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ff7"/>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9"/>
        <w:gridCol w:w="8855"/>
      </w:tblGrid>
      <w:tr w:rsidR="005153A1" w14:paraId="37225814" w14:textId="77777777">
        <w:tc>
          <w:tcPr>
            <w:tcW w:w="509" w:type="dxa"/>
          </w:tcPr>
          <w:p w14:paraId="00EF5A7D" w14:textId="77777777" w:rsidR="005153A1" w:rsidRDefault="005F4E9C">
            <w:pPr>
              <w:pStyle w:val="affff0"/>
              <w:framePr w:wrap="notBeside" w:vAnchor="page" w:hAnchor="page" w:x="1372" w:y="568"/>
              <w:tabs>
                <w:tab w:val="clear" w:pos="4153"/>
                <w:tab w:val="clear" w:pos="8306"/>
              </w:tabs>
              <w:spacing w:line="240" w:lineRule="auto"/>
              <w:jc w:val="left"/>
              <w:rPr>
                <w:rFonts w:ascii="黑体" w:eastAsia="黑体" w:hAnsi="黑体" w:hint="eastAsia"/>
                <w:sz w:val="21"/>
                <w:szCs w:val="21"/>
              </w:rPr>
            </w:pPr>
            <w:r>
              <w:rPr>
                <w:rFonts w:ascii="Times New Roman" w:eastAsia="黑体" w:hAnsi="Times New Roman"/>
                <w:sz w:val="21"/>
                <w:szCs w:val="21"/>
              </w:rPr>
              <w:t>ICS</w:t>
            </w:r>
            <w:r>
              <w:rPr>
                <w:rFonts w:ascii="黑体" w:eastAsia="黑体" w:hAnsi="黑体"/>
                <w:sz w:val="21"/>
                <w:szCs w:val="21"/>
              </w:rPr>
              <w:t xml:space="preserve">  </w:t>
            </w:r>
          </w:p>
        </w:tc>
        <w:tc>
          <w:tcPr>
            <w:tcW w:w="8855" w:type="dxa"/>
          </w:tcPr>
          <w:p w14:paraId="796F1FC2" w14:textId="77777777" w:rsidR="005153A1" w:rsidRDefault="005F4E9C" w:rsidP="00341E25">
            <w:pPr>
              <w:pStyle w:val="affff0"/>
              <w:framePr w:wrap="notBeside" w:vAnchor="page" w:hAnchor="page" w:x="1372" w:y="568"/>
              <w:tabs>
                <w:tab w:val="clear" w:pos="4153"/>
                <w:tab w:val="clear" w:pos="8306"/>
              </w:tabs>
              <w:spacing w:line="240" w:lineRule="auto"/>
              <w:jc w:val="both"/>
              <w:rPr>
                <w:rFonts w:ascii="黑体" w:eastAsia="黑体" w:hAnsi="黑体" w:hint="eastAsia"/>
                <w:sz w:val="21"/>
                <w:szCs w:val="21"/>
              </w:rPr>
            </w:pPr>
            <w:r>
              <w:rPr>
                <w:rFonts w:ascii="黑体" w:eastAsia="黑体" w:hAnsi="黑体"/>
                <w:sz w:val="21"/>
                <w:szCs w:val="21"/>
              </w:rPr>
              <w:fldChar w:fldCharType="begin">
                <w:ffData>
                  <w:name w:val="ICS"/>
                  <w:enabled/>
                  <w:calcOnExit w:val="0"/>
                  <w:textInput>
                    <w:default w:val="点击此处添加ICS号"/>
                  </w:textInput>
                </w:ffData>
              </w:fldChar>
            </w:r>
            <w:bookmarkStart w:id="0" w:name="ICS"/>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sidR="00341E25">
              <w:rPr>
                <w:rFonts w:ascii="黑体" w:eastAsia="黑体" w:hAnsi="黑体"/>
                <w:sz w:val="21"/>
                <w:szCs w:val="21"/>
              </w:rPr>
              <w:t>01.040.65</w:t>
            </w:r>
            <w:r>
              <w:rPr>
                <w:rFonts w:ascii="黑体" w:eastAsia="黑体" w:hAnsi="黑体"/>
                <w:sz w:val="21"/>
                <w:szCs w:val="21"/>
              </w:rPr>
              <w:fldChar w:fldCharType="end"/>
            </w:r>
            <w:bookmarkEnd w:id="0"/>
          </w:p>
        </w:tc>
      </w:tr>
      <w:tr w:rsidR="005153A1" w14:paraId="197FD24B" w14:textId="77777777">
        <w:tc>
          <w:tcPr>
            <w:tcW w:w="509" w:type="dxa"/>
          </w:tcPr>
          <w:p w14:paraId="3B99CD5C" w14:textId="77777777" w:rsidR="005153A1" w:rsidRDefault="005F4E9C">
            <w:pPr>
              <w:pStyle w:val="affff0"/>
              <w:framePr w:wrap="notBeside" w:vAnchor="page" w:hAnchor="page" w:x="1372" w:y="568"/>
              <w:tabs>
                <w:tab w:val="clear" w:pos="4153"/>
                <w:tab w:val="clear" w:pos="8306"/>
              </w:tabs>
              <w:spacing w:before="40" w:line="240" w:lineRule="auto"/>
              <w:jc w:val="left"/>
              <w:rPr>
                <w:rFonts w:ascii="黑体" w:eastAsia="黑体" w:hAnsi="黑体" w:hint="eastAsia"/>
                <w:sz w:val="21"/>
                <w:szCs w:val="21"/>
              </w:rPr>
            </w:pPr>
            <w:r>
              <w:rPr>
                <w:rFonts w:ascii="Times New Roman" w:eastAsia="黑体" w:hAnsi="Times New Roman"/>
                <w:sz w:val="21"/>
                <w:szCs w:val="21"/>
              </w:rPr>
              <w:t xml:space="preserve">CCS </w:t>
            </w:r>
            <w:r>
              <w:rPr>
                <w:rFonts w:ascii="黑体" w:eastAsia="黑体" w:hAnsi="黑体"/>
                <w:sz w:val="21"/>
                <w:szCs w:val="21"/>
              </w:rPr>
              <w:t xml:space="preserve"> </w:t>
            </w:r>
          </w:p>
        </w:tc>
        <w:tc>
          <w:tcPr>
            <w:tcW w:w="8855" w:type="dxa"/>
          </w:tcPr>
          <w:tbl>
            <w:tblPr>
              <w:tblStyle w:val="affff7"/>
              <w:tblpPr w:vertAnchor="page" w:horzAnchor="margin" w:tblpX="1" w:tblpY="341"/>
              <w:tblOverlap w:val="never"/>
              <w:tblW w:w="0" w:type="auto"/>
              <w:tblBorders>
                <w:top w:val="none" w:sz="0" w:space="0" w:color="auto"/>
                <w:left w:val="none" w:sz="0" w:space="0" w:color="auto"/>
                <w:bottom w:val="none" w:sz="0" w:space="0" w:color="auto"/>
                <w:right w:val="none" w:sz="0" w:space="0" w:color="auto"/>
              </w:tblBorders>
              <w:tblLayout w:type="fixed"/>
              <w:tblCellMar>
                <w:left w:w="0" w:type="dxa"/>
                <w:right w:w="113" w:type="dxa"/>
              </w:tblCellMar>
              <w:tblLook w:val="04A0" w:firstRow="1" w:lastRow="0" w:firstColumn="1" w:lastColumn="0" w:noHBand="0" w:noVBand="1"/>
            </w:tblPr>
            <w:tblGrid>
              <w:gridCol w:w="9242"/>
            </w:tblGrid>
            <w:tr w:rsidR="005153A1" w14:paraId="315EFB8B" w14:textId="77777777">
              <w:trPr>
                <w:trHeight w:hRule="exact" w:val="1021"/>
              </w:trPr>
              <w:tc>
                <w:tcPr>
                  <w:tcW w:w="9242" w:type="dxa"/>
                  <w:vAlign w:val="center"/>
                </w:tcPr>
                <w:p w14:paraId="166810F3" w14:textId="77777777" w:rsidR="005153A1" w:rsidRDefault="005F4E9C" w:rsidP="00293D41">
                  <w:pPr>
                    <w:pStyle w:val="afffff"/>
                    <w:framePr w:w="0" w:hRule="auto" w:wrap="auto" w:hAnchor="text" w:xAlign="left" w:yAlign="inline" w:anchorLock="0"/>
                    <w:ind w:left="420" w:right="624"/>
                    <w:rPr>
                      <w:rFonts w:ascii="宋体" w:hAnsi="宋体" w:hint="eastAsia"/>
                      <w:sz w:val="28"/>
                      <w:szCs w:val="28"/>
                    </w:rPr>
                  </w:pPr>
                  <w:r>
                    <w:rPr>
                      <w:noProof/>
                    </w:rPr>
                    <w:drawing>
                      <wp:inline distT="0" distB="0" distL="0" distR="0" wp14:anchorId="184F1743" wp14:editId="2D3C32BE">
                        <wp:extent cx="414655" cy="430530"/>
                        <wp:effectExtent l="0" t="0" r="4445" b="7620"/>
                        <wp:docPr id="1" name="图片 1" descr="D:\000000部门项目\09标准化插件开发\程序源代码\StandardEditor_ShanDongKeXieYuan\团标首页面字母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000000部门项目\09标准化插件开发\程序源代码\StandardEditor_ShanDongKeXieYuan\团标首页面字母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14720" cy="430560"/>
                                </a:xfrm>
                                <a:prstGeom prst="rect">
                                  <a:avLst/>
                                </a:prstGeom>
                                <a:noFill/>
                                <a:ln>
                                  <a:noFill/>
                                </a:ln>
                              </pic:spPr>
                            </pic:pic>
                          </a:graphicData>
                        </a:graphic>
                      </wp:inline>
                    </w:drawing>
                  </w:r>
                  <w:r>
                    <w:rPr>
                      <w:noProof/>
                    </w:rPr>
                    <w:drawing>
                      <wp:inline distT="0" distB="0" distL="0" distR="0" wp14:anchorId="79736ED9" wp14:editId="3B825A1A">
                        <wp:extent cx="170815" cy="436245"/>
                        <wp:effectExtent l="0" t="0" r="635" b="1905"/>
                        <wp:docPr id="2" name="图片 2" descr="D:\000000部门项目\09标准化插件开发\程序源代码\StandardEditor_ShanDongKeXieYuan\团标首页面字母T后面的反斜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000000部门项目\09标准化插件开发\程序源代码\StandardEditor_ShanDongKeXieYuan\团标首页面字母T后面的反斜杠.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04571" cy="522509"/>
                                </a:xfrm>
                                <a:prstGeom prst="rect">
                                  <a:avLst/>
                                </a:prstGeom>
                                <a:noFill/>
                                <a:ln>
                                  <a:noFill/>
                                </a:ln>
                              </pic:spPr>
                            </pic:pic>
                          </a:graphicData>
                        </a:graphic>
                      </wp:inline>
                    </w:drawing>
                  </w:r>
                  <w:r>
                    <w:rPr>
                      <w:sz w:val="21"/>
                      <w:szCs w:val="21"/>
                    </w:rPr>
                    <w:t xml:space="preserve"> </w:t>
                  </w:r>
                  <w:r>
                    <w:fldChar w:fldCharType="begin">
                      <w:ffData>
                        <w:name w:val="c1"/>
                        <w:enabled/>
                        <w:calcOnExit w:val="0"/>
                        <w:textInput>
                          <w:maxLength w:val="7"/>
                        </w:textInput>
                      </w:ffData>
                    </w:fldChar>
                  </w:r>
                  <w:bookmarkStart w:id="1" w:name="c1"/>
                  <w:r>
                    <w:instrText xml:space="preserve"> FORMTEXT </w:instrText>
                  </w:r>
                  <w:r>
                    <w:fldChar w:fldCharType="separate"/>
                  </w:r>
                  <w:r>
                    <w:rPr>
                      <w:rFonts w:hint="eastAsia"/>
                    </w:rPr>
                    <w:t>S</w:t>
                  </w:r>
                  <w:r w:rsidR="00341E25">
                    <w:t>PAQ</w:t>
                  </w:r>
                  <w:r>
                    <w:fldChar w:fldCharType="end"/>
                  </w:r>
                  <w:bookmarkEnd w:id="1"/>
                </w:p>
              </w:tc>
            </w:tr>
          </w:tbl>
          <w:p w14:paraId="23E4BEFE" w14:textId="77777777" w:rsidR="005153A1" w:rsidRDefault="005F4E9C" w:rsidP="00341E25">
            <w:pPr>
              <w:pStyle w:val="affff0"/>
              <w:framePr w:wrap="notBeside" w:vAnchor="page" w:hAnchor="page" w:x="1372" w:y="568"/>
              <w:tabs>
                <w:tab w:val="clear" w:pos="4153"/>
                <w:tab w:val="clear" w:pos="8306"/>
              </w:tabs>
              <w:spacing w:before="40" w:line="240" w:lineRule="auto"/>
              <w:jc w:val="left"/>
              <w:rPr>
                <w:rFonts w:ascii="黑体" w:eastAsia="黑体" w:hAnsi="黑体" w:hint="eastAsia"/>
                <w:sz w:val="21"/>
                <w:szCs w:val="21"/>
              </w:rPr>
            </w:pPr>
            <w:r>
              <w:rPr>
                <w:rFonts w:ascii="黑体" w:eastAsia="黑体" w:hAnsi="黑体"/>
                <w:sz w:val="21"/>
                <w:szCs w:val="21"/>
              </w:rPr>
              <w:fldChar w:fldCharType="begin">
                <w:ffData>
                  <w:name w:val="CSDN"/>
                  <w:enabled/>
                  <w:calcOnExit w:val="0"/>
                  <w:textInput>
                    <w:default w:val="点击此处添加CCS号"/>
                  </w:textInput>
                </w:ffData>
              </w:fldChar>
            </w:r>
            <w:bookmarkStart w:id="2" w:name="CSDN"/>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sidR="00341E25">
              <w:rPr>
                <w:rFonts w:ascii="黑体" w:eastAsia="黑体" w:hAnsi="黑体"/>
                <w:sz w:val="21"/>
                <w:szCs w:val="21"/>
              </w:rPr>
              <w:t>B</w:t>
            </w:r>
            <w:r>
              <w:rPr>
                <w:rFonts w:ascii="黑体" w:eastAsia="黑体" w:hAnsi="黑体" w:hint="eastAsia"/>
                <w:sz w:val="21"/>
                <w:szCs w:val="21"/>
              </w:rPr>
              <w:t xml:space="preserve"> </w:t>
            </w:r>
            <w:r w:rsidR="00341E25">
              <w:rPr>
                <w:rFonts w:ascii="黑体" w:eastAsia="黑体" w:hAnsi="黑体"/>
                <w:sz w:val="21"/>
                <w:szCs w:val="21"/>
              </w:rPr>
              <w:t>01</w:t>
            </w:r>
            <w:r>
              <w:rPr>
                <w:rFonts w:ascii="黑体" w:eastAsia="黑体" w:hAnsi="黑体"/>
                <w:sz w:val="21"/>
                <w:szCs w:val="21"/>
              </w:rPr>
              <w:t>     </w:t>
            </w:r>
            <w:r>
              <w:rPr>
                <w:rFonts w:ascii="黑体" w:eastAsia="黑体" w:hAnsi="黑体"/>
                <w:sz w:val="21"/>
                <w:szCs w:val="21"/>
              </w:rPr>
              <w:fldChar w:fldCharType="end"/>
            </w:r>
            <w:bookmarkEnd w:id="2"/>
          </w:p>
        </w:tc>
      </w:tr>
    </w:tbl>
    <w:bookmarkStart w:id="3" w:name="_Hlk26473981"/>
    <w:p w14:paraId="57B34DAD" w14:textId="77777777" w:rsidR="005153A1" w:rsidRDefault="005F4E9C">
      <w:pPr>
        <w:pStyle w:val="afffff0"/>
        <w:framePr w:w="9639" w:h="624" w:hRule="exact" w:hSpace="181" w:vSpace="181" w:wrap="around" w:hAnchor="page" w:x="1305" w:y="2269"/>
        <w:rPr>
          <w:rFonts w:ascii="黑体" w:eastAsia="黑体" w:hAnsi="黑体" w:hint="eastAsia"/>
          <w:b w:val="0"/>
          <w:bCs w:val="0"/>
          <w:w w:val="100"/>
          <w:sz w:val="48"/>
          <w:szCs w:val="48"/>
        </w:rPr>
      </w:pPr>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r>
      <w:r>
        <w:rPr>
          <w:rFonts w:ascii="黑体" w:eastAsia="黑体"/>
          <w:b w:val="0"/>
          <w:w w:val="100"/>
          <w:sz w:val="48"/>
        </w:rPr>
        <w:fldChar w:fldCharType="separate"/>
      </w:r>
      <w:r>
        <w:rPr>
          <w:rFonts w:ascii="黑体" w:eastAsia="黑体" w:hint="eastAsia"/>
          <w:b w:val="0"/>
          <w:w w:val="100"/>
          <w:sz w:val="48"/>
        </w:rPr>
        <w:t>四川省食品</w:t>
      </w:r>
      <w:r w:rsidR="00DB46D7">
        <w:rPr>
          <w:rFonts w:ascii="黑体" w:eastAsia="黑体" w:hint="eastAsia"/>
          <w:b w:val="0"/>
          <w:w w:val="100"/>
          <w:sz w:val="48"/>
        </w:rPr>
        <w:t>生产经营安全</w:t>
      </w:r>
      <w:r>
        <w:rPr>
          <w:rFonts w:ascii="黑体" w:eastAsia="黑体" w:hint="eastAsia"/>
          <w:b w:val="0"/>
          <w:w w:val="100"/>
          <w:sz w:val="48"/>
        </w:rPr>
        <w:t>协会</w:t>
      </w:r>
      <w:r>
        <w:rPr>
          <w:rFonts w:ascii="黑体" w:eastAsia="黑体"/>
          <w:b w:val="0"/>
          <w:w w:val="100"/>
          <w:sz w:val="48"/>
        </w:rPr>
        <w:fldChar w:fldCharType="end"/>
      </w:r>
      <w:bookmarkEnd w:id="4"/>
      <w:r>
        <w:rPr>
          <w:rFonts w:ascii="黑体" w:eastAsia="黑体" w:hint="eastAsia"/>
          <w:b w:val="0"/>
          <w:w w:val="100"/>
          <w:sz w:val="48"/>
        </w:rPr>
        <w:t>团体</w:t>
      </w:r>
      <w:r>
        <w:rPr>
          <w:rFonts w:ascii="黑体" w:eastAsia="黑体" w:hAnsi="黑体" w:hint="eastAsia"/>
          <w:b w:val="0"/>
          <w:bCs w:val="0"/>
          <w:w w:val="100"/>
          <w:sz w:val="48"/>
          <w:szCs w:val="48"/>
        </w:rPr>
        <w:t>标准</w:t>
      </w:r>
    </w:p>
    <w:bookmarkEnd w:id="3"/>
    <w:p w14:paraId="14B7DC2A" w14:textId="77777777" w:rsidR="005153A1" w:rsidRDefault="005F4E9C">
      <w:pPr>
        <w:pStyle w:val="affffffffff2"/>
        <w:framePr w:wrap="auto"/>
      </w:pPr>
      <w:r>
        <w:t>T/</w:t>
      </w:r>
      <w:r>
        <w:fldChar w:fldCharType="begin">
          <w:ffData>
            <w:name w:val="文字1"/>
            <w:enabled/>
            <w:calcOnExit w:val="0"/>
            <w:textInput>
              <w:default w:val="XXX"/>
            </w:textInput>
          </w:ffData>
        </w:fldChar>
      </w:r>
      <w:bookmarkStart w:id="5" w:name="文字1"/>
      <w:r>
        <w:instrText xml:space="preserve"> FORMTEXT </w:instrText>
      </w:r>
      <w:r>
        <w:fldChar w:fldCharType="separate"/>
      </w:r>
      <w:r>
        <w:rPr>
          <w:rFonts w:hint="eastAsia"/>
        </w:rPr>
        <w:t>S</w:t>
      </w:r>
      <w:r w:rsidR="00341E25">
        <w:t>PAQ</w:t>
      </w:r>
      <w:r>
        <w:fldChar w:fldCharType="end"/>
      </w:r>
      <w:bookmarkEnd w:id="5"/>
      <w:r>
        <w:t xml:space="preserve"> </w:t>
      </w:r>
      <w:r>
        <w:fldChar w:fldCharType="begin">
          <w:ffData>
            <w:name w:val="NSTD_CODE_F"/>
            <w:enabled/>
            <w:calcOnExit w:val="0"/>
            <w:textInput>
              <w:default w:val="XXXX"/>
            </w:textInput>
          </w:ffData>
        </w:fldChar>
      </w:r>
      <w:bookmarkStart w:id="6" w:name="NSTD_CODE_F"/>
      <w:r>
        <w:instrText xml:space="preserve"> FORMTEXT </w:instrText>
      </w:r>
      <w:r>
        <w:fldChar w:fldCharType="separate"/>
      </w:r>
      <w:r w:rsidR="00DB46D7">
        <w:t>00XX</w:t>
      </w:r>
      <w:r>
        <w:fldChar w:fldCharType="end"/>
      </w:r>
      <w:bookmarkEnd w:id="6"/>
      <w:r>
        <w:rPr>
          <w:rFonts w:hAnsi="黑体"/>
        </w:rPr>
        <w:t>—</w:t>
      </w:r>
      <w:r>
        <w:fldChar w:fldCharType="begin">
          <w:ffData>
            <w:name w:val="NSTD_CODE_B"/>
            <w:enabled/>
            <w:calcOnExit w:val="0"/>
            <w:textInput>
              <w:default w:val="XXXX"/>
            </w:textInput>
          </w:ffData>
        </w:fldChar>
      </w:r>
      <w:bookmarkStart w:id="7" w:name="NSTD_CODE_B"/>
      <w:r>
        <w:instrText xml:space="preserve"> FORMTEXT </w:instrText>
      </w:r>
      <w:r>
        <w:fldChar w:fldCharType="separate"/>
      </w:r>
      <w:r>
        <w:rPr>
          <w:rFonts w:hint="eastAsia"/>
        </w:rPr>
        <w:t>202</w:t>
      </w:r>
      <w:r w:rsidR="00DB46D7">
        <w:t>6</w:t>
      </w:r>
      <w:r>
        <w:fldChar w:fldCharType="end"/>
      </w:r>
      <w:bookmarkEnd w:id="7"/>
    </w:p>
    <w:p w14:paraId="6C85E377" w14:textId="77777777" w:rsidR="005153A1" w:rsidRDefault="005F4E9C">
      <w:pPr>
        <w:pStyle w:val="affffffffff3"/>
        <w:framePr w:wrap="auto"/>
        <w:rPr>
          <w:rFonts w:hAnsi="黑体" w:hint="eastAsia"/>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r>
      <w:r>
        <w:rPr>
          <w:rFonts w:hAnsi="黑体"/>
        </w:rPr>
        <w:fldChar w:fldCharType="separate"/>
      </w:r>
      <w:r>
        <w:rPr>
          <w:rFonts w:hAnsi="黑体"/>
        </w:rPr>
        <w:t>     </w:t>
      </w:r>
      <w:r>
        <w:rPr>
          <w:rFonts w:hAnsi="黑体"/>
        </w:rPr>
        <w:fldChar w:fldCharType="end"/>
      </w:r>
      <w:bookmarkEnd w:id="8"/>
    </w:p>
    <w:p w14:paraId="67742C83" w14:textId="77777777" w:rsidR="005153A1" w:rsidRDefault="005F4E9C">
      <w:pPr>
        <w:spacing w:line="240" w:lineRule="auto"/>
        <w:rPr>
          <w:rFonts w:ascii="黑体" w:eastAsia="黑体" w:hAnsi="黑体" w:hint="eastAsia"/>
          <w:kern w:val="0"/>
          <w:sz w:val="10"/>
          <w:szCs w:val="10"/>
        </w:rPr>
      </w:pPr>
      <w:r>
        <w:rPr>
          <w:rFonts w:ascii="黑体" w:eastAsia="黑体" w:hAnsi="黑体"/>
          <w:noProof/>
          <w:kern w:val="0"/>
          <w:sz w:val="10"/>
          <w:szCs w:val="10"/>
        </w:rPr>
        <mc:AlternateContent>
          <mc:Choice Requires="wps">
            <w:drawing>
              <wp:anchor distT="0" distB="0" distL="114300" distR="114300" simplePos="0" relativeHeight="251659264" behindDoc="0" locked="0" layoutInCell="1" allowOverlap="0" wp14:anchorId="612465EA" wp14:editId="4C669DDF">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6EDC8729" w14:textId="77777777" w:rsidR="005153A1" w:rsidRDefault="005153A1">
      <w:pPr>
        <w:pStyle w:val="afffff0"/>
        <w:framePr w:w="9639" w:h="6976" w:hRule="exact" w:hSpace="0" w:vSpace="0" w:wrap="around" w:hAnchor="page" w:y="6408"/>
        <w:jc w:val="center"/>
        <w:rPr>
          <w:rFonts w:ascii="黑体" w:eastAsia="黑体" w:hAnsi="黑体" w:hint="eastAsia"/>
          <w:b w:val="0"/>
          <w:bCs w:val="0"/>
          <w:w w:val="100"/>
        </w:rPr>
      </w:pPr>
    </w:p>
    <w:p w14:paraId="1D3A2D7A" w14:textId="77777777" w:rsidR="005153A1" w:rsidRDefault="005F4E9C">
      <w:pPr>
        <w:pStyle w:val="affffffffff4"/>
        <w:framePr w:h="6974" w:hRule="exact" w:wrap="around" w:x="1419" w:anchorLock="1"/>
        <w:rPr>
          <w:rFonts w:hint="eastAsia"/>
        </w:rPr>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rsidR="00DB46D7">
        <w:rPr>
          <w:rFonts w:hint="eastAsia"/>
        </w:rPr>
        <w:t>菜用大豆采后处理与冷链</w:t>
      </w:r>
      <w:r>
        <w:rPr>
          <w:rFonts w:hint="eastAsia"/>
        </w:rPr>
        <w:t>贮运技术规范</w:t>
      </w:r>
      <w:r>
        <w:fldChar w:fldCharType="end"/>
      </w:r>
      <w:bookmarkEnd w:id="9"/>
    </w:p>
    <w:p w14:paraId="5BEF6547" w14:textId="77777777" w:rsidR="005153A1" w:rsidRDefault="005153A1">
      <w:pPr>
        <w:framePr w:w="9639" w:h="6974" w:hRule="exact" w:wrap="around" w:vAnchor="page" w:hAnchor="page" w:x="1419" w:y="6408" w:anchorLock="1"/>
        <w:ind w:left="-1418"/>
      </w:pPr>
    </w:p>
    <w:p w14:paraId="0A0D4B55" w14:textId="77777777" w:rsidR="005153A1" w:rsidRDefault="005F4E9C">
      <w:pPr>
        <w:pStyle w:val="afffffff8"/>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10" w:name="ESTD_NAME"/>
      <w:r>
        <w:rPr>
          <w:rFonts w:eastAsia="黑体"/>
          <w:szCs w:val="28"/>
        </w:rPr>
        <w:instrText xml:space="preserve"> FORMTEXT </w:instrText>
      </w:r>
      <w:r>
        <w:rPr>
          <w:rFonts w:eastAsia="黑体"/>
          <w:szCs w:val="28"/>
        </w:rPr>
      </w:r>
      <w:r>
        <w:rPr>
          <w:rFonts w:eastAsia="黑体"/>
          <w:szCs w:val="28"/>
        </w:rPr>
        <w:fldChar w:fldCharType="separate"/>
      </w:r>
      <w:r w:rsidR="004A0A84" w:rsidRPr="004A0A84">
        <w:rPr>
          <w:rFonts w:eastAsia="黑体"/>
          <w:szCs w:val="28"/>
        </w:rPr>
        <w:t>Technical specification for postharvest treatment and cold chain storage and transportation of vegetable soybean</w:t>
      </w:r>
      <w:r>
        <w:rPr>
          <w:rFonts w:eastAsia="黑体"/>
          <w:szCs w:val="28"/>
        </w:rPr>
        <w:fldChar w:fldCharType="end"/>
      </w:r>
      <w:bookmarkEnd w:id="10"/>
    </w:p>
    <w:p w14:paraId="3B0FBCFE" w14:textId="77777777" w:rsidR="005153A1" w:rsidRDefault="005153A1">
      <w:pPr>
        <w:framePr w:w="9639" w:h="6974" w:hRule="exact" w:wrap="around" w:vAnchor="page" w:hAnchor="page" w:x="1419" w:y="6408" w:anchorLock="1"/>
        <w:spacing w:line="760" w:lineRule="exact"/>
        <w:ind w:left="-1418"/>
      </w:pPr>
    </w:p>
    <w:p w14:paraId="65D23031" w14:textId="77777777" w:rsidR="005153A1" w:rsidRDefault="005153A1">
      <w:pPr>
        <w:pStyle w:val="afffffff8"/>
        <w:framePr w:w="9639" w:h="6974" w:hRule="exact" w:wrap="around" w:vAnchor="page" w:hAnchor="page" w:x="1419" w:y="6408" w:anchorLock="1"/>
        <w:textAlignment w:val="bottom"/>
        <w:rPr>
          <w:rFonts w:eastAsia="黑体"/>
          <w:szCs w:val="28"/>
        </w:rPr>
      </w:pPr>
    </w:p>
    <w:p w14:paraId="4B8FB26C" w14:textId="77777777" w:rsidR="005153A1" w:rsidRDefault="005F4E9C">
      <w:pPr>
        <w:pStyle w:val="afffffff8"/>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1" w:name="下拉1"/>
      <w:r>
        <w:rPr>
          <w:sz w:val="24"/>
          <w:szCs w:val="28"/>
        </w:rPr>
        <w:instrText xml:space="preserve"> FORMDROPDOWN </w:instrText>
      </w:r>
      <w:r>
        <w:rPr>
          <w:sz w:val="24"/>
          <w:szCs w:val="28"/>
        </w:rPr>
      </w:r>
      <w:r>
        <w:rPr>
          <w:sz w:val="24"/>
          <w:szCs w:val="28"/>
        </w:rPr>
        <w:fldChar w:fldCharType="separate"/>
      </w:r>
      <w:r>
        <w:rPr>
          <w:sz w:val="24"/>
          <w:szCs w:val="28"/>
        </w:rPr>
        <w:fldChar w:fldCharType="end"/>
      </w:r>
      <w:bookmarkEnd w:id="11"/>
    </w:p>
    <w:p w14:paraId="62BCC547" w14:textId="77777777" w:rsidR="005153A1" w:rsidRDefault="005F4E9C">
      <w:pPr>
        <w:pStyle w:val="afffffff8"/>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2" w:name="CMPLSH_DATE"/>
      <w:r>
        <w:rPr>
          <w:sz w:val="21"/>
          <w:szCs w:val="28"/>
        </w:rPr>
        <w:instrText xml:space="preserve"> FORMTEXT </w:instrText>
      </w:r>
      <w:r>
        <w:rPr>
          <w:sz w:val="21"/>
          <w:szCs w:val="28"/>
        </w:rPr>
      </w:r>
      <w:r>
        <w:rPr>
          <w:sz w:val="21"/>
          <w:szCs w:val="28"/>
        </w:rPr>
        <w:fldChar w:fldCharType="separate"/>
      </w:r>
      <w:r>
        <w:rPr>
          <w:sz w:val="21"/>
          <w:szCs w:val="28"/>
        </w:rPr>
        <w:t>     </w:t>
      </w:r>
      <w:r>
        <w:rPr>
          <w:sz w:val="21"/>
          <w:szCs w:val="28"/>
        </w:rPr>
        <w:fldChar w:fldCharType="end"/>
      </w:r>
      <w:bookmarkEnd w:id="12"/>
    </w:p>
    <w:p w14:paraId="7EE93225" w14:textId="77777777" w:rsidR="005153A1" w:rsidRDefault="005F4E9C">
      <w:pPr>
        <w:pStyle w:val="afffffff8"/>
        <w:framePr w:w="9639" w:h="6974" w:hRule="exact" w:wrap="around" w:vAnchor="page" w:hAnchor="page" w:x="1419" w:y="6408" w:anchorLock="1"/>
        <w:spacing w:beforeLines="300" w:before="720" w:afterLines="30" w:after="72"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3" w:name="下拉2"/>
      <w:r>
        <w:rPr>
          <w:b/>
          <w:sz w:val="21"/>
          <w:szCs w:val="28"/>
        </w:rPr>
        <w:instrText xml:space="preserve"> FORMDROPDOWN </w:instrText>
      </w:r>
      <w:r>
        <w:rPr>
          <w:b/>
          <w:sz w:val="21"/>
          <w:szCs w:val="28"/>
        </w:rPr>
      </w:r>
      <w:r>
        <w:rPr>
          <w:b/>
          <w:sz w:val="21"/>
          <w:szCs w:val="28"/>
        </w:rPr>
        <w:fldChar w:fldCharType="separate"/>
      </w:r>
      <w:r>
        <w:rPr>
          <w:b/>
          <w:sz w:val="21"/>
          <w:szCs w:val="28"/>
        </w:rPr>
        <w:fldChar w:fldCharType="end"/>
      </w:r>
      <w:bookmarkEnd w:id="13"/>
    </w:p>
    <w:p w14:paraId="5335B139" w14:textId="77777777" w:rsidR="005153A1" w:rsidRDefault="005F4E9C">
      <w:pPr>
        <w:pStyle w:val="affffffffff0"/>
        <w:framePr w:wrap="around" w:y="14176"/>
      </w:pPr>
      <w:r>
        <w:rPr>
          <w:rFonts w:ascii="黑体"/>
        </w:rPr>
        <w:fldChar w:fldCharType="begin">
          <w:ffData>
            <w:name w:val="PLSH_DATE_Y"/>
            <w:enabled/>
            <w:calcOnExit w:val="0"/>
            <w:textInput>
              <w:default w:val="XXXX"/>
              <w:maxLength w:val="4"/>
            </w:textInput>
          </w:ffData>
        </w:fldChar>
      </w:r>
      <w:bookmarkStart w:id="14" w:name="PLSH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14"/>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5" w:name="PLSH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5"/>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6" w:name="PLSH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6"/>
      <w:r>
        <w:rPr>
          <w:rFonts w:hint="eastAsia"/>
        </w:rPr>
        <w:t>发布</w:t>
      </w:r>
    </w:p>
    <w:p w14:paraId="4DDCB43E" w14:textId="77777777" w:rsidR="005153A1" w:rsidRDefault="005F4E9C">
      <w:pPr>
        <w:pStyle w:val="affffffffff1"/>
        <w:framePr w:wrap="around" w:y="14176"/>
      </w:pPr>
      <w:r>
        <w:rPr>
          <w:rFonts w:ascii="黑体"/>
        </w:rPr>
        <w:fldChar w:fldCharType="begin">
          <w:ffData>
            <w:name w:val="CROT_DATE_Y"/>
            <w:enabled/>
            <w:calcOnExit w:val="0"/>
            <w:textInput>
              <w:default w:val="XXXX"/>
              <w:maxLength w:val="4"/>
            </w:textInput>
          </w:ffData>
        </w:fldChar>
      </w:r>
      <w:bookmarkStart w:id="17" w:name="CROT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17"/>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8" w:name="CROT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8"/>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9" w:name="CROT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9"/>
      <w:r>
        <w:rPr>
          <w:rFonts w:hint="eastAsia"/>
        </w:rPr>
        <w:t>实施</w:t>
      </w:r>
    </w:p>
    <w:p w14:paraId="26FB94E1" w14:textId="77777777" w:rsidR="005153A1" w:rsidRDefault="005F4E9C">
      <w:pPr>
        <w:pStyle w:val="affffffff8"/>
        <w:framePr w:h="584" w:hRule="exact" w:hSpace="181" w:vSpace="181" w:wrap="around" w:y="14800"/>
        <w:rPr>
          <w:rFonts w:hAnsi="黑体" w:hint="eastAsia"/>
        </w:rPr>
      </w:pPr>
      <w:r>
        <w:rPr>
          <w:rFonts w:hAnsi="黑体"/>
          <w:w w:val="100"/>
          <w:sz w:val="28"/>
        </w:rPr>
        <w:fldChar w:fldCharType="begin">
          <w:ffData>
            <w:name w:val="fm"/>
            <w:enabled/>
            <w:calcOnExit w:val="0"/>
            <w:textInput/>
          </w:ffData>
        </w:fldChar>
      </w:r>
      <w:bookmarkStart w:id="20" w:name="fm"/>
      <w:r>
        <w:rPr>
          <w:rFonts w:hAnsi="黑体"/>
          <w:w w:val="100"/>
          <w:sz w:val="28"/>
        </w:rPr>
        <w:instrText xml:space="preserve"> FORMTEXT </w:instrText>
      </w:r>
      <w:r>
        <w:rPr>
          <w:rFonts w:hAnsi="黑体"/>
          <w:w w:val="100"/>
          <w:sz w:val="28"/>
        </w:rPr>
      </w:r>
      <w:r>
        <w:rPr>
          <w:rFonts w:hAnsi="黑体"/>
          <w:w w:val="100"/>
          <w:sz w:val="28"/>
        </w:rPr>
        <w:fldChar w:fldCharType="separate"/>
      </w:r>
      <w:r>
        <w:rPr>
          <w:rFonts w:hAnsi="黑体" w:hint="eastAsia"/>
          <w:w w:val="100"/>
          <w:sz w:val="28"/>
        </w:rPr>
        <w:t>四川省食品</w:t>
      </w:r>
      <w:r w:rsidR="00DB46D7">
        <w:rPr>
          <w:rFonts w:hAnsi="黑体" w:hint="eastAsia"/>
          <w:w w:val="100"/>
          <w:sz w:val="28"/>
        </w:rPr>
        <w:t>生产经营安全</w:t>
      </w:r>
      <w:r>
        <w:rPr>
          <w:rFonts w:hAnsi="黑体" w:hint="eastAsia"/>
          <w:w w:val="100"/>
          <w:sz w:val="28"/>
        </w:rPr>
        <w:t>协会</w:t>
      </w:r>
      <w:r>
        <w:rPr>
          <w:rFonts w:hAnsi="黑体"/>
          <w:w w:val="100"/>
          <w:sz w:val="28"/>
        </w:rPr>
        <w:fldChar w:fldCharType="end"/>
      </w:r>
      <w:bookmarkEnd w:id="20"/>
      <w:r>
        <w:rPr>
          <w:rFonts w:ascii="Times New Roman"/>
          <w:w w:val="100"/>
          <w:sz w:val="28"/>
        </w:rPr>
        <w:t>  </w:t>
      </w:r>
      <w:r>
        <w:rPr>
          <w:rStyle w:val="afffffffffff9"/>
          <w:rFonts w:hAnsi="黑体" w:hint="eastAsia"/>
          <w:position w:val="0"/>
        </w:rPr>
        <w:t>发</w:t>
      </w:r>
      <w:r>
        <w:rPr>
          <w:rStyle w:val="afffffffffff9"/>
          <w:rFonts w:hAnsi="黑体" w:hint="eastAsia"/>
          <w:spacing w:val="0"/>
          <w:position w:val="0"/>
        </w:rPr>
        <w:t>布</w:t>
      </w:r>
    </w:p>
    <w:p w14:paraId="1C8B33DD" w14:textId="77777777" w:rsidR="005153A1" w:rsidRDefault="005F4E9C">
      <w:pPr>
        <w:rPr>
          <w:rFonts w:ascii="宋体" w:hAnsi="宋体" w:hint="eastAsia"/>
          <w:sz w:val="28"/>
          <w:szCs w:val="28"/>
        </w:rPr>
        <w:sectPr w:rsidR="005153A1">
          <w:headerReference w:type="default" r:id="rId11"/>
          <w:footerReference w:type="even" r:id="rId12"/>
          <w:headerReference w:type="first" r:id="rId13"/>
          <w:footerReference w:type="first" r:id="rId14"/>
          <w:type w:val="continuous"/>
          <w:pgSz w:w="11906" w:h="16838"/>
          <w:pgMar w:top="567" w:right="1134" w:bottom="1134" w:left="1134" w:header="1418" w:footer="1134"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0288" behindDoc="0" locked="1" layoutInCell="1" allowOverlap="1" wp14:anchorId="17C34204" wp14:editId="38C84A4D">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23515AA3" w14:textId="77777777" w:rsidR="005153A1" w:rsidRDefault="005F4E9C">
      <w:pPr>
        <w:pStyle w:val="affffffa"/>
        <w:spacing w:after="360"/>
      </w:pPr>
      <w:bookmarkStart w:id="21" w:name="BookMark1"/>
      <w:r>
        <w:rPr>
          <w:rFonts w:hint="eastAsia"/>
          <w:spacing w:val="320"/>
        </w:rPr>
        <w:lastRenderedPageBreak/>
        <w:t>目</w:t>
      </w:r>
      <w:r>
        <w:rPr>
          <w:rFonts w:hint="eastAsia"/>
        </w:rPr>
        <w:t>次</w:t>
      </w:r>
    </w:p>
    <w:p w14:paraId="030EDF48" w14:textId="77777777" w:rsidR="005153A1" w:rsidRDefault="005F4E9C">
      <w:pPr>
        <w:pStyle w:val="TOC1"/>
        <w:tabs>
          <w:tab w:val="right" w:leader="dot" w:pos="9344"/>
        </w:tabs>
        <w:rPr>
          <w:rFonts w:asciiTheme="minorHAnsi" w:eastAsiaTheme="minorEastAsia" w:hAnsiTheme="minorHAnsi" w:cstheme="minorBidi" w:hint="eastAsia"/>
          <w:szCs w:val="22"/>
        </w:rPr>
      </w:pPr>
      <w:r>
        <w:fldChar w:fldCharType="begin"/>
      </w:r>
      <w:r>
        <w:instrText xml:space="preserve"> </w:instrText>
      </w:r>
      <w:r>
        <w:rPr>
          <w:rFonts w:hint="eastAsia"/>
        </w:rPr>
        <w:instrText>TOC \o "1-1" \h \t "标准文件_一级条标题,2,标准文件_二级条标题,3,标准文件_附录一级条标题,2,标准文件_附录二级条标题,3,"</w:instrText>
      </w:r>
      <w:r>
        <w:instrText xml:space="preserve"> </w:instrText>
      </w:r>
      <w:r>
        <w:fldChar w:fldCharType="separate"/>
      </w:r>
      <w:hyperlink w:anchor="_Toc208771904" w:history="1">
        <w:r>
          <w:rPr>
            <w:rStyle w:val="affffb"/>
            <w:spacing w:val="320"/>
          </w:rPr>
          <w:t>前</w:t>
        </w:r>
        <w:r>
          <w:rPr>
            <w:rStyle w:val="affffb"/>
          </w:rPr>
          <w:t>言</w:t>
        </w:r>
        <w:r>
          <w:tab/>
        </w:r>
        <w:r>
          <w:fldChar w:fldCharType="begin"/>
        </w:r>
        <w:r>
          <w:instrText xml:space="preserve"> PAGEREF _Toc208771904 \h </w:instrText>
        </w:r>
        <w:r>
          <w:fldChar w:fldCharType="separate"/>
        </w:r>
        <w:r>
          <w:t>II</w:t>
        </w:r>
        <w:r>
          <w:fldChar w:fldCharType="end"/>
        </w:r>
      </w:hyperlink>
    </w:p>
    <w:p w14:paraId="6C988C3E" w14:textId="77777777" w:rsidR="005153A1" w:rsidRDefault="005F4E9C">
      <w:pPr>
        <w:pStyle w:val="TOC1"/>
        <w:tabs>
          <w:tab w:val="right" w:leader="dot" w:pos="9344"/>
        </w:tabs>
        <w:rPr>
          <w:rFonts w:asciiTheme="minorHAnsi" w:eastAsiaTheme="minorEastAsia" w:hAnsiTheme="minorHAnsi" w:cstheme="minorBidi" w:hint="eastAsia"/>
          <w:szCs w:val="22"/>
        </w:rPr>
      </w:pPr>
      <w:hyperlink w:anchor="_Toc208771905" w:history="1">
        <w:r>
          <w:rPr>
            <w:rStyle w:val="affffb"/>
          </w:rPr>
          <w:t>1 范围</w:t>
        </w:r>
        <w:r>
          <w:tab/>
        </w:r>
        <w:r>
          <w:fldChar w:fldCharType="begin"/>
        </w:r>
        <w:r>
          <w:instrText xml:space="preserve"> PAGEREF _Toc208771905 \h </w:instrText>
        </w:r>
        <w:r>
          <w:fldChar w:fldCharType="separate"/>
        </w:r>
        <w:r>
          <w:t>1</w:t>
        </w:r>
        <w:r>
          <w:fldChar w:fldCharType="end"/>
        </w:r>
      </w:hyperlink>
    </w:p>
    <w:p w14:paraId="3349247B" w14:textId="77777777" w:rsidR="005153A1" w:rsidRDefault="005F4E9C">
      <w:pPr>
        <w:pStyle w:val="TOC1"/>
        <w:tabs>
          <w:tab w:val="right" w:leader="dot" w:pos="9344"/>
        </w:tabs>
        <w:rPr>
          <w:rFonts w:asciiTheme="minorHAnsi" w:eastAsiaTheme="minorEastAsia" w:hAnsiTheme="minorHAnsi" w:cstheme="minorBidi" w:hint="eastAsia"/>
          <w:szCs w:val="22"/>
        </w:rPr>
      </w:pPr>
      <w:hyperlink w:anchor="_Toc208771906" w:history="1">
        <w:r>
          <w:rPr>
            <w:rStyle w:val="affffb"/>
          </w:rPr>
          <w:t>2 规范性引用文件</w:t>
        </w:r>
        <w:r>
          <w:tab/>
        </w:r>
        <w:r>
          <w:fldChar w:fldCharType="begin"/>
        </w:r>
        <w:r>
          <w:instrText xml:space="preserve"> PAGEREF _Toc208771906 \h </w:instrText>
        </w:r>
        <w:r>
          <w:fldChar w:fldCharType="separate"/>
        </w:r>
        <w:r>
          <w:t>1</w:t>
        </w:r>
        <w:r>
          <w:fldChar w:fldCharType="end"/>
        </w:r>
      </w:hyperlink>
    </w:p>
    <w:p w14:paraId="18095A21" w14:textId="77777777" w:rsidR="005153A1" w:rsidRDefault="005F4E9C">
      <w:pPr>
        <w:pStyle w:val="TOC1"/>
        <w:tabs>
          <w:tab w:val="right" w:leader="dot" w:pos="9344"/>
        </w:tabs>
        <w:rPr>
          <w:rFonts w:asciiTheme="minorHAnsi" w:eastAsiaTheme="minorEastAsia" w:hAnsiTheme="minorHAnsi" w:cstheme="minorBidi" w:hint="eastAsia"/>
          <w:szCs w:val="22"/>
        </w:rPr>
      </w:pPr>
      <w:hyperlink w:anchor="_Toc208771907" w:history="1">
        <w:r>
          <w:rPr>
            <w:rStyle w:val="affffb"/>
          </w:rPr>
          <w:t>3 术语和定义</w:t>
        </w:r>
        <w:r>
          <w:tab/>
        </w:r>
        <w:r>
          <w:fldChar w:fldCharType="begin"/>
        </w:r>
        <w:r>
          <w:instrText xml:space="preserve"> PAGEREF _Toc208771907 \h </w:instrText>
        </w:r>
        <w:r>
          <w:fldChar w:fldCharType="separate"/>
        </w:r>
        <w:r>
          <w:t>1</w:t>
        </w:r>
        <w:r>
          <w:fldChar w:fldCharType="end"/>
        </w:r>
      </w:hyperlink>
    </w:p>
    <w:p w14:paraId="39D3567E" w14:textId="77777777" w:rsidR="005153A1" w:rsidRDefault="005F4E9C">
      <w:pPr>
        <w:pStyle w:val="TOC1"/>
        <w:tabs>
          <w:tab w:val="right" w:leader="dot" w:pos="9344"/>
        </w:tabs>
        <w:rPr>
          <w:rFonts w:asciiTheme="minorHAnsi" w:eastAsiaTheme="minorEastAsia" w:hAnsiTheme="minorHAnsi" w:cstheme="minorBidi" w:hint="eastAsia"/>
          <w:szCs w:val="22"/>
        </w:rPr>
      </w:pPr>
      <w:hyperlink w:anchor="_Toc208771911" w:history="1">
        <w:r>
          <w:rPr>
            <w:rStyle w:val="affffb"/>
          </w:rPr>
          <w:t>4 总体要求</w:t>
        </w:r>
        <w:r>
          <w:tab/>
        </w:r>
        <w:r>
          <w:fldChar w:fldCharType="begin"/>
        </w:r>
        <w:r>
          <w:instrText xml:space="preserve"> PAGEREF _Toc208771911 \h </w:instrText>
        </w:r>
        <w:r>
          <w:fldChar w:fldCharType="separate"/>
        </w:r>
        <w:r>
          <w:t>1</w:t>
        </w:r>
        <w:r>
          <w:fldChar w:fldCharType="end"/>
        </w:r>
      </w:hyperlink>
    </w:p>
    <w:p w14:paraId="7BA9E395" w14:textId="77777777" w:rsidR="005153A1" w:rsidRDefault="005F4E9C">
      <w:pPr>
        <w:pStyle w:val="TOC1"/>
        <w:tabs>
          <w:tab w:val="right" w:leader="dot" w:pos="9344"/>
        </w:tabs>
        <w:rPr>
          <w:rFonts w:asciiTheme="minorHAnsi" w:eastAsiaTheme="minorEastAsia" w:hAnsiTheme="minorHAnsi" w:cstheme="minorBidi" w:hint="eastAsia"/>
          <w:szCs w:val="22"/>
        </w:rPr>
      </w:pPr>
      <w:hyperlink w:anchor="_Toc208771914" w:history="1">
        <w:r>
          <w:rPr>
            <w:rStyle w:val="affffb"/>
          </w:rPr>
          <w:t>5 原辅料要求</w:t>
        </w:r>
        <w:r>
          <w:tab/>
        </w:r>
        <w:r>
          <w:fldChar w:fldCharType="begin"/>
        </w:r>
        <w:r>
          <w:instrText xml:space="preserve"> PAGEREF _Toc208771914 \h </w:instrText>
        </w:r>
        <w:r>
          <w:fldChar w:fldCharType="separate"/>
        </w:r>
        <w:r>
          <w:t>2</w:t>
        </w:r>
        <w:r>
          <w:fldChar w:fldCharType="end"/>
        </w:r>
      </w:hyperlink>
    </w:p>
    <w:p w14:paraId="3F8CB3BB" w14:textId="77777777" w:rsidR="005153A1" w:rsidRDefault="005F4E9C">
      <w:pPr>
        <w:pStyle w:val="TOC1"/>
        <w:tabs>
          <w:tab w:val="right" w:leader="dot" w:pos="9344"/>
        </w:tabs>
        <w:rPr>
          <w:rFonts w:asciiTheme="minorHAnsi" w:eastAsiaTheme="minorEastAsia" w:hAnsiTheme="minorHAnsi" w:cstheme="minorBidi" w:hint="eastAsia"/>
          <w:szCs w:val="22"/>
        </w:rPr>
      </w:pPr>
      <w:hyperlink w:anchor="_Toc208771925" w:history="1">
        <w:r>
          <w:rPr>
            <w:rStyle w:val="affffb"/>
          </w:rPr>
          <w:t>6 加工流程</w:t>
        </w:r>
        <w:r>
          <w:tab/>
        </w:r>
        <w:r>
          <w:fldChar w:fldCharType="begin"/>
        </w:r>
        <w:r>
          <w:instrText xml:space="preserve"> PAGEREF _Toc208771925 \h </w:instrText>
        </w:r>
        <w:r>
          <w:fldChar w:fldCharType="separate"/>
        </w:r>
        <w:r>
          <w:t>3</w:t>
        </w:r>
        <w:r>
          <w:fldChar w:fldCharType="end"/>
        </w:r>
      </w:hyperlink>
    </w:p>
    <w:p w14:paraId="13D7D64B" w14:textId="77777777" w:rsidR="005153A1" w:rsidRDefault="005F4E9C">
      <w:pPr>
        <w:pStyle w:val="TOC1"/>
        <w:tabs>
          <w:tab w:val="right" w:leader="dot" w:pos="9344"/>
        </w:tabs>
        <w:rPr>
          <w:rFonts w:asciiTheme="minorHAnsi" w:eastAsiaTheme="minorEastAsia" w:hAnsiTheme="minorHAnsi" w:cstheme="minorBidi" w:hint="eastAsia"/>
          <w:szCs w:val="22"/>
        </w:rPr>
      </w:pPr>
      <w:hyperlink w:anchor="_Toc208771942" w:history="1">
        <w:r>
          <w:rPr>
            <w:rStyle w:val="affffb"/>
          </w:rPr>
          <w:t>7 包装、标识</w:t>
        </w:r>
        <w:r>
          <w:tab/>
        </w:r>
        <w:r>
          <w:fldChar w:fldCharType="begin"/>
        </w:r>
        <w:r>
          <w:instrText xml:space="preserve"> PAGEREF _Toc208771942 \h </w:instrText>
        </w:r>
        <w:r>
          <w:fldChar w:fldCharType="separate"/>
        </w:r>
        <w:r>
          <w:t>5</w:t>
        </w:r>
        <w:r>
          <w:fldChar w:fldCharType="end"/>
        </w:r>
      </w:hyperlink>
    </w:p>
    <w:p w14:paraId="5A44A80D" w14:textId="77777777" w:rsidR="005153A1" w:rsidRDefault="005F4E9C">
      <w:pPr>
        <w:pStyle w:val="TOC1"/>
        <w:tabs>
          <w:tab w:val="right" w:leader="dot" w:pos="9344"/>
        </w:tabs>
        <w:rPr>
          <w:rFonts w:asciiTheme="minorHAnsi" w:eastAsiaTheme="minorEastAsia" w:hAnsiTheme="minorHAnsi" w:cstheme="minorBidi" w:hint="eastAsia"/>
          <w:szCs w:val="22"/>
        </w:rPr>
      </w:pPr>
      <w:hyperlink w:anchor="_Toc208771949" w:history="1">
        <w:r>
          <w:rPr>
            <w:rStyle w:val="affffb"/>
          </w:rPr>
          <w:t>8 产品配送、贮存</w:t>
        </w:r>
        <w:r>
          <w:tab/>
        </w:r>
        <w:r>
          <w:fldChar w:fldCharType="begin"/>
        </w:r>
        <w:r>
          <w:instrText xml:space="preserve"> PAGEREF _Toc208771949 \h </w:instrText>
        </w:r>
        <w:r>
          <w:fldChar w:fldCharType="separate"/>
        </w:r>
        <w:r>
          <w:t>5</w:t>
        </w:r>
        <w:r>
          <w:fldChar w:fldCharType="end"/>
        </w:r>
      </w:hyperlink>
    </w:p>
    <w:p w14:paraId="16EFEC64" w14:textId="77777777" w:rsidR="005153A1" w:rsidRDefault="005F4E9C">
      <w:pPr>
        <w:pStyle w:val="TOC1"/>
        <w:tabs>
          <w:tab w:val="right" w:leader="dot" w:pos="9344"/>
        </w:tabs>
        <w:sectPr w:rsidR="005153A1">
          <w:headerReference w:type="even" r:id="rId15"/>
          <w:headerReference w:type="default" r:id="rId16"/>
          <w:footerReference w:type="default" r:id="rId17"/>
          <w:pgSz w:w="11906" w:h="16838"/>
          <w:pgMar w:top="1928" w:right="1134" w:bottom="1134" w:left="1134" w:header="1418" w:footer="1134" w:gutter="284"/>
          <w:pgNumType w:fmt="upperRoman" w:start="1"/>
          <w:cols w:space="425"/>
          <w:formProt w:val="0"/>
          <w:docGrid w:linePitch="312"/>
        </w:sectPr>
      </w:pPr>
      <w:r>
        <w:fldChar w:fldCharType="end"/>
      </w:r>
    </w:p>
    <w:p w14:paraId="0D4C80DD" w14:textId="77777777" w:rsidR="005153A1" w:rsidRDefault="005F4E9C">
      <w:pPr>
        <w:pStyle w:val="a6"/>
        <w:spacing w:before="560" w:after="360"/>
      </w:pPr>
      <w:bookmarkStart w:id="22" w:name="_Toc208771904"/>
      <w:bookmarkStart w:id="23" w:name="BookMark2"/>
      <w:bookmarkEnd w:id="21"/>
      <w:r>
        <w:rPr>
          <w:rFonts w:hint="eastAsia"/>
          <w:spacing w:val="320"/>
        </w:rPr>
        <w:lastRenderedPageBreak/>
        <w:t>前</w:t>
      </w:r>
      <w:r>
        <w:rPr>
          <w:rFonts w:hint="eastAsia"/>
        </w:rPr>
        <w:t>言</w:t>
      </w:r>
      <w:bookmarkEnd w:id="22"/>
    </w:p>
    <w:p w14:paraId="4AF84B2B" w14:textId="77777777" w:rsidR="005153A1" w:rsidRDefault="005F4E9C">
      <w:pPr>
        <w:pStyle w:val="afffff5"/>
        <w:ind w:firstLine="420"/>
      </w:pPr>
      <w:r>
        <w:rPr>
          <w:rFonts w:hint="eastAsia"/>
        </w:rPr>
        <w:t>本文件按照</w:t>
      </w:r>
      <w:r>
        <w:rPr>
          <w:rFonts w:hint="eastAsia"/>
        </w:rPr>
        <w:t>GB/T 1.1</w:t>
      </w:r>
      <w:r>
        <w:rPr>
          <w:rFonts w:hint="eastAsia"/>
        </w:rPr>
        <w:t>—</w:t>
      </w:r>
      <w:r>
        <w:rPr>
          <w:rFonts w:hint="eastAsia"/>
        </w:rPr>
        <w:t>2020</w:t>
      </w:r>
      <w:r>
        <w:rPr>
          <w:rFonts w:hint="eastAsia"/>
        </w:rPr>
        <w:t>《标准化工作导则</w:t>
      </w:r>
      <w:r>
        <w:rPr>
          <w:rFonts w:hint="eastAsia"/>
        </w:rPr>
        <w:t xml:space="preserve">  </w:t>
      </w:r>
      <w:r>
        <w:rPr>
          <w:rFonts w:hint="eastAsia"/>
        </w:rPr>
        <w:t>第</w:t>
      </w:r>
      <w:r>
        <w:rPr>
          <w:rFonts w:hint="eastAsia"/>
        </w:rPr>
        <w:t>1</w:t>
      </w:r>
      <w:r>
        <w:rPr>
          <w:rFonts w:hint="eastAsia"/>
        </w:rPr>
        <w:t>部分：标准化文件的结构和起草规则》的规定起草。</w:t>
      </w:r>
    </w:p>
    <w:p w14:paraId="326882E5" w14:textId="6C5D4ED0" w:rsidR="005153A1" w:rsidRDefault="005F4E9C">
      <w:pPr>
        <w:pStyle w:val="afffff5"/>
        <w:ind w:firstLine="420"/>
      </w:pPr>
      <w:r>
        <w:t>本文件由四川省食品</w:t>
      </w:r>
      <w:r w:rsidR="004A0A84">
        <w:rPr>
          <w:rFonts w:hint="eastAsia"/>
        </w:rPr>
        <w:t>生产经营安全</w:t>
      </w:r>
      <w:r>
        <w:t>协会、</w:t>
      </w:r>
      <w:r w:rsidR="00A35116">
        <w:t>四川省农业科学院农产品加工研究所（四川省农业科学</w:t>
      </w:r>
      <w:proofErr w:type="gramStart"/>
      <w:r w:rsidR="00A35116">
        <w:t>院食物</w:t>
      </w:r>
      <w:proofErr w:type="gramEnd"/>
      <w:r w:rsidR="00A35116">
        <w:t>与营养健康研究所）提出</w:t>
      </w:r>
      <w:r>
        <w:t>归口并解释。</w:t>
      </w:r>
    </w:p>
    <w:p w14:paraId="6E724F99" w14:textId="0356FF9E" w:rsidR="005153A1" w:rsidRDefault="005F4E9C">
      <w:pPr>
        <w:pStyle w:val="afffff5"/>
        <w:ind w:firstLine="420"/>
      </w:pPr>
      <w:r>
        <w:t>本文件起草单位：</w:t>
      </w:r>
      <w:r w:rsidR="004A0A84">
        <w:t>四川省农业科学院农产品加工研究所（四川省农业科学</w:t>
      </w:r>
      <w:proofErr w:type="gramStart"/>
      <w:r w:rsidR="004A0A84">
        <w:t>院食物</w:t>
      </w:r>
      <w:proofErr w:type="gramEnd"/>
      <w:r w:rsidR="004A0A84">
        <w:t>与营养健康研究所）</w:t>
      </w:r>
      <w:r w:rsidR="00D74B6B">
        <w:rPr>
          <w:rFonts w:hint="eastAsia"/>
        </w:rPr>
        <w:t>、</w:t>
      </w:r>
      <w:r w:rsidR="00293D41" w:rsidRPr="00293D41">
        <w:t>四川省园艺作物技术推广总站</w:t>
      </w:r>
      <w:r w:rsidR="00293D41">
        <w:rPr>
          <w:rFonts w:hint="eastAsia"/>
        </w:rPr>
        <w:t>、</w:t>
      </w:r>
      <w:r w:rsidR="004A0A84">
        <w:rPr>
          <w:rFonts w:hint="eastAsia"/>
        </w:rPr>
        <w:t>四川省农业科学院经济作物研究所</w:t>
      </w:r>
      <w:r w:rsidR="00D74B6B">
        <w:rPr>
          <w:rFonts w:hint="eastAsia"/>
        </w:rPr>
        <w:t>、</w:t>
      </w:r>
      <w:r w:rsidR="00D74B6B" w:rsidRPr="00D74B6B">
        <w:rPr>
          <w:rFonts w:hint="eastAsia"/>
        </w:rPr>
        <w:t>金堂县农业产业发展服务中心</w:t>
      </w:r>
      <w:r w:rsidR="00D74B6B">
        <w:rPr>
          <w:rFonts w:hint="eastAsia"/>
        </w:rPr>
        <w:t>、</w:t>
      </w:r>
      <w:r w:rsidR="00D74B6B" w:rsidRPr="00D74B6B">
        <w:rPr>
          <w:rFonts w:hint="eastAsia"/>
        </w:rPr>
        <w:t>成都市农业技术推广总站、官仓兴乡农业开发有限责任公司</w:t>
      </w:r>
      <w:r w:rsidR="00D74B6B">
        <w:rPr>
          <w:rFonts w:hint="eastAsia"/>
        </w:rPr>
        <w:t>、</w:t>
      </w:r>
      <w:r w:rsidR="00D55E30" w:rsidRPr="00D55E30">
        <w:rPr>
          <w:rFonts w:hint="eastAsia"/>
        </w:rPr>
        <w:t>彭州市乡村投资发展有限公司</w:t>
      </w:r>
      <w:r w:rsidR="00D55E30">
        <w:rPr>
          <w:rFonts w:hint="eastAsia"/>
        </w:rPr>
        <w:t>、</w:t>
      </w:r>
      <w:r w:rsidR="00D74B6B" w:rsidRPr="00D74B6B">
        <w:rPr>
          <w:rFonts w:hint="eastAsia"/>
        </w:rPr>
        <w:t>四川裕兴生态农业有限责任公司</w:t>
      </w:r>
      <w:r w:rsidR="00D74B6B">
        <w:rPr>
          <w:rFonts w:hint="eastAsia"/>
        </w:rPr>
        <w:t>、</w:t>
      </w:r>
      <w:r w:rsidR="00D74B6B" w:rsidRPr="00D74B6B">
        <w:rPr>
          <w:rFonts w:hint="eastAsia"/>
        </w:rPr>
        <w:t>四川蜀金豪德农产品贸易有限公司、成都耕泽智农业开发有限公司</w:t>
      </w:r>
      <w:r w:rsidR="00D74B6B">
        <w:rPr>
          <w:rFonts w:hint="eastAsia"/>
        </w:rPr>
        <w:t>、</w:t>
      </w:r>
      <w:r w:rsidR="00D74B6B" w:rsidRPr="00D74B6B">
        <w:rPr>
          <w:rFonts w:hint="eastAsia"/>
        </w:rPr>
        <w:t>四川宏博农业科技有限公司、成都市川蔬源农业科技有限公司</w:t>
      </w:r>
      <w:r w:rsidR="0057006F">
        <w:rPr>
          <w:rFonts w:hint="eastAsia"/>
        </w:rPr>
        <w:t>、</w:t>
      </w:r>
      <w:proofErr w:type="gramStart"/>
      <w:r w:rsidR="0057006F" w:rsidRPr="0057006F">
        <w:rPr>
          <w:rFonts w:hint="eastAsia"/>
        </w:rPr>
        <w:t>汇品源</w:t>
      </w:r>
      <w:proofErr w:type="gramEnd"/>
      <w:r w:rsidR="0057006F" w:rsidRPr="0057006F">
        <w:rPr>
          <w:rFonts w:hint="eastAsia"/>
        </w:rPr>
        <w:t>（四川）农业科技有限公司</w:t>
      </w:r>
      <w:r>
        <w:t>。</w:t>
      </w:r>
    </w:p>
    <w:p w14:paraId="32649A91" w14:textId="170B8E3E" w:rsidR="005153A1" w:rsidRDefault="005F4E9C">
      <w:pPr>
        <w:pStyle w:val="afffff5"/>
        <w:ind w:firstLine="420"/>
      </w:pPr>
      <w:r>
        <w:t>本文件主要起草人：</w:t>
      </w:r>
      <w:r>
        <w:rPr>
          <w:rFonts w:hint="eastAsia"/>
        </w:rPr>
        <w:t>高佳、唐月明、</w:t>
      </w:r>
      <w:r w:rsidR="00293D41">
        <w:rPr>
          <w:rFonts w:hint="eastAsia"/>
        </w:rPr>
        <w:t>李享、</w:t>
      </w:r>
      <w:r w:rsidR="004A0A84">
        <w:t>罗静红、</w:t>
      </w:r>
      <w:r w:rsidR="004A0A84">
        <w:rPr>
          <w:rFonts w:hint="eastAsia"/>
        </w:rPr>
        <w:t>钟文娟、</w:t>
      </w:r>
      <w:r w:rsidR="00293D41" w:rsidRPr="00293D41">
        <w:t>王雪、付梦芸、吴传秀</w:t>
      </w:r>
      <w:r w:rsidR="00293D41">
        <w:rPr>
          <w:rFonts w:hint="eastAsia"/>
        </w:rPr>
        <w:t>、</w:t>
      </w:r>
      <w:r w:rsidR="00A1155F" w:rsidRPr="00A1155F">
        <w:rPr>
          <w:rFonts w:hint="eastAsia"/>
        </w:rPr>
        <w:t>陈四维</w:t>
      </w:r>
      <w:r w:rsidR="00A1155F">
        <w:rPr>
          <w:rFonts w:hint="eastAsia"/>
        </w:rPr>
        <w:t>、</w:t>
      </w:r>
      <w:r w:rsidR="00D74B6B" w:rsidRPr="00D74B6B">
        <w:rPr>
          <w:rFonts w:hint="eastAsia"/>
        </w:rPr>
        <w:t>王媛媛、</w:t>
      </w:r>
      <w:r w:rsidR="00A1155F" w:rsidRPr="00A1155F">
        <w:rPr>
          <w:rFonts w:hint="eastAsia"/>
        </w:rPr>
        <w:t>廖蕤</w:t>
      </w:r>
      <w:r w:rsidR="00A1155F">
        <w:rPr>
          <w:rFonts w:hint="eastAsia"/>
        </w:rPr>
        <w:t>、</w:t>
      </w:r>
      <w:r w:rsidR="00D74B6B" w:rsidRPr="00D74B6B">
        <w:rPr>
          <w:rFonts w:hint="eastAsia"/>
        </w:rPr>
        <w:t>邓淑君、</w:t>
      </w:r>
      <w:r w:rsidR="004A0A84">
        <w:t>杨艺雯、</w:t>
      </w:r>
      <w:r w:rsidR="00D74B6B" w:rsidRPr="00D74B6B">
        <w:rPr>
          <w:rFonts w:hint="eastAsia"/>
        </w:rPr>
        <w:t>杨思豪、</w:t>
      </w:r>
      <w:r w:rsidR="004A0A84">
        <w:rPr>
          <w:rFonts w:hint="eastAsia"/>
        </w:rPr>
        <w:t>刘港帅</w:t>
      </w:r>
      <w:r w:rsidR="004A0A84">
        <w:t>、</w:t>
      </w:r>
      <w:r w:rsidR="00D74B6B" w:rsidRPr="00D74B6B">
        <w:rPr>
          <w:rFonts w:hint="eastAsia"/>
        </w:rPr>
        <w:t>杨淼琳、王强、顾秀容</w:t>
      </w:r>
      <w:r w:rsidR="00D74B6B">
        <w:rPr>
          <w:rFonts w:hint="eastAsia"/>
        </w:rPr>
        <w:t>、</w:t>
      </w:r>
      <w:r w:rsidR="004A0A84">
        <w:rPr>
          <w:rFonts w:hint="eastAsia"/>
        </w:rPr>
        <w:t>刘丹</w:t>
      </w:r>
      <w:r>
        <w:rPr>
          <w:rFonts w:hint="eastAsia"/>
        </w:rPr>
        <w:t>。</w:t>
      </w:r>
    </w:p>
    <w:p w14:paraId="588A7B6D" w14:textId="77777777" w:rsidR="005153A1" w:rsidRDefault="004A0A84">
      <w:pPr>
        <w:pStyle w:val="afffff5"/>
        <w:ind w:firstLine="420"/>
      </w:pPr>
      <w:r>
        <w:rPr>
          <w:rFonts w:hint="eastAsia"/>
        </w:rPr>
        <w:t>本文件为首次发布。</w:t>
      </w:r>
    </w:p>
    <w:p w14:paraId="53ADDAC4" w14:textId="77777777" w:rsidR="005153A1" w:rsidRDefault="005153A1">
      <w:pPr>
        <w:pStyle w:val="afffff5"/>
        <w:ind w:firstLine="420"/>
        <w:sectPr w:rsidR="005153A1">
          <w:pgSz w:w="11906" w:h="16838"/>
          <w:pgMar w:top="1928" w:right="1134" w:bottom="1134" w:left="1134" w:header="1418" w:footer="1134" w:gutter="284"/>
          <w:pgNumType w:fmt="upperRoman"/>
          <w:cols w:space="425"/>
          <w:formProt w:val="0"/>
          <w:docGrid w:linePitch="312"/>
        </w:sectPr>
      </w:pPr>
    </w:p>
    <w:p w14:paraId="4FAE66B2" w14:textId="77777777" w:rsidR="005153A1" w:rsidRDefault="005153A1">
      <w:pPr>
        <w:spacing w:line="20" w:lineRule="exact"/>
        <w:jc w:val="center"/>
        <w:rPr>
          <w:rFonts w:ascii="黑体" w:eastAsia="黑体" w:hAnsi="黑体" w:hint="eastAsia"/>
          <w:sz w:val="32"/>
          <w:szCs w:val="32"/>
        </w:rPr>
      </w:pPr>
      <w:bookmarkStart w:id="24" w:name="BookMark4"/>
      <w:bookmarkEnd w:id="23"/>
    </w:p>
    <w:p w14:paraId="70A69E2B" w14:textId="77777777" w:rsidR="005153A1" w:rsidRDefault="005153A1">
      <w:pPr>
        <w:spacing w:line="20" w:lineRule="exact"/>
        <w:jc w:val="center"/>
        <w:rPr>
          <w:rFonts w:ascii="黑体" w:eastAsia="黑体" w:hAnsi="黑体" w:hint="eastAsia"/>
          <w:sz w:val="32"/>
          <w:szCs w:val="32"/>
        </w:rPr>
      </w:pPr>
    </w:p>
    <w:bookmarkStart w:id="25" w:name="NEW_STAND_NAME" w:displacedByCustomXml="next"/>
    <w:sdt>
      <w:sdtPr>
        <w:tag w:val="NEW_STAND_NAME"/>
        <w:id w:val="595910757"/>
        <w:lock w:val="sdtLocked"/>
        <w:placeholder>
          <w:docPart w:val="BA0C6659C80A4A78BB078F27F5F6C235"/>
        </w:placeholder>
      </w:sdtPr>
      <w:sdtContent>
        <w:p w14:paraId="430EB9DA" w14:textId="77777777" w:rsidR="005153A1" w:rsidRDefault="004A0A84">
          <w:pPr>
            <w:pStyle w:val="afffffffff8"/>
            <w:spacing w:beforeLines="1" w:before="2" w:afterLines="220" w:after="528"/>
            <w:rPr>
              <w:rFonts w:hint="eastAsia"/>
            </w:rPr>
          </w:pPr>
          <w:r>
            <w:rPr>
              <w:rFonts w:hint="eastAsia"/>
            </w:rPr>
            <w:t>菜用大豆采后处理与冷链贮运技术规程</w:t>
          </w:r>
        </w:p>
      </w:sdtContent>
    </w:sdt>
    <w:p w14:paraId="26FCBF22" w14:textId="77777777" w:rsidR="005153A1" w:rsidRDefault="005F4E9C">
      <w:pPr>
        <w:pStyle w:val="affc"/>
        <w:spacing w:before="240" w:after="240"/>
      </w:pPr>
      <w:bookmarkStart w:id="26" w:name="_Toc26648465"/>
      <w:bookmarkStart w:id="27" w:name="_Toc97192964"/>
      <w:bookmarkStart w:id="28" w:name="_Toc24884211"/>
      <w:bookmarkStart w:id="29" w:name="_Toc26986530"/>
      <w:bookmarkStart w:id="30" w:name="_Toc24884218"/>
      <w:bookmarkStart w:id="31" w:name="_Toc26986771"/>
      <w:bookmarkStart w:id="32" w:name="_Toc17233325"/>
      <w:bookmarkStart w:id="33" w:name="_Toc17233333"/>
      <w:bookmarkStart w:id="34" w:name="_Toc208510331"/>
      <w:bookmarkStart w:id="35" w:name="_Toc26718930"/>
      <w:bookmarkStart w:id="36" w:name="_Toc208771905"/>
      <w:bookmarkEnd w:id="25"/>
      <w:r>
        <w:rPr>
          <w:rFonts w:hint="eastAsia"/>
        </w:rPr>
        <w:t>范围</w:t>
      </w:r>
      <w:bookmarkEnd w:id="26"/>
      <w:bookmarkEnd w:id="27"/>
      <w:bookmarkEnd w:id="28"/>
      <w:bookmarkEnd w:id="29"/>
      <w:bookmarkEnd w:id="30"/>
      <w:bookmarkEnd w:id="31"/>
      <w:bookmarkEnd w:id="32"/>
      <w:bookmarkEnd w:id="33"/>
      <w:bookmarkEnd w:id="34"/>
      <w:bookmarkEnd w:id="35"/>
      <w:bookmarkEnd w:id="36"/>
    </w:p>
    <w:p w14:paraId="493D3426" w14:textId="48B6EC10" w:rsidR="005153A1" w:rsidRDefault="005F4E9C">
      <w:pPr>
        <w:pStyle w:val="afffff5"/>
        <w:ind w:firstLine="420"/>
        <w:rPr>
          <w:rFonts w:hAnsi="宋体" w:hint="eastAsia"/>
          <w:color w:val="000000"/>
        </w:rPr>
      </w:pPr>
      <w:bookmarkStart w:id="37" w:name="_Toc17233334"/>
      <w:bookmarkStart w:id="38" w:name="_Toc17233326"/>
      <w:bookmarkStart w:id="39" w:name="_Toc24884219"/>
      <w:bookmarkStart w:id="40" w:name="_Toc26648466"/>
      <w:bookmarkStart w:id="41" w:name="_Toc24884212"/>
      <w:r>
        <w:rPr>
          <w:rFonts w:hAnsi="宋体"/>
          <w:color w:val="000000"/>
        </w:rPr>
        <w:t>本文件规定了</w:t>
      </w:r>
      <w:r w:rsidR="004A0A84">
        <w:rPr>
          <w:rFonts w:hAnsi="宋体" w:hint="eastAsia"/>
          <w:color w:val="000000"/>
        </w:rPr>
        <w:t>菜用大豆的</w:t>
      </w:r>
      <w:r w:rsidR="004A0A84" w:rsidRPr="0032192A">
        <w:t>采收、分级、</w:t>
      </w:r>
      <w:r w:rsidR="000A2AAC">
        <w:rPr>
          <w:rFonts w:hint="eastAsia"/>
        </w:rPr>
        <w:t>清洗、预冷、</w:t>
      </w:r>
      <w:r w:rsidR="004A0A84" w:rsidRPr="0032192A">
        <w:t>产地包装、</w:t>
      </w:r>
      <w:r w:rsidR="000A2AAC">
        <w:rPr>
          <w:rFonts w:hint="eastAsia"/>
        </w:rPr>
        <w:t>产地</w:t>
      </w:r>
      <w:r w:rsidR="004A0A84" w:rsidRPr="0032192A">
        <w:t>贮藏和运输等技术要求</w:t>
      </w:r>
      <w:r>
        <w:rPr>
          <w:rFonts w:hAnsi="宋体"/>
          <w:color w:val="000000"/>
        </w:rPr>
        <w:t>。</w:t>
      </w:r>
    </w:p>
    <w:p w14:paraId="4C066381" w14:textId="77777777" w:rsidR="004A0A84" w:rsidRPr="004A0A84" w:rsidRDefault="004A0A84" w:rsidP="004A0A84">
      <w:pPr>
        <w:pStyle w:val="afffff5"/>
        <w:spacing w:line="400" w:lineRule="exact"/>
        <w:ind w:firstLine="420"/>
      </w:pPr>
      <w:r w:rsidRPr="0032192A">
        <w:t>本文件适用</w:t>
      </w:r>
      <w:r w:rsidRPr="00933FD4">
        <w:t>于四川省菜用大豆品种采后处理与冷链贮运生产环</w:t>
      </w:r>
      <w:r w:rsidRPr="0032192A">
        <w:t>节。</w:t>
      </w:r>
    </w:p>
    <w:p w14:paraId="2C243391" w14:textId="77777777" w:rsidR="005153A1" w:rsidRDefault="005F4E9C">
      <w:pPr>
        <w:pStyle w:val="affc"/>
        <w:spacing w:before="240" w:after="240"/>
      </w:pPr>
      <w:bookmarkStart w:id="42" w:name="_Toc97192965"/>
      <w:bookmarkStart w:id="43" w:name="_Toc208771906"/>
      <w:bookmarkStart w:id="44" w:name="_Toc208510332"/>
      <w:bookmarkStart w:id="45" w:name="_Toc26986531"/>
      <w:bookmarkStart w:id="46" w:name="_Toc26986772"/>
      <w:bookmarkStart w:id="47" w:name="_Toc26718931"/>
      <w:r>
        <w:rPr>
          <w:rFonts w:hint="eastAsia"/>
        </w:rPr>
        <w:t>规范性引用文件</w:t>
      </w:r>
      <w:bookmarkEnd w:id="37"/>
      <w:bookmarkEnd w:id="38"/>
      <w:bookmarkEnd w:id="39"/>
      <w:bookmarkEnd w:id="40"/>
      <w:bookmarkEnd w:id="41"/>
      <w:bookmarkEnd w:id="42"/>
      <w:bookmarkEnd w:id="43"/>
      <w:bookmarkEnd w:id="44"/>
      <w:bookmarkEnd w:id="45"/>
      <w:bookmarkEnd w:id="46"/>
      <w:bookmarkEnd w:id="47"/>
    </w:p>
    <w:sdt>
      <w:sdtPr>
        <w:rPr>
          <w:rFonts w:hint="eastAsia"/>
        </w:rPr>
        <w:id w:val="715848253"/>
        <w:placeholder>
          <w:docPart w:val="E21341B2969940C5B9F6A36547A12FC9"/>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14:paraId="03DB0424" w14:textId="77777777" w:rsidR="005153A1" w:rsidRDefault="005F4E9C">
          <w:pPr>
            <w:pStyle w:val="afffff5"/>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043A90FB" w14:textId="77777777" w:rsidR="004A0A84" w:rsidRDefault="004A0A84" w:rsidP="004A0A84">
      <w:pPr>
        <w:pStyle w:val="afffff5"/>
        <w:ind w:firstLine="420"/>
      </w:pPr>
      <w:bookmarkStart w:id="48" w:name="OLE_LINK1"/>
      <w:r>
        <w:rPr>
          <w:rFonts w:hint="eastAsia"/>
        </w:rPr>
        <w:t xml:space="preserve">GB 1352  </w:t>
      </w:r>
      <w:r>
        <w:rPr>
          <w:rFonts w:hint="eastAsia"/>
        </w:rPr>
        <w:t>大豆</w:t>
      </w:r>
    </w:p>
    <w:p w14:paraId="55D88DA0" w14:textId="77777777" w:rsidR="004A0A84" w:rsidRDefault="004A0A84" w:rsidP="004A0A84">
      <w:pPr>
        <w:pStyle w:val="afffff5"/>
        <w:ind w:firstLine="420"/>
      </w:pPr>
      <w:r>
        <w:rPr>
          <w:rFonts w:hint="eastAsia"/>
        </w:rPr>
        <w:t xml:space="preserve">GB 2763  </w:t>
      </w:r>
      <w:r>
        <w:rPr>
          <w:rFonts w:hint="eastAsia"/>
        </w:rPr>
        <w:t>食品安全国家标准</w:t>
      </w:r>
      <w:r>
        <w:rPr>
          <w:rFonts w:hint="eastAsia"/>
        </w:rPr>
        <w:t xml:space="preserve"> </w:t>
      </w:r>
      <w:r>
        <w:rPr>
          <w:rFonts w:hint="eastAsia"/>
        </w:rPr>
        <w:t>食品中农药最大残留限量</w:t>
      </w:r>
    </w:p>
    <w:p w14:paraId="6FBE25EA" w14:textId="77777777" w:rsidR="004A0A84" w:rsidRDefault="004A0A84" w:rsidP="004A0A84">
      <w:pPr>
        <w:pStyle w:val="afffff5"/>
        <w:ind w:firstLine="420"/>
      </w:pPr>
      <w:r>
        <w:rPr>
          <w:rFonts w:hint="eastAsia"/>
        </w:rPr>
        <w:t xml:space="preserve">GB 5749  </w:t>
      </w:r>
      <w:r w:rsidRPr="00476A22">
        <w:t>生活饮用水卫生标准</w:t>
      </w:r>
    </w:p>
    <w:p w14:paraId="6CC16656" w14:textId="77777777" w:rsidR="004A0A84" w:rsidRPr="00E13FD0" w:rsidRDefault="004A0A84" w:rsidP="004A0A84">
      <w:pPr>
        <w:pStyle w:val="afffff5"/>
        <w:ind w:firstLine="420"/>
      </w:pPr>
      <w:r>
        <w:rPr>
          <w:rFonts w:hint="eastAsia"/>
        </w:rPr>
        <w:t xml:space="preserve">GB/T 24691  </w:t>
      </w:r>
      <w:r>
        <w:rPr>
          <w:rFonts w:hint="eastAsia"/>
        </w:rPr>
        <w:t>果蔬清洗剂</w:t>
      </w:r>
    </w:p>
    <w:bookmarkEnd w:id="48"/>
    <w:p w14:paraId="527FD379" w14:textId="77777777" w:rsidR="004A0A84" w:rsidRDefault="004A0A84" w:rsidP="004A0A84">
      <w:pPr>
        <w:pStyle w:val="afffff5"/>
        <w:ind w:firstLine="420"/>
      </w:pPr>
      <w:r w:rsidRPr="0045101D">
        <w:t xml:space="preserve">GB/T 22918  </w:t>
      </w:r>
      <w:r w:rsidRPr="0045101D">
        <w:t>易腐食品控温运输技术要求</w:t>
      </w:r>
    </w:p>
    <w:p w14:paraId="0CE0A7E5" w14:textId="77777777" w:rsidR="004A0A84" w:rsidRDefault="004A0A84" w:rsidP="004A0A84">
      <w:pPr>
        <w:pStyle w:val="afffff5"/>
        <w:ind w:firstLine="420"/>
      </w:pPr>
      <w:r w:rsidRPr="00AC1C14">
        <w:t>GB/T 32950</w:t>
      </w:r>
      <w:r>
        <w:rPr>
          <w:rFonts w:hint="eastAsia"/>
        </w:rPr>
        <w:t xml:space="preserve">  </w:t>
      </w:r>
      <w:r w:rsidRPr="00AC1C14">
        <w:t>鲜活农产品标签标识</w:t>
      </w:r>
    </w:p>
    <w:p w14:paraId="2195B4FD" w14:textId="77777777" w:rsidR="004A0A84" w:rsidRDefault="004A0A84" w:rsidP="004A0A84">
      <w:pPr>
        <w:pStyle w:val="afffff5"/>
        <w:ind w:firstLine="420"/>
      </w:pPr>
      <w:r>
        <w:rPr>
          <w:rFonts w:hint="eastAsia"/>
        </w:rPr>
        <w:t xml:space="preserve">GB/T 46685  </w:t>
      </w:r>
      <w:r>
        <w:rPr>
          <w:rFonts w:hint="eastAsia"/>
        </w:rPr>
        <w:t>生鲜食用农产品包装技术指南</w:t>
      </w:r>
    </w:p>
    <w:p w14:paraId="074D1B9D" w14:textId="77777777" w:rsidR="004A0A84" w:rsidRDefault="004A0A84" w:rsidP="004A0A84">
      <w:pPr>
        <w:pStyle w:val="afffff5"/>
        <w:ind w:firstLine="420"/>
      </w:pPr>
      <w:r>
        <w:rPr>
          <w:rFonts w:hint="eastAsia"/>
        </w:rPr>
        <w:t xml:space="preserve">GB/T 30134  </w:t>
      </w:r>
      <w:r>
        <w:rPr>
          <w:rFonts w:hint="eastAsia"/>
        </w:rPr>
        <w:t>冷库管理规范</w:t>
      </w:r>
    </w:p>
    <w:p w14:paraId="34291760" w14:textId="77777777" w:rsidR="004A0A84" w:rsidRPr="00E13FD0" w:rsidRDefault="004A0A84" w:rsidP="004A0A84">
      <w:pPr>
        <w:pStyle w:val="afffff5"/>
        <w:ind w:firstLine="420"/>
      </w:pPr>
      <w:r>
        <w:rPr>
          <w:rFonts w:hint="eastAsia"/>
        </w:rPr>
        <w:t xml:space="preserve">GB/T 33129  </w:t>
      </w:r>
      <w:r>
        <w:rPr>
          <w:rFonts w:hint="eastAsia"/>
        </w:rPr>
        <w:t>新鲜水果、蔬菜包装和冷链运输通用操作规程</w:t>
      </w:r>
    </w:p>
    <w:p w14:paraId="27728057" w14:textId="77777777" w:rsidR="004A0A84" w:rsidRDefault="004A0A84" w:rsidP="001A2DA2">
      <w:pPr>
        <w:pStyle w:val="afffff5"/>
        <w:ind w:firstLine="420"/>
      </w:pPr>
      <w:r w:rsidRPr="00A01770">
        <w:t xml:space="preserve">GB/T 34344  </w:t>
      </w:r>
      <w:r w:rsidRPr="00A01770">
        <w:t>农产品物流包装材料通用技术要求</w:t>
      </w:r>
    </w:p>
    <w:p w14:paraId="6EB24180" w14:textId="77777777" w:rsidR="004A0A84" w:rsidRDefault="004A0A84" w:rsidP="004A0A84">
      <w:pPr>
        <w:pStyle w:val="afffff5"/>
        <w:ind w:firstLine="420"/>
      </w:pPr>
      <w:r>
        <w:rPr>
          <w:rFonts w:hint="eastAsia"/>
        </w:rPr>
        <w:t xml:space="preserve">NY/T 1202  </w:t>
      </w:r>
      <w:r>
        <w:rPr>
          <w:rFonts w:hint="eastAsia"/>
        </w:rPr>
        <w:t>豆类蔬菜储藏保鲜技术规程</w:t>
      </w:r>
    </w:p>
    <w:p w14:paraId="4787B8AC" w14:textId="77777777" w:rsidR="004A0A84" w:rsidRDefault="004A0A84" w:rsidP="004A0A84">
      <w:pPr>
        <w:pStyle w:val="afffff5"/>
        <w:ind w:firstLine="420"/>
      </w:pPr>
      <w:r>
        <w:rPr>
          <w:rFonts w:hint="eastAsia"/>
        </w:rPr>
        <w:t xml:space="preserve">NY/T 1655  </w:t>
      </w:r>
      <w:r>
        <w:rPr>
          <w:rFonts w:hint="eastAsia"/>
        </w:rPr>
        <w:t>蔬菜包装标识通用准则</w:t>
      </w:r>
    </w:p>
    <w:p w14:paraId="3CC46AFD" w14:textId="77777777" w:rsidR="004A0A84" w:rsidRDefault="004A0A84" w:rsidP="004A0A84">
      <w:pPr>
        <w:pStyle w:val="afffff5"/>
        <w:ind w:firstLine="420"/>
      </w:pPr>
      <w:r w:rsidRPr="0032192A">
        <w:t xml:space="preserve">NY/T 3705  </w:t>
      </w:r>
      <w:r w:rsidRPr="0032192A">
        <w:t>鲜食大豆品种品质</w:t>
      </w:r>
    </w:p>
    <w:p w14:paraId="564930D8" w14:textId="77777777" w:rsidR="004A0A84" w:rsidRDefault="004A0A84" w:rsidP="004A0A84">
      <w:pPr>
        <w:pStyle w:val="afffff5"/>
        <w:ind w:firstLine="420"/>
      </w:pPr>
      <w:r>
        <w:rPr>
          <w:rFonts w:hint="eastAsia"/>
        </w:rPr>
        <w:t xml:space="preserve">NY/T 4168  </w:t>
      </w:r>
      <w:r>
        <w:rPr>
          <w:rFonts w:hint="eastAsia"/>
        </w:rPr>
        <w:t>果蔬预冷技术规范</w:t>
      </w:r>
    </w:p>
    <w:p w14:paraId="50E3AC81" w14:textId="173D3E52" w:rsidR="004A0A84" w:rsidRDefault="004A0A84" w:rsidP="004A0A84">
      <w:pPr>
        <w:pStyle w:val="afffff5"/>
        <w:ind w:firstLine="420"/>
      </w:pPr>
      <w:r>
        <w:rPr>
          <w:rFonts w:hint="eastAsia"/>
        </w:rPr>
        <w:t>NY/T 4696</w:t>
      </w:r>
      <w:r w:rsidR="00FD47B1">
        <w:rPr>
          <w:rFonts w:hint="eastAsia"/>
        </w:rPr>
        <w:t xml:space="preserve">  </w:t>
      </w:r>
      <w:r>
        <w:rPr>
          <w:rFonts w:hint="eastAsia"/>
        </w:rPr>
        <w:t>产地预冷库操作技术规程</w:t>
      </w:r>
    </w:p>
    <w:p w14:paraId="495DA921" w14:textId="5BABF2A1" w:rsidR="004A0A84" w:rsidRDefault="004A0A84" w:rsidP="004A0A84">
      <w:pPr>
        <w:pStyle w:val="afffff5"/>
        <w:ind w:firstLine="420"/>
      </w:pPr>
      <w:r>
        <w:rPr>
          <w:rFonts w:hint="eastAsia"/>
        </w:rPr>
        <w:t>SB/T 10158</w:t>
      </w:r>
      <w:r w:rsidR="00FD47B1">
        <w:rPr>
          <w:rFonts w:hint="eastAsia"/>
        </w:rPr>
        <w:t xml:space="preserve">  </w:t>
      </w:r>
      <w:r>
        <w:rPr>
          <w:rFonts w:hint="eastAsia"/>
        </w:rPr>
        <w:t>新鲜蔬菜包装与标识</w:t>
      </w:r>
    </w:p>
    <w:p w14:paraId="292E2FC8" w14:textId="46996A22" w:rsidR="004A0A84" w:rsidRDefault="004A0A84" w:rsidP="004A0A84">
      <w:pPr>
        <w:pStyle w:val="afffff5"/>
        <w:ind w:firstLine="420"/>
      </w:pPr>
      <w:r w:rsidRPr="00F957F9">
        <w:t>SB/T 11190</w:t>
      </w:r>
      <w:r w:rsidR="00FD47B1">
        <w:rPr>
          <w:rFonts w:hint="eastAsia"/>
        </w:rPr>
        <w:t xml:space="preserve">  </w:t>
      </w:r>
      <w:r w:rsidRPr="00F957F9">
        <w:t>果蔬净化清洗机</w:t>
      </w:r>
    </w:p>
    <w:p w14:paraId="6BEBC87F" w14:textId="77777777" w:rsidR="005153A1" w:rsidRDefault="005F4E9C">
      <w:pPr>
        <w:pStyle w:val="affc"/>
        <w:spacing w:before="240" w:after="240"/>
      </w:pPr>
      <w:bookmarkStart w:id="49" w:name="_Toc208510333"/>
      <w:bookmarkStart w:id="50" w:name="_Toc97192966"/>
      <w:bookmarkStart w:id="51" w:name="_Toc208771907"/>
      <w:r>
        <w:rPr>
          <w:rFonts w:hint="eastAsia"/>
          <w:szCs w:val="21"/>
        </w:rPr>
        <w:t>术语和定义</w:t>
      </w:r>
      <w:bookmarkEnd w:id="49"/>
      <w:bookmarkEnd w:id="50"/>
      <w:bookmarkEnd w:id="51"/>
    </w:p>
    <w:bookmarkStart w:id="52" w:name="_Toc26986532" w:displacedByCustomXml="next"/>
    <w:bookmarkEnd w:id="52" w:displacedByCustomXml="next"/>
    <w:sdt>
      <w:sdtPr>
        <w:id w:val="-1909835108"/>
        <w:placeholder>
          <w:docPart w:val="364CA7E6E05D457281B2E41043B13C49"/>
        </w:placeholder>
        <w:comboBox>
          <w:listItem w:displayText="点击并选择适当的引导语" w:value="点击并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4F779CDB" w14:textId="77777777" w:rsidR="005153A1" w:rsidRDefault="005F4E9C">
          <w:pPr>
            <w:pStyle w:val="afffff5"/>
            <w:ind w:firstLine="420"/>
          </w:pPr>
          <w:r>
            <w:t>下列术语和定义适用于本文件。</w:t>
          </w:r>
        </w:p>
      </w:sdtContent>
    </w:sdt>
    <w:p w14:paraId="3AC96CFA" w14:textId="3146526C" w:rsidR="005153A1" w:rsidRDefault="004A0A84">
      <w:pPr>
        <w:pStyle w:val="affd"/>
        <w:spacing w:before="120" w:after="120"/>
      </w:pPr>
      <w:bookmarkStart w:id="53" w:name="_Toc208771908"/>
      <w:r>
        <w:rPr>
          <w:rFonts w:hint="eastAsia"/>
        </w:rPr>
        <w:t>菜用大豆</w:t>
      </w:r>
      <w:r w:rsidR="005F4E9C">
        <w:rPr>
          <w:rFonts w:hint="eastAsia"/>
        </w:rPr>
        <w:t xml:space="preserve"> </w:t>
      </w:r>
      <w:bookmarkEnd w:id="53"/>
      <w:r w:rsidRPr="004A0A84">
        <w:rPr>
          <w:rFonts w:hint="eastAsia"/>
        </w:rPr>
        <w:t xml:space="preserve"> vegetable soybean</w:t>
      </w:r>
    </w:p>
    <w:p w14:paraId="5C66907B" w14:textId="461CFEF0" w:rsidR="004A0A84" w:rsidRPr="008130D1" w:rsidRDefault="00EC5BC8" w:rsidP="004A0A84">
      <w:pPr>
        <w:pStyle w:val="afffff5"/>
        <w:ind w:firstLine="420"/>
      </w:pPr>
      <w:r w:rsidRPr="008130D1">
        <w:rPr>
          <w:rFonts w:hint="eastAsia"/>
        </w:rPr>
        <w:t>亦</w:t>
      </w:r>
      <w:r w:rsidR="004A0A84" w:rsidRPr="008130D1">
        <w:rPr>
          <w:rFonts w:hint="eastAsia"/>
        </w:rPr>
        <w:t>称鲜食大豆，俗称毛豆。</w:t>
      </w:r>
      <w:r w:rsidR="004A0A84" w:rsidRPr="008130D1">
        <w:t>指</w:t>
      </w:r>
      <w:r w:rsidR="004A0A84" w:rsidRPr="008130D1">
        <w:rPr>
          <w:rFonts w:hint="eastAsia"/>
        </w:rPr>
        <w:t>豆荚呈绿色、籽粒尚未达到完全成熟、生理上</w:t>
      </w:r>
      <w:proofErr w:type="gramStart"/>
      <w:r w:rsidR="004A0A84" w:rsidRPr="008130D1">
        <w:rPr>
          <w:rFonts w:hint="eastAsia"/>
        </w:rPr>
        <w:t>处于鼓粒盛期</w:t>
      </w:r>
      <w:proofErr w:type="gramEnd"/>
      <w:r w:rsidR="004A0A84" w:rsidRPr="008130D1">
        <w:rPr>
          <w:rFonts w:hint="eastAsia"/>
        </w:rPr>
        <w:t>、采收</w:t>
      </w:r>
      <w:r w:rsidRPr="008130D1">
        <w:rPr>
          <w:rFonts w:hint="eastAsia"/>
        </w:rPr>
        <w:t>鲜荚</w:t>
      </w:r>
      <w:r w:rsidR="004A0A84" w:rsidRPr="008130D1">
        <w:rPr>
          <w:rFonts w:hint="eastAsia"/>
        </w:rPr>
        <w:t>用作蔬菜食用的大豆。</w:t>
      </w:r>
    </w:p>
    <w:p w14:paraId="65C19A78" w14:textId="77777777" w:rsidR="005153A1" w:rsidRDefault="004A0A84">
      <w:pPr>
        <w:pStyle w:val="affc"/>
        <w:spacing w:before="240" w:after="240"/>
      </w:pPr>
      <w:r>
        <w:rPr>
          <w:rFonts w:hint="eastAsia"/>
        </w:rPr>
        <w:t>采收与分级</w:t>
      </w:r>
    </w:p>
    <w:p w14:paraId="4F4FDAFD" w14:textId="77777777" w:rsidR="004A0A84" w:rsidRDefault="004A0A84">
      <w:pPr>
        <w:pStyle w:val="affd"/>
        <w:spacing w:before="120" w:after="120"/>
      </w:pPr>
      <w:bookmarkStart w:id="54" w:name="_Toc208771912"/>
      <w:r w:rsidRPr="004A0A84">
        <w:rPr>
          <w:rFonts w:hint="eastAsia"/>
        </w:rPr>
        <w:t>采收</w:t>
      </w:r>
    </w:p>
    <w:p w14:paraId="4590FD3E" w14:textId="6F1377C3" w:rsidR="004A0A84" w:rsidRPr="004A0A84" w:rsidRDefault="004A0A84" w:rsidP="004A0A84">
      <w:pPr>
        <w:pStyle w:val="affe"/>
        <w:spacing w:before="120" w:after="120"/>
        <w:ind w:left="0"/>
        <w:rPr>
          <w:rFonts w:ascii="宋体" w:eastAsia="宋体" w:hAnsi="宋体" w:hint="eastAsia"/>
        </w:rPr>
      </w:pPr>
      <w:bookmarkStart w:id="55" w:name="_Toc153656379"/>
      <w:bookmarkStart w:id="56" w:name="_Toc227072172"/>
      <w:bookmarkStart w:id="57" w:name="_Toc227078638"/>
      <w:bookmarkStart w:id="58" w:name="_Toc227227190"/>
      <w:r w:rsidRPr="004A0A84">
        <w:rPr>
          <w:rFonts w:ascii="宋体" w:eastAsia="宋体" w:hAnsi="宋体" w:hint="eastAsia"/>
        </w:rPr>
        <w:t>宜选择清晨气温较低时采收，</w:t>
      </w:r>
      <w:r w:rsidRPr="004A0A84">
        <w:rPr>
          <w:rFonts w:ascii="宋体" w:eastAsia="宋体" w:hAnsi="宋体"/>
        </w:rPr>
        <w:t>避免雨</w:t>
      </w:r>
      <w:r w:rsidRPr="008130D1">
        <w:rPr>
          <w:rFonts w:ascii="宋体" w:eastAsia="宋体" w:hAnsi="宋体"/>
        </w:rPr>
        <w:t>水</w:t>
      </w:r>
      <w:r w:rsidR="00AD0475" w:rsidRPr="008130D1">
        <w:rPr>
          <w:rFonts w:ascii="宋体" w:eastAsia="宋体" w:hAnsi="宋体" w:hint="eastAsia"/>
        </w:rPr>
        <w:t>和</w:t>
      </w:r>
      <w:r w:rsidRPr="008130D1">
        <w:rPr>
          <w:rFonts w:ascii="宋体" w:eastAsia="宋体" w:hAnsi="宋体"/>
        </w:rPr>
        <w:t>高温</w:t>
      </w:r>
      <w:r w:rsidRPr="004A0A84">
        <w:rPr>
          <w:rFonts w:ascii="宋体" w:eastAsia="宋体" w:hAnsi="宋体"/>
        </w:rPr>
        <w:t>暴晒。</w:t>
      </w:r>
      <w:bookmarkEnd w:id="55"/>
      <w:bookmarkEnd w:id="56"/>
      <w:bookmarkEnd w:id="57"/>
      <w:bookmarkEnd w:id="58"/>
    </w:p>
    <w:p w14:paraId="66500B7D" w14:textId="2CB4327F" w:rsidR="004A0A84" w:rsidRPr="00D116F6" w:rsidRDefault="004A0A84" w:rsidP="004A0A84">
      <w:pPr>
        <w:pStyle w:val="affe"/>
        <w:spacing w:before="120" w:after="120"/>
        <w:ind w:left="0"/>
        <w:rPr>
          <w:rFonts w:ascii="宋体" w:eastAsia="宋体" w:hAnsi="宋体" w:hint="eastAsia"/>
        </w:rPr>
      </w:pPr>
      <w:r w:rsidRPr="004A0A84">
        <w:rPr>
          <w:rFonts w:ascii="宋体" w:eastAsia="宋体" w:hAnsi="宋体" w:hint="eastAsia"/>
        </w:rPr>
        <w:t>根据各品种</w:t>
      </w:r>
      <w:r w:rsidRPr="00D116F6">
        <w:rPr>
          <w:rFonts w:ascii="宋体" w:eastAsia="宋体" w:hAnsi="宋体" w:hint="eastAsia"/>
        </w:rPr>
        <w:t>熟</w:t>
      </w:r>
      <w:r w:rsidR="00AD0475" w:rsidRPr="00D116F6">
        <w:rPr>
          <w:rFonts w:ascii="宋体" w:eastAsia="宋体" w:hAnsi="宋体" w:hint="eastAsia"/>
        </w:rPr>
        <w:t>期</w:t>
      </w:r>
      <w:r w:rsidRPr="00D116F6">
        <w:rPr>
          <w:rFonts w:ascii="宋体" w:eastAsia="宋体" w:hAnsi="宋体" w:hint="eastAsia"/>
        </w:rPr>
        <w:t>和</w:t>
      </w:r>
      <w:r w:rsidRPr="004A0A84">
        <w:rPr>
          <w:rFonts w:ascii="宋体" w:eastAsia="宋体" w:hAnsi="宋体" w:hint="eastAsia"/>
        </w:rPr>
        <w:t>产品市场需求确定适宜的采收期，</w:t>
      </w:r>
      <w:bookmarkStart w:id="59" w:name="_Toc153656381"/>
      <w:r w:rsidRPr="004A0A84">
        <w:rPr>
          <w:rFonts w:ascii="宋体" w:eastAsia="宋体" w:hAnsi="宋体" w:hint="eastAsia"/>
        </w:rPr>
        <w:t>采收时</w:t>
      </w:r>
      <w:r w:rsidRPr="004A0A84">
        <w:rPr>
          <w:rFonts w:ascii="宋体" w:eastAsia="宋体" w:hAnsi="宋体"/>
        </w:rPr>
        <w:t>田间植株85%以上豆荚</w:t>
      </w:r>
      <w:r w:rsidRPr="004A0A84">
        <w:rPr>
          <w:rFonts w:ascii="宋体" w:eastAsia="宋体" w:hAnsi="宋体" w:hint="eastAsia"/>
        </w:rPr>
        <w:t>呈</w:t>
      </w:r>
      <w:r w:rsidR="004B105F">
        <w:rPr>
          <w:rFonts w:ascii="宋体" w:eastAsia="宋体" w:hAnsi="宋体" w:hint="eastAsia"/>
        </w:rPr>
        <w:t>翠绿</w:t>
      </w:r>
      <w:r w:rsidRPr="004A0A84">
        <w:rPr>
          <w:rFonts w:ascii="宋体" w:eastAsia="宋体" w:hAnsi="宋体"/>
        </w:rPr>
        <w:t>饱满</w:t>
      </w:r>
      <w:r w:rsidRPr="00D116F6">
        <w:rPr>
          <w:rFonts w:ascii="宋体" w:eastAsia="宋体" w:hAnsi="宋体" w:hint="eastAsia"/>
        </w:rPr>
        <w:t>状态</w:t>
      </w:r>
      <w:r w:rsidRPr="00D116F6">
        <w:rPr>
          <w:rFonts w:ascii="宋体" w:eastAsia="宋体" w:hAnsi="宋体"/>
        </w:rPr>
        <w:t>，80%</w:t>
      </w:r>
      <w:r w:rsidR="00AD0475" w:rsidRPr="00D116F6">
        <w:rPr>
          <w:rFonts w:ascii="宋体" w:eastAsia="宋体" w:hAnsi="宋体" w:hint="eastAsia"/>
        </w:rPr>
        <w:t>～</w:t>
      </w:r>
      <w:r w:rsidRPr="00D116F6">
        <w:rPr>
          <w:rFonts w:ascii="宋体" w:eastAsia="宋体" w:hAnsi="宋体"/>
        </w:rPr>
        <w:t>90%籽粒</w:t>
      </w:r>
      <w:proofErr w:type="gramStart"/>
      <w:r w:rsidRPr="00D116F6">
        <w:rPr>
          <w:rFonts w:ascii="宋体" w:eastAsia="宋体" w:hAnsi="宋体"/>
        </w:rPr>
        <w:t>达到鼓粒盛期</w:t>
      </w:r>
      <w:proofErr w:type="gramEnd"/>
      <w:r w:rsidR="004B105F" w:rsidRPr="00D116F6">
        <w:rPr>
          <w:rFonts w:ascii="宋体" w:eastAsia="宋体" w:hAnsi="宋体" w:hint="eastAsia"/>
        </w:rPr>
        <w:t>。</w:t>
      </w:r>
      <w:bookmarkEnd w:id="59"/>
    </w:p>
    <w:p w14:paraId="27D59DB1" w14:textId="399B4FA9" w:rsidR="004A0A84" w:rsidRPr="00AD0475" w:rsidRDefault="004A0A84" w:rsidP="004A0A84">
      <w:pPr>
        <w:pStyle w:val="affe"/>
        <w:spacing w:before="120" w:after="120"/>
        <w:ind w:left="0"/>
        <w:rPr>
          <w:rFonts w:ascii="宋体" w:eastAsia="宋体" w:hAnsi="宋体" w:hint="eastAsia"/>
          <w:color w:val="FF0000"/>
        </w:rPr>
      </w:pPr>
      <w:r w:rsidRPr="00D116F6">
        <w:rPr>
          <w:rFonts w:ascii="宋体" w:eastAsia="宋体" w:hAnsi="宋体" w:hint="eastAsia"/>
        </w:rPr>
        <w:t>根据生产设备条件可采用人工或机械方式带荚采收，采收时和采后装卸过程中轻拿轻放，防止过度挤压碰撞，减少</w:t>
      </w:r>
      <w:r w:rsidRPr="004A0A84">
        <w:rPr>
          <w:rFonts w:ascii="宋体" w:eastAsia="宋体" w:hAnsi="宋体" w:hint="eastAsia"/>
        </w:rPr>
        <w:t>机械损伤。人工采收时可就地剔除</w:t>
      </w:r>
      <w:r w:rsidRPr="004A0A84">
        <w:rPr>
          <w:rFonts w:ascii="宋体" w:eastAsia="宋体" w:hAnsi="宋体"/>
        </w:rPr>
        <w:t>明显病虫斑、残次、畸形、腐烂</w:t>
      </w:r>
      <w:r w:rsidR="00AD0475">
        <w:rPr>
          <w:rFonts w:ascii="宋体" w:eastAsia="宋体" w:hAnsi="宋体" w:hint="eastAsia"/>
        </w:rPr>
        <w:t>等残次豆荚。</w:t>
      </w:r>
    </w:p>
    <w:p w14:paraId="490F5CA0" w14:textId="26463A9B" w:rsidR="004A0A84" w:rsidRPr="004A0A84" w:rsidRDefault="004A0A84" w:rsidP="004A0A84">
      <w:pPr>
        <w:pStyle w:val="affe"/>
        <w:spacing w:before="120" w:after="120"/>
        <w:ind w:left="0"/>
        <w:rPr>
          <w:rFonts w:ascii="宋体" w:eastAsia="宋体" w:hAnsi="宋体" w:hint="eastAsia"/>
        </w:rPr>
      </w:pPr>
      <w:bookmarkStart w:id="60" w:name="_Toc153656383"/>
      <w:bookmarkStart w:id="61" w:name="_Toc227072177"/>
      <w:bookmarkStart w:id="62" w:name="_Toc227078643"/>
      <w:bookmarkStart w:id="63" w:name="_Toc227227195"/>
      <w:r w:rsidRPr="004A0A84">
        <w:rPr>
          <w:rFonts w:ascii="宋体" w:eastAsia="宋体" w:hAnsi="宋体"/>
        </w:rPr>
        <w:lastRenderedPageBreak/>
        <w:t>采收后放置在通风阴凉处</w:t>
      </w:r>
      <w:bookmarkStart w:id="64" w:name="_Toc153656384"/>
      <w:bookmarkEnd w:id="60"/>
      <w:r w:rsidRPr="004A0A84">
        <w:rPr>
          <w:rFonts w:ascii="宋体" w:eastAsia="宋体" w:hAnsi="宋体"/>
        </w:rPr>
        <w:t>，避免阳光暴晒和雨淋</w:t>
      </w:r>
      <w:bookmarkEnd w:id="61"/>
      <w:bookmarkEnd w:id="62"/>
      <w:bookmarkEnd w:id="63"/>
      <w:bookmarkEnd w:id="64"/>
      <w:r w:rsidRPr="004A0A84">
        <w:rPr>
          <w:rFonts w:ascii="宋体" w:eastAsia="宋体" w:hAnsi="宋体" w:hint="eastAsia"/>
        </w:rPr>
        <w:t>，并及时进</w:t>
      </w:r>
      <w:r w:rsidRPr="00D116F6">
        <w:rPr>
          <w:rFonts w:ascii="宋体" w:eastAsia="宋体" w:hAnsi="宋体" w:hint="eastAsia"/>
        </w:rPr>
        <w:t>行后续</w:t>
      </w:r>
      <w:r w:rsidR="00AD0475" w:rsidRPr="00D116F6">
        <w:rPr>
          <w:rFonts w:ascii="宋体" w:eastAsia="宋体" w:hAnsi="宋体" w:hint="eastAsia"/>
        </w:rPr>
        <w:t>清洗、</w:t>
      </w:r>
      <w:r w:rsidRPr="00D116F6">
        <w:rPr>
          <w:rFonts w:ascii="宋体" w:eastAsia="宋体" w:hAnsi="宋体" w:hint="eastAsia"/>
        </w:rPr>
        <w:t>分级和预</w:t>
      </w:r>
      <w:r w:rsidRPr="004A0A84">
        <w:rPr>
          <w:rFonts w:ascii="宋体" w:eastAsia="宋体" w:hAnsi="宋体" w:hint="eastAsia"/>
        </w:rPr>
        <w:t>冷等处理。</w:t>
      </w:r>
    </w:p>
    <w:p w14:paraId="6D615158" w14:textId="77777777" w:rsidR="004A0A84" w:rsidRDefault="004A0A84" w:rsidP="004A0A84">
      <w:pPr>
        <w:pStyle w:val="affd"/>
        <w:spacing w:before="120" w:after="120"/>
      </w:pPr>
      <w:r>
        <w:rPr>
          <w:rFonts w:hint="eastAsia"/>
        </w:rPr>
        <w:t>基本要求</w:t>
      </w:r>
    </w:p>
    <w:p w14:paraId="497A9A66" w14:textId="77777777" w:rsidR="004A0A84" w:rsidRPr="004A0A84" w:rsidRDefault="004A0A84" w:rsidP="004A0A84">
      <w:pPr>
        <w:pStyle w:val="affe"/>
        <w:spacing w:before="120" w:after="120"/>
        <w:ind w:left="0"/>
        <w:rPr>
          <w:rFonts w:ascii="宋体" w:eastAsia="宋体" w:hAnsi="宋体" w:hint="eastAsia"/>
        </w:rPr>
      </w:pPr>
      <w:r w:rsidRPr="004A0A84">
        <w:rPr>
          <w:rFonts w:ascii="宋体" w:eastAsia="宋体" w:hAnsi="宋体" w:hint="eastAsia"/>
        </w:rPr>
        <w:t>每一包装、批次应为同一品种。</w:t>
      </w:r>
    </w:p>
    <w:p w14:paraId="7F821796" w14:textId="77777777" w:rsidR="004A0A84" w:rsidRPr="004A0A84" w:rsidRDefault="004A0A84" w:rsidP="004A0A84">
      <w:pPr>
        <w:pStyle w:val="affe"/>
        <w:spacing w:before="120" w:after="120"/>
        <w:ind w:left="0"/>
        <w:rPr>
          <w:rFonts w:ascii="宋体" w:eastAsia="宋体" w:hAnsi="宋体" w:hint="eastAsia"/>
        </w:rPr>
      </w:pPr>
      <w:r w:rsidRPr="004A0A84">
        <w:rPr>
          <w:rFonts w:ascii="宋体" w:eastAsia="宋体" w:hAnsi="宋体" w:hint="eastAsia"/>
        </w:rPr>
        <w:t>应具有该品种固有形状、色泽、口感和风味。</w:t>
      </w:r>
    </w:p>
    <w:p w14:paraId="3CCFE235" w14:textId="77777777" w:rsidR="004A0A84" w:rsidRPr="004A0A84" w:rsidRDefault="004A0A84" w:rsidP="004A0A84">
      <w:pPr>
        <w:pStyle w:val="affe"/>
        <w:spacing w:before="120" w:after="120"/>
        <w:ind w:left="0"/>
        <w:rPr>
          <w:rFonts w:ascii="宋体" w:eastAsia="宋体" w:hAnsi="宋体" w:hint="eastAsia"/>
        </w:rPr>
      </w:pPr>
      <w:r w:rsidRPr="004A0A84">
        <w:rPr>
          <w:rFonts w:ascii="宋体" w:eastAsia="宋体" w:hAnsi="宋体" w:hint="eastAsia"/>
        </w:rPr>
        <w:t>无腐烂、严重病虫斑、畸形，无明显机械伤、冷害和其他伤害。</w:t>
      </w:r>
    </w:p>
    <w:p w14:paraId="0E25E9E4" w14:textId="77777777" w:rsidR="004A0A84" w:rsidRPr="004A0A84" w:rsidRDefault="004A0A84" w:rsidP="004A0A84">
      <w:pPr>
        <w:pStyle w:val="affe"/>
        <w:spacing w:before="120" w:after="120"/>
        <w:ind w:left="0"/>
        <w:rPr>
          <w:rFonts w:ascii="宋体" w:eastAsia="宋体" w:hAnsi="宋体" w:hint="eastAsia"/>
        </w:rPr>
      </w:pPr>
      <w:r w:rsidRPr="004A0A84">
        <w:rPr>
          <w:rFonts w:ascii="宋体" w:eastAsia="宋体" w:hAnsi="宋体" w:hint="eastAsia"/>
        </w:rPr>
        <w:t>产品质量符合GB 1352和GB 2763规定要求。</w:t>
      </w:r>
    </w:p>
    <w:p w14:paraId="5F8A931D" w14:textId="77777777" w:rsidR="004A0A84" w:rsidRDefault="004A0A84" w:rsidP="004A0A84">
      <w:pPr>
        <w:pStyle w:val="affd"/>
        <w:spacing w:before="120" w:after="120"/>
      </w:pPr>
      <w:r>
        <w:rPr>
          <w:rFonts w:hint="eastAsia"/>
        </w:rPr>
        <w:t>等级规格</w:t>
      </w:r>
    </w:p>
    <w:p w14:paraId="623A9DB8" w14:textId="77777777" w:rsidR="004A0A84" w:rsidRPr="004A0A84" w:rsidRDefault="004A0A84" w:rsidP="004A0A84">
      <w:pPr>
        <w:pStyle w:val="affe"/>
        <w:spacing w:before="120" w:after="120"/>
        <w:ind w:left="0"/>
        <w:rPr>
          <w:rFonts w:ascii="宋体" w:eastAsia="宋体" w:hAnsi="宋体" w:hint="eastAsia"/>
        </w:rPr>
      </w:pPr>
      <w:r w:rsidRPr="004A0A84">
        <w:rPr>
          <w:rFonts w:ascii="宋体" w:eastAsia="宋体" w:hAnsi="宋体" w:hint="eastAsia"/>
        </w:rPr>
        <w:t>根据品种特性和市场供应需求进行分级，等级应符合表1规定。</w:t>
      </w:r>
    </w:p>
    <w:p w14:paraId="7DC1820B" w14:textId="77777777" w:rsidR="004A0A84" w:rsidRPr="0032192A" w:rsidRDefault="004A0A84" w:rsidP="004A0A84">
      <w:pPr>
        <w:pStyle w:val="afffff5"/>
        <w:ind w:firstLineChars="0" w:firstLine="0"/>
        <w:jc w:val="center"/>
      </w:pPr>
      <w:r w:rsidRPr="004A0A84">
        <w:rPr>
          <w:rFonts w:ascii="黑体" w:eastAsia="黑体" w:hAnsi="黑体"/>
          <w:bCs/>
        </w:rPr>
        <w:t>表1 菜用大豆等级</w:t>
      </w:r>
    </w:p>
    <w:tbl>
      <w:tblPr>
        <w:tblStyle w:val="affff7"/>
        <w:tblW w:w="5148" w:type="pct"/>
        <w:tblLook w:val="04A0" w:firstRow="1" w:lastRow="0" w:firstColumn="1" w:lastColumn="0" w:noHBand="0" w:noVBand="1"/>
      </w:tblPr>
      <w:tblGrid>
        <w:gridCol w:w="3207"/>
        <w:gridCol w:w="3356"/>
        <w:gridCol w:w="3058"/>
      </w:tblGrid>
      <w:tr w:rsidR="004A0A84" w:rsidRPr="0032192A" w14:paraId="4AF00558" w14:textId="77777777" w:rsidTr="00036830">
        <w:trPr>
          <w:trHeight w:val="290"/>
        </w:trPr>
        <w:tc>
          <w:tcPr>
            <w:tcW w:w="1666" w:type="pct"/>
            <w:vAlign w:val="center"/>
          </w:tcPr>
          <w:p w14:paraId="03A6D6E9" w14:textId="77777777" w:rsidR="004A0A84" w:rsidRPr="004A0A84" w:rsidRDefault="004A0A84" w:rsidP="004A0A84">
            <w:pPr>
              <w:pStyle w:val="afffff5"/>
              <w:ind w:firstLineChars="0" w:firstLine="0"/>
              <w:jc w:val="center"/>
              <w:rPr>
                <w:rFonts w:ascii="宋体" w:hAnsi="宋体" w:hint="eastAsia"/>
                <w:szCs w:val="21"/>
              </w:rPr>
            </w:pPr>
            <w:r w:rsidRPr="004A0A84">
              <w:rPr>
                <w:rFonts w:ascii="宋体" w:hAnsi="宋体"/>
                <w:szCs w:val="21"/>
              </w:rPr>
              <w:t>一级</w:t>
            </w:r>
          </w:p>
        </w:tc>
        <w:tc>
          <w:tcPr>
            <w:tcW w:w="1744" w:type="pct"/>
            <w:vAlign w:val="center"/>
          </w:tcPr>
          <w:p w14:paraId="328F6650" w14:textId="77777777" w:rsidR="004A0A84" w:rsidRPr="004A0A84" w:rsidRDefault="004A0A84" w:rsidP="004A0A84">
            <w:pPr>
              <w:pStyle w:val="afffff5"/>
              <w:ind w:firstLineChars="0" w:firstLine="0"/>
              <w:jc w:val="center"/>
              <w:rPr>
                <w:rFonts w:ascii="宋体" w:hAnsi="宋体" w:hint="eastAsia"/>
                <w:szCs w:val="21"/>
              </w:rPr>
            </w:pPr>
            <w:r w:rsidRPr="004A0A84">
              <w:rPr>
                <w:rFonts w:ascii="宋体" w:hAnsi="宋体"/>
                <w:szCs w:val="21"/>
              </w:rPr>
              <w:t>二级</w:t>
            </w:r>
          </w:p>
        </w:tc>
        <w:tc>
          <w:tcPr>
            <w:tcW w:w="1589" w:type="pct"/>
            <w:vAlign w:val="center"/>
          </w:tcPr>
          <w:p w14:paraId="4254D158" w14:textId="77777777" w:rsidR="004A0A84" w:rsidRPr="004A0A84" w:rsidRDefault="004A0A84" w:rsidP="004A0A84">
            <w:pPr>
              <w:pStyle w:val="afffff5"/>
              <w:ind w:firstLineChars="0" w:firstLine="0"/>
              <w:jc w:val="center"/>
              <w:rPr>
                <w:rFonts w:ascii="宋体" w:hAnsi="宋体" w:hint="eastAsia"/>
                <w:szCs w:val="21"/>
              </w:rPr>
            </w:pPr>
            <w:r w:rsidRPr="004A0A84">
              <w:rPr>
                <w:rFonts w:ascii="宋体" w:hAnsi="宋体"/>
                <w:szCs w:val="21"/>
              </w:rPr>
              <w:t>三级</w:t>
            </w:r>
          </w:p>
        </w:tc>
      </w:tr>
      <w:tr w:rsidR="004A0A84" w:rsidRPr="0032192A" w14:paraId="23C0C2EF" w14:textId="77777777" w:rsidTr="00036830">
        <w:trPr>
          <w:trHeight w:val="1710"/>
        </w:trPr>
        <w:tc>
          <w:tcPr>
            <w:tcW w:w="1666" w:type="pct"/>
            <w:vAlign w:val="center"/>
          </w:tcPr>
          <w:p w14:paraId="7509DBC7" w14:textId="77777777" w:rsidR="004A0A84" w:rsidRPr="004A0A84" w:rsidRDefault="004A0A84" w:rsidP="004A0A84">
            <w:pPr>
              <w:pStyle w:val="afffff5"/>
              <w:ind w:firstLineChars="0" w:firstLine="0"/>
              <w:jc w:val="center"/>
              <w:rPr>
                <w:rFonts w:ascii="宋体" w:hAnsi="宋体" w:hint="eastAsia"/>
                <w:szCs w:val="21"/>
              </w:rPr>
            </w:pPr>
            <w:r w:rsidRPr="004A0A84">
              <w:rPr>
                <w:rFonts w:ascii="宋体" w:hAnsi="宋体" w:hint="eastAsia"/>
                <w:szCs w:val="21"/>
              </w:rPr>
              <w:t>成熟度适宜</w:t>
            </w:r>
          </w:p>
          <w:p w14:paraId="16416731" w14:textId="77777777" w:rsidR="004A0A84" w:rsidRPr="004A0A84" w:rsidRDefault="004A0A84" w:rsidP="004A0A84">
            <w:pPr>
              <w:pStyle w:val="afffff5"/>
              <w:ind w:firstLineChars="0" w:firstLine="0"/>
              <w:jc w:val="center"/>
              <w:rPr>
                <w:rFonts w:ascii="宋体" w:hAnsi="宋体" w:hint="eastAsia"/>
                <w:szCs w:val="21"/>
              </w:rPr>
            </w:pPr>
            <w:r w:rsidRPr="004A0A84">
              <w:rPr>
                <w:rFonts w:ascii="宋体" w:hAnsi="宋体" w:hint="eastAsia"/>
                <w:szCs w:val="21"/>
              </w:rPr>
              <w:t>新鲜、清洁、无杂物</w:t>
            </w:r>
          </w:p>
          <w:p w14:paraId="66208D0D" w14:textId="77777777" w:rsidR="004A0A84" w:rsidRPr="004A0A84" w:rsidRDefault="004A0A84" w:rsidP="004A0A84">
            <w:pPr>
              <w:pStyle w:val="afffff5"/>
              <w:ind w:firstLineChars="0" w:firstLine="0"/>
              <w:jc w:val="center"/>
              <w:rPr>
                <w:rFonts w:ascii="宋体" w:hAnsi="宋体" w:hint="eastAsia"/>
                <w:szCs w:val="21"/>
              </w:rPr>
            </w:pPr>
            <w:r w:rsidRPr="004A0A84">
              <w:rPr>
                <w:rFonts w:ascii="宋体" w:hAnsi="宋体" w:hint="eastAsia"/>
                <w:szCs w:val="21"/>
              </w:rPr>
              <w:t>无畸形、无机械伤</w:t>
            </w:r>
          </w:p>
          <w:p w14:paraId="09D02C27" w14:textId="77777777" w:rsidR="004A0A84" w:rsidRPr="004A0A84" w:rsidRDefault="004A0A84" w:rsidP="004A0A84">
            <w:pPr>
              <w:pStyle w:val="afffff5"/>
              <w:ind w:firstLineChars="0" w:firstLine="0"/>
              <w:jc w:val="center"/>
              <w:rPr>
                <w:rFonts w:ascii="宋体" w:hAnsi="宋体" w:hint="eastAsia"/>
                <w:szCs w:val="21"/>
              </w:rPr>
            </w:pPr>
            <w:r w:rsidRPr="004A0A84">
              <w:rPr>
                <w:rFonts w:ascii="宋体" w:hAnsi="宋体" w:hint="eastAsia"/>
                <w:szCs w:val="21"/>
              </w:rPr>
              <w:t>形状整齐、色泽翠绿</w:t>
            </w:r>
          </w:p>
          <w:p w14:paraId="123A9462" w14:textId="77777777" w:rsidR="004A0A84" w:rsidRPr="004A0A84" w:rsidRDefault="004A0A84" w:rsidP="004A0A84">
            <w:pPr>
              <w:pStyle w:val="afffff5"/>
              <w:ind w:firstLineChars="0" w:firstLine="0"/>
              <w:jc w:val="center"/>
              <w:rPr>
                <w:rFonts w:ascii="宋体" w:hAnsi="宋体" w:hint="eastAsia"/>
                <w:szCs w:val="21"/>
              </w:rPr>
            </w:pPr>
            <w:r w:rsidRPr="004A0A84">
              <w:rPr>
                <w:rFonts w:ascii="宋体" w:hAnsi="宋体" w:hint="eastAsia"/>
                <w:szCs w:val="21"/>
              </w:rPr>
              <w:t>个体大小差异不超过均值的5%</w:t>
            </w:r>
          </w:p>
        </w:tc>
        <w:tc>
          <w:tcPr>
            <w:tcW w:w="1744" w:type="pct"/>
            <w:vAlign w:val="center"/>
          </w:tcPr>
          <w:p w14:paraId="6C5B40A0" w14:textId="77777777" w:rsidR="004A0A84" w:rsidRPr="004A0A84" w:rsidRDefault="004A0A84" w:rsidP="004A0A84">
            <w:pPr>
              <w:pStyle w:val="afffff5"/>
              <w:ind w:firstLineChars="0" w:firstLine="0"/>
              <w:jc w:val="center"/>
              <w:rPr>
                <w:rFonts w:ascii="宋体" w:hAnsi="宋体" w:hint="eastAsia"/>
                <w:szCs w:val="21"/>
              </w:rPr>
            </w:pPr>
            <w:r w:rsidRPr="004A0A84">
              <w:rPr>
                <w:rFonts w:ascii="宋体" w:hAnsi="宋体" w:hint="eastAsia"/>
                <w:szCs w:val="21"/>
              </w:rPr>
              <w:t>成熟度较适宜</w:t>
            </w:r>
          </w:p>
          <w:p w14:paraId="03CB2FD7" w14:textId="77777777" w:rsidR="004A0A84" w:rsidRPr="004A0A84" w:rsidRDefault="004A0A84" w:rsidP="004A0A84">
            <w:pPr>
              <w:pStyle w:val="afffff5"/>
              <w:ind w:firstLineChars="0" w:firstLine="0"/>
              <w:jc w:val="center"/>
              <w:rPr>
                <w:rFonts w:ascii="宋体" w:hAnsi="宋体" w:hint="eastAsia"/>
                <w:szCs w:val="21"/>
              </w:rPr>
            </w:pPr>
            <w:r w:rsidRPr="004A0A84">
              <w:rPr>
                <w:rFonts w:ascii="宋体" w:hAnsi="宋体" w:hint="eastAsia"/>
                <w:szCs w:val="21"/>
              </w:rPr>
              <w:t>较新鲜、清洁、无杂物</w:t>
            </w:r>
          </w:p>
          <w:p w14:paraId="24F70C5F" w14:textId="77777777" w:rsidR="004A0A84" w:rsidRPr="004A0A84" w:rsidRDefault="004A0A84" w:rsidP="004A0A84">
            <w:pPr>
              <w:pStyle w:val="afffff5"/>
              <w:ind w:firstLineChars="0" w:firstLine="0"/>
              <w:jc w:val="center"/>
              <w:rPr>
                <w:rFonts w:ascii="宋体" w:hAnsi="宋体" w:hint="eastAsia"/>
                <w:szCs w:val="21"/>
              </w:rPr>
            </w:pPr>
            <w:r w:rsidRPr="004A0A84">
              <w:rPr>
                <w:rFonts w:ascii="宋体" w:hAnsi="宋体" w:hint="eastAsia"/>
                <w:szCs w:val="21"/>
              </w:rPr>
              <w:t>无畸形、无机械伤</w:t>
            </w:r>
          </w:p>
          <w:p w14:paraId="34A25401" w14:textId="77777777" w:rsidR="004A0A84" w:rsidRPr="004A0A84" w:rsidRDefault="004A0A84" w:rsidP="004A0A84">
            <w:pPr>
              <w:pStyle w:val="afffff5"/>
              <w:ind w:firstLineChars="0" w:firstLine="0"/>
              <w:jc w:val="center"/>
              <w:rPr>
                <w:rFonts w:ascii="宋体" w:hAnsi="宋体" w:hint="eastAsia"/>
                <w:szCs w:val="21"/>
              </w:rPr>
            </w:pPr>
            <w:r w:rsidRPr="004A0A84">
              <w:rPr>
                <w:rFonts w:ascii="宋体" w:hAnsi="宋体" w:hint="eastAsia"/>
                <w:szCs w:val="21"/>
              </w:rPr>
              <w:t>形状整齐、色泽较好</w:t>
            </w:r>
          </w:p>
          <w:p w14:paraId="527D8CBE" w14:textId="77777777" w:rsidR="004A0A84" w:rsidRPr="004A0A84" w:rsidRDefault="004A0A84" w:rsidP="004A0A84">
            <w:pPr>
              <w:pStyle w:val="afffff5"/>
              <w:ind w:firstLineChars="0" w:firstLine="0"/>
              <w:jc w:val="center"/>
              <w:rPr>
                <w:rFonts w:ascii="宋体" w:hAnsi="宋体" w:hint="eastAsia"/>
                <w:szCs w:val="21"/>
              </w:rPr>
            </w:pPr>
            <w:r w:rsidRPr="004A0A84">
              <w:rPr>
                <w:rFonts w:ascii="宋体" w:hAnsi="宋体" w:hint="eastAsia"/>
                <w:szCs w:val="21"/>
              </w:rPr>
              <w:t>个体大小差异不超过均值的10%</w:t>
            </w:r>
          </w:p>
        </w:tc>
        <w:tc>
          <w:tcPr>
            <w:tcW w:w="1589" w:type="pct"/>
            <w:vAlign w:val="center"/>
          </w:tcPr>
          <w:p w14:paraId="358D41D2" w14:textId="77777777" w:rsidR="004A0A84" w:rsidRPr="004A0A84" w:rsidRDefault="004A0A84" w:rsidP="004A0A84">
            <w:pPr>
              <w:pStyle w:val="afffff5"/>
              <w:ind w:firstLineChars="0" w:firstLine="0"/>
              <w:jc w:val="center"/>
              <w:rPr>
                <w:rFonts w:ascii="宋体" w:hAnsi="宋体" w:hint="eastAsia"/>
                <w:szCs w:val="21"/>
              </w:rPr>
            </w:pPr>
            <w:r w:rsidRPr="004A0A84">
              <w:rPr>
                <w:rFonts w:ascii="宋体" w:hAnsi="宋体" w:hint="eastAsia"/>
                <w:szCs w:val="21"/>
              </w:rPr>
              <w:t>成熟度尚适宜</w:t>
            </w:r>
          </w:p>
          <w:p w14:paraId="0722E53E" w14:textId="77777777" w:rsidR="004A0A84" w:rsidRPr="004A0A84" w:rsidRDefault="004A0A84" w:rsidP="004A0A84">
            <w:pPr>
              <w:pStyle w:val="afffff5"/>
              <w:ind w:firstLineChars="0" w:firstLine="0"/>
              <w:jc w:val="center"/>
              <w:rPr>
                <w:rFonts w:ascii="宋体" w:hAnsi="宋体" w:hint="eastAsia"/>
                <w:szCs w:val="21"/>
              </w:rPr>
            </w:pPr>
            <w:r w:rsidRPr="004A0A84">
              <w:rPr>
                <w:rFonts w:ascii="宋体" w:hAnsi="宋体" w:hint="eastAsia"/>
                <w:szCs w:val="21"/>
              </w:rPr>
              <w:t>较新鲜、清洁、无杂物</w:t>
            </w:r>
          </w:p>
          <w:p w14:paraId="60C127BB" w14:textId="77777777" w:rsidR="004A0A84" w:rsidRPr="004A0A84" w:rsidRDefault="004A0A84" w:rsidP="004A0A84">
            <w:pPr>
              <w:pStyle w:val="afffff5"/>
              <w:ind w:firstLineChars="0" w:firstLine="0"/>
              <w:jc w:val="center"/>
              <w:rPr>
                <w:rFonts w:ascii="宋体" w:hAnsi="宋体" w:hint="eastAsia"/>
                <w:szCs w:val="21"/>
              </w:rPr>
            </w:pPr>
            <w:r w:rsidRPr="004A0A84">
              <w:rPr>
                <w:rFonts w:ascii="宋体" w:hAnsi="宋体" w:hint="eastAsia"/>
                <w:szCs w:val="21"/>
              </w:rPr>
              <w:t>无畸形、有轻微机械伤</w:t>
            </w:r>
          </w:p>
          <w:p w14:paraId="6D1E1137" w14:textId="77777777" w:rsidR="004A0A84" w:rsidRPr="004A0A84" w:rsidRDefault="004A0A84" w:rsidP="004A0A84">
            <w:pPr>
              <w:pStyle w:val="afffff5"/>
              <w:ind w:firstLineChars="0" w:firstLine="0"/>
              <w:jc w:val="center"/>
              <w:rPr>
                <w:rFonts w:ascii="宋体" w:hAnsi="宋体" w:hint="eastAsia"/>
                <w:szCs w:val="21"/>
              </w:rPr>
            </w:pPr>
            <w:r w:rsidRPr="004A0A84">
              <w:rPr>
                <w:rFonts w:ascii="宋体" w:hAnsi="宋体" w:hint="eastAsia"/>
                <w:szCs w:val="21"/>
              </w:rPr>
              <w:t>形状整齐、色泽尚好</w:t>
            </w:r>
          </w:p>
          <w:p w14:paraId="3587547B" w14:textId="77777777" w:rsidR="004A0A84" w:rsidRPr="004A0A84" w:rsidRDefault="004A0A84" w:rsidP="004A0A84">
            <w:pPr>
              <w:pStyle w:val="afffff5"/>
              <w:ind w:firstLineChars="0" w:firstLine="0"/>
              <w:jc w:val="center"/>
              <w:rPr>
                <w:rFonts w:ascii="宋体" w:hAnsi="宋体" w:hint="eastAsia"/>
                <w:szCs w:val="21"/>
              </w:rPr>
            </w:pPr>
            <w:r w:rsidRPr="004A0A84">
              <w:rPr>
                <w:rFonts w:ascii="宋体" w:hAnsi="宋体" w:hint="eastAsia"/>
                <w:szCs w:val="21"/>
              </w:rPr>
              <w:t>个体大小差异不超过均值的20%</w:t>
            </w:r>
          </w:p>
        </w:tc>
      </w:tr>
    </w:tbl>
    <w:p w14:paraId="350312E8" w14:textId="7337D5F4" w:rsidR="005153A1" w:rsidRPr="00D116F6" w:rsidRDefault="004A0A84" w:rsidP="004A0A84">
      <w:pPr>
        <w:pStyle w:val="affe"/>
        <w:spacing w:before="120" w:after="120"/>
        <w:ind w:left="0"/>
        <w:rPr>
          <w:rFonts w:ascii="宋体" w:eastAsia="宋体" w:hAnsi="宋体" w:hint="eastAsia"/>
        </w:rPr>
      </w:pPr>
      <w:r w:rsidRPr="00D116F6">
        <w:rPr>
          <w:rFonts w:ascii="宋体" w:eastAsia="宋体" w:hAnsi="宋体" w:hint="eastAsia"/>
        </w:rPr>
        <w:t>品质等级标准参照NY/T 3705执行。</w:t>
      </w:r>
      <w:bookmarkEnd w:id="54"/>
    </w:p>
    <w:p w14:paraId="51F91E14" w14:textId="29C79FEF" w:rsidR="005153A1" w:rsidRPr="00D116F6" w:rsidRDefault="004A0A84">
      <w:pPr>
        <w:pStyle w:val="affc"/>
        <w:spacing w:before="240" w:after="240"/>
      </w:pPr>
      <w:r w:rsidRPr="00D116F6">
        <w:rPr>
          <w:rFonts w:hint="eastAsia"/>
        </w:rPr>
        <w:t>清洗</w:t>
      </w:r>
      <w:r w:rsidR="00D116F6" w:rsidRPr="00D116F6">
        <w:rPr>
          <w:rFonts w:hint="eastAsia"/>
        </w:rPr>
        <w:t>和预冷</w:t>
      </w:r>
    </w:p>
    <w:p w14:paraId="0716FB48" w14:textId="77777777" w:rsidR="00EC5BC8" w:rsidRPr="00D116F6" w:rsidRDefault="00EC5BC8" w:rsidP="00EC5BC8">
      <w:pPr>
        <w:pStyle w:val="affd"/>
        <w:spacing w:before="120" w:after="120"/>
      </w:pPr>
      <w:r w:rsidRPr="00D116F6">
        <w:rPr>
          <w:rFonts w:hint="eastAsia"/>
        </w:rPr>
        <w:t>清洗</w:t>
      </w:r>
    </w:p>
    <w:p w14:paraId="17B2B853" w14:textId="77777777" w:rsidR="00EC5BC8" w:rsidRPr="004A0A84" w:rsidRDefault="00EC5BC8" w:rsidP="00EC5BC8">
      <w:pPr>
        <w:pStyle w:val="affe"/>
        <w:spacing w:before="120" w:after="120"/>
        <w:ind w:left="0"/>
        <w:rPr>
          <w:rFonts w:ascii="宋体" w:eastAsia="宋体" w:hAnsi="宋体" w:hint="eastAsia"/>
        </w:rPr>
      </w:pPr>
      <w:bookmarkStart w:id="65" w:name="_Toc227072179"/>
      <w:bookmarkStart w:id="66" w:name="_Toc227078645"/>
      <w:bookmarkStart w:id="67" w:name="_Toc227227197"/>
      <w:bookmarkStart w:id="68" w:name="_Toc153656386"/>
      <w:r w:rsidRPr="004A0A84">
        <w:rPr>
          <w:rFonts w:ascii="宋体" w:eastAsia="宋体" w:hAnsi="宋体"/>
        </w:rPr>
        <w:t>根据实际生产条件选择人工或机械清洗方式去除豆荚表面的泥土、灰尘、虫卵和其他杂质。</w:t>
      </w:r>
      <w:bookmarkEnd w:id="65"/>
      <w:bookmarkEnd w:id="66"/>
      <w:bookmarkEnd w:id="67"/>
      <w:r w:rsidRPr="004A0A84">
        <w:rPr>
          <w:rFonts w:ascii="宋体" w:eastAsia="宋体" w:hAnsi="宋体" w:hint="eastAsia"/>
        </w:rPr>
        <w:t>清洗用水应符合GB 5749的规定。</w:t>
      </w:r>
    </w:p>
    <w:p w14:paraId="3E560059" w14:textId="77777777" w:rsidR="00EC5BC8" w:rsidRPr="004A0A84" w:rsidRDefault="00EC5BC8" w:rsidP="00EC5BC8">
      <w:pPr>
        <w:pStyle w:val="affe"/>
        <w:spacing w:before="120" w:after="120"/>
        <w:ind w:left="0"/>
        <w:rPr>
          <w:rFonts w:ascii="宋体" w:eastAsia="宋体" w:hAnsi="宋体" w:hint="eastAsia"/>
        </w:rPr>
      </w:pPr>
      <w:r w:rsidRPr="004A0A84">
        <w:rPr>
          <w:rFonts w:ascii="宋体" w:eastAsia="宋体" w:hAnsi="宋体" w:hint="eastAsia"/>
        </w:rPr>
        <w:t>清洗过程中可根据需求采用低于</w:t>
      </w:r>
      <w:r w:rsidRPr="004A0A84">
        <w:rPr>
          <w:rFonts w:ascii="宋体" w:eastAsia="宋体" w:hAnsi="宋体"/>
        </w:rPr>
        <w:t>250 mg/L的次氯酸钠溶液</w:t>
      </w:r>
      <w:r w:rsidRPr="004A0A84">
        <w:rPr>
          <w:rFonts w:ascii="宋体" w:eastAsia="宋体" w:hAnsi="宋体" w:hint="eastAsia"/>
        </w:rPr>
        <w:t>等清洗剂进行抑菌、保鲜清洗处理，清洗后采用流动水进行漂洗，清洗时间宜控制在2 min以内。清洗剂应符合GB/T 24691的规定。</w:t>
      </w:r>
    </w:p>
    <w:p w14:paraId="04583904" w14:textId="77777777" w:rsidR="00EC5BC8" w:rsidRPr="004A0A84" w:rsidRDefault="00EC5BC8" w:rsidP="00EC5BC8">
      <w:pPr>
        <w:pStyle w:val="affe"/>
        <w:spacing w:before="120" w:after="120"/>
        <w:ind w:left="0"/>
        <w:rPr>
          <w:rFonts w:ascii="宋体" w:eastAsia="宋体" w:hAnsi="宋体" w:hint="eastAsia"/>
        </w:rPr>
      </w:pPr>
      <w:bookmarkStart w:id="69" w:name="_Toc227072180"/>
      <w:bookmarkStart w:id="70" w:name="_Toc227078646"/>
      <w:bookmarkStart w:id="71" w:name="_Toc227227199"/>
      <w:r w:rsidRPr="004A0A84">
        <w:rPr>
          <w:rFonts w:ascii="宋体" w:eastAsia="宋体" w:hAnsi="宋体" w:hint="eastAsia"/>
        </w:rPr>
        <w:t>采用机械设备清洗时，清洗设备宜采用水压冲洗式、</w:t>
      </w:r>
      <w:proofErr w:type="gramStart"/>
      <w:r w:rsidRPr="004A0A84">
        <w:rPr>
          <w:rFonts w:ascii="宋体" w:eastAsia="宋体" w:hAnsi="宋体" w:hint="eastAsia"/>
        </w:rPr>
        <w:t>气浴式</w:t>
      </w:r>
      <w:proofErr w:type="gramEnd"/>
      <w:r w:rsidRPr="004A0A84">
        <w:rPr>
          <w:rFonts w:ascii="宋体" w:eastAsia="宋体" w:hAnsi="宋体" w:hint="eastAsia"/>
        </w:rPr>
        <w:t>、旋流式，设备选择与使用可参照SB/T 11190执行。</w:t>
      </w:r>
    </w:p>
    <w:p w14:paraId="47900A65" w14:textId="77777777" w:rsidR="00EC5BC8" w:rsidRPr="004A0A84" w:rsidRDefault="00EC5BC8" w:rsidP="00EC5BC8">
      <w:pPr>
        <w:pStyle w:val="affe"/>
        <w:spacing w:before="120" w:after="120"/>
        <w:ind w:left="0"/>
        <w:rPr>
          <w:rFonts w:ascii="宋体" w:eastAsia="宋体" w:hAnsi="宋体" w:hint="eastAsia"/>
        </w:rPr>
      </w:pPr>
      <w:bookmarkStart w:id="72" w:name="_Toc227072181"/>
      <w:bookmarkStart w:id="73" w:name="_Toc227078647"/>
      <w:bookmarkStart w:id="74" w:name="_Toc227227201"/>
      <w:bookmarkEnd w:id="68"/>
      <w:bookmarkEnd w:id="69"/>
      <w:bookmarkEnd w:id="70"/>
      <w:bookmarkEnd w:id="71"/>
      <w:r w:rsidRPr="004A0A84">
        <w:rPr>
          <w:rFonts w:ascii="宋体" w:eastAsia="宋体" w:hAnsi="宋体" w:hint="eastAsia"/>
        </w:rPr>
        <w:t>清洗后可采用强制吹风、震动沥水、离心脱水等方式除去表面多余水分</w:t>
      </w:r>
      <w:r w:rsidRPr="004A0A84">
        <w:rPr>
          <w:rFonts w:ascii="宋体" w:eastAsia="宋体" w:hAnsi="宋体"/>
        </w:rPr>
        <w:t>。</w:t>
      </w:r>
      <w:bookmarkEnd w:id="72"/>
      <w:bookmarkEnd w:id="73"/>
      <w:bookmarkEnd w:id="74"/>
      <w:r>
        <w:rPr>
          <w:rFonts w:ascii="宋体" w:eastAsia="宋体" w:hAnsi="宋体" w:hint="eastAsia"/>
        </w:rPr>
        <w:t>沥干后样品</w:t>
      </w:r>
      <w:r w:rsidRPr="004A0A84">
        <w:rPr>
          <w:rFonts w:ascii="宋体" w:eastAsia="宋体" w:hAnsi="宋体" w:hint="eastAsia"/>
        </w:rPr>
        <w:t>可采用色</w:t>
      </w:r>
      <w:proofErr w:type="gramStart"/>
      <w:r>
        <w:rPr>
          <w:rFonts w:ascii="宋体" w:eastAsia="宋体" w:hAnsi="宋体" w:hint="eastAsia"/>
        </w:rPr>
        <w:t>选设备</w:t>
      </w:r>
      <w:proofErr w:type="gramEnd"/>
      <w:r>
        <w:rPr>
          <w:rFonts w:ascii="宋体" w:eastAsia="宋体" w:hAnsi="宋体" w:hint="eastAsia"/>
        </w:rPr>
        <w:t>对豆荚进行</w:t>
      </w:r>
      <w:r w:rsidRPr="004A0A84">
        <w:rPr>
          <w:rFonts w:ascii="宋体" w:eastAsia="宋体" w:hAnsi="宋体" w:hint="eastAsia"/>
        </w:rPr>
        <w:t>分选。</w:t>
      </w:r>
    </w:p>
    <w:p w14:paraId="489F9B98" w14:textId="77777777" w:rsidR="00EC5BC8" w:rsidRPr="00EC5BC8" w:rsidRDefault="00EC5BC8" w:rsidP="00EC5BC8">
      <w:pPr>
        <w:pStyle w:val="afffff5"/>
        <w:ind w:firstLine="420"/>
        <w:rPr>
          <w:highlight w:val="yellow"/>
        </w:rPr>
      </w:pPr>
    </w:p>
    <w:p w14:paraId="5D03D043" w14:textId="77777777" w:rsidR="005153A1" w:rsidRPr="00D116F6" w:rsidRDefault="004A0A84">
      <w:pPr>
        <w:pStyle w:val="affd"/>
        <w:spacing w:before="120" w:after="120"/>
      </w:pPr>
      <w:r w:rsidRPr="00D116F6">
        <w:rPr>
          <w:rFonts w:hint="eastAsia"/>
        </w:rPr>
        <w:t>预冷</w:t>
      </w:r>
    </w:p>
    <w:p w14:paraId="765982DD" w14:textId="77777777" w:rsidR="004A0A84" w:rsidRPr="004A0A84" w:rsidRDefault="004A0A84" w:rsidP="004A0A84">
      <w:pPr>
        <w:pStyle w:val="affe"/>
        <w:spacing w:before="120" w:after="120"/>
        <w:ind w:left="0"/>
        <w:rPr>
          <w:rFonts w:ascii="宋体" w:eastAsia="宋体" w:hAnsi="宋体" w:hint="eastAsia"/>
        </w:rPr>
      </w:pPr>
      <w:r w:rsidRPr="004A0A84">
        <w:rPr>
          <w:rFonts w:ascii="宋体" w:eastAsia="宋体" w:hAnsi="宋体" w:hint="eastAsia"/>
        </w:rPr>
        <w:t>采收后的豆荚宜在12 h内进行预冷处理，可在清洗过程中采用水预冷，或采用预冷库或压差预冷设备进行空气预冷，也可采用真空预冷设备进行快速预冷。</w:t>
      </w:r>
    </w:p>
    <w:p w14:paraId="62FE4108" w14:textId="40900AD4" w:rsidR="004A0A84" w:rsidRPr="004A0A84" w:rsidRDefault="004A0A84" w:rsidP="004A0A84">
      <w:pPr>
        <w:pStyle w:val="affe"/>
        <w:spacing w:before="120" w:after="120"/>
        <w:ind w:left="0"/>
        <w:rPr>
          <w:rFonts w:ascii="宋体" w:eastAsia="宋体" w:hAnsi="宋体" w:hint="eastAsia"/>
        </w:rPr>
      </w:pPr>
      <w:proofErr w:type="gramStart"/>
      <w:r w:rsidRPr="004A0A84">
        <w:rPr>
          <w:rFonts w:ascii="宋体" w:eastAsia="宋体" w:hAnsi="宋体" w:hint="eastAsia"/>
        </w:rPr>
        <w:t>水预冷水</w:t>
      </w:r>
      <w:proofErr w:type="gramEnd"/>
      <w:r w:rsidRPr="004A0A84">
        <w:rPr>
          <w:rFonts w:ascii="宋体" w:eastAsia="宋体" w:hAnsi="宋体" w:hint="eastAsia"/>
        </w:rPr>
        <w:t>温控制在0℃</w:t>
      </w:r>
      <w:r w:rsidR="009E6440">
        <w:rPr>
          <w:rFonts w:ascii="宋体" w:eastAsia="宋体" w:hAnsi="宋体" w:hint="eastAsia"/>
        </w:rPr>
        <w:t>～</w:t>
      </w:r>
      <w:r w:rsidRPr="004A0A84">
        <w:rPr>
          <w:rFonts w:ascii="宋体" w:eastAsia="宋体" w:hAnsi="宋体" w:hint="eastAsia"/>
        </w:rPr>
        <w:t>4℃，空气预冷或真空预冷温度控制在0℃</w:t>
      </w:r>
      <w:r w:rsidR="009E6440">
        <w:rPr>
          <w:rFonts w:ascii="宋体" w:eastAsia="宋体" w:hAnsi="宋体" w:hint="eastAsia"/>
        </w:rPr>
        <w:t>～</w:t>
      </w:r>
      <w:r w:rsidRPr="004A0A84">
        <w:rPr>
          <w:rFonts w:ascii="宋体" w:eastAsia="宋体" w:hAnsi="宋体" w:hint="eastAsia"/>
        </w:rPr>
        <w:t>4℃，湿度控制在</w:t>
      </w:r>
      <w:r w:rsidRPr="004A0A84">
        <w:rPr>
          <w:rFonts w:ascii="宋体" w:eastAsia="宋体" w:hAnsi="宋体"/>
        </w:rPr>
        <w:t>90</w:t>
      </w:r>
      <w:r w:rsidRPr="004A0A84">
        <w:rPr>
          <w:rFonts w:ascii="宋体" w:eastAsia="宋体" w:hAnsi="宋体" w:hint="eastAsia"/>
        </w:rPr>
        <w:t>%</w:t>
      </w:r>
      <w:r w:rsidR="009E6440">
        <w:rPr>
          <w:rFonts w:ascii="宋体" w:eastAsia="宋体" w:hAnsi="宋体" w:hint="eastAsia"/>
        </w:rPr>
        <w:t>～</w:t>
      </w:r>
      <w:r w:rsidRPr="004A0A84">
        <w:rPr>
          <w:rFonts w:ascii="宋体" w:eastAsia="宋体" w:hAnsi="宋体"/>
        </w:rPr>
        <w:t>95</w:t>
      </w:r>
      <w:r w:rsidRPr="004A0A84">
        <w:rPr>
          <w:rFonts w:ascii="宋体" w:eastAsia="宋体" w:hAnsi="宋体" w:hint="eastAsia"/>
        </w:rPr>
        <w:t>%为宜。预冷时间以豆荚中心温度达到目标设定温度为止。</w:t>
      </w:r>
    </w:p>
    <w:p w14:paraId="4F11CDB6" w14:textId="77777777" w:rsidR="004A0A84" w:rsidRPr="004A0A84" w:rsidRDefault="004A0A84" w:rsidP="004A0A84">
      <w:pPr>
        <w:pStyle w:val="affe"/>
        <w:spacing w:before="120" w:after="120"/>
        <w:ind w:left="0"/>
        <w:rPr>
          <w:rFonts w:ascii="宋体" w:eastAsia="宋体" w:hAnsi="宋体" w:hint="eastAsia"/>
        </w:rPr>
      </w:pPr>
      <w:r w:rsidRPr="004A0A84">
        <w:rPr>
          <w:rFonts w:ascii="宋体" w:eastAsia="宋体" w:hAnsi="宋体" w:hint="eastAsia"/>
        </w:rPr>
        <w:t>预冷操作规范参照NY/T 4168执行，产地预冷库操作规范参照NY/T 4696执行。</w:t>
      </w:r>
    </w:p>
    <w:p w14:paraId="790D97FB" w14:textId="77777777" w:rsidR="004A0A84" w:rsidRPr="004A0A84" w:rsidRDefault="004A0A84" w:rsidP="004A0A84">
      <w:pPr>
        <w:pStyle w:val="affe"/>
        <w:spacing w:before="120" w:after="120"/>
        <w:ind w:left="0"/>
        <w:rPr>
          <w:rFonts w:ascii="宋体" w:eastAsia="宋体" w:hAnsi="宋体" w:hint="eastAsia"/>
        </w:rPr>
      </w:pPr>
      <w:r w:rsidRPr="004A0A84">
        <w:rPr>
          <w:rFonts w:ascii="宋体" w:eastAsia="宋体" w:hAnsi="宋体" w:hint="eastAsia"/>
        </w:rPr>
        <w:t>缺乏相应预冷设施设备条件，短时堆放的豆荚可摊晾在冷凉通风处及时散热处理，摊晾时间以不超过24小时为宜。</w:t>
      </w:r>
    </w:p>
    <w:p w14:paraId="044A1D89" w14:textId="77777777" w:rsidR="004A0A84" w:rsidRPr="004A0A84" w:rsidRDefault="004A0A84" w:rsidP="004A0A84">
      <w:pPr>
        <w:pStyle w:val="affc"/>
        <w:spacing w:before="240" w:after="240"/>
      </w:pPr>
      <w:bookmarkStart w:id="75" w:name="_Toc227227218"/>
      <w:r w:rsidRPr="004A0A84">
        <w:t>产地包装</w:t>
      </w:r>
      <w:bookmarkEnd w:id="75"/>
    </w:p>
    <w:p w14:paraId="2A5BCF7C" w14:textId="77777777" w:rsidR="004A0A84" w:rsidRPr="004A0A84" w:rsidRDefault="004A0A84" w:rsidP="004A0A84">
      <w:pPr>
        <w:pStyle w:val="affd"/>
        <w:spacing w:before="120" w:after="120"/>
        <w:rPr>
          <w:rFonts w:ascii="宋体" w:eastAsia="宋体" w:hAnsi="宋体" w:hint="eastAsia"/>
        </w:rPr>
      </w:pPr>
      <w:bookmarkStart w:id="76" w:name="_Toc227072186"/>
      <w:bookmarkStart w:id="77" w:name="_Toc227078658"/>
      <w:bookmarkStart w:id="78" w:name="_Toc227227219"/>
      <w:bookmarkStart w:id="79" w:name="_Toc153656391"/>
      <w:r w:rsidRPr="004A0A84">
        <w:rPr>
          <w:rFonts w:ascii="宋体" w:eastAsia="宋体" w:hAnsi="宋体" w:hint="eastAsia"/>
        </w:rPr>
        <w:lastRenderedPageBreak/>
        <w:t>同一包装内产地、</w:t>
      </w:r>
      <w:r w:rsidRPr="004A0A84">
        <w:rPr>
          <w:rFonts w:ascii="宋体" w:eastAsia="宋体" w:hAnsi="宋体"/>
        </w:rPr>
        <w:t>品种、规格等级</w:t>
      </w:r>
      <w:r w:rsidRPr="004A0A84">
        <w:rPr>
          <w:rFonts w:ascii="宋体" w:eastAsia="宋体" w:hAnsi="宋体" w:hint="eastAsia"/>
        </w:rPr>
        <w:t>应一致</w:t>
      </w:r>
      <w:r w:rsidRPr="004A0A84">
        <w:rPr>
          <w:rFonts w:ascii="宋体" w:eastAsia="宋体" w:hAnsi="宋体"/>
        </w:rPr>
        <w:t>。</w:t>
      </w:r>
      <w:bookmarkEnd w:id="76"/>
      <w:bookmarkEnd w:id="77"/>
      <w:bookmarkEnd w:id="78"/>
    </w:p>
    <w:p w14:paraId="1F33A329" w14:textId="77777777" w:rsidR="004A0A84" w:rsidRPr="004A0A84" w:rsidRDefault="004A0A84" w:rsidP="004A0A84">
      <w:pPr>
        <w:pStyle w:val="affd"/>
        <w:spacing w:before="120" w:after="120"/>
        <w:rPr>
          <w:rFonts w:ascii="宋体" w:eastAsia="宋体" w:hAnsi="宋体" w:hint="eastAsia"/>
        </w:rPr>
      </w:pPr>
      <w:bookmarkStart w:id="80" w:name="_Toc227072187"/>
      <w:bookmarkStart w:id="81" w:name="_Toc227078659"/>
      <w:bookmarkStart w:id="82" w:name="_Toc227227220"/>
      <w:r w:rsidRPr="004A0A84">
        <w:rPr>
          <w:rFonts w:ascii="宋体" w:eastAsia="宋体" w:hAnsi="宋体" w:hint="eastAsia"/>
        </w:rPr>
        <w:t>根据市场需求可选用</w:t>
      </w:r>
      <w:r w:rsidRPr="004A0A84">
        <w:rPr>
          <w:rFonts w:ascii="宋体" w:eastAsia="宋体" w:hAnsi="宋体"/>
        </w:rPr>
        <w:t>网纹编织袋、泡沫塑料箱、瓦楞纸箱、</w:t>
      </w:r>
      <w:r w:rsidRPr="004A0A84">
        <w:rPr>
          <w:rFonts w:ascii="宋体" w:eastAsia="宋体" w:hAnsi="宋体" w:hint="eastAsia"/>
        </w:rPr>
        <w:t>塑料</w:t>
      </w:r>
      <w:r w:rsidRPr="004A0A84">
        <w:rPr>
          <w:rFonts w:ascii="宋体" w:eastAsia="宋体" w:hAnsi="宋体"/>
        </w:rPr>
        <w:t>保鲜袋等</w:t>
      </w:r>
      <w:r w:rsidRPr="004A0A84">
        <w:rPr>
          <w:rFonts w:ascii="宋体" w:eastAsia="宋体" w:hAnsi="宋体" w:hint="eastAsia"/>
        </w:rPr>
        <w:t>进行包装，包装材料应</w:t>
      </w:r>
      <w:r w:rsidRPr="004A0A84">
        <w:rPr>
          <w:rFonts w:ascii="宋体" w:eastAsia="宋体" w:hAnsi="宋体"/>
        </w:rPr>
        <w:t>符合</w:t>
      </w:r>
      <w:bookmarkStart w:id="83" w:name="OLE_LINK5"/>
      <w:r w:rsidRPr="004A0A84">
        <w:rPr>
          <w:rFonts w:ascii="宋体" w:eastAsia="宋体" w:hAnsi="宋体"/>
        </w:rPr>
        <w:t>GB/T 34344</w:t>
      </w:r>
      <w:bookmarkEnd w:id="83"/>
      <w:r w:rsidRPr="004A0A84">
        <w:rPr>
          <w:rFonts w:ascii="宋体" w:eastAsia="宋体" w:hAnsi="宋体"/>
        </w:rPr>
        <w:t xml:space="preserve"> 的要求</w:t>
      </w:r>
      <w:r w:rsidRPr="004A0A84">
        <w:rPr>
          <w:rFonts w:ascii="宋体" w:eastAsia="宋体" w:hAnsi="宋体" w:hint="eastAsia"/>
        </w:rPr>
        <w:t>。</w:t>
      </w:r>
    </w:p>
    <w:p w14:paraId="1B0730F1" w14:textId="77777777" w:rsidR="004A0A84" w:rsidRPr="004A0A84" w:rsidRDefault="004A0A84" w:rsidP="004A0A84">
      <w:pPr>
        <w:pStyle w:val="affd"/>
        <w:spacing w:before="120" w:after="120"/>
        <w:rPr>
          <w:rFonts w:ascii="宋体" w:eastAsia="宋体" w:hAnsi="宋体" w:hint="eastAsia"/>
        </w:rPr>
      </w:pPr>
      <w:r w:rsidRPr="004A0A84">
        <w:rPr>
          <w:rFonts w:ascii="宋体" w:eastAsia="宋体" w:hAnsi="宋体" w:hint="eastAsia"/>
        </w:rPr>
        <w:t>包装规格根据销售需求制定，包装</w:t>
      </w:r>
      <w:r w:rsidRPr="004A0A84">
        <w:rPr>
          <w:rFonts w:ascii="宋体" w:eastAsia="宋体" w:hAnsi="宋体"/>
        </w:rPr>
        <w:t>箱/袋上</w:t>
      </w:r>
      <w:r w:rsidRPr="004A0A84">
        <w:rPr>
          <w:rFonts w:ascii="宋体" w:eastAsia="宋体" w:hAnsi="宋体" w:hint="eastAsia"/>
        </w:rPr>
        <w:t>应</w:t>
      </w:r>
      <w:r w:rsidRPr="004A0A84">
        <w:rPr>
          <w:rFonts w:ascii="宋体" w:eastAsia="宋体" w:hAnsi="宋体"/>
        </w:rPr>
        <w:t>注明</w:t>
      </w:r>
      <w:r w:rsidRPr="004A0A84">
        <w:rPr>
          <w:rFonts w:ascii="宋体" w:eastAsia="宋体" w:hAnsi="宋体" w:hint="eastAsia"/>
        </w:rPr>
        <w:t>品种名称、等级规格、产地、生产者、生产日期等信息，包装技术应符合GB/T 33129和GB/T 46685规定，包装标识应符合</w:t>
      </w:r>
      <w:r w:rsidRPr="004A0A84">
        <w:rPr>
          <w:rFonts w:ascii="宋体" w:eastAsia="宋体" w:hAnsi="宋体"/>
        </w:rPr>
        <w:t>GB/T 32950</w:t>
      </w:r>
      <w:r w:rsidRPr="004A0A84">
        <w:rPr>
          <w:rFonts w:ascii="宋体" w:eastAsia="宋体" w:hAnsi="宋体" w:hint="eastAsia"/>
        </w:rPr>
        <w:t>、NY/T 1655和SB/T 10158规定。</w:t>
      </w:r>
    </w:p>
    <w:p w14:paraId="7DED473E" w14:textId="77777777" w:rsidR="004A0A84" w:rsidRPr="004A0A84" w:rsidRDefault="004A0A84" w:rsidP="004A0A84">
      <w:pPr>
        <w:pStyle w:val="affc"/>
        <w:spacing w:before="240" w:after="240"/>
      </w:pPr>
      <w:bookmarkStart w:id="84" w:name="_Toc227227226"/>
      <w:bookmarkEnd w:id="79"/>
      <w:bookmarkEnd w:id="80"/>
      <w:bookmarkEnd w:id="81"/>
      <w:bookmarkEnd w:id="82"/>
      <w:r w:rsidRPr="004A0A84">
        <w:rPr>
          <w:rFonts w:hint="eastAsia"/>
        </w:rPr>
        <w:t>产地</w:t>
      </w:r>
      <w:r w:rsidRPr="004A0A84">
        <w:t>贮藏</w:t>
      </w:r>
      <w:bookmarkEnd w:id="84"/>
    </w:p>
    <w:p w14:paraId="12D3107C" w14:textId="77777777" w:rsidR="004A0A84" w:rsidRPr="004A0A84" w:rsidRDefault="004A0A84" w:rsidP="004A0A84">
      <w:pPr>
        <w:pStyle w:val="affd"/>
        <w:spacing w:before="120" w:after="120"/>
        <w:rPr>
          <w:rFonts w:ascii="宋体" w:eastAsia="宋体" w:hAnsi="宋体" w:hint="eastAsia"/>
        </w:rPr>
      </w:pPr>
      <w:bookmarkStart w:id="85" w:name="_Toc153656402"/>
      <w:bookmarkStart w:id="86" w:name="_Toc227072194"/>
      <w:bookmarkStart w:id="87" w:name="_Toc227078666"/>
      <w:bookmarkStart w:id="88" w:name="_Toc227227227"/>
      <w:r w:rsidRPr="004A0A84">
        <w:rPr>
          <w:rFonts w:ascii="宋体" w:eastAsia="宋体" w:hAnsi="宋体"/>
        </w:rPr>
        <w:t>入库前对贮藏设施进行检修、清洁、消毒和通风处理，并提前开启制冷机组</w:t>
      </w:r>
      <w:r w:rsidRPr="004A0A84">
        <w:rPr>
          <w:rFonts w:ascii="宋体" w:eastAsia="宋体" w:hAnsi="宋体" w:hint="eastAsia"/>
        </w:rPr>
        <w:t>对冷库进行降温。</w:t>
      </w:r>
      <w:bookmarkEnd w:id="85"/>
      <w:bookmarkEnd w:id="86"/>
      <w:bookmarkEnd w:id="87"/>
      <w:bookmarkEnd w:id="88"/>
      <w:r w:rsidRPr="004A0A84">
        <w:rPr>
          <w:rFonts w:ascii="宋体" w:eastAsia="宋体" w:hAnsi="宋体" w:hint="eastAsia"/>
        </w:rPr>
        <w:t>冷库管理按照GB/T 30134执行，操作规范参照NY/T 4696执行。</w:t>
      </w:r>
    </w:p>
    <w:p w14:paraId="462C1B5F" w14:textId="3801FAC1" w:rsidR="004A0A84" w:rsidRPr="004A0A84" w:rsidRDefault="004A0A84" w:rsidP="004A0A84">
      <w:pPr>
        <w:pStyle w:val="affd"/>
        <w:spacing w:before="120" w:after="120"/>
        <w:rPr>
          <w:rFonts w:ascii="宋体" w:eastAsia="宋体" w:hAnsi="宋体" w:hint="eastAsia"/>
        </w:rPr>
      </w:pPr>
      <w:bookmarkStart w:id="89" w:name="_Toc153656403"/>
      <w:bookmarkStart w:id="90" w:name="_Toc227072195"/>
      <w:bookmarkStart w:id="91" w:name="_Toc227078667"/>
      <w:bookmarkStart w:id="92" w:name="_Toc227227228"/>
      <w:r w:rsidRPr="004A0A84">
        <w:rPr>
          <w:rFonts w:ascii="宋体" w:eastAsia="宋体" w:hAnsi="宋体"/>
        </w:rPr>
        <w:t>应按品种、</w:t>
      </w:r>
      <w:r w:rsidRPr="00D116F6">
        <w:rPr>
          <w:rFonts w:ascii="宋体" w:eastAsia="宋体" w:hAnsi="宋体"/>
        </w:rPr>
        <w:t>规格、产地、</w:t>
      </w:r>
      <w:r w:rsidR="004B105F" w:rsidRPr="00D116F6">
        <w:rPr>
          <w:rFonts w:ascii="宋体" w:eastAsia="宋体" w:hAnsi="宋体" w:hint="eastAsia"/>
        </w:rPr>
        <w:t>等级</w:t>
      </w:r>
      <w:r w:rsidRPr="00D116F6">
        <w:rPr>
          <w:rFonts w:ascii="宋体" w:eastAsia="宋体" w:hAnsi="宋体" w:hint="eastAsia"/>
        </w:rPr>
        <w:t>分</w:t>
      </w:r>
      <w:r w:rsidRPr="004A0A84">
        <w:rPr>
          <w:rFonts w:ascii="宋体" w:eastAsia="宋体" w:hAnsi="宋体" w:hint="eastAsia"/>
        </w:rPr>
        <w:t>类入库贮藏。</w:t>
      </w:r>
      <w:r w:rsidRPr="004A0A84">
        <w:rPr>
          <w:rFonts w:ascii="宋体" w:eastAsia="宋体" w:hAnsi="宋体"/>
        </w:rPr>
        <w:t>根据冷藏设施处理量大小或能力确定入库贮藏量和单批次入库量，单次入库量不超过总库容量的20%</w:t>
      </w:r>
      <w:r w:rsidRPr="004A0A84">
        <w:rPr>
          <w:rFonts w:ascii="宋体" w:eastAsia="宋体" w:hAnsi="宋体" w:hint="eastAsia"/>
        </w:rPr>
        <w:t>为宜</w:t>
      </w:r>
      <w:r w:rsidRPr="004A0A84">
        <w:rPr>
          <w:rFonts w:ascii="宋体" w:eastAsia="宋体" w:hAnsi="宋体"/>
        </w:rPr>
        <w:t>。</w:t>
      </w:r>
      <w:bookmarkEnd w:id="89"/>
      <w:r w:rsidRPr="004A0A84">
        <w:rPr>
          <w:rFonts w:ascii="宋体" w:eastAsia="宋体" w:hAnsi="宋体"/>
        </w:rPr>
        <w:t>产品不得与有毒、有害、有腐蚀性、易挥发或有异味的物品同库贮存。</w:t>
      </w:r>
      <w:bookmarkEnd w:id="90"/>
      <w:bookmarkEnd w:id="91"/>
      <w:bookmarkEnd w:id="92"/>
    </w:p>
    <w:p w14:paraId="2522D970" w14:textId="098AA4E2" w:rsidR="004A0A84" w:rsidRPr="004A0A84" w:rsidRDefault="004A0A84" w:rsidP="004A0A84">
      <w:pPr>
        <w:pStyle w:val="affd"/>
        <w:spacing w:before="120" w:after="120"/>
        <w:rPr>
          <w:rFonts w:ascii="宋体" w:eastAsia="宋体" w:hAnsi="宋体" w:hint="eastAsia"/>
        </w:rPr>
      </w:pPr>
      <w:bookmarkStart w:id="93" w:name="_Toc227072196"/>
      <w:bookmarkStart w:id="94" w:name="_Toc227078668"/>
      <w:bookmarkStart w:id="95" w:name="_Toc227227229"/>
      <w:r w:rsidRPr="004A0A84">
        <w:rPr>
          <w:rFonts w:ascii="宋体" w:eastAsia="宋体" w:hAnsi="宋体"/>
        </w:rPr>
        <w:t>包装好的产品沿冷库冷风的流向码垛成排，垛底应</w:t>
      </w:r>
      <w:r w:rsidRPr="004A0A84">
        <w:rPr>
          <w:rFonts w:ascii="宋体" w:eastAsia="宋体" w:hAnsi="宋体" w:hint="eastAsia"/>
        </w:rPr>
        <w:t>加托盘或垫层（10 cm</w:t>
      </w:r>
      <w:r w:rsidR="009E6440">
        <w:rPr>
          <w:rFonts w:ascii="宋体" w:eastAsia="宋体" w:hAnsi="宋体" w:hint="eastAsia"/>
        </w:rPr>
        <w:t>～</w:t>
      </w:r>
      <w:r w:rsidRPr="004A0A84">
        <w:rPr>
          <w:rFonts w:ascii="宋体" w:eastAsia="宋体" w:hAnsi="宋体" w:hint="eastAsia"/>
        </w:rPr>
        <w:t>20 cm</w:t>
      </w:r>
      <w:r w:rsidRPr="004A0A84">
        <w:rPr>
          <w:rFonts w:ascii="宋体" w:eastAsia="宋体" w:hAnsi="宋体"/>
        </w:rPr>
        <w:t>），</w:t>
      </w:r>
      <w:proofErr w:type="gramStart"/>
      <w:r w:rsidRPr="004A0A84">
        <w:rPr>
          <w:rFonts w:ascii="宋体" w:eastAsia="宋体" w:hAnsi="宋体" w:hint="eastAsia"/>
        </w:rPr>
        <w:t>垛</w:t>
      </w:r>
      <w:proofErr w:type="gramEnd"/>
      <w:r w:rsidRPr="004A0A84">
        <w:rPr>
          <w:rFonts w:ascii="宋体" w:eastAsia="宋体" w:hAnsi="宋体" w:hint="eastAsia"/>
        </w:rPr>
        <w:t>间距大于</w:t>
      </w:r>
      <w:r w:rsidRPr="004A0A84">
        <w:rPr>
          <w:rFonts w:ascii="宋体" w:eastAsia="宋体" w:hAnsi="宋体"/>
        </w:rPr>
        <w:t>20 cm，</w:t>
      </w:r>
      <w:proofErr w:type="gramStart"/>
      <w:r w:rsidRPr="004A0A84">
        <w:rPr>
          <w:rFonts w:ascii="宋体" w:eastAsia="宋体" w:hAnsi="宋体" w:hint="eastAsia"/>
        </w:rPr>
        <w:t>垛</w:t>
      </w:r>
      <w:r w:rsidRPr="004A0A84">
        <w:rPr>
          <w:rFonts w:ascii="宋体" w:eastAsia="宋体" w:hAnsi="宋体"/>
        </w:rPr>
        <w:t>与墙壁</w:t>
      </w:r>
      <w:proofErr w:type="gramEnd"/>
      <w:r w:rsidRPr="004A0A84">
        <w:rPr>
          <w:rFonts w:ascii="宋体" w:eastAsia="宋体" w:hAnsi="宋体" w:hint="eastAsia"/>
        </w:rPr>
        <w:t>间距大于</w:t>
      </w:r>
      <w:r w:rsidRPr="004A0A84">
        <w:rPr>
          <w:rFonts w:ascii="宋体" w:eastAsia="宋体" w:hAnsi="宋体"/>
        </w:rPr>
        <w:t>30 cm，</w:t>
      </w:r>
      <w:r w:rsidRPr="004A0A84">
        <w:rPr>
          <w:rFonts w:ascii="宋体" w:eastAsia="宋体" w:hAnsi="宋体" w:hint="eastAsia"/>
        </w:rPr>
        <w:t>垛顶部低于冷风出口50 cm以上。靠近蒸发器和冷风出口的部位应遮盖，防止冷害和冻害。</w:t>
      </w:r>
      <w:bookmarkEnd w:id="93"/>
      <w:bookmarkEnd w:id="94"/>
      <w:bookmarkEnd w:id="95"/>
    </w:p>
    <w:p w14:paraId="44FC73EE" w14:textId="25184E46" w:rsidR="004A0A84" w:rsidRPr="004A0A84" w:rsidRDefault="004A0A84" w:rsidP="004A0A84">
      <w:pPr>
        <w:pStyle w:val="affd"/>
        <w:spacing w:before="120" w:after="120"/>
        <w:rPr>
          <w:rFonts w:ascii="宋体" w:eastAsia="宋体" w:hAnsi="宋体" w:hint="eastAsia"/>
        </w:rPr>
      </w:pPr>
      <w:bookmarkStart w:id="96" w:name="_Toc227072198"/>
      <w:bookmarkStart w:id="97" w:name="_Toc227078670"/>
      <w:bookmarkStart w:id="98" w:name="_Toc227227231"/>
      <w:r w:rsidRPr="004A0A84">
        <w:rPr>
          <w:rFonts w:ascii="宋体" w:eastAsia="宋体" w:hAnsi="宋体" w:hint="eastAsia"/>
        </w:rPr>
        <w:t>库内贮藏温度控制在0℃</w:t>
      </w:r>
      <w:r w:rsidR="009E6440">
        <w:rPr>
          <w:rFonts w:ascii="宋体" w:eastAsia="宋体" w:hAnsi="宋体" w:hint="eastAsia"/>
        </w:rPr>
        <w:t>～</w:t>
      </w:r>
      <w:r w:rsidRPr="004A0A84">
        <w:rPr>
          <w:rFonts w:ascii="宋体" w:eastAsia="宋体" w:hAnsi="宋体" w:hint="eastAsia"/>
        </w:rPr>
        <w:t>4℃，相对湿度85%</w:t>
      </w:r>
      <w:r w:rsidR="009E6440">
        <w:rPr>
          <w:rFonts w:ascii="宋体" w:eastAsia="宋体" w:hAnsi="宋体" w:hint="eastAsia"/>
        </w:rPr>
        <w:t>～</w:t>
      </w:r>
      <w:r w:rsidRPr="004A0A84">
        <w:rPr>
          <w:rFonts w:ascii="宋体" w:eastAsia="宋体" w:hAnsi="宋体" w:hint="eastAsia"/>
        </w:rPr>
        <w:t>90%为宜。贮藏保鲜技术可参照NY/T 1202执行。</w:t>
      </w:r>
    </w:p>
    <w:p w14:paraId="23F84DED" w14:textId="677F676B" w:rsidR="004A0A84" w:rsidRPr="004A0A84" w:rsidRDefault="004A0A84" w:rsidP="004A0A84">
      <w:pPr>
        <w:pStyle w:val="affd"/>
        <w:spacing w:before="120" w:after="120"/>
        <w:rPr>
          <w:rFonts w:ascii="宋体" w:eastAsia="宋体" w:hAnsi="宋体" w:hint="eastAsia"/>
        </w:rPr>
      </w:pPr>
      <w:r w:rsidRPr="004A0A84">
        <w:rPr>
          <w:rFonts w:ascii="宋体" w:eastAsia="宋体" w:hAnsi="宋体" w:hint="eastAsia"/>
        </w:rPr>
        <w:t>采用聚乙烯薄膜进行自发气调包装保鲜贮藏时，包装袋内氧气浓度宜保持在4%</w:t>
      </w:r>
      <w:r w:rsidR="009E6440">
        <w:rPr>
          <w:rFonts w:ascii="宋体" w:eastAsia="宋体" w:hAnsi="宋体" w:hint="eastAsia"/>
        </w:rPr>
        <w:t>～</w:t>
      </w:r>
      <w:r w:rsidRPr="004A0A84">
        <w:rPr>
          <w:rFonts w:ascii="宋体" w:eastAsia="宋体" w:hAnsi="宋体" w:hint="eastAsia"/>
        </w:rPr>
        <w:t>6%，二氧化碳浓度保持在3%</w:t>
      </w:r>
      <w:r w:rsidR="009E6440">
        <w:rPr>
          <w:rFonts w:ascii="宋体" w:eastAsia="宋体" w:hAnsi="宋体" w:hint="eastAsia"/>
        </w:rPr>
        <w:t>～</w:t>
      </w:r>
      <w:r w:rsidRPr="004A0A84">
        <w:rPr>
          <w:rFonts w:ascii="宋体" w:eastAsia="宋体" w:hAnsi="宋体" w:hint="eastAsia"/>
        </w:rPr>
        <w:t>6%。定期对包装袋内气体浓度和产品质量进行检测，</w:t>
      </w:r>
      <w:r w:rsidRPr="004A0A84">
        <w:rPr>
          <w:rFonts w:ascii="宋体" w:eastAsia="宋体" w:hAnsi="宋体"/>
        </w:rPr>
        <w:t>及时开袋放气，避免过高二氧化碳浓度造成豆荚品质劣变。</w:t>
      </w:r>
    </w:p>
    <w:bookmarkEnd w:id="96"/>
    <w:bookmarkEnd w:id="97"/>
    <w:bookmarkEnd w:id="98"/>
    <w:p w14:paraId="07D2361F" w14:textId="77777777" w:rsidR="004A0A84" w:rsidRPr="004A0A84" w:rsidRDefault="004A0A84" w:rsidP="004A0A84">
      <w:pPr>
        <w:pStyle w:val="affd"/>
        <w:spacing w:before="120" w:after="120"/>
        <w:rPr>
          <w:rFonts w:ascii="宋体" w:eastAsia="宋体" w:hAnsi="宋体" w:hint="eastAsia"/>
        </w:rPr>
      </w:pPr>
      <w:r w:rsidRPr="004A0A84">
        <w:rPr>
          <w:rFonts w:ascii="宋体" w:eastAsia="宋体" w:hAnsi="宋体" w:hint="eastAsia"/>
        </w:rPr>
        <w:t>贮藏期定期检测库内温度、湿度、气体等指标情况，做好通风换气。定期对产品进行抽样，检查产品有无黄化、褐变、腐烂等品质劣变情况发生，发现问题立即处理。</w:t>
      </w:r>
    </w:p>
    <w:p w14:paraId="2672FF82" w14:textId="77777777" w:rsidR="004A0A84" w:rsidRPr="004A0A84" w:rsidRDefault="004A0A84" w:rsidP="004A0A84">
      <w:pPr>
        <w:pStyle w:val="affd"/>
        <w:spacing w:before="120" w:after="120"/>
        <w:rPr>
          <w:rFonts w:ascii="宋体" w:eastAsia="宋体" w:hAnsi="宋体" w:hint="eastAsia"/>
        </w:rPr>
      </w:pPr>
      <w:bookmarkStart w:id="99" w:name="_Toc153656406"/>
      <w:bookmarkStart w:id="100" w:name="_Toc227072200"/>
      <w:bookmarkStart w:id="101" w:name="_Toc227078672"/>
      <w:bookmarkStart w:id="102" w:name="_Toc227227233"/>
      <w:r w:rsidRPr="004A0A84">
        <w:rPr>
          <w:rFonts w:ascii="宋体" w:eastAsia="宋体" w:hAnsi="宋体"/>
        </w:rPr>
        <w:t>根据品种特性和市场需求制定合理贮藏和出库计划，出库应按照“先进先出”的原则。</w:t>
      </w:r>
      <w:r w:rsidRPr="004A0A84">
        <w:rPr>
          <w:rFonts w:ascii="宋体" w:eastAsia="宋体" w:hAnsi="宋体" w:hint="eastAsia"/>
        </w:rPr>
        <w:t>菜用</w:t>
      </w:r>
      <w:r w:rsidRPr="004A0A84">
        <w:rPr>
          <w:rFonts w:ascii="宋体" w:eastAsia="宋体" w:hAnsi="宋体"/>
        </w:rPr>
        <w:t>大豆冷藏保鲜期以不超过30</w:t>
      </w:r>
      <w:r w:rsidRPr="004A0A84">
        <w:rPr>
          <w:rFonts w:ascii="宋体" w:eastAsia="宋体" w:hAnsi="宋体" w:hint="eastAsia"/>
        </w:rPr>
        <w:t xml:space="preserve"> d</w:t>
      </w:r>
      <w:r w:rsidRPr="004A0A84">
        <w:rPr>
          <w:rFonts w:ascii="宋体" w:eastAsia="宋体" w:hAnsi="宋体"/>
        </w:rPr>
        <w:t>为宜。</w:t>
      </w:r>
      <w:bookmarkEnd w:id="99"/>
      <w:bookmarkEnd w:id="100"/>
      <w:bookmarkEnd w:id="101"/>
      <w:bookmarkEnd w:id="102"/>
    </w:p>
    <w:p w14:paraId="24C0D334" w14:textId="77777777" w:rsidR="004A0A84" w:rsidRPr="004A0A84" w:rsidRDefault="004A0A84" w:rsidP="004A0A84">
      <w:pPr>
        <w:pStyle w:val="affc"/>
        <w:spacing w:before="240" w:after="240"/>
      </w:pPr>
      <w:bookmarkStart w:id="103" w:name="_Toc227227235"/>
      <w:r w:rsidRPr="004A0A84">
        <w:t>运输</w:t>
      </w:r>
      <w:bookmarkEnd w:id="103"/>
    </w:p>
    <w:p w14:paraId="1473357B" w14:textId="77777777" w:rsidR="004A0A84" w:rsidRPr="004A0A84" w:rsidRDefault="004A0A84" w:rsidP="004A0A84">
      <w:pPr>
        <w:pStyle w:val="affd"/>
        <w:spacing w:before="120" w:after="120"/>
        <w:rPr>
          <w:rFonts w:ascii="宋体" w:eastAsia="宋体" w:hAnsi="宋体" w:hint="eastAsia"/>
        </w:rPr>
      </w:pPr>
      <w:bookmarkStart w:id="104" w:name="_Toc153656408"/>
      <w:bookmarkStart w:id="105" w:name="_Toc227072203"/>
      <w:bookmarkStart w:id="106" w:name="_Toc227078675"/>
      <w:bookmarkStart w:id="107" w:name="_Toc227227236"/>
      <w:r w:rsidRPr="004A0A84">
        <w:rPr>
          <w:rFonts w:ascii="宋体" w:eastAsia="宋体" w:hAnsi="宋体"/>
        </w:rPr>
        <w:t>根据运输半径、运输时间选择适宜的运输方式与工具。</w:t>
      </w:r>
      <w:bookmarkStart w:id="108" w:name="_Toc153656409"/>
      <w:bookmarkStart w:id="109" w:name="_Toc227072204"/>
      <w:bookmarkStart w:id="110" w:name="_Toc227078676"/>
      <w:bookmarkStart w:id="111" w:name="_Toc227227237"/>
      <w:bookmarkEnd w:id="104"/>
      <w:bookmarkEnd w:id="105"/>
      <w:bookmarkEnd w:id="106"/>
      <w:bookmarkEnd w:id="107"/>
      <w:r w:rsidRPr="004A0A84">
        <w:rPr>
          <w:rFonts w:ascii="宋体" w:eastAsia="宋体" w:hAnsi="宋体"/>
        </w:rPr>
        <w:t>货品装卸前后应对运输工具货物装载空间进行清洁和消毒杀菌</w:t>
      </w:r>
      <w:bookmarkEnd w:id="108"/>
      <w:bookmarkEnd w:id="109"/>
      <w:bookmarkEnd w:id="110"/>
      <w:bookmarkEnd w:id="111"/>
      <w:r w:rsidRPr="004A0A84">
        <w:rPr>
          <w:rFonts w:ascii="宋体" w:eastAsia="宋体" w:hAnsi="宋体" w:hint="eastAsia"/>
        </w:rPr>
        <w:t>。货物装卸、运输操作等参照GB/T 22918和GB/T 33129执行，</w:t>
      </w:r>
      <w:r w:rsidRPr="004A0A84">
        <w:rPr>
          <w:rFonts w:ascii="宋体" w:eastAsia="宋体" w:hAnsi="宋体"/>
        </w:rPr>
        <w:t>最大限度减少机械损伤与挤压</w:t>
      </w:r>
      <w:r w:rsidRPr="004A0A84">
        <w:rPr>
          <w:rFonts w:ascii="宋体" w:eastAsia="宋体" w:hAnsi="宋体" w:hint="eastAsia"/>
        </w:rPr>
        <w:t>。</w:t>
      </w:r>
    </w:p>
    <w:p w14:paraId="22D75D04" w14:textId="77777777" w:rsidR="004A0A84" w:rsidRPr="004A0A84" w:rsidRDefault="004A0A84" w:rsidP="004A0A84">
      <w:pPr>
        <w:pStyle w:val="affd"/>
        <w:spacing w:before="120" w:after="120"/>
        <w:rPr>
          <w:rFonts w:ascii="宋体" w:eastAsia="宋体" w:hAnsi="宋体" w:hint="eastAsia"/>
        </w:rPr>
      </w:pPr>
      <w:r w:rsidRPr="004A0A84">
        <w:rPr>
          <w:rFonts w:ascii="宋体" w:eastAsia="宋体" w:hAnsi="宋体" w:hint="eastAsia"/>
        </w:rPr>
        <w:t>长途运输宜采用冷藏车进行运输，运输过程中的温度、湿度和通风换气要求与贮藏条件基本一致。冷藏后的豆荚如采用常温运输，应采取加冰冰瓶（冰袋）、保温棉等保温措施。</w:t>
      </w:r>
    </w:p>
    <w:p w14:paraId="2B2FC208" w14:textId="77777777" w:rsidR="005153A1" w:rsidRDefault="005153A1" w:rsidP="007E42DF">
      <w:pPr>
        <w:pStyle w:val="afffff5"/>
        <w:ind w:firstLineChars="0" w:firstLine="0"/>
        <w:rPr>
          <w:rFonts w:hint="eastAsia"/>
        </w:rPr>
      </w:pPr>
    </w:p>
    <w:p w14:paraId="623382C6" w14:textId="77777777" w:rsidR="005153A1" w:rsidRDefault="005F4E9C">
      <w:pPr>
        <w:pStyle w:val="afffff5"/>
        <w:ind w:firstLine="420"/>
        <w:jc w:val="center"/>
      </w:pPr>
      <w:r>
        <w:rPr>
          <w:noProof/>
        </w:rPr>
        <w:drawing>
          <wp:inline distT="0" distB="0" distL="0" distR="0" wp14:anchorId="76D7444F" wp14:editId="3B6490D2">
            <wp:extent cx="1485900" cy="323850"/>
            <wp:effectExtent l="0" t="0" r="0" b="0"/>
            <wp:docPr id="200547470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474703" name="图片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1485900" cy="323850"/>
                    </a:xfrm>
                    <a:prstGeom prst="rect">
                      <a:avLst/>
                    </a:prstGeom>
                    <a:noFill/>
                    <a:ln>
                      <a:noFill/>
                    </a:ln>
                  </pic:spPr>
                </pic:pic>
              </a:graphicData>
            </a:graphic>
          </wp:inline>
        </w:drawing>
      </w:r>
    </w:p>
    <w:bookmarkEnd w:id="24"/>
    <w:p w14:paraId="3B005F26" w14:textId="77777777" w:rsidR="005153A1" w:rsidRDefault="005153A1" w:rsidP="009E6440">
      <w:pPr>
        <w:pStyle w:val="afffff5"/>
        <w:ind w:firstLineChars="0" w:firstLine="0"/>
      </w:pPr>
    </w:p>
    <w:sectPr w:rsidR="005153A1">
      <w:pgSz w:w="11906" w:h="16838"/>
      <w:pgMar w:top="1928" w:right="1134" w:bottom="1134" w:left="1134" w:header="1418" w:footer="1134" w:gutter="284"/>
      <w:pgNumType w:start="1"/>
      <w:cols w:space="425"/>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D0AA8" w14:textId="77777777" w:rsidR="00BC1C62" w:rsidRDefault="00BC1C62">
      <w:pPr>
        <w:spacing w:line="240" w:lineRule="auto"/>
      </w:pPr>
      <w:r>
        <w:separator/>
      </w:r>
    </w:p>
  </w:endnote>
  <w:endnote w:type="continuationSeparator" w:id="0">
    <w:p w14:paraId="1CC367DD" w14:textId="77777777" w:rsidR="00BC1C62" w:rsidRDefault="00BC1C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05B55" w14:textId="77777777" w:rsidR="005153A1" w:rsidRDefault="005F4E9C">
    <w:pPr>
      <w:pStyle w:val="afffe"/>
    </w:pPr>
    <w:r>
      <w:fldChar w:fldCharType="begin"/>
    </w:r>
    <w:r>
      <w:instrText>PAGE   \* MERGEFORMAT</w:instrText>
    </w:r>
    <w:r>
      <w:fldChar w:fldCharType="separate"/>
    </w:r>
    <w:r>
      <w:rPr>
        <w:lang w:val="zh-CN"/>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C955F" w14:textId="77777777" w:rsidR="005153A1" w:rsidRDefault="005153A1">
    <w:pPr>
      <w:pStyle w:val="afffe"/>
      <w:ind w:right="720"/>
      <w:jc w:val="both"/>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AD4F9" w14:textId="7AA70494" w:rsidR="005153A1" w:rsidRDefault="005F4E9C">
    <w:pPr>
      <w:pStyle w:val="afffff2"/>
    </w:pPr>
    <w:r>
      <w:fldChar w:fldCharType="begin"/>
    </w:r>
    <w:r>
      <w:instrText>PAGE   \* MERGEFORMAT</w:instrText>
    </w:r>
    <w:r>
      <w:fldChar w:fldCharType="separate"/>
    </w:r>
    <w:r w:rsidR="004B105F" w:rsidRPr="004B105F">
      <w:rPr>
        <w:noProof/>
        <w:lang w:val="zh-CN"/>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76E9A" w14:textId="77777777" w:rsidR="00BC1C62" w:rsidRDefault="00BC1C62">
      <w:pPr>
        <w:spacing w:line="240" w:lineRule="auto"/>
      </w:pPr>
      <w:r>
        <w:separator/>
      </w:r>
    </w:p>
  </w:footnote>
  <w:footnote w:type="continuationSeparator" w:id="0">
    <w:p w14:paraId="42C82C7E" w14:textId="77777777" w:rsidR="00BC1C62" w:rsidRDefault="00BC1C6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802EA" w14:textId="77777777" w:rsidR="005153A1" w:rsidRDefault="005F4E9C">
    <w:pPr>
      <w:pStyle w:val="affff0"/>
      <w:wordWrap w:val="0"/>
      <w:jc w:val="right"/>
      <w:rPr>
        <w:rFonts w:ascii="黑体" w:eastAsia="黑体" w:hAnsi="黑体" w:hint="eastAsia"/>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92D1C" w14:textId="77777777" w:rsidR="005153A1" w:rsidRDefault="005153A1">
    <w:pPr>
      <w:pStyle w:val="affff0"/>
      <w:jc w:val="both"/>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E5D36" w14:textId="77777777" w:rsidR="005153A1" w:rsidRDefault="005F4E9C">
    <w:pPr>
      <w:pStyle w:val="affff0"/>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t>T/SCSSX 20.0—2025</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E0F76" w14:textId="5CD8486C" w:rsidR="005153A1" w:rsidRDefault="005F4E9C">
    <w:pPr>
      <w:pStyle w:val="afffffa"/>
      <w:rPr>
        <w:rFonts w:hint="eastAsia"/>
      </w:rPr>
    </w:pPr>
    <w:r>
      <w:fldChar w:fldCharType="begin"/>
    </w:r>
    <w:r>
      <w:instrText xml:space="preserve"> STYLEREF  标准文件_文件编号  \* MERGEFORMAT </w:instrText>
    </w:r>
    <w:r>
      <w:fldChar w:fldCharType="separate"/>
    </w:r>
    <w:r w:rsidR="007E42DF">
      <w:rPr>
        <w:rFonts w:hint="eastAsia"/>
        <w:noProof/>
      </w:rPr>
      <w:t>T/SPAQ 00XX—2026</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15:restartNumberingAfterBreak="0">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15:restartNumberingAfterBreak="0">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15:restartNumberingAfterBreak="0">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15:restartNumberingAfterBreak="0">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7" w15:restartNumberingAfterBreak="0">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9" w15:restartNumberingAfterBreak="0">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0" w15:restartNumberingAfterBreak="0">
    <w:nsid w:val="2C5917C3"/>
    <w:multiLevelType w:val="multilevel"/>
    <w:tmpl w:val="2C5917C3"/>
    <w:lvl w:ilvl="0">
      <w:start w:val="1"/>
      <w:numFmt w:val="none"/>
      <w:pStyle w:val="af2"/>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1" w15:restartNumberingAfterBreak="0">
    <w:nsid w:val="32F04FB2"/>
    <w:multiLevelType w:val="multilevel"/>
    <w:tmpl w:val="32F04FB2"/>
    <w:lvl w:ilvl="0">
      <w:start w:val="1"/>
      <w:numFmt w:val="lowerLetter"/>
      <w:pStyle w:val="af4"/>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15:restartNumberingAfterBreak="0">
    <w:nsid w:val="44C50F90"/>
    <w:multiLevelType w:val="multilevel"/>
    <w:tmpl w:val="44C50F90"/>
    <w:lvl w:ilvl="0">
      <w:start w:val="1"/>
      <w:numFmt w:val="lowerLetter"/>
      <w:pStyle w:val="af5"/>
      <w:lvlText w:val="%1)"/>
      <w:lvlJc w:val="left"/>
      <w:pPr>
        <w:tabs>
          <w:tab w:val="left" w:pos="851"/>
        </w:tabs>
        <w:ind w:left="851" w:hanging="426"/>
      </w:pPr>
      <w:rPr>
        <w:rFonts w:ascii="宋体" w:eastAsia="宋体" w:hAnsi="Times New Roman" w:hint="eastAsia"/>
        <w:sz w:val="21"/>
      </w:rPr>
    </w:lvl>
    <w:lvl w:ilvl="1">
      <w:start w:val="1"/>
      <w:numFmt w:val="decimal"/>
      <w:pStyle w:val="af6"/>
      <w:lvlText w:val="%2)"/>
      <w:lvlJc w:val="left"/>
      <w:pPr>
        <w:tabs>
          <w:tab w:val="left"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3" w15:restartNumberingAfterBreak="0">
    <w:nsid w:val="48802D1C"/>
    <w:multiLevelType w:val="multilevel"/>
    <w:tmpl w:val="48802D1C"/>
    <w:lvl w:ilvl="0">
      <w:start w:val="1"/>
      <w:numFmt w:val="upperLetter"/>
      <w:pStyle w:val="af8"/>
      <w:lvlText w:val="%1"/>
      <w:lvlJc w:val="left"/>
      <w:pPr>
        <w:ind w:left="420" w:hanging="420"/>
      </w:pPr>
      <w:rPr>
        <w:rFonts w:hint="eastAsia"/>
      </w:rPr>
    </w:lvl>
    <w:lvl w:ilvl="1">
      <w:start w:val="1"/>
      <w:numFmt w:val="decimal"/>
      <w:pStyle w:val="af9"/>
      <w:suff w:val="space"/>
      <w:lvlText w:val="图%1.%2 "/>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15:restartNumberingAfterBreak="0">
    <w:nsid w:val="4B733A5F"/>
    <w:multiLevelType w:val="multilevel"/>
    <w:tmpl w:val="4B733A5F"/>
    <w:lvl w:ilvl="0">
      <w:start w:val="1"/>
      <w:numFmt w:val="decimal"/>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5" w15:restartNumberingAfterBreak="0">
    <w:nsid w:val="4E5D0534"/>
    <w:multiLevelType w:val="multilevel"/>
    <w:tmpl w:val="4E5D0534"/>
    <w:lvl w:ilvl="0">
      <w:start w:val="1"/>
      <w:numFmt w:val="decimal"/>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6" w15:restartNumberingAfterBreak="0">
    <w:nsid w:val="54632751"/>
    <w:multiLevelType w:val="multilevel"/>
    <w:tmpl w:val="54632751"/>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7" w15:restartNumberingAfterBreak="0">
    <w:nsid w:val="557C2AF5"/>
    <w:multiLevelType w:val="multilevel"/>
    <w:tmpl w:val="557C2AF5"/>
    <w:lvl w:ilvl="0">
      <w:start w:val="1"/>
      <w:numFmt w:val="decimal"/>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8" w15:restartNumberingAfterBreak="0">
    <w:nsid w:val="5603797C"/>
    <w:multiLevelType w:val="multilevel"/>
    <w:tmpl w:val="5603797C"/>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15:restartNumberingAfterBreak="0">
    <w:nsid w:val="564D2089"/>
    <w:multiLevelType w:val="multilevel"/>
    <w:tmpl w:val="564D2089"/>
    <w:lvl w:ilvl="0">
      <w:start w:val="1"/>
      <w:numFmt w:val="none"/>
      <w:pStyle w:val="aff0"/>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15:restartNumberingAfterBreak="0">
    <w:nsid w:val="644622F9"/>
    <w:multiLevelType w:val="multilevel"/>
    <w:tmpl w:val="644622F9"/>
    <w:lvl w:ilvl="0">
      <w:start w:val="1"/>
      <w:numFmt w:val="upperRoman"/>
      <w:pStyle w:val="aff1"/>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1" w15:restartNumberingAfterBreak="0">
    <w:nsid w:val="646260FA"/>
    <w:multiLevelType w:val="multilevel"/>
    <w:tmpl w:val="646260FA"/>
    <w:lvl w:ilvl="0">
      <w:start w:val="1"/>
      <w:numFmt w:val="decimal"/>
      <w:pStyle w:val="aff2"/>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2" w15:restartNumberingAfterBreak="0">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3" w15:restartNumberingAfterBreak="0">
    <w:nsid w:val="657D3FBC"/>
    <w:multiLevelType w:val="multilevel"/>
    <w:tmpl w:val="657D3FBC"/>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4" w15:restartNumberingAfterBreak="0">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5" w15:restartNumberingAfterBreak="0">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6" w15:restartNumberingAfterBreak="0">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15:restartNumberingAfterBreak="0">
    <w:nsid w:val="6CEA2025"/>
    <w:multiLevelType w:val="multilevel"/>
    <w:tmpl w:val="8CC61A02"/>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e"/>
      <w:suff w:val="nothing"/>
      <w:lvlText w:val="%1%2.%3.%4　"/>
      <w:lvlJc w:val="left"/>
      <w:pPr>
        <w:ind w:left="283" w:firstLine="0"/>
      </w:pPr>
      <w:rPr>
        <w:rFonts w:ascii="黑体" w:eastAsia="黑体" w:hint="eastAsia"/>
        <w:b w:val="0"/>
        <w:i w:val="0"/>
        <w:color w:val="auto"/>
        <w:sz w:val="21"/>
      </w:rPr>
    </w:lvl>
    <w:lvl w:ilvl="4">
      <w:start w:val="1"/>
      <w:numFmt w:val="decimal"/>
      <w:pStyle w:val="afff"/>
      <w:suff w:val="nothing"/>
      <w:lvlText w:val="%1%2.%3.%4.%5　"/>
      <w:lvlJc w:val="left"/>
      <w:pPr>
        <w:ind w:left="852"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8" w15:restartNumberingAfterBreak="0">
    <w:nsid w:val="6DBF04F4"/>
    <w:multiLevelType w:val="multilevel"/>
    <w:tmpl w:val="6DBF04F4"/>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29" w15:restartNumberingAfterBreak="0">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0" w15:restartNumberingAfterBreak="0">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1587764326">
    <w:abstractNumId w:val="0"/>
  </w:num>
  <w:num w:numId="2" w16cid:durableId="1214000135">
    <w:abstractNumId w:val="27"/>
  </w:num>
  <w:num w:numId="3" w16cid:durableId="1288582324">
    <w:abstractNumId w:val="5"/>
  </w:num>
  <w:num w:numId="4" w16cid:durableId="1282297583">
    <w:abstractNumId w:val="23"/>
  </w:num>
  <w:num w:numId="5" w16cid:durableId="377973583">
    <w:abstractNumId w:val="18"/>
  </w:num>
  <w:num w:numId="6" w16cid:durableId="474565176">
    <w:abstractNumId w:val="13"/>
  </w:num>
  <w:num w:numId="7" w16cid:durableId="1791974478">
    <w:abstractNumId w:val="8"/>
  </w:num>
  <w:num w:numId="8" w16cid:durableId="171381374">
    <w:abstractNumId w:val="3"/>
  </w:num>
  <w:num w:numId="9" w16cid:durableId="1475486293">
    <w:abstractNumId w:val="9"/>
  </w:num>
  <w:num w:numId="10" w16cid:durableId="1010713751">
    <w:abstractNumId w:val="16"/>
  </w:num>
  <w:num w:numId="11" w16cid:durableId="2038195421">
    <w:abstractNumId w:val="25"/>
  </w:num>
  <w:num w:numId="12" w16cid:durableId="1723286770">
    <w:abstractNumId w:val="11"/>
  </w:num>
  <w:num w:numId="13" w16cid:durableId="1933203">
    <w:abstractNumId w:val="12"/>
  </w:num>
  <w:num w:numId="14" w16cid:durableId="1198815058">
    <w:abstractNumId w:val="7"/>
  </w:num>
  <w:num w:numId="15" w16cid:durableId="541551535">
    <w:abstractNumId w:val="19"/>
  </w:num>
  <w:num w:numId="16" w16cid:durableId="1423260481">
    <w:abstractNumId w:val="21"/>
  </w:num>
  <w:num w:numId="17" w16cid:durableId="918904082">
    <w:abstractNumId w:val="17"/>
  </w:num>
  <w:num w:numId="18" w16cid:durableId="1602882677">
    <w:abstractNumId w:val="29"/>
  </w:num>
  <w:num w:numId="19" w16cid:durableId="201869988">
    <w:abstractNumId w:val="15"/>
  </w:num>
  <w:num w:numId="20" w16cid:durableId="1136878604">
    <w:abstractNumId w:val="1"/>
  </w:num>
  <w:num w:numId="21" w16cid:durableId="343214041">
    <w:abstractNumId w:val="10"/>
  </w:num>
  <w:num w:numId="22" w16cid:durableId="74321469">
    <w:abstractNumId w:val="30"/>
  </w:num>
  <w:num w:numId="23" w16cid:durableId="1109737254">
    <w:abstractNumId w:val="20"/>
  </w:num>
  <w:num w:numId="24" w16cid:durableId="121580047">
    <w:abstractNumId w:val="6"/>
  </w:num>
  <w:num w:numId="25" w16cid:durableId="1264412339">
    <w:abstractNumId w:val="26"/>
  </w:num>
  <w:num w:numId="26" w16cid:durableId="449865322">
    <w:abstractNumId w:val="28"/>
  </w:num>
  <w:num w:numId="27" w16cid:durableId="1628462291">
    <w:abstractNumId w:val="2"/>
  </w:num>
  <w:num w:numId="28" w16cid:durableId="850266346">
    <w:abstractNumId w:val="4"/>
  </w:num>
  <w:num w:numId="29" w16cid:durableId="1314527143">
    <w:abstractNumId w:val="14"/>
  </w:num>
  <w:num w:numId="30" w16cid:durableId="718742565">
    <w:abstractNumId w:val="24"/>
  </w:num>
  <w:num w:numId="31" w16cid:durableId="891236708">
    <w:abstractNumId w:val="22"/>
  </w:num>
  <w:num w:numId="32" w16cid:durableId="1871382006">
    <w:abstractNumId w:val="27"/>
  </w:num>
  <w:num w:numId="33" w16cid:durableId="1133717044">
    <w:abstractNumId w:val="27"/>
  </w:num>
  <w:num w:numId="34" w16cid:durableId="2136947412">
    <w:abstractNumId w:val="27"/>
  </w:num>
  <w:num w:numId="35" w16cid:durableId="926962017">
    <w:abstractNumId w:val="27"/>
  </w:num>
  <w:num w:numId="36" w16cid:durableId="1585723828">
    <w:abstractNumId w:val="27"/>
  </w:num>
  <w:num w:numId="37" w16cid:durableId="1664771243">
    <w:abstractNumId w:val="27"/>
  </w:num>
  <w:num w:numId="38" w16cid:durableId="2048946868">
    <w:abstractNumId w:val="27"/>
  </w:num>
  <w:num w:numId="39" w16cid:durableId="482429698">
    <w:abstractNumId w:val="27"/>
  </w:num>
  <w:num w:numId="40" w16cid:durableId="198589226">
    <w:abstractNumId w:val="27"/>
  </w:num>
  <w:num w:numId="41" w16cid:durableId="690225574">
    <w:abstractNumId w:val="27"/>
  </w:num>
  <w:num w:numId="42" w16cid:durableId="1780678778">
    <w:abstractNumId w:val="27"/>
  </w:num>
  <w:num w:numId="43" w16cid:durableId="1170828299">
    <w:abstractNumId w:val="27"/>
  </w:num>
  <w:num w:numId="44" w16cid:durableId="931402559">
    <w:abstractNumId w:val="27"/>
  </w:num>
  <w:num w:numId="45" w16cid:durableId="955987320">
    <w:abstractNumId w:val="27"/>
  </w:num>
  <w:num w:numId="46" w16cid:durableId="123157105">
    <w:abstractNumId w:val="27"/>
  </w:num>
  <w:num w:numId="47" w16cid:durableId="1654871100">
    <w:abstractNumId w:val="27"/>
  </w:num>
  <w:num w:numId="48" w16cid:durableId="8823244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attachedTemplate r:id="rId1"/>
  <w:documentProtection w:edit="forms" w:enforcement="1" w:cryptProviderType="rsaAES" w:cryptAlgorithmClass="hash" w:cryptAlgorithmType="typeAny" w:cryptAlgorithmSid="14" w:cryptSpinCount="100000" w:hash="BdievubMlXdW8WIkyUNa1V3b7AoLZx+UCuqAZ4LJQW6x0ZQbeEKmCV9Bqdl1Dmfvr4N/1Owqabca9HyXtZrlug==" w:salt="HG3jG/rAAlqAbjFn3klteQ=="/>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209"/>
    <w:rsid w:val="0000040A"/>
    <w:rsid w:val="00000A94"/>
    <w:rsid w:val="00001972"/>
    <w:rsid w:val="00001D9A"/>
    <w:rsid w:val="00002D44"/>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36830"/>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1CFC"/>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2AAC"/>
    <w:rsid w:val="000A50D8"/>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931"/>
    <w:rsid w:val="000E6FD7"/>
    <w:rsid w:val="000E7144"/>
    <w:rsid w:val="000F06E1"/>
    <w:rsid w:val="000F0E3C"/>
    <w:rsid w:val="000F19D5"/>
    <w:rsid w:val="000F4050"/>
    <w:rsid w:val="000F4AEA"/>
    <w:rsid w:val="000F67E9"/>
    <w:rsid w:val="00104926"/>
    <w:rsid w:val="00113B1E"/>
    <w:rsid w:val="0011711C"/>
    <w:rsid w:val="00124E4F"/>
    <w:rsid w:val="001260B7"/>
    <w:rsid w:val="001265CB"/>
    <w:rsid w:val="001321C6"/>
    <w:rsid w:val="001325C4"/>
    <w:rsid w:val="00133010"/>
    <w:rsid w:val="001338EE"/>
    <w:rsid w:val="00133AAE"/>
    <w:rsid w:val="00135323"/>
    <w:rsid w:val="001356C4"/>
    <w:rsid w:val="00137565"/>
    <w:rsid w:val="00141114"/>
    <w:rsid w:val="00142969"/>
    <w:rsid w:val="001446C2"/>
    <w:rsid w:val="001457E7"/>
    <w:rsid w:val="00145D9D"/>
    <w:rsid w:val="00146388"/>
    <w:rsid w:val="001529E5"/>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87A0B"/>
    <w:rsid w:val="00190087"/>
    <w:rsid w:val="001913C4"/>
    <w:rsid w:val="0019348F"/>
    <w:rsid w:val="00193A07"/>
    <w:rsid w:val="00194C95"/>
    <w:rsid w:val="00195C34"/>
    <w:rsid w:val="00196EF5"/>
    <w:rsid w:val="001A1A53"/>
    <w:rsid w:val="001A234A"/>
    <w:rsid w:val="001A2DA2"/>
    <w:rsid w:val="001A4CF3"/>
    <w:rsid w:val="001A6696"/>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0333"/>
    <w:rsid w:val="0020107D"/>
    <w:rsid w:val="00202AA4"/>
    <w:rsid w:val="002031F7"/>
    <w:rsid w:val="002040E6"/>
    <w:rsid w:val="0020527B"/>
    <w:rsid w:val="00205F2C"/>
    <w:rsid w:val="00210B15"/>
    <w:rsid w:val="002142EA"/>
    <w:rsid w:val="00215ADD"/>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81BB8"/>
    <w:rsid w:val="00281E9E"/>
    <w:rsid w:val="00282405"/>
    <w:rsid w:val="00285170"/>
    <w:rsid w:val="00285361"/>
    <w:rsid w:val="00292D60"/>
    <w:rsid w:val="00293B30"/>
    <w:rsid w:val="00293D41"/>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3F20"/>
    <w:rsid w:val="002F7AF6"/>
    <w:rsid w:val="00300E63"/>
    <w:rsid w:val="00302F5F"/>
    <w:rsid w:val="0030441D"/>
    <w:rsid w:val="00306063"/>
    <w:rsid w:val="00313B85"/>
    <w:rsid w:val="00317988"/>
    <w:rsid w:val="003221B4"/>
    <w:rsid w:val="0032258D"/>
    <w:rsid w:val="00322E62"/>
    <w:rsid w:val="00324D13"/>
    <w:rsid w:val="00324EDD"/>
    <w:rsid w:val="003311F9"/>
    <w:rsid w:val="003331E4"/>
    <w:rsid w:val="00336C64"/>
    <w:rsid w:val="00337162"/>
    <w:rsid w:val="0034194F"/>
    <w:rsid w:val="00341E25"/>
    <w:rsid w:val="00344605"/>
    <w:rsid w:val="003474AA"/>
    <w:rsid w:val="00350D1D"/>
    <w:rsid w:val="00352C83"/>
    <w:rsid w:val="00352F1A"/>
    <w:rsid w:val="0036107C"/>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0F0"/>
    <w:rsid w:val="0039118F"/>
    <w:rsid w:val="00392AD7"/>
    <w:rsid w:val="003938D9"/>
    <w:rsid w:val="00394376"/>
    <w:rsid w:val="003943FF"/>
    <w:rsid w:val="003974EB"/>
    <w:rsid w:val="00397CC5"/>
    <w:rsid w:val="003A11D1"/>
    <w:rsid w:val="003A1582"/>
    <w:rsid w:val="003A3D9C"/>
    <w:rsid w:val="003A4077"/>
    <w:rsid w:val="003A4AA7"/>
    <w:rsid w:val="003B09AD"/>
    <w:rsid w:val="003B1F18"/>
    <w:rsid w:val="003B3766"/>
    <w:rsid w:val="003B5BF0"/>
    <w:rsid w:val="003B60BF"/>
    <w:rsid w:val="003B6BE3"/>
    <w:rsid w:val="003C010C"/>
    <w:rsid w:val="003C0A6C"/>
    <w:rsid w:val="003C14F8"/>
    <w:rsid w:val="003C5A43"/>
    <w:rsid w:val="003D0519"/>
    <w:rsid w:val="003D0FF6"/>
    <w:rsid w:val="003D262C"/>
    <w:rsid w:val="003D6D61"/>
    <w:rsid w:val="003E019F"/>
    <w:rsid w:val="003E091D"/>
    <w:rsid w:val="003E1C53"/>
    <w:rsid w:val="003E2A69"/>
    <w:rsid w:val="003E2D49"/>
    <w:rsid w:val="003E2FD4"/>
    <w:rsid w:val="003E49F6"/>
    <w:rsid w:val="003E660F"/>
    <w:rsid w:val="003F0841"/>
    <w:rsid w:val="003F23D3"/>
    <w:rsid w:val="003F3280"/>
    <w:rsid w:val="003F3F08"/>
    <w:rsid w:val="003F49F1"/>
    <w:rsid w:val="003F6272"/>
    <w:rsid w:val="00400E72"/>
    <w:rsid w:val="00401400"/>
    <w:rsid w:val="00404869"/>
    <w:rsid w:val="00405884"/>
    <w:rsid w:val="00407D39"/>
    <w:rsid w:val="0041477A"/>
    <w:rsid w:val="004167A3"/>
    <w:rsid w:val="00432DAA"/>
    <w:rsid w:val="00434305"/>
    <w:rsid w:val="00435DF7"/>
    <w:rsid w:val="0043741A"/>
    <w:rsid w:val="0044083F"/>
    <w:rsid w:val="00441AE7"/>
    <w:rsid w:val="00445574"/>
    <w:rsid w:val="004467FB"/>
    <w:rsid w:val="00452D6B"/>
    <w:rsid w:val="00453052"/>
    <w:rsid w:val="00454484"/>
    <w:rsid w:val="0045517B"/>
    <w:rsid w:val="0046123E"/>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0A84"/>
    <w:rsid w:val="004A12DF"/>
    <w:rsid w:val="004A1687"/>
    <w:rsid w:val="004A1BA8"/>
    <w:rsid w:val="004A4B57"/>
    <w:rsid w:val="004A63FA"/>
    <w:rsid w:val="004A6A3D"/>
    <w:rsid w:val="004B0272"/>
    <w:rsid w:val="004B105F"/>
    <w:rsid w:val="004B2701"/>
    <w:rsid w:val="004B2E1B"/>
    <w:rsid w:val="004B3AA8"/>
    <w:rsid w:val="004B3E93"/>
    <w:rsid w:val="004C1FBC"/>
    <w:rsid w:val="004C25A2"/>
    <w:rsid w:val="004C3F1D"/>
    <w:rsid w:val="004C458D"/>
    <w:rsid w:val="004C7556"/>
    <w:rsid w:val="004C7E8B"/>
    <w:rsid w:val="004C7E9D"/>
    <w:rsid w:val="004C7F67"/>
    <w:rsid w:val="004D076D"/>
    <w:rsid w:val="004D0EF1"/>
    <w:rsid w:val="004D2253"/>
    <w:rsid w:val="004D4406"/>
    <w:rsid w:val="004D4A5D"/>
    <w:rsid w:val="004D7C42"/>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53A1"/>
    <w:rsid w:val="00516088"/>
    <w:rsid w:val="00516B0B"/>
    <w:rsid w:val="005220EC"/>
    <w:rsid w:val="00523ECF"/>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2308"/>
    <w:rsid w:val="0056487B"/>
    <w:rsid w:val="00564FB9"/>
    <w:rsid w:val="0057006F"/>
    <w:rsid w:val="00573D9E"/>
    <w:rsid w:val="005801E3"/>
    <w:rsid w:val="00581802"/>
    <w:rsid w:val="005836A8"/>
    <w:rsid w:val="0058409C"/>
    <w:rsid w:val="00584262"/>
    <w:rsid w:val="00586630"/>
    <w:rsid w:val="00587ADD"/>
    <w:rsid w:val="00593A49"/>
    <w:rsid w:val="00596160"/>
    <w:rsid w:val="005966E2"/>
    <w:rsid w:val="00597007"/>
    <w:rsid w:val="005A0966"/>
    <w:rsid w:val="005A11B7"/>
    <w:rsid w:val="005A260B"/>
    <w:rsid w:val="005A4A1B"/>
    <w:rsid w:val="005A7830"/>
    <w:rsid w:val="005A7FCE"/>
    <w:rsid w:val="005B0F3F"/>
    <w:rsid w:val="005B191C"/>
    <w:rsid w:val="005B4903"/>
    <w:rsid w:val="005B51CE"/>
    <w:rsid w:val="005B5885"/>
    <w:rsid w:val="005B5CD7"/>
    <w:rsid w:val="005B6CF6"/>
    <w:rsid w:val="005B7422"/>
    <w:rsid w:val="005C29B8"/>
    <w:rsid w:val="005C5F21"/>
    <w:rsid w:val="005C6FBF"/>
    <w:rsid w:val="005C7156"/>
    <w:rsid w:val="005D0C75"/>
    <w:rsid w:val="005D4171"/>
    <w:rsid w:val="005D6A95"/>
    <w:rsid w:val="005D6B2C"/>
    <w:rsid w:val="005D6D9C"/>
    <w:rsid w:val="005E2335"/>
    <w:rsid w:val="005E34CA"/>
    <w:rsid w:val="005E3C18"/>
    <w:rsid w:val="005E4250"/>
    <w:rsid w:val="005E6812"/>
    <w:rsid w:val="005E7881"/>
    <w:rsid w:val="005E78E0"/>
    <w:rsid w:val="005F0D9C"/>
    <w:rsid w:val="005F284E"/>
    <w:rsid w:val="005F4E9C"/>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364"/>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93962"/>
    <w:rsid w:val="006A07AA"/>
    <w:rsid w:val="006A25E5"/>
    <w:rsid w:val="006A2B46"/>
    <w:rsid w:val="006A336D"/>
    <w:rsid w:val="006A37B9"/>
    <w:rsid w:val="006A3D27"/>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E28E0"/>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3DE4"/>
    <w:rsid w:val="00755402"/>
    <w:rsid w:val="00756B26"/>
    <w:rsid w:val="00756EDF"/>
    <w:rsid w:val="007600E3"/>
    <w:rsid w:val="00764176"/>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5D3A"/>
    <w:rsid w:val="007A6FD9"/>
    <w:rsid w:val="007A7FFA"/>
    <w:rsid w:val="007B04EB"/>
    <w:rsid w:val="007B0D4F"/>
    <w:rsid w:val="007B2778"/>
    <w:rsid w:val="007B5A3D"/>
    <w:rsid w:val="007B5B95"/>
    <w:rsid w:val="007B6032"/>
    <w:rsid w:val="007B68EA"/>
    <w:rsid w:val="007B7453"/>
    <w:rsid w:val="007C2D89"/>
    <w:rsid w:val="007C4593"/>
    <w:rsid w:val="007C5309"/>
    <w:rsid w:val="007C6069"/>
    <w:rsid w:val="007D02FC"/>
    <w:rsid w:val="007D06C4"/>
    <w:rsid w:val="007D1352"/>
    <w:rsid w:val="007D2508"/>
    <w:rsid w:val="007D346A"/>
    <w:rsid w:val="007D6518"/>
    <w:rsid w:val="007D76BD"/>
    <w:rsid w:val="007E0BF1"/>
    <w:rsid w:val="007E42DF"/>
    <w:rsid w:val="007F0ED8"/>
    <w:rsid w:val="007F0F63"/>
    <w:rsid w:val="007F75CE"/>
    <w:rsid w:val="008013A4"/>
    <w:rsid w:val="008027CE"/>
    <w:rsid w:val="00802F42"/>
    <w:rsid w:val="00804383"/>
    <w:rsid w:val="00804BB7"/>
    <w:rsid w:val="00804D41"/>
    <w:rsid w:val="00810257"/>
    <w:rsid w:val="008104F5"/>
    <w:rsid w:val="00811072"/>
    <w:rsid w:val="00811369"/>
    <w:rsid w:val="008130D1"/>
    <w:rsid w:val="00815419"/>
    <w:rsid w:val="008163C8"/>
    <w:rsid w:val="008164A1"/>
    <w:rsid w:val="00817325"/>
    <w:rsid w:val="008209E6"/>
    <w:rsid w:val="00821D19"/>
    <w:rsid w:val="00823303"/>
    <w:rsid w:val="008233B2"/>
    <w:rsid w:val="00823A9F"/>
    <w:rsid w:val="00823C85"/>
    <w:rsid w:val="00825138"/>
    <w:rsid w:val="008269DD"/>
    <w:rsid w:val="00830621"/>
    <w:rsid w:val="0083348C"/>
    <w:rsid w:val="00836B5D"/>
    <w:rsid w:val="008373D3"/>
    <w:rsid w:val="00840617"/>
    <w:rsid w:val="00840F84"/>
    <w:rsid w:val="00842A47"/>
    <w:rsid w:val="00843C13"/>
    <w:rsid w:val="00843DEF"/>
    <w:rsid w:val="008454F8"/>
    <w:rsid w:val="0085173A"/>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73B"/>
    <w:rsid w:val="008A1893"/>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AE"/>
    <w:rsid w:val="009245F5"/>
    <w:rsid w:val="009249EC"/>
    <w:rsid w:val="009273B3"/>
    <w:rsid w:val="009305B5"/>
    <w:rsid w:val="009378DD"/>
    <w:rsid w:val="009429D5"/>
    <w:rsid w:val="00942BF1"/>
    <w:rsid w:val="00945180"/>
    <w:rsid w:val="00945428"/>
    <w:rsid w:val="0094607B"/>
    <w:rsid w:val="00953604"/>
    <w:rsid w:val="0095496B"/>
    <w:rsid w:val="0095609D"/>
    <w:rsid w:val="00960F1E"/>
    <w:rsid w:val="009610DC"/>
    <w:rsid w:val="00961490"/>
    <w:rsid w:val="0096381A"/>
    <w:rsid w:val="00965E04"/>
    <w:rsid w:val="009674AD"/>
    <w:rsid w:val="00970CDC"/>
    <w:rsid w:val="00975727"/>
    <w:rsid w:val="009768F6"/>
    <w:rsid w:val="00977010"/>
    <w:rsid w:val="00977D02"/>
    <w:rsid w:val="00977FF9"/>
    <w:rsid w:val="009809BB"/>
    <w:rsid w:val="0098364B"/>
    <w:rsid w:val="009908A3"/>
    <w:rsid w:val="009911AF"/>
    <w:rsid w:val="00991875"/>
    <w:rsid w:val="00991F92"/>
    <w:rsid w:val="00992985"/>
    <w:rsid w:val="00993889"/>
    <w:rsid w:val="0099551B"/>
    <w:rsid w:val="00996BD2"/>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C27F1"/>
    <w:rsid w:val="009C3152"/>
    <w:rsid w:val="009C3257"/>
    <w:rsid w:val="009C4CFA"/>
    <w:rsid w:val="009C5070"/>
    <w:rsid w:val="009D112C"/>
    <w:rsid w:val="009D1385"/>
    <w:rsid w:val="009D47FA"/>
    <w:rsid w:val="009D4C5B"/>
    <w:rsid w:val="009D50D2"/>
    <w:rsid w:val="009D6BCA"/>
    <w:rsid w:val="009E0F62"/>
    <w:rsid w:val="009E4A58"/>
    <w:rsid w:val="009E5A2D"/>
    <w:rsid w:val="009E5AB2"/>
    <w:rsid w:val="009E6219"/>
    <w:rsid w:val="009E6440"/>
    <w:rsid w:val="009F03B3"/>
    <w:rsid w:val="00A0096C"/>
    <w:rsid w:val="00A01757"/>
    <w:rsid w:val="00A028C0"/>
    <w:rsid w:val="00A02BAE"/>
    <w:rsid w:val="00A06A6B"/>
    <w:rsid w:val="00A07E47"/>
    <w:rsid w:val="00A1155F"/>
    <w:rsid w:val="00A129D0"/>
    <w:rsid w:val="00A12C33"/>
    <w:rsid w:val="00A138BA"/>
    <w:rsid w:val="00A14C8E"/>
    <w:rsid w:val="00A153D9"/>
    <w:rsid w:val="00A15F09"/>
    <w:rsid w:val="00A169B6"/>
    <w:rsid w:val="00A2271D"/>
    <w:rsid w:val="00A237D5"/>
    <w:rsid w:val="00A30EFC"/>
    <w:rsid w:val="00A31984"/>
    <w:rsid w:val="00A32D73"/>
    <w:rsid w:val="00A3367B"/>
    <w:rsid w:val="00A33C67"/>
    <w:rsid w:val="00A35116"/>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52D7"/>
    <w:rsid w:val="00A963F7"/>
    <w:rsid w:val="00A967CD"/>
    <w:rsid w:val="00A96AD8"/>
    <w:rsid w:val="00AA052C"/>
    <w:rsid w:val="00AA1E45"/>
    <w:rsid w:val="00AA4286"/>
    <w:rsid w:val="00AA456B"/>
    <w:rsid w:val="00AA57F5"/>
    <w:rsid w:val="00AA672E"/>
    <w:rsid w:val="00AA6EC9"/>
    <w:rsid w:val="00AB6309"/>
    <w:rsid w:val="00AB6C5F"/>
    <w:rsid w:val="00AB7129"/>
    <w:rsid w:val="00AC27A6"/>
    <w:rsid w:val="00AC30F7"/>
    <w:rsid w:val="00AC3A5A"/>
    <w:rsid w:val="00AC4D95"/>
    <w:rsid w:val="00AC5DF4"/>
    <w:rsid w:val="00AD0475"/>
    <w:rsid w:val="00AD0AEF"/>
    <w:rsid w:val="00AD11B7"/>
    <w:rsid w:val="00AD1A94"/>
    <w:rsid w:val="00AD1C05"/>
    <w:rsid w:val="00AD4126"/>
    <w:rsid w:val="00AD421C"/>
    <w:rsid w:val="00AD44FA"/>
    <w:rsid w:val="00AE070A"/>
    <w:rsid w:val="00AE101C"/>
    <w:rsid w:val="00AE2A69"/>
    <w:rsid w:val="00AE37E5"/>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6E57"/>
    <w:rsid w:val="00B47293"/>
    <w:rsid w:val="00B50E50"/>
    <w:rsid w:val="00B52120"/>
    <w:rsid w:val="00B5286E"/>
    <w:rsid w:val="00B54ABC"/>
    <w:rsid w:val="00B56FBE"/>
    <w:rsid w:val="00B60ACF"/>
    <w:rsid w:val="00B62B58"/>
    <w:rsid w:val="00B65149"/>
    <w:rsid w:val="00B66567"/>
    <w:rsid w:val="00B66F52"/>
    <w:rsid w:val="00B66FE5"/>
    <w:rsid w:val="00B72880"/>
    <w:rsid w:val="00B758BF"/>
    <w:rsid w:val="00B76980"/>
    <w:rsid w:val="00B77EC8"/>
    <w:rsid w:val="00B827A6"/>
    <w:rsid w:val="00B831CE"/>
    <w:rsid w:val="00B86677"/>
    <w:rsid w:val="00B87131"/>
    <w:rsid w:val="00B939B1"/>
    <w:rsid w:val="00B96D40"/>
    <w:rsid w:val="00B97386"/>
    <w:rsid w:val="00BA263B"/>
    <w:rsid w:val="00BA42B2"/>
    <w:rsid w:val="00BA58D4"/>
    <w:rsid w:val="00BA5B9E"/>
    <w:rsid w:val="00BA7C9A"/>
    <w:rsid w:val="00BB5F8F"/>
    <w:rsid w:val="00BB657A"/>
    <w:rsid w:val="00BC1A4E"/>
    <w:rsid w:val="00BC1C62"/>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27B9"/>
    <w:rsid w:val="00C24C8D"/>
    <w:rsid w:val="00C25FE2"/>
    <w:rsid w:val="00C26B53"/>
    <w:rsid w:val="00C279B2"/>
    <w:rsid w:val="00C33484"/>
    <w:rsid w:val="00C33E50"/>
    <w:rsid w:val="00C34C20"/>
    <w:rsid w:val="00C35A3E"/>
    <w:rsid w:val="00C42130"/>
    <w:rsid w:val="00C423A4"/>
    <w:rsid w:val="00C423E3"/>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F048A"/>
    <w:rsid w:val="00CF155A"/>
    <w:rsid w:val="00CF2947"/>
    <w:rsid w:val="00CF686F"/>
    <w:rsid w:val="00CF6E60"/>
    <w:rsid w:val="00CF7BCA"/>
    <w:rsid w:val="00D008FD"/>
    <w:rsid w:val="00D0321C"/>
    <w:rsid w:val="00D035EC"/>
    <w:rsid w:val="00D06AB1"/>
    <w:rsid w:val="00D06FC1"/>
    <w:rsid w:val="00D072ED"/>
    <w:rsid w:val="00D07A16"/>
    <w:rsid w:val="00D1067E"/>
    <w:rsid w:val="00D10F50"/>
    <w:rsid w:val="00D11272"/>
    <w:rsid w:val="00D116F6"/>
    <w:rsid w:val="00D126F5"/>
    <w:rsid w:val="00D1489E"/>
    <w:rsid w:val="00D20737"/>
    <w:rsid w:val="00D21E81"/>
    <w:rsid w:val="00D223DE"/>
    <w:rsid w:val="00D25E37"/>
    <w:rsid w:val="00D2661A"/>
    <w:rsid w:val="00D27582"/>
    <w:rsid w:val="00D27EC4"/>
    <w:rsid w:val="00D32719"/>
    <w:rsid w:val="00D33333"/>
    <w:rsid w:val="00D352A2"/>
    <w:rsid w:val="00D4162B"/>
    <w:rsid w:val="00D4514F"/>
    <w:rsid w:val="00D451E2"/>
    <w:rsid w:val="00D45E89"/>
    <w:rsid w:val="00D45E8D"/>
    <w:rsid w:val="00D466AE"/>
    <w:rsid w:val="00D4734F"/>
    <w:rsid w:val="00D51BF3"/>
    <w:rsid w:val="00D55E30"/>
    <w:rsid w:val="00D66846"/>
    <w:rsid w:val="00D675FB"/>
    <w:rsid w:val="00D71F25"/>
    <w:rsid w:val="00D72A9C"/>
    <w:rsid w:val="00D74B6B"/>
    <w:rsid w:val="00D77031"/>
    <w:rsid w:val="00D84941"/>
    <w:rsid w:val="00D84FA1"/>
    <w:rsid w:val="00D851F0"/>
    <w:rsid w:val="00D86DB7"/>
    <w:rsid w:val="00D87BF5"/>
    <w:rsid w:val="00D90721"/>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1209"/>
    <w:rsid w:val="00DB286E"/>
    <w:rsid w:val="00DB2F7A"/>
    <w:rsid w:val="00DB38EE"/>
    <w:rsid w:val="00DB46D7"/>
    <w:rsid w:val="00DB498B"/>
    <w:rsid w:val="00DB587E"/>
    <w:rsid w:val="00DB66CA"/>
    <w:rsid w:val="00DB6BCA"/>
    <w:rsid w:val="00DB6F54"/>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E01138"/>
    <w:rsid w:val="00E02DFB"/>
    <w:rsid w:val="00E030F9"/>
    <w:rsid w:val="00E0311A"/>
    <w:rsid w:val="00E03138"/>
    <w:rsid w:val="00E06404"/>
    <w:rsid w:val="00E11A85"/>
    <w:rsid w:val="00E12495"/>
    <w:rsid w:val="00E15CCD"/>
    <w:rsid w:val="00E202EF"/>
    <w:rsid w:val="00E210B5"/>
    <w:rsid w:val="00E2552F"/>
    <w:rsid w:val="00E3137A"/>
    <w:rsid w:val="00E32CCF"/>
    <w:rsid w:val="00E34A98"/>
    <w:rsid w:val="00E35D1E"/>
    <w:rsid w:val="00E364F9"/>
    <w:rsid w:val="00E365FA"/>
    <w:rsid w:val="00E36789"/>
    <w:rsid w:val="00E445A2"/>
    <w:rsid w:val="00E44A83"/>
    <w:rsid w:val="00E502C1"/>
    <w:rsid w:val="00E502DD"/>
    <w:rsid w:val="00E50D3A"/>
    <w:rsid w:val="00E51387"/>
    <w:rsid w:val="00E51E68"/>
    <w:rsid w:val="00E52EFD"/>
    <w:rsid w:val="00E5408A"/>
    <w:rsid w:val="00E55624"/>
    <w:rsid w:val="00E56800"/>
    <w:rsid w:val="00E60C63"/>
    <w:rsid w:val="00E62FF9"/>
    <w:rsid w:val="00E635D6"/>
    <w:rsid w:val="00E639BC"/>
    <w:rsid w:val="00E664CC"/>
    <w:rsid w:val="00E66A7B"/>
    <w:rsid w:val="00E70388"/>
    <w:rsid w:val="00E70F92"/>
    <w:rsid w:val="00E74313"/>
    <w:rsid w:val="00E74C54"/>
    <w:rsid w:val="00E75806"/>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E69"/>
    <w:rsid w:val="00EB2086"/>
    <w:rsid w:val="00EB31ED"/>
    <w:rsid w:val="00EB5EDF"/>
    <w:rsid w:val="00EB60FE"/>
    <w:rsid w:val="00EB74DB"/>
    <w:rsid w:val="00EC5359"/>
    <w:rsid w:val="00EC562A"/>
    <w:rsid w:val="00EC5BC8"/>
    <w:rsid w:val="00ED067A"/>
    <w:rsid w:val="00ED2B50"/>
    <w:rsid w:val="00ED4319"/>
    <w:rsid w:val="00ED75C2"/>
    <w:rsid w:val="00EE0350"/>
    <w:rsid w:val="00EE0719"/>
    <w:rsid w:val="00EE0E80"/>
    <w:rsid w:val="00EE613F"/>
    <w:rsid w:val="00EE7295"/>
    <w:rsid w:val="00EE7869"/>
    <w:rsid w:val="00EF054A"/>
    <w:rsid w:val="00EF3235"/>
    <w:rsid w:val="00EF7076"/>
    <w:rsid w:val="00EF7E72"/>
    <w:rsid w:val="00F06D37"/>
    <w:rsid w:val="00F07B9D"/>
    <w:rsid w:val="00F11586"/>
    <w:rsid w:val="00F1183B"/>
    <w:rsid w:val="00F11C9F"/>
    <w:rsid w:val="00F12263"/>
    <w:rsid w:val="00F1409D"/>
    <w:rsid w:val="00F14214"/>
    <w:rsid w:val="00F157A9"/>
    <w:rsid w:val="00F16F00"/>
    <w:rsid w:val="00F25BB6"/>
    <w:rsid w:val="00F26B7E"/>
    <w:rsid w:val="00F27A3B"/>
    <w:rsid w:val="00F32780"/>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833BA"/>
    <w:rsid w:val="00F84FD0"/>
    <w:rsid w:val="00F859A8"/>
    <w:rsid w:val="00F86D87"/>
    <w:rsid w:val="00F9108B"/>
    <w:rsid w:val="00F91349"/>
    <w:rsid w:val="00F93A8A"/>
    <w:rsid w:val="00F95248"/>
    <w:rsid w:val="00F956A9"/>
    <w:rsid w:val="00F963ED"/>
    <w:rsid w:val="00F966CF"/>
    <w:rsid w:val="00F96CAE"/>
    <w:rsid w:val="00F97C99"/>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47B1"/>
    <w:rsid w:val="00FD59EB"/>
    <w:rsid w:val="00FD7299"/>
    <w:rsid w:val="00FE1FBE"/>
    <w:rsid w:val="00FE3901"/>
    <w:rsid w:val="00FE39D3"/>
    <w:rsid w:val="00FE4662"/>
    <w:rsid w:val="00FE4BCE"/>
    <w:rsid w:val="00FE54AE"/>
    <w:rsid w:val="00FE576A"/>
    <w:rsid w:val="00FE7E79"/>
    <w:rsid w:val="00FF3E7D"/>
    <w:rsid w:val="00FF5B99"/>
    <w:rsid w:val="00FF730C"/>
    <w:rsid w:val="00FF73F4"/>
    <w:rsid w:val="00FF7CE4"/>
    <w:rsid w:val="00FF7E39"/>
    <w:rsid w:val="306C56C6"/>
    <w:rsid w:val="35CD2EF0"/>
    <w:rsid w:val="640D1A5B"/>
    <w:rsid w:val="73C443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7A6703F"/>
  <w15:docId w15:val="{47F6C011-EE61-4BBE-822E-1EE38EF80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lsdException w:name="toc 8" w:semiHidden="1" w:uiPriority="0" w:unhideWhenUsed="1"/>
    <w:lsdException w:name="toc 9" w:semiHidden="1" w:uiPriority="0" w:unhideWhenUsed="1"/>
    <w:lsdException w:name="Normal Indent" w:uiPriority="0"/>
    <w:lsdException w:name="footnote text" w:semiHidden="1" w:uiPriority="0" w:qFormat="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iPriority="0" w:qFormat="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Quote" w:uiPriority="2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5">
    <w:name w:val="Normal"/>
    <w:qFormat/>
    <w:pPr>
      <w:widowControl w:val="0"/>
      <w:adjustRightInd w:val="0"/>
      <w:spacing w:line="400" w:lineRule="exact"/>
      <w:jc w:val="both"/>
    </w:pPr>
    <w:rPr>
      <w:kern w:val="2"/>
      <w:sz w:val="21"/>
      <w:szCs w:val="21"/>
    </w:rPr>
  </w:style>
  <w:style w:type="paragraph" w:styleId="1">
    <w:name w:val="heading 1"/>
    <w:basedOn w:val="afff5"/>
    <w:next w:val="afff5"/>
    <w:link w:val="10"/>
    <w:qFormat/>
    <w:pPr>
      <w:keepNext/>
      <w:keepLines/>
      <w:spacing w:before="340" w:after="330" w:line="578" w:lineRule="auto"/>
      <w:outlineLvl w:val="0"/>
    </w:pPr>
    <w:rPr>
      <w:b/>
      <w:bCs/>
      <w:kern w:val="44"/>
      <w:sz w:val="44"/>
      <w:szCs w:val="44"/>
    </w:rPr>
  </w:style>
  <w:style w:type="paragraph" w:styleId="22">
    <w:name w:val="heading 2"/>
    <w:basedOn w:val="afff5"/>
    <w:next w:val="afff5"/>
    <w:link w:val="23"/>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0"/>
    <w:qFormat/>
    <w:pPr>
      <w:keepNext/>
      <w:keepLines/>
      <w:spacing w:before="260" w:after="260" w:line="416" w:lineRule="auto"/>
      <w:outlineLvl w:val="2"/>
    </w:pPr>
    <w:rPr>
      <w:b/>
      <w:bCs/>
      <w:sz w:val="32"/>
      <w:szCs w:val="32"/>
    </w:rPr>
  </w:style>
  <w:style w:type="paragraph" w:styleId="4">
    <w:name w:val="heading 4"/>
    <w:basedOn w:val="afff5"/>
    <w:next w:val="afff5"/>
    <w:link w:val="40"/>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0"/>
    <w:qFormat/>
    <w:pPr>
      <w:keepNext/>
      <w:keepLines/>
      <w:adjustRightInd/>
      <w:spacing w:before="280" w:after="290" w:line="376" w:lineRule="auto"/>
      <w:outlineLvl w:val="4"/>
    </w:pPr>
    <w:rPr>
      <w:b/>
      <w:bCs/>
      <w:sz w:val="28"/>
      <w:szCs w:val="28"/>
    </w:rPr>
  </w:style>
  <w:style w:type="paragraph" w:styleId="6">
    <w:name w:val="heading 6"/>
    <w:basedOn w:val="afff5"/>
    <w:next w:val="afff5"/>
    <w:link w:val="60"/>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0"/>
    <w:qFormat/>
    <w:pPr>
      <w:keepNext/>
      <w:keepLines/>
      <w:adjustRightInd/>
      <w:spacing w:before="240" w:after="64" w:line="320" w:lineRule="auto"/>
      <w:outlineLvl w:val="6"/>
    </w:pPr>
    <w:rPr>
      <w:b/>
      <w:bCs/>
      <w:sz w:val="24"/>
      <w:szCs w:val="24"/>
    </w:rPr>
  </w:style>
  <w:style w:type="paragraph" w:styleId="8">
    <w:name w:val="heading 8"/>
    <w:basedOn w:val="afff5"/>
    <w:next w:val="afff5"/>
    <w:link w:val="80"/>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0"/>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TOC7">
    <w:name w:val="toc 7"/>
    <w:basedOn w:val="afff5"/>
    <w:next w:val="afff5"/>
    <w:autoRedefine/>
    <w:uiPriority w:val="39"/>
    <w:unhideWhenUsed/>
    <w:pPr>
      <w:tabs>
        <w:tab w:val="right" w:leader="dot" w:pos="9344"/>
      </w:tabs>
      <w:spacing w:line="300" w:lineRule="exact"/>
      <w:ind w:left="1259"/>
    </w:pPr>
    <w:rPr>
      <w:rFonts w:ascii="宋体"/>
    </w:rPr>
  </w:style>
  <w:style w:type="paragraph" w:styleId="afff9">
    <w:name w:val="Normal Indent"/>
    <w:basedOn w:val="afff5"/>
    <w:pPr>
      <w:ind w:firstLine="420"/>
    </w:pPr>
  </w:style>
  <w:style w:type="paragraph" w:styleId="afffa">
    <w:name w:val="Body Text"/>
    <w:basedOn w:val="afff5"/>
    <w:link w:val="afffb"/>
    <w:qFormat/>
    <w:pPr>
      <w:spacing w:after="120"/>
    </w:pPr>
  </w:style>
  <w:style w:type="paragraph" w:styleId="TOC5">
    <w:name w:val="toc 5"/>
    <w:basedOn w:val="afff5"/>
    <w:next w:val="afff5"/>
    <w:autoRedefine/>
    <w:uiPriority w:val="39"/>
    <w:unhideWhenUsed/>
    <w:qFormat/>
    <w:pPr>
      <w:ind w:left="839"/>
    </w:pPr>
    <w:rPr>
      <w:rFonts w:ascii="宋体"/>
    </w:rPr>
  </w:style>
  <w:style w:type="paragraph" w:styleId="TOC3">
    <w:name w:val="toc 3"/>
    <w:basedOn w:val="afff5"/>
    <w:next w:val="afff5"/>
    <w:autoRedefine/>
    <w:uiPriority w:val="39"/>
    <w:unhideWhenUsed/>
    <w:qFormat/>
    <w:pPr>
      <w:spacing w:line="300" w:lineRule="exact"/>
      <w:ind w:left="420"/>
    </w:pPr>
    <w:rPr>
      <w:rFonts w:ascii="宋体"/>
    </w:rPr>
  </w:style>
  <w:style w:type="paragraph" w:styleId="afffc">
    <w:name w:val="Balloon Text"/>
    <w:basedOn w:val="afff5"/>
    <w:link w:val="afffd"/>
    <w:uiPriority w:val="99"/>
    <w:semiHidden/>
    <w:unhideWhenUsed/>
    <w:qFormat/>
    <w:rPr>
      <w:sz w:val="18"/>
      <w:szCs w:val="18"/>
    </w:rPr>
  </w:style>
  <w:style w:type="paragraph" w:styleId="afffe">
    <w:name w:val="footer"/>
    <w:basedOn w:val="afff5"/>
    <w:link w:val="affff"/>
    <w:uiPriority w:val="99"/>
    <w:qFormat/>
    <w:pPr>
      <w:tabs>
        <w:tab w:val="center" w:pos="4153"/>
        <w:tab w:val="right" w:pos="8306"/>
      </w:tabs>
      <w:adjustRightInd/>
      <w:snapToGrid w:val="0"/>
      <w:spacing w:line="240" w:lineRule="auto"/>
      <w:jc w:val="right"/>
    </w:pPr>
    <w:rPr>
      <w:rFonts w:ascii="宋体"/>
      <w:sz w:val="18"/>
      <w:szCs w:val="18"/>
    </w:rPr>
  </w:style>
  <w:style w:type="paragraph" w:styleId="affff0">
    <w:name w:val="header"/>
    <w:basedOn w:val="afff5"/>
    <w:link w:val="affff1"/>
    <w:uiPriority w:val="99"/>
    <w:qFormat/>
    <w:pPr>
      <w:tabs>
        <w:tab w:val="center" w:pos="4153"/>
        <w:tab w:val="right" w:pos="8306"/>
      </w:tabs>
      <w:adjustRightInd/>
      <w:snapToGrid w:val="0"/>
      <w:jc w:val="center"/>
    </w:pPr>
    <w:rPr>
      <w:sz w:val="18"/>
      <w:szCs w:val="18"/>
    </w:rPr>
  </w:style>
  <w:style w:type="paragraph" w:styleId="TOC1">
    <w:name w:val="toc 1"/>
    <w:basedOn w:val="afff5"/>
    <w:next w:val="afff5"/>
    <w:autoRedefine/>
    <w:uiPriority w:val="39"/>
    <w:unhideWhenUsed/>
    <w:qFormat/>
    <w:rPr>
      <w:rFonts w:ascii="宋体"/>
    </w:rPr>
  </w:style>
  <w:style w:type="paragraph" w:styleId="TOC4">
    <w:name w:val="toc 4"/>
    <w:basedOn w:val="afff5"/>
    <w:next w:val="afff5"/>
    <w:autoRedefine/>
    <w:uiPriority w:val="39"/>
    <w:unhideWhenUsed/>
    <w:qFormat/>
    <w:pPr>
      <w:tabs>
        <w:tab w:val="right" w:leader="dot" w:pos="9344"/>
      </w:tabs>
      <w:spacing w:line="300" w:lineRule="exact"/>
      <w:ind w:left="629"/>
    </w:pPr>
    <w:rPr>
      <w:rFonts w:ascii="宋体"/>
    </w:rPr>
  </w:style>
  <w:style w:type="paragraph" w:styleId="affff2">
    <w:name w:val="footnote text"/>
    <w:basedOn w:val="afff5"/>
    <w:next w:val="afff5"/>
    <w:link w:val="affff3"/>
    <w:semiHidden/>
    <w:qFormat/>
    <w:pPr>
      <w:adjustRightInd/>
      <w:snapToGrid w:val="0"/>
      <w:spacing w:line="300" w:lineRule="exact"/>
      <w:ind w:leftChars="200" w:left="400" w:hangingChars="200" w:hanging="200"/>
      <w:jc w:val="left"/>
    </w:pPr>
    <w:rPr>
      <w:rFonts w:ascii="宋体"/>
      <w:sz w:val="18"/>
      <w:szCs w:val="18"/>
    </w:rPr>
  </w:style>
  <w:style w:type="paragraph" w:styleId="TOC6">
    <w:name w:val="toc 6"/>
    <w:basedOn w:val="afff5"/>
    <w:next w:val="afff5"/>
    <w:autoRedefine/>
    <w:uiPriority w:val="39"/>
    <w:unhideWhenUsed/>
    <w:qFormat/>
    <w:pPr>
      <w:spacing w:line="300" w:lineRule="exact"/>
      <w:ind w:left="1049"/>
    </w:pPr>
    <w:rPr>
      <w:rFonts w:ascii="宋体"/>
    </w:rPr>
  </w:style>
  <w:style w:type="paragraph" w:styleId="affff4">
    <w:name w:val="table of figures"/>
    <w:basedOn w:val="afff5"/>
    <w:next w:val="afff5"/>
    <w:semiHidden/>
    <w:qFormat/>
    <w:pPr>
      <w:adjustRightInd/>
      <w:spacing w:line="240" w:lineRule="auto"/>
      <w:jc w:val="left"/>
    </w:pPr>
    <w:rPr>
      <w:szCs w:val="24"/>
    </w:rPr>
  </w:style>
  <w:style w:type="paragraph" w:styleId="TOC2">
    <w:name w:val="toc 2"/>
    <w:basedOn w:val="afff5"/>
    <w:next w:val="afff5"/>
    <w:autoRedefine/>
    <w:uiPriority w:val="39"/>
    <w:unhideWhenUsed/>
    <w:qFormat/>
    <w:pPr>
      <w:tabs>
        <w:tab w:val="right" w:leader="dot" w:pos="9344"/>
      </w:tabs>
      <w:spacing w:line="300" w:lineRule="exact"/>
      <w:ind w:left="210"/>
    </w:pPr>
    <w:rPr>
      <w:rFonts w:ascii="宋体"/>
    </w:rPr>
  </w:style>
  <w:style w:type="paragraph" w:styleId="affff5">
    <w:name w:val="Title"/>
    <w:basedOn w:val="afff5"/>
    <w:link w:val="affff6"/>
    <w:qFormat/>
    <w:pPr>
      <w:spacing w:before="240" w:after="60"/>
      <w:jc w:val="center"/>
      <w:outlineLvl w:val="0"/>
    </w:pPr>
    <w:rPr>
      <w:rFonts w:ascii="Arial" w:hAnsi="Arial" w:cs="Arial"/>
      <w:b/>
      <w:bCs/>
      <w:sz w:val="32"/>
      <w:szCs w:val="32"/>
    </w:rPr>
  </w:style>
  <w:style w:type="table" w:styleId="affff7">
    <w:name w:val="Table Grid"/>
    <w:basedOn w:val="afff7"/>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8">
    <w:name w:val="Strong"/>
    <w:uiPriority w:val="22"/>
    <w:qFormat/>
    <w:rPr>
      <w:b/>
      <w:bCs/>
    </w:rPr>
  </w:style>
  <w:style w:type="character" w:styleId="affff9">
    <w:name w:val="page number"/>
    <w:qFormat/>
    <w:rPr>
      <w:rFonts w:ascii="宋体" w:eastAsia="宋体" w:hAnsi="Times New Roman"/>
      <w:sz w:val="18"/>
    </w:rPr>
  </w:style>
  <w:style w:type="character" w:styleId="affffa">
    <w:name w:val="Emphasis"/>
    <w:uiPriority w:val="20"/>
    <w:qFormat/>
    <w:rPr>
      <w:i/>
      <w:iCs/>
    </w:rPr>
  </w:style>
  <w:style w:type="character" w:styleId="affffb">
    <w:name w:val="Hyperlink"/>
    <w:uiPriority w:val="99"/>
    <w:qFormat/>
    <w:rPr>
      <w:rFonts w:ascii="宋体" w:eastAsia="宋体" w:hAnsi="Times New Roman"/>
      <w:color w:val="auto"/>
      <w:spacing w:val="0"/>
      <w:w w:val="100"/>
      <w:position w:val="0"/>
      <w:sz w:val="21"/>
      <w:u w:val="none"/>
      <w:vertAlign w:val="baseline"/>
    </w:rPr>
  </w:style>
  <w:style w:type="character" w:styleId="affffc">
    <w:name w:val="footnote reference"/>
    <w:semiHidden/>
    <w:qFormat/>
    <w:rPr>
      <w:rFonts w:ascii="宋体" w:eastAsia="宋体" w:hAnsi="宋体" w:cs="Times New Roman"/>
      <w:spacing w:val="0"/>
      <w:sz w:val="18"/>
      <w:vertAlign w:val="superscript"/>
    </w:rPr>
  </w:style>
  <w:style w:type="character" w:customStyle="1" w:styleId="10">
    <w:name w:val="标题 1 字符"/>
    <w:link w:val="1"/>
    <w:qFormat/>
    <w:rPr>
      <w:b/>
      <w:bCs/>
      <w:kern w:val="44"/>
      <w:sz w:val="44"/>
      <w:szCs w:val="44"/>
    </w:rPr>
  </w:style>
  <w:style w:type="character" w:customStyle="1" w:styleId="23">
    <w:name w:val="标题 2 字符"/>
    <w:link w:val="22"/>
    <w:qFormat/>
    <w:rPr>
      <w:rFonts w:ascii="Arial" w:eastAsia="黑体" w:hAnsi="Arial"/>
      <w:b/>
      <w:bCs/>
      <w:kern w:val="2"/>
      <w:sz w:val="32"/>
      <w:szCs w:val="32"/>
    </w:rPr>
  </w:style>
  <w:style w:type="character" w:customStyle="1" w:styleId="30">
    <w:name w:val="标题 3 字符"/>
    <w:link w:val="3"/>
    <w:qFormat/>
    <w:rPr>
      <w:b/>
      <w:bCs/>
      <w:kern w:val="2"/>
      <w:sz w:val="32"/>
      <w:szCs w:val="32"/>
    </w:rPr>
  </w:style>
  <w:style w:type="character" w:customStyle="1" w:styleId="40">
    <w:name w:val="标题 4 字符"/>
    <w:link w:val="4"/>
    <w:qFormat/>
    <w:rPr>
      <w:rFonts w:ascii="Arial" w:eastAsia="黑体" w:hAnsi="Arial"/>
      <w:b/>
      <w:bCs/>
      <w:kern w:val="2"/>
      <w:sz w:val="28"/>
      <w:szCs w:val="28"/>
    </w:rPr>
  </w:style>
  <w:style w:type="character" w:customStyle="1" w:styleId="50">
    <w:name w:val="标题 5 字符"/>
    <w:link w:val="5"/>
    <w:qFormat/>
    <w:rPr>
      <w:b/>
      <w:bCs/>
      <w:kern w:val="2"/>
      <w:sz w:val="28"/>
      <w:szCs w:val="28"/>
    </w:rPr>
  </w:style>
  <w:style w:type="character" w:customStyle="1" w:styleId="60">
    <w:name w:val="标题 6 字符"/>
    <w:link w:val="6"/>
    <w:qFormat/>
    <w:rPr>
      <w:rFonts w:ascii="Arial" w:eastAsia="黑体" w:hAnsi="Arial"/>
      <w:b/>
      <w:bCs/>
      <w:kern w:val="2"/>
      <w:sz w:val="24"/>
      <w:szCs w:val="24"/>
    </w:rPr>
  </w:style>
  <w:style w:type="character" w:customStyle="1" w:styleId="70">
    <w:name w:val="标题 7 字符"/>
    <w:link w:val="7"/>
    <w:qFormat/>
    <w:rPr>
      <w:b/>
      <w:bCs/>
      <w:kern w:val="2"/>
      <w:sz w:val="24"/>
      <w:szCs w:val="24"/>
    </w:rPr>
  </w:style>
  <w:style w:type="character" w:customStyle="1" w:styleId="80">
    <w:name w:val="标题 8 字符"/>
    <w:link w:val="8"/>
    <w:qFormat/>
    <w:rPr>
      <w:rFonts w:ascii="Arial" w:eastAsia="黑体" w:hAnsi="Arial"/>
      <w:kern w:val="2"/>
      <w:sz w:val="24"/>
      <w:szCs w:val="24"/>
    </w:rPr>
  </w:style>
  <w:style w:type="character" w:customStyle="1" w:styleId="90">
    <w:name w:val="标题 9 字符"/>
    <w:link w:val="9"/>
    <w:qFormat/>
    <w:rPr>
      <w:rFonts w:ascii="Arial" w:eastAsia="黑体" w:hAnsi="Arial"/>
      <w:kern w:val="2"/>
      <w:sz w:val="21"/>
      <w:szCs w:val="21"/>
    </w:rPr>
  </w:style>
  <w:style w:type="character" w:customStyle="1" w:styleId="affff1">
    <w:name w:val="页眉 字符"/>
    <w:link w:val="affff0"/>
    <w:uiPriority w:val="99"/>
    <w:qFormat/>
    <w:rPr>
      <w:kern w:val="2"/>
      <w:sz w:val="18"/>
      <w:szCs w:val="18"/>
    </w:rPr>
  </w:style>
  <w:style w:type="character" w:customStyle="1" w:styleId="affff">
    <w:name w:val="页脚 字符"/>
    <w:link w:val="afffe"/>
    <w:uiPriority w:val="99"/>
    <w:qFormat/>
    <w:rPr>
      <w:rFonts w:ascii="宋体"/>
      <w:kern w:val="2"/>
      <w:sz w:val="18"/>
      <w:szCs w:val="18"/>
    </w:rPr>
  </w:style>
  <w:style w:type="character" w:customStyle="1" w:styleId="afffd">
    <w:name w:val="批注框文本 字符"/>
    <w:link w:val="afffc"/>
    <w:uiPriority w:val="99"/>
    <w:semiHidden/>
    <w:qFormat/>
    <w:rPr>
      <w:kern w:val="2"/>
      <w:sz w:val="18"/>
      <w:szCs w:val="18"/>
    </w:rPr>
  </w:style>
  <w:style w:type="paragraph" w:styleId="affffd">
    <w:name w:val="Quote"/>
    <w:basedOn w:val="afff5"/>
    <w:next w:val="afff5"/>
    <w:link w:val="affffe"/>
    <w:uiPriority w:val="29"/>
    <w:qFormat/>
    <w:rPr>
      <w:i/>
      <w:iCs/>
      <w:color w:val="000000"/>
    </w:rPr>
  </w:style>
  <w:style w:type="character" w:customStyle="1" w:styleId="affffe">
    <w:name w:val="引用 字符"/>
    <w:link w:val="affffd"/>
    <w:uiPriority w:val="29"/>
    <w:qFormat/>
    <w:rPr>
      <w:i/>
      <w:iCs/>
      <w:color w:val="000000"/>
      <w:kern w:val="2"/>
      <w:sz w:val="21"/>
      <w:szCs w:val="21"/>
    </w:rPr>
  </w:style>
  <w:style w:type="character" w:customStyle="1" w:styleId="affff6">
    <w:name w:val="标题 字符"/>
    <w:link w:val="affff5"/>
    <w:qFormat/>
    <w:rPr>
      <w:rFonts w:ascii="Arial" w:hAnsi="Arial" w:cs="Arial"/>
      <w:b/>
      <w:bCs/>
      <w:kern w:val="2"/>
      <w:sz w:val="32"/>
      <w:szCs w:val="32"/>
    </w:rPr>
  </w:style>
  <w:style w:type="paragraph" w:customStyle="1" w:styleId="afffff">
    <w:name w:val="标准标志"/>
    <w:next w:val="afff5"/>
    <w:qFormat/>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f0">
    <w:name w:val="标准称谓"/>
    <w:next w:val="afff5"/>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f1">
    <w:name w:val="标准文件_页脚偶数页"/>
    <w:qFormat/>
    <w:pPr>
      <w:ind w:left="198"/>
    </w:pPr>
    <w:rPr>
      <w:rFonts w:ascii="宋体" w:hAnsi="Times New Roman"/>
      <w:sz w:val="18"/>
    </w:rPr>
  </w:style>
  <w:style w:type="paragraph" w:customStyle="1" w:styleId="afffff2">
    <w:name w:val="标准文件_页脚奇数页"/>
    <w:qFormat/>
    <w:pPr>
      <w:ind w:right="227"/>
      <w:jc w:val="right"/>
    </w:pPr>
    <w:rPr>
      <w:rFonts w:ascii="宋体" w:hAnsi="Times New Roman"/>
      <w:sz w:val="18"/>
    </w:rPr>
  </w:style>
  <w:style w:type="paragraph" w:customStyle="1" w:styleId="afffff3">
    <w:name w:val="标准书眉一"/>
    <w:qFormat/>
    <w:pPr>
      <w:jc w:val="both"/>
    </w:pPr>
    <w:rPr>
      <w:rFonts w:ascii="Times New Roman" w:hAnsi="Times New Roman"/>
    </w:rPr>
  </w:style>
  <w:style w:type="paragraph" w:customStyle="1" w:styleId="ICS">
    <w:name w:val="标准文件_ICS"/>
    <w:basedOn w:val="afff5"/>
    <w:qFormat/>
    <w:pPr>
      <w:spacing w:line="0" w:lineRule="atLeast"/>
    </w:pPr>
    <w:rPr>
      <w:rFonts w:ascii="黑体" w:eastAsia="黑体" w:hAnsi="宋体"/>
    </w:rPr>
  </w:style>
  <w:style w:type="paragraph" w:customStyle="1" w:styleId="afffff4">
    <w:name w:val="标准文件_标准正文"/>
    <w:basedOn w:val="afff5"/>
    <w:next w:val="afffff5"/>
    <w:qFormat/>
    <w:pPr>
      <w:snapToGrid w:val="0"/>
      <w:ind w:firstLineChars="200" w:firstLine="200"/>
    </w:pPr>
    <w:rPr>
      <w:kern w:val="0"/>
    </w:rPr>
  </w:style>
  <w:style w:type="paragraph" w:customStyle="1" w:styleId="afffff5">
    <w:name w:val="标准文件_段"/>
    <w:link w:val="Char"/>
    <w:qFormat/>
    <w:pPr>
      <w:autoSpaceDE w:val="0"/>
      <w:autoSpaceDN w:val="0"/>
      <w:ind w:firstLineChars="200" w:firstLine="200"/>
      <w:jc w:val="both"/>
    </w:pPr>
    <w:rPr>
      <w:rFonts w:ascii="Times New Roman" w:hAnsi="Times New Roman"/>
      <w:sz w:val="21"/>
    </w:rPr>
  </w:style>
  <w:style w:type="paragraph" w:customStyle="1" w:styleId="afffff6">
    <w:name w:val="标准文件_版本"/>
    <w:basedOn w:val="afffff4"/>
    <w:qFormat/>
    <w:pPr>
      <w:adjustRightInd/>
      <w:snapToGrid/>
      <w:ind w:firstLineChars="0" w:firstLine="0"/>
    </w:pPr>
    <w:rPr>
      <w:rFonts w:ascii="宋体" w:hAnsi="宋体"/>
      <w:kern w:val="2"/>
    </w:rPr>
  </w:style>
  <w:style w:type="paragraph" w:customStyle="1" w:styleId="afffff7">
    <w:name w:val="标准文件_标准部门"/>
    <w:basedOn w:val="afff5"/>
    <w:qFormat/>
    <w:pPr>
      <w:jc w:val="center"/>
    </w:pPr>
    <w:rPr>
      <w:rFonts w:ascii="黑体" w:eastAsia="黑体"/>
      <w:kern w:val="0"/>
      <w:sz w:val="44"/>
    </w:rPr>
  </w:style>
  <w:style w:type="paragraph" w:customStyle="1" w:styleId="afffff8">
    <w:name w:val="标准文件_标准代替"/>
    <w:basedOn w:val="afff5"/>
    <w:next w:val="afff5"/>
    <w:qFormat/>
    <w:pPr>
      <w:spacing w:line="310" w:lineRule="exact"/>
      <w:jc w:val="right"/>
    </w:pPr>
    <w:rPr>
      <w:rFonts w:ascii="宋体" w:hAnsi="宋体"/>
      <w:kern w:val="0"/>
    </w:rPr>
  </w:style>
  <w:style w:type="paragraph" w:customStyle="1" w:styleId="afffff9">
    <w:name w:val="标准文件_标准名称标题"/>
    <w:basedOn w:val="afff5"/>
    <w:next w:val="afff5"/>
    <w:qFormat/>
    <w:pPr>
      <w:widowControl/>
      <w:shd w:val="clear" w:color="FFFFFF" w:fill="FFFFFF"/>
      <w:adjustRightInd/>
      <w:spacing w:before="640" w:after="100"/>
      <w:jc w:val="center"/>
    </w:pPr>
    <w:rPr>
      <w:rFonts w:ascii="黑体" w:eastAsia="黑体"/>
      <w:kern w:val="0"/>
      <w:sz w:val="32"/>
    </w:rPr>
  </w:style>
  <w:style w:type="paragraph" w:customStyle="1" w:styleId="afffffa">
    <w:name w:val="标准文件_页眉奇数页"/>
    <w:next w:val="afff5"/>
    <w:qFormat/>
    <w:pPr>
      <w:tabs>
        <w:tab w:val="center" w:pos="4154"/>
        <w:tab w:val="right" w:pos="8306"/>
      </w:tabs>
      <w:spacing w:after="120"/>
      <w:jc w:val="right"/>
    </w:pPr>
    <w:rPr>
      <w:rFonts w:ascii="黑体" w:eastAsia="黑体" w:hAnsi="宋体"/>
      <w:sz w:val="21"/>
    </w:rPr>
  </w:style>
  <w:style w:type="paragraph" w:customStyle="1" w:styleId="afffffb">
    <w:name w:val="标准文件_页眉偶数页"/>
    <w:basedOn w:val="afffffa"/>
    <w:next w:val="afff5"/>
    <w:qFormat/>
    <w:pPr>
      <w:jc w:val="left"/>
    </w:pPr>
  </w:style>
  <w:style w:type="paragraph" w:customStyle="1" w:styleId="afffffc">
    <w:name w:val="标准文件_参考文献标题"/>
    <w:basedOn w:val="afff5"/>
    <w:next w:val="afff5"/>
    <w:qFormat/>
    <w:pPr>
      <w:widowControl/>
      <w:shd w:val="clear" w:color="FFFFFF" w:fill="FFFFFF"/>
      <w:adjustRightInd/>
      <w:spacing w:before="560" w:afterLines="50" w:after="50" w:line="240" w:lineRule="auto"/>
      <w:jc w:val="center"/>
      <w:outlineLvl w:val="0"/>
    </w:pPr>
    <w:rPr>
      <w:rFonts w:ascii="黑体" w:eastAsia="黑体"/>
      <w:kern w:val="0"/>
    </w:rPr>
  </w:style>
  <w:style w:type="paragraph" w:customStyle="1" w:styleId="a">
    <w:name w:val="标准文件_参考文献条目"/>
    <w:pPr>
      <w:numPr>
        <w:numId w:val="1"/>
      </w:numPr>
    </w:pPr>
    <w:rPr>
      <w:rFonts w:ascii="宋体" w:hAnsi="Times New Roman"/>
    </w:rPr>
  </w:style>
  <w:style w:type="paragraph" w:customStyle="1" w:styleId="affe">
    <w:name w:val="标准文件_二级条标题"/>
    <w:next w:val="afffff5"/>
    <w:qFormat/>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fd">
    <w:name w:val="标准文件_发布"/>
    <w:rPr>
      <w:rFonts w:ascii="黑体" w:eastAsia="黑体"/>
      <w:spacing w:val="0"/>
      <w:w w:val="100"/>
      <w:position w:val="3"/>
      <w:sz w:val="28"/>
    </w:rPr>
  </w:style>
  <w:style w:type="paragraph" w:customStyle="1" w:styleId="ad">
    <w:name w:val="标准文件_方框数字列项"/>
    <w:basedOn w:val="afffff5"/>
    <w:qFormat/>
    <w:pPr>
      <w:numPr>
        <w:numId w:val="3"/>
      </w:numPr>
      <w:ind w:firstLineChars="0" w:firstLine="0"/>
    </w:pPr>
  </w:style>
  <w:style w:type="paragraph" w:customStyle="1" w:styleId="afffffe">
    <w:name w:val="标准文件_封面标准编号"/>
    <w:basedOn w:val="afff5"/>
    <w:next w:val="afffff8"/>
    <w:qFormat/>
    <w:pPr>
      <w:spacing w:line="310" w:lineRule="exact"/>
      <w:jc w:val="right"/>
    </w:pPr>
    <w:rPr>
      <w:rFonts w:ascii="黑体" w:eastAsia="黑体"/>
      <w:kern w:val="0"/>
      <w:sz w:val="28"/>
    </w:rPr>
  </w:style>
  <w:style w:type="paragraph" w:customStyle="1" w:styleId="affffff">
    <w:name w:val="标准文件_封面标准分类号"/>
    <w:basedOn w:val="afff5"/>
    <w:rPr>
      <w:rFonts w:ascii="黑体" w:eastAsia="黑体"/>
      <w:b/>
      <w:kern w:val="0"/>
      <w:sz w:val="28"/>
    </w:rPr>
  </w:style>
  <w:style w:type="paragraph" w:customStyle="1" w:styleId="affffff0">
    <w:name w:val="标准文件_封面标准名称"/>
    <w:basedOn w:val="afff5"/>
    <w:qFormat/>
    <w:pPr>
      <w:spacing w:line="240" w:lineRule="auto"/>
      <w:jc w:val="center"/>
    </w:pPr>
    <w:rPr>
      <w:rFonts w:ascii="黑体" w:eastAsia="黑体"/>
      <w:kern w:val="0"/>
      <w:sz w:val="52"/>
    </w:rPr>
  </w:style>
  <w:style w:type="paragraph" w:customStyle="1" w:styleId="affffff1">
    <w:name w:val="标准文件_封面标准英文名称"/>
    <w:basedOn w:val="afff5"/>
    <w:qFormat/>
    <w:pPr>
      <w:spacing w:line="240" w:lineRule="auto"/>
      <w:jc w:val="center"/>
    </w:pPr>
    <w:rPr>
      <w:rFonts w:ascii="黑体" w:eastAsia="黑体"/>
      <w:b/>
      <w:sz w:val="28"/>
    </w:rPr>
  </w:style>
  <w:style w:type="paragraph" w:customStyle="1" w:styleId="affffff2">
    <w:name w:val="标准文件_封面发布日期"/>
    <w:basedOn w:val="afff5"/>
    <w:qFormat/>
    <w:pPr>
      <w:spacing w:line="310" w:lineRule="exact"/>
    </w:pPr>
    <w:rPr>
      <w:rFonts w:ascii="黑体" w:eastAsia="黑体"/>
      <w:kern w:val="0"/>
      <w:sz w:val="28"/>
    </w:rPr>
  </w:style>
  <w:style w:type="paragraph" w:customStyle="1" w:styleId="affffff3">
    <w:name w:val="标准文件_封面密级"/>
    <w:basedOn w:val="afff5"/>
    <w:qFormat/>
    <w:rPr>
      <w:rFonts w:eastAsia="黑体"/>
      <w:sz w:val="32"/>
    </w:rPr>
  </w:style>
  <w:style w:type="paragraph" w:customStyle="1" w:styleId="affffff4">
    <w:name w:val="标准文件_封面实施日期"/>
    <w:basedOn w:val="afff5"/>
    <w:qFormat/>
    <w:pPr>
      <w:spacing w:line="310" w:lineRule="exact"/>
      <w:jc w:val="right"/>
    </w:pPr>
    <w:rPr>
      <w:rFonts w:ascii="黑体" w:eastAsia="黑体"/>
      <w:sz w:val="28"/>
    </w:rPr>
  </w:style>
  <w:style w:type="paragraph" w:customStyle="1" w:styleId="affffff5">
    <w:name w:val="标准文件_封面抬头"/>
    <w:basedOn w:val="afffff5"/>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f5"/>
    <w:pPr>
      <w:numPr>
        <w:numId w:val="4"/>
      </w:numPr>
      <w:shd w:val="clear" w:color="FFFFFF" w:fill="FFFFFF"/>
      <w:tabs>
        <w:tab w:val="left" w:pos="6406"/>
      </w:tabs>
      <w:spacing w:before="560" w:afterLines="50" w:after="50"/>
      <w:jc w:val="center"/>
      <w:outlineLvl w:val="0"/>
    </w:pPr>
    <w:rPr>
      <w:rFonts w:ascii="黑体" w:eastAsia="黑体" w:hAnsi="Times New Roman"/>
      <w:sz w:val="21"/>
    </w:rPr>
  </w:style>
  <w:style w:type="paragraph" w:customStyle="1" w:styleId="aff">
    <w:name w:val="标准文件_附录表标题"/>
    <w:next w:val="afffff5"/>
    <w:qFormat/>
    <w:pPr>
      <w:numPr>
        <w:ilvl w:val="1"/>
        <w:numId w:val="5"/>
      </w:numPr>
      <w:adjustRightInd w:val="0"/>
      <w:snapToGrid w:val="0"/>
      <w:spacing w:beforeLines="50" w:before="50" w:afterLines="50" w:after="50"/>
      <w:jc w:val="center"/>
      <w:textAlignment w:val="baseline"/>
    </w:pPr>
    <w:rPr>
      <w:rFonts w:ascii="黑体" w:eastAsia="黑体" w:hAnsi="Times New Roman"/>
      <w:kern w:val="21"/>
      <w:sz w:val="21"/>
    </w:rPr>
  </w:style>
  <w:style w:type="paragraph" w:customStyle="1" w:styleId="aff4">
    <w:name w:val="标准文件_附录一级条标题"/>
    <w:next w:val="afffff5"/>
    <w:qFormat/>
    <w:pPr>
      <w:widowControl w:val="0"/>
      <w:numPr>
        <w:ilvl w:val="1"/>
        <w:numId w:val="4"/>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f5"/>
    <w:pPr>
      <w:widowControl/>
      <w:numPr>
        <w:ilvl w:val="2"/>
      </w:numPr>
      <w:wordWrap w:val="0"/>
      <w:overflowPunct w:val="0"/>
      <w:autoSpaceDE w:val="0"/>
      <w:autoSpaceDN w:val="0"/>
      <w:textAlignment w:val="baseline"/>
      <w:outlineLvl w:val="3"/>
    </w:pPr>
  </w:style>
  <w:style w:type="paragraph" w:customStyle="1" w:styleId="affffff6">
    <w:name w:val="标准文件_附录公式"/>
    <w:basedOn w:val="afffff4"/>
    <w:next w:val="afffff4"/>
    <w:qFormat/>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f5"/>
    <w:pPr>
      <w:widowControl w:val="0"/>
      <w:numPr>
        <w:ilvl w:val="3"/>
        <w:numId w:val="4"/>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f5"/>
    <w:pPr>
      <w:widowControl w:val="0"/>
      <w:numPr>
        <w:ilvl w:val="4"/>
        <w:numId w:val="4"/>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f5"/>
    <w:qFormat/>
    <w:pPr>
      <w:numPr>
        <w:ilvl w:val="1"/>
        <w:numId w:val="6"/>
      </w:numPr>
      <w:adjustRightInd w:val="0"/>
      <w:snapToGrid w:val="0"/>
      <w:spacing w:beforeLines="50" w:before="50" w:afterLines="50" w:after="50"/>
      <w:jc w:val="center"/>
    </w:pPr>
    <w:rPr>
      <w:rFonts w:ascii="黑体" w:eastAsia="黑体" w:hAnsi="Times New Roman"/>
      <w:sz w:val="21"/>
    </w:rPr>
  </w:style>
  <w:style w:type="paragraph" w:customStyle="1" w:styleId="aff8">
    <w:name w:val="标准文件_附录五级条标题"/>
    <w:next w:val="afffff5"/>
    <w:qFormat/>
    <w:pPr>
      <w:widowControl w:val="0"/>
      <w:numPr>
        <w:ilvl w:val="5"/>
        <w:numId w:val="4"/>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a"/>
    <w:pPr>
      <w:numPr>
        <w:numId w:val="7"/>
      </w:numPr>
      <w:tabs>
        <w:tab w:val="left" w:pos="6406"/>
      </w:tabs>
      <w:spacing w:before="220" w:after="320"/>
      <w:jc w:val="center"/>
      <w:outlineLvl w:val="0"/>
    </w:pPr>
    <w:rPr>
      <w:rFonts w:ascii="黑体" w:eastAsia="黑体" w:hAnsi="Times New Roman"/>
      <w:sz w:val="21"/>
    </w:rPr>
  </w:style>
  <w:style w:type="character" w:customStyle="1" w:styleId="afffb">
    <w:name w:val="正文文本 字符"/>
    <w:link w:val="afffa"/>
    <w:qFormat/>
    <w:rPr>
      <w:kern w:val="2"/>
      <w:sz w:val="21"/>
      <w:szCs w:val="21"/>
    </w:rPr>
  </w:style>
  <w:style w:type="paragraph" w:customStyle="1" w:styleId="affffff7">
    <w:name w:val="标准文件_附录章标题"/>
    <w:next w:val="afffff5"/>
    <w:qFormat/>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8">
    <w:name w:val="标准文件_公式后的破折号"/>
    <w:basedOn w:val="afffff5"/>
    <w:next w:val="afffff5"/>
    <w:qFormat/>
    <w:pPr>
      <w:ind w:leftChars="200" w:left="488" w:hangingChars="290" w:hanging="289"/>
    </w:pPr>
  </w:style>
  <w:style w:type="paragraph" w:customStyle="1" w:styleId="a6">
    <w:name w:val="标准文件_前言、引言标题"/>
    <w:next w:val="afff5"/>
    <w:qFormat/>
    <w:pPr>
      <w:numPr>
        <w:numId w:val="8"/>
      </w:numPr>
      <w:shd w:val="clear" w:color="FFFFFF" w:fill="FFFFFF"/>
      <w:spacing w:before="480" w:afterLines="150" w:after="150"/>
      <w:jc w:val="center"/>
      <w:outlineLvl w:val="0"/>
    </w:pPr>
    <w:rPr>
      <w:rFonts w:ascii="黑体" w:eastAsia="黑体" w:hAnsi="Times New Roman"/>
      <w:sz w:val="32"/>
    </w:rPr>
  </w:style>
  <w:style w:type="paragraph" w:customStyle="1" w:styleId="affffff9">
    <w:name w:val="标准文件_目次、标准名称标题"/>
    <w:basedOn w:val="a6"/>
    <w:next w:val="afffff5"/>
    <w:qFormat/>
    <w:pPr>
      <w:spacing w:line="460" w:lineRule="exact"/>
      <w:ind w:left="0" w:firstLine="0"/>
    </w:pPr>
  </w:style>
  <w:style w:type="paragraph" w:customStyle="1" w:styleId="affffffa">
    <w:name w:val="标准文件_目录标题"/>
    <w:basedOn w:val="afff5"/>
    <w:qFormat/>
    <w:pPr>
      <w:spacing w:before="480"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firstLineChars="200" w:firstLine="200"/>
    </w:pPr>
    <w:rPr>
      <w:rFonts w:ascii="Times New Roman" w:hAnsi="Times New Roman"/>
      <w:sz w:val="21"/>
    </w:rPr>
  </w:style>
  <w:style w:type="paragraph" w:customStyle="1" w:styleId="afc">
    <w:name w:val="标准文件_破折号列项（二级）"/>
    <w:basedOn w:val="af1"/>
    <w:qFormat/>
    <w:pPr>
      <w:numPr>
        <w:numId w:val="10"/>
      </w:numPr>
    </w:pPr>
  </w:style>
  <w:style w:type="paragraph" w:customStyle="1" w:styleId="afff">
    <w:name w:val="标准文件_三级条标题"/>
    <w:basedOn w:val="affe"/>
    <w:next w:val="afffff5"/>
    <w:qFormat/>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b">
    <w:name w:val="标准文件_示例后续"/>
    <w:basedOn w:val="afff5"/>
    <w:qFormat/>
    <w:pPr>
      <w:adjustRightInd/>
      <w:spacing w:line="240" w:lineRule="auto"/>
      <w:ind w:firstLineChars="200" w:firstLine="200"/>
    </w:pPr>
    <w:rPr>
      <w:sz w:val="18"/>
      <w:szCs w:val="24"/>
    </w:rPr>
  </w:style>
  <w:style w:type="paragraph" w:customStyle="1" w:styleId="aff9">
    <w:name w:val="标准文件_数字编号列项"/>
    <w:qFormat/>
    <w:pPr>
      <w:numPr>
        <w:numId w:val="11"/>
      </w:numPr>
      <w:jc w:val="both"/>
    </w:pPr>
    <w:rPr>
      <w:rFonts w:ascii="宋体" w:hAnsi="宋体"/>
      <w:sz w:val="21"/>
    </w:rPr>
  </w:style>
  <w:style w:type="paragraph" w:customStyle="1" w:styleId="afff0">
    <w:name w:val="标准文件_四级条标题"/>
    <w:next w:val="afffff5"/>
    <w:qFormat/>
    <w:pPr>
      <w:widowControl w:val="0"/>
      <w:numPr>
        <w:ilvl w:val="5"/>
        <w:numId w:val="2"/>
      </w:numPr>
      <w:spacing w:beforeLines="50" w:before="50" w:afterLines="50" w:after="50"/>
      <w:jc w:val="both"/>
      <w:outlineLvl w:val="4"/>
    </w:pPr>
    <w:rPr>
      <w:rFonts w:ascii="黑体" w:eastAsia="黑体" w:hAnsi="Times New Roman"/>
      <w:sz w:val="21"/>
    </w:rPr>
  </w:style>
  <w:style w:type="character" w:customStyle="1" w:styleId="affff3">
    <w:name w:val="脚注文本 字符"/>
    <w:link w:val="affff2"/>
    <w:semiHidden/>
    <w:qFormat/>
    <w:rPr>
      <w:rFonts w:ascii="宋体"/>
      <w:kern w:val="2"/>
      <w:sz w:val="18"/>
      <w:szCs w:val="18"/>
    </w:rPr>
  </w:style>
  <w:style w:type="paragraph" w:customStyle="1" w:styleId="affffffc">
    <w:name w:val="标准文件_条文脚注"/>
    <w:basedOn w:val="affff2"/>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f5"/>
    <w:qFormat/>
    <w:pPr>
      <w:numPr>
        <w:numId w:val="12"/>
      </w:numPr>
      <w:spacing w:line="240" w:lineRule="auto"/>
      <w:jc w:val="left"/>
    </w:pPr>
    <w:rPr>
      <w:rFonts w:ascii="宋体" w:hAnsi="宋体"/>
      <w:sz w:val="18"/>
    </w:rPr>
  </w:style>
  <w:style w:type="character" w:customStyle="1" w:styleId="affffffd">
    <w:name w:val="标准文件_图表脚注内容"/>
    <w:qFormat/>
    <w:rPr>
      <w:rFonts w:ascii="宋体" w:eastAsia="宋体" w:hAnsi="宋体" w:cs="Times New Roman"/>
      <w:spacing w:val="0"/>
      <w:sz w:val="18"/>
      <w:vertAlign w:val="superscript"/>
    </w:rPr>
  </w:style>
  <w:style w:type="paragraph" w:customStyle="1" w:styleId="afff1">
    <w:name w:val="标准文件_五级条标题"/>
    <w:next w:val="afffff5"/>
    <w:qFormat/>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f5"/>
    <w:qFormat/>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f5"/>
    <w:qFormat/>
    <w:pPr>
      <w:numPr>
        <w:ilvl w:val="2"/>
      </w:numPr>
      <w:spacing w:beforeLines="50" w:before="50" w:afterLines="50" w:after="50"/>
      <w:outlineLvl w:val="1"/>
    </w:pPr>
  </w:style>
  <w:style w:type="paragraph" w:customStyle="1" w:styleId="affffffe">
    <w:name w:val="标准文件_一致程度"/>
    <w:basedOn w:val="afff5"/>
    <w:qFormat/>
    <w:pPr>
      <w:spacing w:line="440" w:lineRule="exact"/>
      <w:jc w:val="center"/>
    </w:pPr>
    <w:rPr>
      <w:sz w:val="28"/>
    </w:rPr>
  </w:style>
  <w:style w:type="paragraph" w:customStyle="1" w:styleId="afffffff">
    <w:name w:val="标准文件_引言标题"/>
    <w:next w:val="afff5"/>
    <w:qFormat/>
    <w:pPr>
      <w:shd w:val="clear" w:color="FFFFFF" w:fill="FFFFFF"/>
      <w:spacing w:before="540" w:after="600"/>
      <w:jc w:val="center"/>
      <w:outlineLvl w:val="0"/>
    </w:pPr>
    <w:rPr>
      <w:rFonts w:ascii="黑体" w:eastAsia="黑体" w:hAnsi="Times New Roman"/>
      <w:sz w:val="32"/>
    </w:rPr>
  </w:style>
  <w:style w:type="paragraph" w:customStyle="1" w:styleId="afffffff0">
    <w:name w:val="标准文件_英文图表脚注"/>
    <w:basedOn w:val="afffff4"/>
    <w:qFormat/>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pPr>
      <w:numPr>
        <w:ilvl w:val="1"/>
        <w:numId w:val="13"/>
      </w:numPr>
      <w:jc w:val="both"/>
    </w:pPr>
    <w:rPr>
      <w:rFonts w:ascii="宋体" w:hAnsi="Times New Roman"/>
      <w:sz w:val="21"/>
    </w:rPr>
  </w:style>
  <w:style w:type="paragraph" w:customStyle="1" w:styleId="af">
    <w:name w:val="标准文件_英文注："/>
    <w:basedOn w:val="afff5"/>
    <w:next w:val="afffff5"/>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qFormat/>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f5"/>
    <w:qFormat/>
    <w:pPr>
      <w:numPr>
        <w:numId w:val="16"/>
      </w:numPr>
      <w:tabs>
        <w:tab w:val="left" w:pos="0"/>
      </w:tabs>
      <w:spacing w:beforeLines="50" w:before="50" w:afterLines="50" w:after="50"/>
      <w:jc w:val="center"/>
    </w:pPr>
    <w:rPr>
      <w:rFonts w:ascii="黑体" w:eastAsia="黑体" w:hAnsi="Times New Roman"/>
      <w:sz w:val="21"/>
    </w:rPr>
  </w:style>
  <w:style w:type="paragraph" w:customStyle="1" w:styleId="afffffff1">
    <w:name w:val="标准文件_正文公式"/>
    <w:basedOn w:val="afff5"/>
    <w:next w:val="afffff4"/>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f5"/>
    <w:qFormat/>
    <w:pPr>
      <w:numPr>
        <w:numId w:val="17"/>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f5"/>
    <w:pPr>
      <w:numPr>
        <w:numId w:val="18"/>
      </w:numPr>
      <w:jc w:val="center"/>
    </w:pPr>
    <w:rPr>
      <w:rFonts w:ascii="黑体" w:eastAsia="黑体" w:hAnsi="Times New Roman"/>
      <w:sz w:val="21"/>
    </w:rPr>
  </w:style>
  <w:style w:type="paragraph" w:customStyle="1" w:styleId="afb">
    <w:name w:val="标准文件_正文英文图标题"/>
    <w:next w:val="afffff5"/>
    <w:qFormat/>
    <w:pPr>
      <w:numPr>
        <w:numId w:val="19"/>
      </w:numPr>
      <w:jc w:val="center"/>
    </w:pPr>
    <w:rPr>
      <w:rFonts w:ascii="黑体" w:eastAsia="黑体" w:hAnsi="Times New Roman"/>
      <w:sz w:val="21"/>
    </w:rPr>
  </w:style>
  <w:style w:type="paragraph" w:customStyle="1" w:styleId="af7">
    <w:name w:val="标准文件_编号列项（三级）"/>
    <w:qFormat/>
    <w:pPr>
      <w:numPr>
        <w:ilvl w:val="2"/>
        <w:numId w:val="13"/>
      </w:numPr>
    </w:pPr>
    <w:rPr>
      <w:rFonts w:ascii="宋体" w:hAnsi="Times New Roman"/>
      <w:sz w:val="21"/>
    </w:rPr>
  </w:style>
  <w:style w:type="paragraph" w:customStyle="1" w:styleId="a1">
    <w:name w:val="二级无标题条"/>
    <w:basedOn w:val="afff5"/>
    <w:pPr>
      <w:numPr>
        <w:ilvl w:val="3"/>
        <w:numId w:val="20"/>
      </w:numPr>
      <w:adjustRightInd/>
      <w:spacing w:line="240" w:lineRule="auto"/>
    </w:pPr>
    <w:rPr>
      <w:rFonts w:ascii="宋体" w:hAnsi="宋体"/>
      <w:szCs w:val="24"/>
    </w:rPr>
  </w:style>
  <w:style w:type="paragraph" w:customStyle="1" w:styleId="afffffff2">
    <w:name w:val="发布部门"/>
    <w:next w:val="afffff5"/>
    <w:qFormat/>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f3">
    <w:name w:val="发布日期"/>
    <w:qFormat/>
    <w:pPr>
      <w:framePr w:w="4000" w:h="473" w:hRule="exact" w:hSpace="180" w:vSpace="180" w:wrap="around" w:hAnchor="margin" w:y="13511" w:anchorLock="1"/>
    </w:pPr>
    <w:rPr>
      <w:rFonts w:ascii="Times New Roman" w:eastAsia="黑体" w:hAnsi="Times New Roman"/>
      <w:sz w:val="28"/>
    </w:rPr>
  </w:style>
  <w:style w:type="paragraph" w:customStyle="1" w:styleId="afffffff4">
    <w:name w:val="封面标准代替信息"/>
    <w:basedOn w:val="afff5"/>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5">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6">
    <w:name w:val="封面标准文稿编辑信息"/>
    <w:qFormat/>
    <w:pPr>
      <w:spacing w:before="180" w:line="180" w:lineRule="exact"/>
      <w:jc w:val="center"/>
    </w:pPr>
    <w:rPr>
      <w:rFonts w:ascii="宋体" w:hAnsi="Times New Roman"/>
      <w:sz w:val="21"/>
    </w:rPr>
  </w:style>
  <w:style w:type="paragraph" w:customStyle="1" w:styleId="afffffff7">
    <w:name w:val="封面标准文稿类别"/>
    <w:pPr>
      <w:spacing w:before="440" w:line="400" w:lineRule="exact"/>
      <w:jc w:val="center"/>
    </w:pPr>
    <w:rPr>
      <w:rFonts w:ascii="宋体" w:hAnsi="Times New Roman"/>
      <w:sz w:val="24"/>
    </w:rPr>
  </w:style>
  <w:style w:type="paragraph" w:customStyle="1" w:styleId="afffffff8">
    <w:name w:val="封面标准英文名称"/>
    <w:qFormat/>
    <w:pPr>
      <w:widowControl w:val="0"/>
      <w:spacing w:line="360" w:lineRule="exact"/>
      <w:jc w:val="center"/>
    </w:pPr>
    <w:rPr>
      <w:rFonts w:ascii="Times New Roman" w:hAnsi="Times New Roman"/>
      <w:sz w:val="28"/>
    </w:rPr>
  </w:style>
  <w:style w:type="paragraph" w:customStyle="1" w:styleId="afffffff9">
    <w:name w:val="封面一致性程度标识"/>
    <w:qFormat/>
    <w:pPr>
      <w:spacing w:before="440" w:line="440" w:lineRule="exact"/>
      <w:jc w:val="center"/>
    </w:pPr>
    <w:rPr>
      <w:rFonts w:ascii="Times New Roman" w:hAnsi="Times New Roman"/>
      <w:sz w:val="28"/>
    </w:rPr>
  </w:style>
  <w:style w:type="paragraph" w:customStyle="1" w:styleId="afffffffa">
    <w:name w:val="封面正文"/>
    <w:qFormat/>
    <w:pPr>
      <w:jc w:val="both"/>
    </w:pPr>
    <w:rPr>
      <w:rFonts w:ascii="Times New Roman" w:hAnsi="Times New Roman"/>
    </w:rPr>
  </w:style>
  <w:style w:type="paragraph" w:customStyle="1" w:styleId="afffffffb">
    <w:name w:val="附录二级无标题条"/>
    <w:basedOn w:val="afff5"/>
    <w:next w:val="afffff5"/>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c">
    <w:name w:val="附录三级无标题条"/>
    <w:basedOn w:val="afffffffb"/>
    <w:next w:val="afffff5"/>
    <w:qFormat/>
    <w:pPr>
      <w:outlineLvl w:val="4"/>
    </w:pPr>
  </w:style>
  <w:style w:type="paragraph" w:customStyle="1" w:styleId="afffffffd">
    <w:name w:val="附录四级无标题条"/>
    <w:basedOn w:val="afffffffc"/>
    <w:next w:val="afffff5"/>
    <w:qFormat/>
    <w:pPr>
      <w:outlineLvl w:val="5"/>
    </w:pPr>
  </w:style>
  <w:style w:type="paragraph" w:customStyle="1" w:styleId="afffffffe">
    <w:name w:val="附录图"/>
    <w:next w:val="afffff5"/>
    <w:qFormat/>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qFormat/>
    <w:pPr>
      <w:numPr>
        <w:numId w:val="21"/>
      </w:numPr>
    </w:pPr>
    <w:rPr>
      <w:rFonts w:ascii="宋体" w:hAnsi="Times New Roman"/>
      <w:sz w:val="21"/>
    </w:rPr>
  </w:style>
  <w:style w:type="paragraph" w:customStyle="1" w:styleId="affffffff">
    <w:name w:val="附录五级无标题条"/>
    <w:basedOn w:val="afffffffd"/>
    <w:next w:val="afffff5"/>
    <w:qFormat/>
    <w:pPr>
      <w:outlineLvl w:val="6"/>
    </w:pPr>
  </w:style>
  <w:style w:type="paragraph" w:customStyle="1" w:styleId="affffffff0">
    <w:name w:val="附录性质"/>
    <w:basedOn w:val="afff5"/>
    <w:qFormat/>
    <w:pPr>
      <w:widowControl/>
      <w:adjustRightInd/>
      <w:jc w:val="center"/>
    </w:pPr>
    <w:rPr>
      <w:rFonts w:ascii="黑体" w:eastAsia="黑体"/>
    </w:rPr>
  </w:style>
  <w:style w:type="paragraph" w:customStyle="1" w:styleId="affffffff1">
    <w:name w:val="附录一级无标题条"/>
    <w:basedOn w:val="affffff7"/>
    <w:next w:val="afffff5"/>
    <w:qFormat/>
    <w:pPr>
      <w:autoSpaceDN w:val="0"/>
      <w:outlineLvl w:val="2"/>
    </w:pPr>
    <w:rPr>
      <w:rFonts w:ascii="宋体" w:eastAsia="宋体" w:hAnsi="宋体"/>
    </w:rPr>
  </w:style>
  <w:style w:type="character" w:customStyle="1" w:styleId="affffffff2">
    <w:name w:val="个人答复风格"/>
    <w:qFormat/>
    <w:rPr>
      <w:rFonts w:ascii="Arial" w:eastAsia="宋体" w:hAnsi="Arial" w:cs="Arial"/>
      <w:color w:val="auto"/>
      <w:spacing w:val="0"/>
      <w:sz w:val="20"/>
    </w:rPr>
  </w:style>
  <w:style w:type="character" w:customStyle="1" w:styleId="affffffff3">
    <w:name w:val="个人撰写风格"/>
    <w:qFormat/>
    <w:rPr>
      <w:rFonts w:ascii="Arial" w:eastAsia="宋体" w:hAnsi="Arial" w:cs="Arial"/>
      <w:color w:val="auto"/>
      <w:spacing w:val="0"/>
      <w:sz w:val="20"/>
    </w:rPr>
  </w:style>
  <w:style w:type="paragraph" w:customStyle="1" w:styleId="affffffff4">
    <w:name w:val="脚注后续"/>
    <w:qFormat/>
    <w:pPr>
      <w:ind w:leftChars="350" w:left="350"/>
      <w:jc w:val="both"/>
    </w:pPr>
    <w:rPr>
      <w:rFonts w:ascii="宋体" w:hAnsi="Times New Roman"/>
      <w:sz w:val="18"/>
    </w:rPr>
  </w:style>
  <w:style w:type="paragraph" w:customStyle="1" w:styleId="afff4">
    <w:name w:val="列项——"/>
    <w:qFormat/>
    <w:pPr>
      <w:widowControl w:val="0"/>
      <w:numPr>
        <w:numId w:val="22"/>
      </w:numPr>
      <w:jc w:val="both"/>
    </w:pPr>
    <w:rPr>
      <w:rFonts w:ascii="宋体" w:hAnsi="宋体"/>
      <w:sz w:val="21"/>
    </w:rPr>
  </w:style>
  <w:style w:type="paragraph" w:customStyle="1" w:styleId="affffffff5">
    <w:name w:val="列项·"/>
    <w:basedOn w:val="afffff5"/>
    <w:qFormat/>
    <w:pPr>
      <w:tabs>
        <w:tab w:val="left" w:pos="840"/>
      </w:tabs>
    </w:pPr>
  </w:style>
  <w:style w:type="paragraph" w:customStyle="1" w:styleId="affffffff6">
    <w:name w:val="目次、索引正文"/>
    <w:qFormat/>
    <w:pPr>
      <w:spacing w:line="320" w:lineRule="exact"/>
      <w:jc w:val="both"/>
    </w:pPr>
    <w:rPr>
      <w:rFonts w:ascii="宋体" w:hAnsi="Times New Roman"/>
      <w:sz w:val="21"/>
    </w:rPr>
  </w:style>
  <w:style w:type="paragraph" w:customStyle="1" w:styleId="210">
    <w:name w:val="目录 21"/>
    <w:basedOn w:val="afff5"/>
    <w:next w:val="afff5"/>
    <w:autoRedefine/>
    <w:semiHidden/>
    <w:qFormat/>
    <w:pPr>
      <w:adjustRightInd/>
      <w:spacing w:line="240" w:lineRule="auto"/>
      <w:jc w:val="left"/>
    </w:pPr>
    <w:rPr>
      <w:bCs/>
      <w:iCs/>
    </w:rPr>
  </w:style>
  <w:style w:type="paragraph" w:customStyle="1" w:styleId="31">
    <w:name w:val="目录 31"/>
    <w:basedOn w:val="afff5"/>
    <w:next w:val="afff5"/>
    <w:autoRedefine/>
    <w:semiHidden/>
    <w:qFormat/>
    <w:pPr>
      <w:spacing w:line="240" w:lineRule="auto"/>
    </w:pPr>
    <w:rPr>
      <w:rFonts w:ascii="宋体" w:hAnsi="宋体"/>
      <w:iCs/>
    </w:rPr>
  </w:style>
  <w:style w:type="paragraph" w:customStyle="1" w:styleId="41">
    <w:name w:val="目录 41"/>
    <w:basedOn w:val="afff5"/>
    <w:next w:val="afff5"/>
    <w:autoRedefine/>
    <w:semiHidden/>
    <w:qFormat/>
    <w:pPr>
      <w:adjustRightInd/>
      <w:spacing w:line="240" w:lineRule="auto"/>
      <w:jc w:val="left"/>
    </w:pPr>
  </w:style>
  <w:style w:type="paragraph" w:customStyle="1" w:styleId="51">
    <w:name w:val="目录 51"/>
    <w:basedOn w:val="afff5"/>
    <w:next w:val="afff5"/>
    <w:autoRedefine/>
    <w:semiHidden/>
    <w:pPr>
      <w:spacing w:line="240" w:lineRule="auto"/>
    </w:pPr>
    <w:rPr>
      <w:rFonts w:ascii="宋体" w:hAnsi="宋体"/>
    </w:rPr>
  </w:style>
  <w:style w:type="paragraph" w:customStyle="1" w:styleId="61">
    <w:name w:val="目录 61"/>
    <w:basedOn w:val="afff5"/>
    <w:next w:val="afff5"/>
    <w:autoRedefine/>
    <w:semiHidden/>
    <w:pPr>
      <w:adjustRightInd/>
      <w:spacing w:line="240" w:lineRule="auto"/>
      <w:jc w:val="left"/>
    </w:pPr>
  </w:style>
  <w:style w:type="paragraph" w:customStyle="1" w:styleId="71">
    <w:name w:val="目录 71"/>
    <w:basedOn w:val="61"/>
    <w:autoRedefine/>
    <w:semiHidden/>
    <w:qFormat/>
    <w:pPr>
      <w:ind w:left="1260"/>
    </w:pPr>
  </w:style>
  <w:style w:type="paragraph" w:customStyle="1" w:styleId="81">
    <w:name w:val="目录 81"/>
    <w:basedOn w:val="71"/>
    <w:autoRedefine/>
    <w:semiHidden/>
    <w:qFormat/>
    <w:pPr>
      <w:ind w:left="1470"/>
    </w:pPr>
  </w:style>
  <w:style w:type="paragraph" w:customStyle="1" w:styleId="91">
    <w:name w:val="目录 91"/>
    <w:basedOn w:val="81"/>
    <w:autoRedefine/>
    <w:semiHidden/>
    <w:pPr>
      <w:ind w:left="1680"/>
    </w:pPr>
  </w:style>
  <w:style w:type="paragraph" w:customStyle="1" w:styleId="affffffff7">
    <w:name w:val="其他标准称谓"/>
    <w:pPr>
      <w:spacing w:line="0" w:lineRule="atLeast"/>
      <w:jc w:val="distribute"/>
    </w:pPr>
    <w:rPr>
      <w:rFonts w:ascii="黑体" w:eastAsia="黑体" w:hAnsi="宋体"/>
      <w:sz w:val="52"/>
    </w:rPr>
  </w:style>
  <w:style w:type="paragraph" w:customStyle="1" w:styleId="affffffff8">
    <w:name w:val="其他发布部门"/>
    <w:basedOn w:val="afffffff2"/>
    <w:pPr>
      <w:framePr w:wrap="around"/>
      <w:spacing w:line="0" w:lineRule="atLeast"/>
    </w:pPr>
    <w:rPr>
      <w:rFonts w:ascii="黑体" w:eastAsia="黑体"/>
      <w:b w:val="0"/>
    </w:rPr>
  </w:style>
  <w:style w:type="paragraph" w:customStyle="1" w:styleId="affb">
    <w:name w:val="前言标题"/>
    <w:next w:val="afff5"/>
    <w:qFormat/>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pPr>
      <w:numPr>
        <w:ilvl w:val="4"/>
        <w:numId w:val="20"/>
      </w:numPr>
      <w:adjustRightInd/>
      <w:spacing w:line="240" w:lineRule="auto"/>
    </w:pPr>
    <w:rPr>
      <w:rFonts w:ascii="宋体" w:hAnsi="宋体"/>
      <w:szCs w:val="24"/>
    </w:rPr>
  </w:style>
  <w:style w:type="paragraph" w:customStyle="1" w:styleId="affffffff9">
    <w:name w:val="实施日期"/>
    <w:basedOn w:val="afffffff3"/>
    <w:qFormat/>
    <w:pPr>
      <w:framePr w:hSpace="0" w:wrap="around" w:xAlign="right"/>
      <w:jc w:val="right"/>
    </w:pPr>
  </w:style>
  <w:style w:type="paragraph" w:customStyle="1" w:styleId="a3">
    <w:name w:val="四级无标题条"/>
    <w:basedOn w:val="afff5"/>
    <w:pPr>
      <w:numPr>
        <w:ilvl w:val="5"/>
        <w:numId w:val="20"/>
      </w:numPr>
      <w:adjustRightInd/>
      <w:spacing w:line="240" w:lineRule="auto"/>
    </w:pPr>
    <w:rPr>
      <w:rFonts w:ascii="宋体" w:hAnsi="宋体"/>
      <w:szCs w:val="24"/>
    </w:rPr>
  </w:style>
  <w:style w:type="paragraph" w:customStyle="1" w:styleId="affffffffa">
    <w:name w:val="文献分类号"/>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b">
    <w:name w:val="无标题条"/>
    <w:next w:val="afffff5"/>
    <w:pPr>
      <w:jc w:val="both"/>
    </w:pPr>
    <w:rPr>
      <w:rFonts w:ascii="宋体" w:hAnsi="宋体"/>
      <w:sz w:val="21"/>
    </w:rPr>
  </w:style>
  <w:style w:type="paragraph" w:customStyle="1" w:styleId="a4">
    <w:name w:val="五级无标题条"/>
    <w:basedOn w:val="afff5"/>
    <w:pPr>
      <w:numPr>
        <w:ilvl w:val="6"/>
        <w:numId w:val="20"/>
      </w:numPr>
      <w:adjustRightInd/>
    </w:pPr>
    <w:rPr>
      <w:szCs w:val="24"/>
    </w:rPr>
  </w:style>
  <w:style w:type="paragraph" w:customStyle="1" w:styleId="a0">
    <w:name w:val="一级无标题条"/>
    <w:basedOn w:val="afff5"/>
    <w:pPr>
      <w:numPr>
        <w:ilvl w:val="2"/>
        <w:numId w:val="20"/>
      </w:numPr>
      <w:adjustRightInd/>
      <w:spacing w:before="10" w:after="10" w:line="240" w:lineRule="auto"/>
    </w:pPr>
    <w:rPr>
      <w:rFonts w:ascii="宋体" w:hAnsi="宋体"/>
      <w:szCs w:val="24"/>
    </w:rPr>
  </w:style>
  <w:style w:type="paragraph" w:customStyle="1" w:styleId="affffffffc">
    <w:name w:val="注:后续"/>
    <w:qFormat/>
    <w:pPr>
      <w:spacing w:line="300" w:lineRule="exact"/>
      <w:ind w:leftChars="400" w:left="600" w:hangingChars="200" w:hanging="200"/>
      <w:jc w:val="both"/>
    </w:pPr>
    <w:rPr>
      <w:rFonts w:ascii="宋体" w:hAnsi="Times New Roman"/>
      <w:sz w:val="18"/>
    </w:rPr>
  </w:style>
  <w:style w:type="paragraph" w:customStyle="1" w:styleId="affffffffd">
    <w:name w:val="注×:后续"/>
    <w:basedOn w:val="affffffffc"/>
    <w:qFormat/>
    <w:pPr>
      <w:ind w:leftChars="0" w:left="1406" w:firstLineChars="0" w:hanging="499"/>
    </w:pPr>
  </w:style>
  <w:style w:type="paragraph" w:customStyle="1" w:styleId="affffffffe">
    <w:name w:val="标准文件_一级无标题"/>
    <w:basedOn w:val="affd"/>
    <w:qFormat/>
    <w:pPr>
      <w:spacing w:beforeLines="0" w:before="0" w:afterLines="0" w:after="0"/>
      <w:outlineLvl w:val="9"/>
    </w:pPr>
    <w:rPr>
      <w:rFonts w:ascii="宋体" w:eastAsia="宋体"/>
    </w:rPr>
  </w:style>
  <w:style w:type="paragraph" w:customStyle="1" w:styleId="afffffffff">
    <w:name w:val="标准文件_五级无标题"/>
    <w:basedOn w:val="afff1"/>
    <w:qFormat/>
    <w:pPr>
      <w:spacing w:beforeLines="0" w:before="0" w:afterLines="0" w:after="0"/>
      <w:outlineLvl w:val="9"/>
    </w:pPr>
    <w:rPr>
      <w:rFonts w:ascii="宋体" w:eastAsia="宋体"/>
    </w:rPr>
  </w:style>
  <w:style w:type="paragraph" w:customStyle="1" w:styleId="afffffffff0">
    <w:name w:val="标准文件_三级无标题"/>
    <w:basedOn w:val="afff"/>
    <w:qFormat/>
    <w:pPr>
      <w:spacing w:beforeLines="0" w:before="0" w:afterLines="0" w:after="0"/>
      <w:outlineLvl w:val="9"/>
    </w:pPr>
    <w:rPr>
      <w:rFonts w:ascii="宋体" w:eastAsia="宋体"/>
    </w:rPr>
  </w:style>
  <w:style w:type="paragraph" w:customStyle="1" w:styleId="afffffffff1">
    <w:name w:val="标准文件_二级无标题"/>
    <w:basedOn w:val="affe"/>
    <w:qFormat/>
    <w:pPr>
      <w:spacing w:beforeLines="0" w:before="0" w:afterLines="0" w:after="0"/>
      <w:outlineLvl w:val="9"/>
    </w:pPr>
    <w:rPr>
      <w:rFonts w:ascii="宋体" w:eastAsia="宋体"/>
    </w:rPr>
  </w:style>
  <w:style w:type="paragraph" w:customStyle="1" w:styleId="afffffffff2">
    <w:name w:val="标准_四级无标题"/>
    <w:basedOn w:val="afff0"/>
    <w:next w:val="afffff5"/>
    <w:qFormat/>
    <w:rPr>
      <w:rFonts w:eastAsia="宋体"/>
    </w:rPr>
  </w:style>
  <w:style w:type="paragraph" w:customStyle="1" w:styleId="afffffffff3">
    <w:name w:val="标准文件_四级无标题"/>
    <w:basedOn w:val="afff0"/>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f5"/>
    <w:qFormat/>
    <w:pPr>
      <w:numPr>
        <w:numId w:val="23"/>
      </w:numPr>
      <w:ind w:firstLineChars="0" w:firstLine="0"/>
    </w:pPr>
    <w:rPr>
      <w:rFonts w:cs="Arial"/>
      <w:szCs w:val="28"/>
    </w:rPr>
  </w:style>
  <w:style w:type="paragraph" w:customStyle="1" w:styleId="ae">
    <w:name w:val="标准文件_小写罗马数字编号列项"/>
    <w:basedOn w:val="afffff5"/>
    <w:pPr>
      <w:numPr>
        <w:numId w:val="24"/>
      </w:numPr>
      <w:ind w:firstLineChars="0" w:firstLine="0"/>
    </w:pPr>
    <w:rPr>
      <w:rFonts w:cs="Arial"/>
      <w:szCs w:val="28"/>
    </w:rPr>
  </w:style>
  <w:style w:type="paragraph" w:customStyle="1" w:styleId="afffffffff4">
    <w:name w:val="标准文件_附录标题"/>
    <w:basedOn w:val="aff3"/>
    <w:qFormat/>
    <w:pPr>
      <w:numPr>
        <w:numId w:val="0"/>
      </w:numPr>
      <w:spacing w:after="280"/>
      <w:outlineLvl w:val="9"/>
    </w:pPr>
  </w:style>
  <w:style w:type="paragraph" w:customStyle="1" w:styleId="afffffffff5">
    <w:name w:val="标准文件_二级项"/>
    <w:rPr>
      <w:rFonts w:ascii="宋体" w:hAnsi="Times New Roman"/>
      <w:sz w:val="21"/>
    </w:rPr>
  </w:style>
  <w:style w:type="paragraph" w:customStyle="1" w:styleId="af3">
    <w:name w:val="标准文件_三级项"/>
    <w:basedOn w:val="afff5"/>
    <w:pPr>
      <w:numPr>
        <w:ilvl w:val="2"/>
        <w:numId w:val="21"/>
      </w:numPr>
      <w:spacing w:line="-300" w:lineRule="auto"/>
    </w:pPr>
    <w:rPr>
      <w:rFonts w:ascii="Times New Roman" w:hAnsi="Times New Roman"/>
    </w:rPr>
  </w:style>
  <w:style w:type="paragraph" w:customStyle="1" w:styleId="affa">
    <w:name w:val="图表脚注说明"/>
    <w:basedOn w:val="afff5"/>
    <w:next w:val="afffff5"/>
    <w:qFormat/>
    <w:pPr>
      <w:numPr>
        <w:numId w:val="25"/>
      </w:numPr>
      <w:adjustRightInd/>
      <w:spacing w:line="240" w:lineRule="auto"/>
    </w:pPr>
    <w:rPr>
      <w:rFonts w:ascii="宋体" w:hAnsi="Times New Roman"/>
      <w:sz w:val="18"/>
      <w:szCs w:val="18"/>
    </w:rPr>
  </w:style>
  <w:style w:type="paragraph" w:customStyle="1" w:styleId="af5">
    <w:name w:val="标准文件_字母编号列项（一级）"/>
    <w:qFormat/>
    <w:pPr>
      <w:numPr>
        <w:numId w:val="13"/>
      </w:numPr>
      <w:jc w:val="both"/>
    </w:pPr>
    <w:rPr>
      <w:rFonts w:ascii="宋体" w:hAnsi="Times New Roman"/>
      <w:sz w:val="21"/>
    </w:rPr>
  </w:style>
  <w:style w:type="paragraph" w:customStyle="1" w:styleId="afffffffff6">
    <w:name w:val="标准文件_索引字母"/>
    <w:next w:val="afffff5"/>
    <w:qFormat/>
    <w:pPr>
      <w:jc w:val="center"/>
    </w:pPr>
    <w:rPr>
      <w:rFonts w:ascii="宋体" w:eastAsia="Times New Roman" w:hAnsi="宋体"/>
      <w:b/>
      <w:kern w:val="2"/>
      <w:sz w:val="21"/>
    </w:rPr>
  </w:style>
  <w:style w:type="paragraph" w:customStyle="1" w:styleId="afffffffff7">
    <w:name w:val="标准文件_附录前"/>
    <w:next w:val="afffff5"/>
    <w:qFormat/>
    <w:pPr>
      <w:spacing w:line="20" w:lineRule="atLeast"/>
      <w:ind w:firstLine="200"/>
    </w:pPr>
    <w:rPr>
      <w:rFonts w:ascii="宋体" w:hAnsi="宋体"/>
      <w:kern w:val="2"/>
      <w:sz w:val="10"/>
    </w:rPr>
  </w:style>
  <w:style w:type="paragraph" w:customStyle="1" w:styleId="afffffffff8">
    <w:name w:val="标准文件_正文标准名称"/>
    <w:qFormat/>
    <w:pPr>
      <w:spacing w:before="560" w:after="640" w:line="400" w:lineRule="exact"/>
      <w:jc w:val="center"/>
    </w:pPr>
    <w:rPr>
      <w:rFonts w:ascii="黑体" w:eastAsia="黑体" w:hAnsi="黑体"/>
      <w:kern w:val="2"/>
      <w:sz w:val="32"/>
      <w:szCs w:val="32"/>
    </w:rPr>
  </w:style>
  <w:style w:type="paragraph" w:customStyle="1" w:styleId="afffffffff9">
    <w:name w:val="标准文件_表格"/>
    <w:basedOn w:val="afffff5"/>
    <w:qFormat/>
    <w:pPr>
      <w:ind w:firstLineChars="0" w:firstLine="0"/>
      <w:jc w:val="center"/>
    </w:pPr>
    <w:rPr>
      <w:sz w:val="18"/>
    </w:rPr>
  </w:style>
  <w:style w:type="paragraph" w:customStyle="1" w:styleId="afff2">
    <w:name w:val="标准文件_注："/>
    <w:next w:val="afffff5"/>
    <w:qFormat/>
    <w:pPr>
      <w:widowControl w:val="0"/>
      <w:numPr>
        <w:numId w:val="26"/>
      </w:numPr>
      <w:autoSpaceDE w:val="0"/>
      <w:autoSpaceDN w:val="0"/>
      <w:jc w:val="both"/>
    </w:pPr>
    <w:rPr>
      <w:rFonts w:ascii="宋体" w:hAnsi="Times New Roman"/>
      <w:sz w:val="18"/>
      <w:szCs w:val="18"/>
    </w:rPr>
  </w:style>
  <w:style w:type="paragraph" w:customStyle="1" w:styleId="a5">
    <w:name w:val="标准文件_注×："/>
    <w:qFormat/>
    <w:pPr>
      <w:widowControl w:val="0"/>
      <w:numPr>
        <w:numId w:val="27"/>
      </w:numPr>
      <w:autoSpaceDE w:val="0"/>
      <w:autoSpaceDN w:val="0"/>
      <w:jc w:val="both"/>
    </w:pPr>
    <w:rPr>
      <w:rFonts w:ascii="宋体" w:hAnsi="Times New Roman"/>
      <w:sz w:val="18"/>
      <w:szCs w:val="18"/>
    </w:rPr>
  </w:style>
  <w:style w:type="paragraph" w:customStyle="1" w:styleId="ac">
    <w:name w:val="标准文件_示例："/>
    <w:next w:val="afffffffffa"/>
    <w:qFormat/>
    <w:pPr>
      <w:widowControl w:val="0"/>
      <w:numPr>
        <w:numId w:val="28"/>
      </w:numPr>
      <w:jc w:val="both"/>
    </w:pPr>
    <w:rPr>
      <w:rFonts w:ascii="宋体" w:hAnsi="Times New Roman"/>
      <w:sz w:val="18"/>
      <w:szCs w:val="18"/>
    </w:rPr>
  </w:style>
  <w:style w:type="paragraph" w:customStyle="1" w:styleId="afffffffffa">
    <w:name w:val="标准文件_示例内容"/>
    <w:basedOn w:val="afffff5"/>
    <w:qFormat/>
    <w:pPr>
      <w:ind w:firstLine="420"/>
    </w:pPr>
    <w:rPr>
      <w:sz w:val="18"/>
    </w:rPr>
  </w:style>
  <w:style w:type="paragraph" w:customStyle="1" w:styleId="afa">
    <w:name w:val="标准文件_示例×："/>
    <w:basedOn w:val="afff5"/>
    <w:next w:val="afffffffffa"/>
    <w:qFormat/>
    <w:pPr>
      <w:widowControl/>
      <w:numPr>
        <w:numId w:val="29"/>
      </w:numPr>
      <w:adjustRightInd/>
      <w:spacing w:line="240" w:lineRule="auto"/>
    </w:pPr>
    <w:rPr>
      <w:rFonts w:ascii="宋体" w:hAnsi="Times New Roman"/>
      <w:kern w:val="0"/>
      <w:sz w:val="18"/>
      <w:szCs w:val="18"/>
    </w:rPr>
  </w:style>
  <w:style w:type="character" w:customStyle="1" w:styleId="Char">
    <w:name w:val="标准文件_段 Char"/>
    <w:link w:val="afffff5"/>
    <w:qFormat/>
    <w:rPr>
      <w:rFonts w:ascii="Times New Roman" w:hAnsi="Times New Roman"/>
      <w:sz w:val="21"/>
    </w:rPr>
  </w:style>
  <w:style w:type="paragraph" w:customStyle="1" w:styleId="afffffffffb">
    <w:name w:val="标准文件_表格续"/>
    <w:basedOn w:val="afffff5"/>
    <w:next w:val="afffff5"/>
    <w:qFormat/>
    <w:pPr>
      <w:jc w:val="center"/>
    </w:pPr>
    <w:rPr>
      <w:rFonts w:ascii="黑体" w:eastAsia="黑体" w:hAnsi="黑体"/>
    </w:rPr>
  </w:style>
  <w:style w:type="character" w:styleId="afffffffffc">
    <w:name w:val="Placeholder Text"/>
    <w:basedOn w:val="afff6"/>
    <w:uiPriority w:val="99"/>
    <w:semiHidden/>
    <w:qFormat/>
    <w:rPr>
      <w:color w:val="808080"/>
    </w:rPr>
  </w:style>
  <w:style w:type="paragraph" w:customStyle="1" w:styleId="2">
    <w:name w:val="标准文件_二级项2"/>
    <w:basedOn w:val="afffff5"/>
    <w:qFormat/>
    <w:pPr>
      <w:numPr>
        <w:ilvl w:val="1"/>
        <w:numId w:val="21"/>
      </w:numPr>
      <w:ind w:firstLineChars="0" w:firstLine="0"/>
    </w:pPr>
  </w:style>
  <w:style w:type="paragraph" w:customStyle="1" w:styleId="21">
    <w:name w:val="标准文件_三级项2"/>
    <w:basedOn w:val="afffff5"/>
    <w:qFormat/>
    <w:pPr>
      <w:numPr>
        <w:numId w:val="30"/>
      </w:numPr>
      <w:spacing w:line="300" w:lineRule="exact"/>
      <w:ind w:firstLineChars="0"/>
    </w:pPr>
  </w:style>
  <w:style w:type="paragraph" w:customStyle="1" w:styleId="20">
    <w:name w:val="标准文件_一级项2"/>
    <w:basedOn w:val="afffff5"/>
    <w:qFormat/>
    <w:pPr>
      <w:numPr>
        <w:numId w:val="31"/>
      </w:numPr>
      <w:spacing w:line="300" w:lineRule="exact"/>
      <w:ind w:firstLineChars="0"/>
    </w:pPr>
  </w:style>
  <w:style w:type="paragraph" w:customStyle="1" w:styleId="afffffffffd">
    <w:name w:val="标准文件_提示"/>
    <w:basedOn w:val="afffff5"/>
    <w:next w:val="afffff5"/>
    <w:qFormat/>
    <w:pPr>
      <w:ind w:firstLine="420"/>
    </w:pPr>
    <w:rPr>
      <w:rFonts w:ascii="黑体" w:eastAsia="黑体"/>
    </w:rPr>
  </w:style>
  <w:style w:type="character" w:customStyle="1" w:styleId="afffffffffe">
    <w:name w:val="标准文件_来源"/>
    <w:basedOn w:val="afff6"/>
    <w:uiPriority w:val="1"/>
    <w:qFormat/>
    <w:rPr>
      <w:rFonts w:eastAsia="宋体"/>
      <w:sz w:val="21"/>
    </w:rPr>
  </w:style>
  <w:style w:type="paragraph" w:customStyle="1" w:styleId="affffffffff">
    <w:name w:val="标准文件_图表说明"/>
    <w:qFormat/>
    <w:pPr>
      <w:spacing w:line="276" w:lineRule="auto"/>
      <w:ind w:firstLine="420"/>
    </w:pPr>
    <w:rPr>
      <w:rFonts w:ascii="宋体" w:hAnsi="宋体"/>
      <w:kern w:val="2"/>
      <w:sz w:val="18"/>
    </w:rPr>
  </w:style>
  <w:style w:type="paragraph" w:customStyle="1" w:styleId="affffffffff0">
    <w:name w:val="其他发布日期"/>
    <w:basedOn w:val="afffffff3"/>
    <w:qFormat/>
    <w:pPr>
      <w:framePr w:w="3997" w:h="471" w:hRule="exact" w:hSpace="0" w:vSpace="181" w:wrap="around" w:vAnchor="page" w:hAnchor="page" w:x="1419" w:y="14097"/>
    </w:pPr>
  </w:style>
  <w:style w:type="paragraph" w:customStyle="1" w:styleId="affffffffff1">
    <w:name w:val="其他实施日期"/>
    <w:basedOn w:val="affffffff9"/>
    <w:qFormat/>
    <w:pPr>
      <w:framePr w:w="3997" w:h="471" w:hRule="exact" w:vSpace="181" w:wrap="around" w:vAnchor="page" w:hAnchor="page" w:x="7089" w:y="14097"/>
    </w:pPr>
  </w:style>
  <w:style w:type="paragraph" w:customStyle="1" w:styleId="affffffffff2">
    <w:name w:val="标准文件_文件编号"/>
    <w:basedOn w:val="afffff5"/>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3">
    <w:name w:val="标准文件_替换文件编号"/>
    <w:basedOn w:val="affffffffff2"/>
    <w:qFormat/>
    <w:pPr>
      <w:framePr w:wrap="auto"/>
      <w:spacing w:before="57"/>
    </w:pPr>
    <w:rPr>
      <w:sz w:val="21"/>
    </w:rPr>
  </w:style>
  <w:style w:type="paragraph" w:customStyle="1" w:styleId="affffffffff4">
    <w:name w:val="标准文件_文件名称"/>
    <w:basedOn w:val="afffff5"/>
    <w:next w:val="afffff5"/>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f5"/>
    <w:next w:val="afffff5"/>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f5"/>
    <w:next w:val="afffff5"/>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f5"/>
    <w:next w:val="afffff5"/>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f5"/>
    <w:next w:val="afffff5"/>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f5"/>
    <w:next w:val="afffff5"/>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f5"/>
    <w:next w:val="afffff5"/>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f5"/>
    <w:next w:val="afffff5"/>
    <w:qFormat/>
    <w:pPr>
      <w:numPr>
        <w:ilvl w:val="5"/>
        <w:numId w:val="8"/>
      </w:numPr>
      <w:spacing w:beforeLines="50" w:before="50" w:afterLines="50" w:after="50"/>
      <w:ind w:firstLineChars="0"/>
    </w:pPr>
    <w:rPr>
      <w:rFonts w:ascii="黑体" w:eastAsia="黑体"/>
    </w:rPr>
  </w:style>
  <w:style w:type="paragraph" w:customStyle="1" w:styleId="affffffffff5">
    <w:name w:val="标准文件_注后"/>
    <w:basedOn w:val="afffff5"/>
    <w:qFormat/>
    <w:pPr>
      <w:ind w:left="811" w:firstLineChars="0" w:firstLine="0"/>
    </w:pPr>
    <w:rPr>
      <w:sz w:val="18"/>
    </w:rPr>
  </w:style>
  <w:style w:type="paragraph" w:customStyle="1" w:styleId="X">
    <w:name w:val="标准文件_注X后"/>
    <w:basedOn w:val="afffff5"/>
    <w:qFormat/>
    <w:pPr>
      <w:ind w:left="811" w:firstLineChars="0" w:firstLine="0"/>
    </w:pPr>
    <w:rPr>
      <w:sz w:val="18"/>
    </w:rPr>
  </w:style>
  <w:style w:type="paragraph" w:customStyle="1" w:styleId="affffffffff6">
    <w:name w:val="标准文件_示例后"/>
    <w:basedOn w:val="afffff5"/>
    <w:qFormat/>
    <w:pPr>
      <w:ind w:left="964" w:firstLineChars="0" w:firstLine="0"/>
    </w:pPr>
    <w:rPr>
      <w:sz w:val="18"/>
    </w:rPr>
  </w:style>
  <w:style w:type="paragraph" w:customStyle="1" w:styleId="X0">
    <w:name w:val="标准文件_示例X后"/>
    <w:basedOn w:val="afffff5"/>
    <w:link w:val="X1"/>
    <w:qFormat/>
    <w:pPr>
      <w:ind w:left="1049" w:firstLineChars="0" w:firstLine="0"/>
    </w:pPr>
    <w:rPr>
      <w:sz w:val="18"/>
    </w:rPr>
  </w:style>
  <w:style w:type="character" w:customStyle="1" w:styleId="X1">
    <w:name w:val="标准文件_示例X后 字符"/>
    <w:basedOn w:val="Char"/>
    <w:link w:val="X0"/>
    <w:rPr>
      <w:rFonts w:ascii="宋体" w:hAnsi="Times New Roman"/>
      <w:sz w:val="18"/>
    </w:rPr>
  </w:style>
  <w:style w:type="paragraph" w:customStyle="1" w:styleId="affffffffff7">
    <w:name w:val="标准文件_索引项"/>
    <w:basedOn w:val="afffff5"/>
    <w:next w:val="afffff5"/>
    <w:qFormat/>
    <w:pPr>
      <w:tabs>
        <w:tab w:val="right" w:leader="dot" w:pos="9356"/>
      </w:tabs>
      <w:ind w:left="210" w:firstLineChars="0" w:hanging="210"/>
      <w:jc w:val="left"/>
    </w:pPr>
  </w:style>
  <w:style w:type="paragraph" w:customStyle="1" w:styleId="affffffffff8">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9">
    <w:name w:val="标准文件_附录二级无标题"/>
    <w:basedOn w:val="aff5"/>
    <w:pPr>
      <w:spacing w:beforeLines="0" w:before="0" w:afterLines="0" w:after="0" w:line="276" w:lineRule="auto"/>
      <w:outlineLvl w:val="9"/>
    </w:pPr>
    <w:rPr>
      <w:rFonts w:ascii="宋体" w:eastAsia="宋体"/>
    </w:rPr>
  </w:style>
  <w:style w:type="paragraph" w:customStyle="1" w:styleId="affffffffffa">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b">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c">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d">
    <w:name w:val="标准文件_引言一级无标题"/>
    <w:basedOn w:val="a7"/>
    <w:next w:val="afffff5"/>
    <w:qFormat/>
    <w:pPr>
      <w:spacing w:beforeLines="0" w:before="0" w:afterLines="0" w:after="0" w:line="276" w:lineRule="auto"/>
    </w:pPr>
    <w:rPr>
      <w:rFonts w:ascii="宋体" w:eastAsia="宋体"/>
    </w:rPr>
  </w:style>
  <w:style w:type="paragraph" w:customStyle="1" w:styleId="affffffffffe">
    <w:name w:val="标准文件_引言二级无标题"/>
    <w:basedOn w:val="a8"/>
    <w:next w:val="afffff5"/>
    <w:qFormat/>
    <w:pPr>
      <w:spacing w:beforeLines="0" w:before="0" w:afterLines="0" w:after="0" w:line="276" w:lineRule="auto"/>
    </w:pPr>
    <w:rPr>
      <w:rFonts w:ascii="宋体" w:eastAsia="宋体"/>
    </w:rPr>
  </w:style>
  <w:style w:type="paragraph" w:customStyle="1" w:styleId="afffffffffff">
    <w:name w:val="标准文件_引言三级无标题"/>
    <w:basedOn w:val="a9"/>
    <w:qFormat/>
    <w:pPr>
      <w:spacing w:beforeLines="0" w:before="0" w:afterLines="0" w:after="0" w:line="276" w:lineRule="auto"/>
    </w:pPr>
    <w:rPr>
      <w:rFonts w:ascii="宋体" w:eastAsia="宋体"/>
    </w:rPr>
  </w:style>
  <w:style w:type="paragraph" w:customStyle="1" w:styleId="afffffffffff0">
    <w:name w:val="标准文件_引言四级无标题"/>
    <w:basedOn w:val="aa"/>
    <w:next w:val="afffff5"/>
    <w:qFormat/>
    <w:pPr>
      <w:spacing w:beforeLines="0" w:before="0" w:afterLines="0" w:after="0" w:line="276" w:lineRule="auto"/>
    </w:pPr>
    <w:rPr>
      <w:rFonts w:ascii="宋体" w:eastAsia="宋体"/>
    </w:rPr>
  </w:style>
  <w:style w:type="paragraph" w:customStyle="1" w:styleId="afffffffffff1">
    <w:name w:val="标准文件_引言五级无标题"/>
    <w:basedOn w:val="ab"/>
    <w:next w:val="afffff5"/>
    <w:qFormat/>
    <w:pPr>
      <w:spacing w:beforeLines="0" w:before="0" w:afterLines="0" w:after="0" w:line="276" w:lineRule="auto"/>
    </w:pPr>
    <w:rPr>
      <w:rFonts w:ascii="宋体" w:eastAsia="宋体"/>
    </w:rPr>
  </w:style>
  <w:style w:type="paragraph" w:customStyle="1" w:styleId="afffffffffff2">
    <w:name w:val="标准文件_索引标题"/>
    <w:basedOn w:val="afffffc"/>
    <w:next w:val="afffff5"/>
    <w:qFormat/>
    <w:rPr>
      <w:rFonts w:hAnsi="黑体"/>
    </w:rPr>
  </w:style>
  <w:style w:type="paragraph" w:customStyle="1" w:styleId="afffffffffff3">
    <w:name w:val="标准文件_脚注内容"/>
    <w:basedOn w:val="afffff5"/>
    <w:qFormat/>
    <w:pPr>
      <w:ind w:leftChars="200" w:left="400" w:hangingChars="200" w:hanging="200"/>
    </w:pPr>
    <w:rPr>
      <w:sz w:val="15"/>
    </w:rPr>
  </w:style>
  <w:style w:type="paragraph" w:customStyle="1" w:styleId="afffffffffff4">
    <w:name w:val="标准文件_术语条一"/>
    <w:basedOn w:val="affffffffe"/>
    <w:next w:val="afffff5"/>
    <w:qFormat/>
  </w:style>
  <w:style w:type="paragraph" w:customStyle="1" w:styleId="afffffffffff5">
    <w:name w:val="标准文件_术语条二"/>
    <w:basedOn w:val="afffffffff1"/>
    <w:next w:val="afffff5"/>
    <w:qFormat/>
  </w:style>
  <w:style w:type="paragraph" w:customStyle="1" w:styleId="afffffffffff6">
    <w:name w:val="标准文件_术语条三"/>
    <w:basedOn w:val="afffffffff0"/>
    <w:next w:val="afffff5"/>
    <w:qFormat/>
  </w:style>
  <w:style w:type="paragraph" w:customStyle="1" w:styleId="afffffffffff7">
    <w:name w:val="标准文件_术语条四"/>
    <w:basedOn w:val="afffffffff3"/>
    <w:next w:val="afffff5"/>
    <w:qFormat/>
  </w:style>
  <w:style w:type="paragraph" w:customStyle="1" w:styleId="afffffffffff8">
    <w:name w:val="标准文件_术语条五"/>
    <w:basedOn w:val="afffffffff"/>
    <w:next w:val="afffff5"/>
    <w:qFormat/>
  </w:style>
  <w:style w:type="paragraph" w:customStyle="1" w:styleId="Default">
    <w:name w:val="Default"/>
    <w:pPr>
      <w:widowControl w:val="0"/>
      <w:autoSpaceDE w:val="0"/>
      <w:autoSpaceDN w:val="0"/>
      <w:adjustRightInd w:val="0"/>
    </w:pPr>
    <w:rPr>
      <w:rFonts w:ascii="宋体" w:cs="宋体"/>
      <w:color w:val="000000"/>
      <w:sz w:val="24"/>
      <w:szCs w:val="24"/>
    </w:rPr>
  </w:style>
  <w:style w:type="character" w:customStyle="1" w:styleId="afffffffffff9">
    <w:name w:val="发布"/>
    <w:basedOn w:val="afff6"/>
    <w:rPr>
      <w:rFonts w:ascii="黑体" w:eastAsia="黑体"/>
      <w:spacing w:val="85"/>
      <w:w w:val="100"/>
      <w:position w:val="3"/>
      <w:sz w:val="28"/>
      <w:szCs w:val="28"/>
    </w:rPr>
  </w:style>
  <w:style w:type="character" w:customStyle="1" w:styleId="12">
    <w:name w:val="未处理的提及1"/>
    <w:basedOn w:val="afff6"/>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3.pn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A0C6659C80A4A78BB078F27F5F6C235"/>
        <w:category>
          <w:name w:val="常规"/>
          <w:gallery w:val="placeholder"/>
        </w:category>
        <w:types>
          <w:type w:val="bbPlcHdr"/>
        </w:types>
        <w:behaviors>
          <w:behavior w:val="content"/>
        </w:behaviors>
        <w:guid w:val="{51B5BD7D-8456-4EE9-8207-BBA5EFD07691}"/>
      </w:docPartPr>
      <w:docPartBody>
        <w:p w:rsidR="0095571B" w:rsidRDefault="005973B6">
          <w:pPr>
            <w:pStyle w:val="BA0C6659C80A4A78BB078F27F5F6C235"/>
            <w:rPr>
              <w:rFonts w:hint="eastAsia"/>
            </w:rPr>
          </w:pPr>
          <w:r>
            <w:rPr>
              <w:rStyle w:val="a3"/>
              <w:rFonts w:hint="eastAsia"/>
            </w:rPr>
            <w:t>单击或点击此处输入文字。</w:t>
          </w:r>
        </w:p>
      </w:docPartBody>
    </w:docPart>
    <w:docPart>
      <w:docPartPr>
        <w:name w:val="E21341B2969940C5B9F6A36547A12FC9"/>
        <w:category>
          <w:name w:val="常规"/>
          <w:gallery w:val="placeholder"/>
        </w:category>
        <w:types>
          <w:type w:val="bbPlcHdr"/>
        </w:types>
        <w:behaviors>
          <w:behavior w:val="content"/>
        </w:behaviors>
        <w:guid w:val="{7ECF52A5-7012-40C0-9F48-197361FA464E}"/>
      </w:docPartPr>
      <w:docPartBody>
        <w:p w:rsidR="0095571B" w:rsidRDefault="005973B6">
          <w:pPr>
            <w:pStyle w:val="E21341B2969940C5B9F6A36547A12FC9"/>
            <w:rPr>
              <w:rFonts w:hint="eastAsia"/>
            </w:rPr>
          </w:pPr>
          <w:r>
            <w:rPr>
              <w:rStyle w:val="a3"/>
              <w:rFonts w:hint="eastAsia"/>
            </w:rPr>
            <w:t>选择一项。</w:t>
          </w:r>
        </w:p>
      </w:docPartBody>
    </w:docPart>
    <w:docPart>
      <w:docPartPr>
        <w:name w:val="364CA7E6E05D457281B2E41043B13C49"/>
        <w:category>
          <w:name w:val="常规"/>
          <w:gallery w:val="placeholder"/>
        </w:category>
        <w:types>
          <w:type w:val="bbPlcHdr"/>
        </w:types>
        <w:behaviors>
          <w:behavior w:val="content"/>
        </w:behaviors>
        <w:guid w:val="{BE126E52-EEDC-4944-8D79-3368DBDE7DC0}"/>
      </w:docPartPr>
      <w:docPartBody>
        <w:p w:rsidR="0095571B" w:rsidRDefault="005973B6">
          <w:pPr>
            <w:pStyle w:val="364CA7E6E05D457281B2E41043B13C49"/>
            <w:rPr>
              <w:rFonts w:hint="eastAsia"/>
            </w:rPr>
          </w:pPr>
          <w:r>
            <w:rPr>
              <w:rStyle w:val="a3"/>
              <w:rFonts w:hint="eastAsia"/>
            </w:rPr>
            <w:t>选择一项。</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0EBE" w:rsidRDefault="00BF0EBE">
      <w:pPr>
        <w:spacing w:line="240" w:lineRule="auto"/>
        <w:rPr>
          <w:rFonts w:hint="eastAsia"/>
        </w:rPr>
      </w:pPr>
      <w:r>
        <w:separator/>
      </w:r>
    </w:p>
  </w:endnote>
  <w:endnote w:type="continuationSeparator" w:id="0">
    <w:p w:rsidR="00BF0EBE" w:rsidRDefault="00BF0EBE">
      <w:pPr>
        <w:spacing w:line="240" w:lineRule="auto"/>
        <w:rPr>
          <w:rFonts w:hint="eastAsia"/>
        </w:rPr>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0EBE" w:rsidRDefault="00BF0EBE">
      <w:pPr>
        <w:spacing w:after="0"/>
        <w:rPr>
          <w:rFonts w:hint="eastAsia"/>
        </w:rPr>
      </w:pPr>
      <w:r>
        <w:separator/>
      </w:r>
    </w:p>
  </w:footnote>
  <w:footnote w:type="continuationSeparator" w:id="0">
    <w:p w:rsidR="00BF0EBE" w:rsidRDefault="00BF0EBE">
      <w:pPr>
        <w:spacing w:after="0"/>
        <w:rPr>
          <w:rFonts w:hint="eastAsia"/>
        </w:rPr>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4E8"/>
    <w:rsid w:val="00190F54"/>
    <w:rsid w:val="001C75AC"/>
    <w:rsid w:val="003910F0"/>
    <w:rsid w:val="004075C7"/>
    <w:rsid w:val="00427D43"/>
    <w:rsid w:val="00471831"/>
    <w:rsid w:val="004D48C4"/>
    <w:rsid w:val="005973B6"/>
    <w:rsid w:val="005C6FBF"/>
    <w:rsid w:val="00637364"/>
    <w:rsid w:val="00764176"/>
    <w:rsid w:val="007B110D"/>
    <w:rsid w:val="008554E8"/>
    <w:rsid w:val="009450F5"/>
    <w:rsid w:val="0095571B"/>
    <w:rsid w:val="00A024D4"/>
    <w:rsid w:val="00B46E57"/>
    <w:rsid w:val="00BF0EBE"/>
    <w:rsid w:val="00E22068"/>
    <w:rsid w:val="00E66A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pPr>
    <w:rPr>
      <w:kern w:val="2"/>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sid w:val="001C75AC"/>
    <w:rPr>
      <w:color w:val="808080"/>
    </w:rPr>
  </w:style>
  <w:style w:type="paragraph" w:customStyle="1" w:styleId="BA0C6659C80A4A78BB078F27F5F6C235">
    <w:name w:val="BA0C6659C80A4A78BB078F27F5F6C235"/>
    <w:qFormat/>
    <w:pPr>
      <w:widowControl w:val="0"/>
      <w:spacing w:after="160" w:line="278" w:lineRule="auto"/>
    </w:pPr>
    <w:rPr>
      <w:kern w:val="2"/>
      <w:sz w:val="22"/>
      <w:szCs w:val="24"/>
      <w14:ligatures w14:val="standardContextual"/>
    </w:rPr>
  </w:style>
  <w:style w:type="paragraph" w:customStyle="1" w:styleId="E21341B2969940C5B9F6A36547A12FC9">
    <w:name w:val="E21341B2969940C5B9F6A36547A12FC9"/>
    <w:qFormat/>
    <w:pPr>
      <w:widowControl w:val="0"/>
      <w:spacing w:after="160" w:line="278" w:lineRule="auto"/>
    </w:pPr>
    <w:rPr>
      <w:kern w:val="2"/>
      <w:sz w:val="22"/>
      <w:szCs w:val="24"/>
      <w14:ligatures w14:val="standardContextual"/>
    </w:rPr>
  </w:style>
  <w:style w:type="paragraph" w:customStyle="1" w:styleId="364CA7E6E05D457281B2E41043B13C49">
    <w:name w:val="364CA7E6E05D457281B2E41043B13C49"/>
    <w:qFormat/>
    <w:pPr>
      <w:widowControl w:val="0"/>
      <w:spacing w:after="160" w:line="278" w:lineRule="auto"/>
    </w:pPr>
    <w:rPr>
      <w:kern w:val="2"/>
      <w:sz w:val="22"/>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80AA3C21-F8E7-4C69-978C-8FE3BE2F832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团体标准</Template>
  <TotalTime>163</TotalTime>
  <Pages>6</Pages>
  <Words>2044</Words>
  <Characters>2414</Characters>
  <Application>Microsoft Office Word</Application>
  <DocSecurity>0</DocSecurity>
  <Lines>120</Lines>
  <Paragraphs>153</Paragraphs>
  <ScaleCrop>false</ScaleCrop>
  <Company/>
  <LinksUpToDate>false</LinksUpToDate>
  <CharactersWithSpaces>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J G</cp:lastModifiedBy>
  <cp:revision>18</cp:revision>
  <cp:lastPrinted>2021-02-02T08:22:00Z</cp:lastPrinted>
  <dcterms:created xsi:type="dcterms:W3CDTF">2026-05-14T01:30:00Z</dcterms:created>
  <dcterms:modified xsi:type="dcterms:W3CDTF">2026-06-21T09:14:00Z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TemplateDocerSaveRecord">
    <vt:lpwstr>eyJoZGlkIjoiNjVlNjMwNzNiODM1MTE3NzUwNmRlZDFjOWMxNWM1YTkiLCJ1c2VySWQiOiI1MDU3NDA1MzkifQ==</vt:lpwstr>
  </property>
  <property fmtid="{D5CDD505-2E9C-101B-9397-08002B2CF9AE}" pid="15" name="KSOProductBuildVer">
    <vt:lpwstr>2052-12.1.0.22529</vt:lpwstr>
  </property>
  <property fmtid="{D5CDD505-2E9C-101B-9397-08002B2CF9AE}" pid="16" name="ICV">
    <vt:lpwstr>0A27EAE6409D4CDAAA3582E87F9F2E1C_13</vt:lpwstr>
  </property>
</Properties>
</file>