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7978C">
      <w:pPr>
        <w:widowControl/>
        <w:jc w:val="center"/>
        <w:rPr>
          <w:rFonts w:ascii="宋体" w:hAnsi="宋体" w:cs="宋体"/>
          <w:b/>
          <w:bCs/>
          <w:color w:val="000000"/>
          <w:kern w:val="0"/>
          <w:sz w:val="42"/>
          <w:szCs w:val="42"/>
          <w:lang w:bidi="ar"/>
        </w:rPr>
      </w:pPr>
    </w:p>
    <w:p w14:paraId="74CD9BD7">
      <w:pPr>
        <w:widowControl/>
        <w:jc w:val="center"/>
        <w:rPr>
          <w:rFonts w:ascii="宋体" w:hAnsi="宋体" w:cs="宋体"/>
          <w:b/>
          <w:bCs/>
          <w:color w:val="000000"/>
          <w:kern w:val="0"/>
          <w:sz w:val="42"/>
          <w:szCs w:val="42"/>
          <w:lang w:bidi="ar"/>
        </w:rPr>
      </w:pPr>
    </w:p>
    <w:p w14:paraId="0EE079F9">
      <w:pPr>
        <w:widowControl/>
        <w:jc w:val="center"/>
      </w:pPr>
      <w:r>
        <w:rPr>
          <w:rFonts w:hint="eastAsia" w:ascii="宋体" w:hAnsi="宋体" w:cs="宋体"/>
          <w:b/>
          <w:bCs/>
          <w:color w:val="000000"/>
          <w:kern w:val="0"/>
          <w:sz w:val="42"/>
          <w:szCs w:val="42"/>
          <w:lang w:bidi="ar"/>
        </w:rPr>
        <w:t>团体标准</w:t>
      </w:r>
    </w:p>
    <w:p w14:paraId="54B40A77">
      <w:pPr>
        <w:widowControl/>
        <w:jc w:val="center"/>
      </w:pPr>
      <w:r>
        <w:rPr>
          <w:rFonts w:hint="eastAsia" w:ascii="宋体" w:hAnsi="宋体" w:cs="宋体"/>
          <w:b/>
          <w:bCs/>
          <w:color w:val="000000"/>
          <w:kern w:val="0"/>
          <w:sz w:val="43"/>
          <w:szCs w:val="43"/>
          <w:lang w:bidi="ar"/>
        </w:rPr>
        <w:t>《</w:t>
      </w:r>
      <w:r>
        <w:rPr>
          <w:rFonts w:hint="eastAsia" w:ascii="宋体" w:hAnsi="宋体" w:cs="宋体"/>
          <w:b/>
          <w:bCs/>
          <w:color w:val="000000"/>
          <w:kern w:val="0"/>
          <w:sz w:val="43"/>
          <w:szCs w:val="43"/>
          <w:lang w:val="en-US" w:eastAsia="zh-CN" w:bidi="ar"/>
        </w:rPr>
        <w:t>黄金玉米香白酒</w:t>
      </w:r>
      <w:r>
        <w:rPr>
          <w:rFonts w:hint="eastAsia" w:ascii="宋体" w:hAnsi="宋体" w:cs="宋体"/>
          <w:b/>
          <w:bCs/>
          <w:color w:val="000000"/>
          <w:kern w:val="0"/>
          <w:sz w:val="43"/>
          <w:szCs w:val="43"/>
          <w:lang w:bidi="ar"/>
        </w:rPr>
        <w:t>》</w:t>
      </w:r>
    </w:p>
    <w:p w14:paraId="1A025C3D">
      <w:pPr>
        <w:widowControl/>
        <w:jc w:val="center"/>
        <w:rPr>
          <w:rFonts w:ascii="宋体" w:hAnsi="宋体" w:cs="宋体"/>
          <w:b/>
          <w:bCs/>
          <w:color w:val="000000"/>
          <w:kern w:val="0"/>
          <w:sz w:val="43"/>
          <w:szCs w:val="43"/>
          <w:lang w:bidi="ar"/>
        </w:rPr>
      </w:pPr>
      <w:r>
        <w:rPr>
          <w:rFonts w:hint="eastAsia" w:ascii="宋体" w:hAnsi="宋体" w:cs="宋体"/>
          <w:b/>
          <w:bCs/>
          <w:color w:val="000000"/>
          <w:kern w:val="0"/>
          <w:sz w:val="43"/>
          <w:szCs w:val="43"/>
          <w:lang w:bidi="ar"/>
        </w:rPr>
        <w:t>编制说明书</w:t>
      </w:r>
    </w:p>
    <w:p w14:paraId="67993DF0">
      <w:pPr>
        <w:widowControl/>
        <w:jc w:val="center"/>
        <w:rPr>
          <w:rFonts w:ascii="宋体" w:hAnsi="宋体" w:cs="宋体"/>
          <w:b/>
          <w:bCs/>
          <w:color w:val="000000"/>
          <w:kern w:val="0"/>
          <w:sz w:val="43"/>
          <w:szCs w:val="43"/>
          <w:lang w:bidi="ar"/>
        </w:rPr>
      </w:pPr>
    </w:p>
    <w:p w14:paraId="7CEA1FB6">
      <w:pPr>
        <w:widowControl/>
        <w:jc w:val="center"/>
        <w:rPr>
          <w:rFonts w:ascii="宋体" w:hAnsi="宋体" w:cs="宋体"/>
          <w:b/>
          <w:bCs/>
          <w:color w:val="000000"/>
          <w:kern w:val="0"/>
          <w:sz w:val="43"/>
          <w:szCs w:val="43"/>
          <w:lang w:bidi="ar"/>
        </w:rPr>
      </w:pPr>
    </w:p>
    <w:p w14:paraId="3CCF8F2A">
      <w:pPr>
        <w:widowControl/>
        <w:jc w:val="center"/>
        <w:rPr>
          <w:rFonts w:ascii="宋体" w:hAnsi="宋体" w:cs="宋体"/>
          <w:b/>
          <w:bCs/>
          <w:color w:val="000000"/>
          <w:kern w:val="0"/>
          <w:sz w:val="43"/>
          <w:szCs w:val="43"/>
          <w:lang w:bidi="ar"/>
        </w:rPr>
      </w:pPr>
    </w:p>
    <w:p w14:paraId="01B41674">
      <w:pPr>
        <w:widowControl/>
        <w:jc w:val="center"/>
        <w:rPr>
          <w:rFonts w:ascii="宋体" w:hAnsi="宋体" w:cs="宋体"/>
          <w:b/>
          <w:bCs/>
          <w:color w:val="000000"/>
          <w:kern w:val="0"/>
          <w:sz w:val="43"/>
          <w:szCs w:val="43"/>
          <w:lang w:bidi="ar"/>
        </w:rPr>
      </w:pPr>
    </w:p>
    <w:p w14:paraId="74CE0B99">
      <w:pPr>
        <w:widowControl/>
        <w:jc w:val="center"/>
        <w:rPr>
          <w:rFonts w:ascii="宋体" w:hAnsi="宋体" w:cs="宋体"/>
          <w:b/>
          <w:bCs/>
          <w:color w:val="000000"/>
          <w:kern w:val="0"/>
          <w:sz w:val="43"/>
          <w:szCs w:val="43"/>
          <w:lang w:bidi="ar"/>
        </w:rPr>
      </w:pPr>
    </w:p>
    <w:p w14:paraId="1F9FD3EA">
      <w:pPr>
        <w:widowControl/>
        <w:jc w:val="center"/>
        <w:rPr>
          <w:rFonts w:ascii="宋体" w:hAnsi="宋体" w:cs="宋体"/>
          <w:b/>
          <w:bCs/>
          <w:color w:val="000000"/>
          <w:kern w:val="0"/>
          <w:sz w:val="43"/>
          <w:szCs w:val="43"/>
          <w:lang w:bidi="ar"/>
        </w:rPr>
      </w:pPr>
    </w:p>
    <w:p w14:paraId="51916EA1">
      <w:pPr>
        <w:widowControl/>
        <w:jc w:val="center"/>
        <w:rPr>
          <w:rFonts w:ascii="宋体" w:hAnsi="宋体" w:cs="宋体"/>
          <w:b/>
          <w:bCs/>
          <w:color w:val="000000"/>
          <w:kern w:val="0"/>
          <w:sz w:val="43"/>
          <w:szCs w:val="43"/>
          <w:lang w:bidi="ar"/>
        </w:rPr>
      </w:pPr>
    </w:p>
    <w:p w14:paraId="534E0049">
      <w:pPr>
        <w:widowControl/>
        <w:jc w:val="center"/>
        <w:rPr>
          <w:rFonts w:ascii="黑体" w:hAnsi="黑体" w:eastAsia="黑体" w:cs="黑体"/>
          <w:b/>
          <w:bCs/>
          <w:color w:val="000000"/>
          <w:kern w:val="0"/>
          <w:sz w:val="36"/>
          <w:szCs w:val="36"/>
          <w:lang w:bidi="ar"/>
        </w:rPr>
      </w:pPr>
    </w:p>
    <w:p w14:paraId="726DDCA3">
      <w:pPr>
        <w:widowControl/>
        <w:jc w:val="center"/>
        <w:rPr>
          <w:rFonts w:ascii="黑体" w:hAnsi="黑体" w:eastAsia="黑体" w:cs="黑体"/>
          <w:b/>
          <w:bCs/>
          <w:color w:val="000000"/>
          <w:kern w:val="0"/>
          <w:sz w:val="36"/>
          <w:szCs w:val="36"/>
          <w:lang w:bidi="ar"/>
        </w:rPr>
      </w:pPr>
    </w:p>
    <w:p w14:paraId="7BB65D89">
      <w:pPr>
        <w:widowControl/>
        <w:jc w:val="center"/>
        <w:rPr>
          <w:rFonts w:ascii="黑体" w:hAnsi="黑体" w:eastAsia="黑体" w:cs="黑体"/>
          <w:b/>
          <w:bCs/>
          <w:color w:val="000000"/>
          <w:kern w:val="0"/>
          <w:sz w:val="36"/>
          <w:szCs w:val="36"/>
          <w:lang w:bidi="ar"/>
        </w:rPr>
      </w:pPr>
      <w:r>
        <w:rPr>
          <w:rFonts w:hint="eastAsia" w:ascii="黑体" w:hAnsi="黑体" w:eastAsia="黑体" w:cs="黑体"/>
          <w:b/>
          <w:bCs/>
          <w:color w:val="000000"/>
          <w:kern w:val="0"/>
          <w:sz w:val="36"/>
          <w:szCs w:val="36"/>
          <w:lang w:bidi="ar"/>
        </w:rPr>
        <w:t>2025年</w:t>
      </w:r>
      <w:r>
        <w:rPr>
          <w:rFonts w:hint="eastAsia" w:ascii="黑体" w:hAnsi="黑体" w:eastAsia="黑体" w:cs="黑体"/>
          <w:b/>
          <w:bCs/>
          <w:color w:val="000000"/>
          <w:kern w:val="0"/>
          <w:sz w:val="36"/>
          <w:szCs w:val="36"/>
          <w:lang w:val="en-US" w:eastAsia="zh-CN" w:bidi="ar"/>
        </w:rPr>
        <w:t>10</w:t>
      </w:r>
      <w:r>
        <w:rPr>
          <w:rFonts w:hint="eastAsia" w:ascii="黑体" w:hAnsi="黑体" w:eastAsia="黑体" w:cs="黑体"/>
          <w:b/>
          <w:bCs/>
          <w:color w:val="000000"/>
          <w:kern w:val="0"/>
          <w:sz w:val="36"/>
          <w:szCs w:val="36"/>
          <w:lang w:bidi="ar"/>
        </w:rPr>
        <w:t>月</w:t>
      </w:r>
    </w:p>
    <w:p w14:paraId="1E2F4895"/>
    <w:p w14:paraId="170040B1"/>
    <w:p w14:paraId="7FBE817E"/>
    <w:p w14:paraId="4A7AABA5"/>
    <w:p w14:paraId="5F17AFEE"/>
    <w:p w14:paraId="2AC5393E"/>
    <w:p w14:paraId="6B31DC0F"/>
    <w:p w14:paraId="72D411CC"/>
    <w:p w14:paraId="4CBBC41B"/>
    <w:p w14:paraId="5A5F2988"/>
    <w:p w14:paraId="0FC92B90"/>
    <w:p w14:paraId="3398EF08"/>
    <w:p w14:paraId="0D16D6D5"/>
    <w:p w14:paraId="403C6373"/>
    <w:p w14:paraId="67C003D9">
      <w:pPr>
        <w:pStyle w:val="2"/>
        <w:widowControl/>
        <w:spacing w:before="0" w:beforeAutospacing="0" w:after="150" w:afterAutospacing="0" w:line="330" w:lineRule="atLeast"/>
        <w:ind w:left="150" w:right="150"/>
        <w:jc w:val="center"/>
        <w:rPr>
          <w:rFonts w:ascii="宋体" w:hAnsi="宋体" w:cs="宋体"/>
          <w:b/>
          <w:bCs/>
        </w:rPr>
      </w:pPr>
      <w:r>
        <w:rPr>
          <w:rFonts w:hint="eastAsia" w:ascii="宋体" w:hAnsi="宋体" w:cs="宋体"/>
          <w:b/>
          <w:bCs/>
          <w:sz w:val="36"/>
          <w:szCs w:val="36"/>
        </w:rPr>
        <w:t>《</w:t>
      </w:r>
      <w:r>
        <w:rPr>
          <w:rFonts w:hint="eastAsia" w:ascii="宋体" w:hAnsi="宋体" w:cs="宋体"/>
          <w:b/>
          <w:bCs/>
          <w:sz w:val="36"/>
          <w:szCs w:val="36"/>
          <w:lang w:val="en-US" w:eastAsia="zh-CN"/>
        </w:rPr>
        <w:t>黄金玉米香白酒</w:t>
      </w:r>
      <w:r>
        <w:rPr>
          <w:rFonts w:hint="eastAsia" w:ascii="宋体" w:hAnsi="宋体" w:cs="宋体"/>
          <w:b/>
          <w:bCs/>
          <w:sz w:val="36"/>
          <w:szCs w:val="36"/>
        </w:rPr>
        <w:t>》编制说明</w:t>
      </w:r>
    </w:p>
    <w:p w14:paraId="4C608A33">
      <w:pPr>
        <w:pStyle w:val="2"/>
        <w:widowControl/>
        <w:spacing w:before="0" w:beforeAutospacing="0" w:after="0" w:afterAutospacing="0" w:line="330" w:lineRule="atLeast"/>
        <w:ind w:right="147"/>
        <w:rPr>
          <w:rFonts w:ascii="宋体" w:hAnsi="宋体" w:cs="宋体"/>
          <w:b/>
          <w:bCs/>
          <w:sz w:val="28"/>
          <w:szCs w:val="28"/>
        </w:rPr>
      </w:pPr>
      <w:r>
        <w:rPr>
          <w:rFonts w:hint="eastAsia" w:ascii="宋体" w:hAnsi="宋体" w:cs="宋体"/>
          <w:b/>
          <w:bCs/>
          <w:sz w:val="28"/>
          <w:szCs w:val="28"/>
        </w:rPr>
        <w:t>一、工作简况</w:t>
      </w:r>
    </w:p>
    <w:p w14:paraId="2EA2B5B9">
      <w:pPr>
        <w:pStyle w:val="2"/>
        <w:widowControl/>
        <w:spacing w:before="0" w:beforeAutospacing="0" w:after="0" w:afterAutospacing="0"/>
        <w:ind w:left="147" w:right="147" w:firstLine="562" w:firstLineChars="200"/>
        <w:rPr>
          <w:rFonts w:ascii="宋体" w:hAnsi="宋体" w:cs="宋体"/>
          <w:b/>
          <w:bCs/>
          <w:sz w:val="28"/>
          <w:szCs w:val="28"/>
        </w:rPr>
      </w:pPr>
      <w:r>
        <w:rPr>
          <w:rFonts w:hint="eastAsia" w:ascii="宋体" w:hAnsi="宋体" w:cs="宋体"/>
          <w:b/>
          <w:bCs/>
          <w:sz w:val="28"/>
          <w:szCs w:val="28"/>
        </w:rPr>
        <w:t>1、任务来源</w:t>
      </w:r>
    </w:p>
    <w:p w14:paraId="332242F7">
      <w:pPr>
        <w:pStyle w:val="2"/>
        <w:widowControl/>
        <w:spacing w:before="0" w:beforeAutospacing="0" w:after="0" w:afterAutospacing="0"/>
        <w:ind w:left="147" w:right="147" w:firstLine="560" w:firstLineChars="200"/>
        <w:rPr>
          <w:rFonts w:ascii="宋体" w:hAnsi="宋体" w:cs="宋体"/>
          <w:sz w:val="28"/>
          <w:szCs w:val="28"/>
        </w:rPr>
      </w:pPr>
      <w:r>
        <w:rPr>
          <w:rFonts w:hint="eastAsia" w:ascii="宋体" w:hAnsi="宋体" w:cs="宋体"/>
          <w:sz w:val="28"/>
          <w:szCs w:val="28"/>
        </w:rPr>
        <w:t>根据四川省食品生产经营安全协会《四川省食品生产安全协会团体标准制修订管理办法》的有关规定，经四川省食品生产经营安全协会对该办法的立项论证，批准《</w:t>
      </w:r>
      <w:r>
        <w:rPr>
          <w:rFonts w:hint="eastAsia" w:ascii="宋体" w:hAnsi="宋体" w:cs="宋体"/>
          <w:sz w:val="28"/>
          <w:szCs w:val="28"/>
          <w:lang w:val="en-US" w:eastAsia="zh-CN"/>
        </w:rPr>
        <w:t>黄金玉米香白酒</w:t>
      </w:r>
      <w:r>
        <w:rPr>
          <w:rFonts w:hint="eastAsia" w:ascii="宋体" w:hAnsi="宋体" w:cs="宋体"/>
          <w:sz w:val="28"/>
          <w:szCs w:val="28"/>
        </w:rPr>
        <w:t>》团体标准制定计划。本标准由川酒集团(吉林省)黄金玉米酒酒业有限责任公司提出，由四川省食品生产经营安全协会归口。</w:t>
      </w:r>
    </w:p>
    <w:p w14:paraId="446FBF84">
      <w:pPr>
        <w:pStyle w:val="2"/>
        <w:widowControl/>
        <w:spacing w:before="0" w:beforeAutospacing="0" w:after="0" w:afterAutospacing="0" w:line="330" w:lineRule="atLeast"/>
        <w:ind w:left="147" w:right="147" w:firstLine="562" w:firstLineChars="200"/>
        <w:rPr>
          <w:rFonts w:ascii="宋体" w:hAnsi="宋体" w:cs="宋体"/>
          <w:b/>
          <w:bCs/>
          <w:sz w:val="28"/>
          <w:szCs w:val="28"/>
        </w:rPr>
      </w:pPr>
      <w:r>
        <w:rPr>
          <w:rFonts w:hint="eastAsia" w:ascii="宋体" w:hAnsi="宋体" w:cs="宋体"/>
          <w:b/>
          <w:bCs/>
          <w:sz w:val="28"/>
          <w:szCs w:val="28"/>
        </w:rPr>
        <w:t>2、目的意义与背景现状</w:t>
      </w:r>
    </w:p>
    <w:p w14:paraId="10151EF2">
      <w:pPr>
        <w:pStyle w:val="2"/>
        <w:widowControl/>
        <w:spacing w:before="0" w:beforeAutospacing="0" w:after="0" w:afterAutospacing="0"/>
        <w:ind w:left="147" w:right="147"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我国盛产玉米，</w:t>
      </w:r>
      <w:r>
        <w:rPr>
          <w:rFonts w:hint="eastAsia" w:ascii="宋体" w:hAnsi="宋体" w:eastAsia="宋体" w:cs="宋体"/>
          <w:sz w:val="28"/>
          <w:szCs w:val="28"/>
          <w:lang w:val="en-US" w:eastAsia="zh-CN"/>
        </w:rPr>
        <w:t>是世界上出产玉米的大国之一，利用玉米进行酿酒具有原料丰富、提高玉米的附加值、增加农业产业的收入等优点。四平位处世界“三大黄金玉米带”核心区，是世界上最适合种植玉米的区域，其玉米籽粒饱满、色泽金黄、营养丰富，容重、一等品率、粗蛋白质等指标均居全省第一乃至全国第一，品质卓越。</w:t>
      </w:r>
      <w:r>
        <w:rPr>
          <w:rFonts w:hint="eastAsia" w:ascii="宋体" w:hAnsi="宋体" w:cs="宋体"/>
          <w:sz w:val="28"/>
          <w:szCs w:val="28"/>
          <w:lang w:val="en-US" w:eastAsia="zh-CN"/>
        </w:rPr>
        <w:t>黄金玉米香白酒是依托四平玉米优势，结合传统玉米酒工艺与现代技术推出的特色酒类产品。</w:t>
      </w:r>
    </w:p>
    <w:p w14:paraId="02DE1D38">
      <w:pPr>
        <w:pStyle w:val="2"/>
        <w:widowControl/>
        <w:spacing w:before="0" w:beforeAutospacing="0" w:after="0" w:afterAutospacing="0"/>
        <w:ind w:left="147" w:right="147" w:firstLine="560" w:firstLineChars="200"/>
        <w:rPr>
          <w:rFonts w:ascii="宋体" w:hAnsi="宋体" w:cs="宋体"/>
          <w:sz w:val="28"/>
          <w:szCs w:val="28"/>
        </w:rPr>
      </w:pPr>
      <w:r>
        <w:rPr>
          <w:rFonts w:hint="eastAsia" w:ascii="宋体" w:hAnsi="宋体" w:cs="宋体"/>
          <w:sz w:val="28"/>
          <w:szCs w:val="28"/>
          <w:lang w:val="en-US" w:eastAsia="zh-CN"/>
        </w:rPr>
        <w:t>目</w:t>
      </w:r>
      <w:r>
        <w:rPr>
          <w:rFonts w:hint="eastAsia" w:ascii="宋体" w:hAnsi="宋体" w:eastAsia="宋体" w:cs="宋体"/>
          <w:sz w:val="28"/>
          <w:szCs w:val="28"/>
          <w:lang w:val="en-US" w:eastAsia="zh-CN"/>
        </w:rPr>
        <w:t>前，我国白酒国家标准体系主要围绕浓、清、酱等传统香型建立。以玉米为主要原料，并形成独特“玉米香”风格的白酒，在现有国标和行标体系中缺乏明确的产品定义和技术依据。这导致生产企业无标可依，只能参照相近标准，无法准确体现其产品特色，制约了该品类的规范化与市场化发展。制定《黄金玉米香白酒》团体标准，旨在填补该特色产品领域的标准空白，确立其独特的术语定义、感官特征和质量标杆，为这一创新品类提供合法、合规的发展通道。这对于规范生产、保障品质、打造地域公共品牌、提升产品核心竞争力、推动白酒行业多元化高质量发展具有至关重要的意义。</w:t>
      </w:r>
    </w:p>
    <w:p w14:paraId="0D6ED19B">
      <w:pPr>
        <w:pStyle w:val="2"/>
        <w:widowControl/>
        <w:spacing w:before="0" w:beforeAutospacing="0" w:after="0" w:afterAutospacing="0"/>
        <w:ind w:right="147" w:firstLine="843" w:firstLineChars="300"/>
        <w:rPr>
          <w:rFonts w:ascii="宋体" w:hAnsi="宋体" w:cs="宋体"/>
          <w:b/>
          <w:bCs/>
          <w:sz w:val="28"/>
          <w:szCs w:val="28"/>
        </w:rPr>
      </w:pPr>
      <w:r>
        <w:rPr>
          <w:rFonts w:hint="eastAsia" w:ascii="宋体" w:hAnsi="宋体" w:cs="宋体"/>
          <w:b/>
          <w:bCs/>
          <w:sz w:val="28"/>
          <w:szCs w:val="28"/>
        </w:rPr>
        <w:t>3、协作单位</w:t>
      </w:r>
    </w:p>
    <w:p w14:paraId="6F6BF05C">
      <w:pPr>
        <w:pStyle w:val="2"/>
        <w:widowControl/>
        <w:spacing w:before="0" w:beforeAutospacing="0" w:after="0" w:afterAutospacing="0"/>
        <w:ind w:left="147" w:right="147" w:firstLine="560" w:firstLineChars="200"/>
        <w:rPr>
          <w:rFonts w:ascii="宋体" w:hAnsi="宋体" w:cs="宋体"/>
          <w:sz w:val="28"/>
          <w:szCs w:val="28"/>
        </w:rPr>
      </w:pPr>
      <w:r>
        <w:rPr>
          <w:rFonts w:hint="eastAsia" w:ascii="宋体" w:hAnsi="宋体" w:cs="宋体"/>
          <w:sz w:val="28"/>
          <w:szCs w:val="28"/>
        </w:rPr>
        <w:t>本标准的编制工作由川酒集团(吉林省)黄金玉米酒酒业有限责任公司、四川省食品生产经营安全协会负责。</w:t>
      </w:r>
    </w:p>
    <w:p w14:paraId="1AF0FD73">
      <w:pPr>
        <w:pStyle w:val="2"/>
        <w:widowControl/>
        <w:spacing w:before="0" w:beforeAutospacing="0" w:after="0" w:afterAutospacing="0"/>
        <w:ind w:left="147" w:right="147" w:firstLine="560" w:firstLineChars="200"/>
        <w:rPr>
          <w:rFonts w:ascii="宋体" w:hAnsi="宋体" w:cs="宋体"/>
          <w:sz w:val="28"/>
          <w:szCs w:val="28"/>
        </w:rPr>
      </w:pPr>
      <w:r>
        <w:rPr>
          <w:rFonts w:hint="eastAsia" w:ascii="宋体" w:hAnsi="宋体" w:cs="宋体"/>
          <w:sz w:val="28"/>
          <w:szCs w:val="28"/>
        </w:rPr>
        <w:t>其中标准由川酒集团(吉林省)黄金玉米酒酒业有限责任公司负责提出，四川省食品生产经营安全协会负责归口，川酒集团（吉林省）黄金玉米酒酒业有限责任公司为主要参与单位，负责标准中重要技术点的研究和建议，其余起草单位共同参与标准内容的讨论。</w:t>
      </w:r>
    </w:p>
    <w:p w14:paraId="2A37DA5A">
      <w:pPr>
        <w:pStyle w:val="2"/>
        <w:widowControl/>
        <w:spacing w:before="0" w:beforeAutospacing="0" w:after="0" w:afterAutospacing="0"/>
        <w:ind w:left="150" w:right="147" w:firstLine="562" w:firstLineChars="200"/>
        <w:rPr>
          <w:rFonts w:ascii="宋体" w:hAnsi="宋体" w:cs="宋体"/>
          <w:b/>
          <w:bCs/>
          <w:sz w:val="28"/>
          <w:szCs w:val="28"/>
        </w:rPr>
      </w:pPr>
      <w:r>
        <w:rPr>
          <w:rFonts w:hint="eastAsia" w:ascii="宋体" w:hAnsi="宋体" w:cs="宋体"/>
          <w:b/>
          <w:bCs/>
          <w:sz w:val="28"/>
          <w:szCs w:val="28"/>
        </w:rPr>
        <w:t>4、主要工作过程</w:t>
      </w:r>
    </w:p>
    <w:p w14:paraId="3BC083AA">
      <w:pPr>
        <w:pStyle w:val="2"/>
        <w:widowControl/>
        <w:spacing w:before="0" w:beforeAutospacing="0" w:after="0" w:afterAutospacing="0"/>
        <w:ind w:left="150" w:right="147" w:firstLine="560" w:firstLineChars="200"/>
        <w:rPr>
          <w:rFonts w:ascii="宋体" w:hAnsi="宋体" w:cs="宋体"/>
          <w:sz w:val="28"/>
          <w:szCs w:val="28"/>
        </w:rPr>
      </w:pPr>
      <w:r>
        <w:rPr>
          <w:rFonts w:hint="eastAsia" w:ascii="宋体" w:hAnsi="宋体" w:cs="宋体"/>
          <w:sz w:val="28"/>
          <w:szCs w:val="28"/>
        </w:rPr>
        <w:t>4.1前期准备工作</w:t>
      </w:r>
    </w:p>
    <w:p w14:paraId="6387E9D9">
      <w:pPr>
        <w:pStyle w:val="2"/>
        <w:widowControl/>
        <w:spacing w:before="0" w:beforeAutospacing="0" w:after="0" w:afterAutospacing="0"/>
        <w:ind w:left="150" w:right="147" w:firstLine="560" w:firstLineChars="200"/>
        <w:rPr>
          <w:rFonts w:ascii="宋体" w:hAnsi="宋体" w:cs="宋体"/>
          <w:sz w:val="28"/>
          <w:szCs w:val="28"/>
        </w:rPr>
      </w:pPr>
      <w:r>
        <w:rPr>
          <w:rFonts w:hint="eastAsia" w:ascii="宋体" w:hAnsi="宋体" w:cs="宋体"/>
          <w:sz w:val="28"/>
          <w:szCs w:val="28"/>
        </w:rPr>
        <w:t>项目立项前，标准编制小组</w:t>
      </w:r>
      <w:r>
        <w:rPr>
          <w:rFonts w:hint="eastAsia" w:ascii="宋体" w:hAnsi="宋体" w:cs="宋体"/>
          <w:sz w:val="28"/>
          <w:szCs w:val="28"/>
          <w:lang w:val="en-US" w:eastAsia="zh-CN"/>
        </w:rPr>
        <w:t>系统收集并研究了与本标准相关的法律法规与国家标准，深入多家代表性生产企业进行调研，实地考察了“黄金玉米香白酒”的传统工艺与现代生产技术，收集了关键参数和原始检测数据，为标准的科学起草奠定了坚实基础。</w:t>
      </w:r>
    </w:p>
    <w:p w14:paraId="7023028B">
      <w:pPr>
        <w:pStyle w:val="2"/>
        <w:widowControl/>
        <w:spacing w:before="0" w:beforeAutospacing="0" w:after="0" w:afterAutospacing="0"/>
        <w:ind w:left="150" w:right="147" w:firstLine="560" w:firstLineChars="200"/>
        <w:rPr>
          <w:rFonts w:ascii="宋体" w:hAnsi="宋体" w:cs="宋体"/>
          <w:sz w:val="28"/>
          <w:szCs w:val="28"/>
        </w:rPr>
      </w:pPr>
      <w:r>
        <w:rPr>
          <w:rFonts w:hint="eastAsia" w:ascii="宋体" w:hAnsi="宋体" w:cs="宋体"/>
          <w:sz w:val="28"/>
          <w:szCs w:val="28"/>
        </w:rPr>
        <w:t>4.2标准起草过程</w:t>
      </w:r>
    </w:p>
    <w:p w14:paraId="0A25911A">
      <w:pPr>
        <w:pStyle w:val="2"/>
        <w:widowControl/>
        <w:spacing w:before="0" w:beforeAutospacing="0" w:after="0" w:afterAutospacing="0"/>
        <w:ind w:left="150" w:right="147" w:firstLine="560" w:firstLineChars="200"/>
        <w:rPr>
          <w:rFonts w:ascii="宋体" w:hAnsi="宋体" w:cs="宋体"/>
          <w:sz w:val="28"/>
          <w:szCs w:val="28"/>
        </w:rPr>
      </w:pPr>
      <w:r>
        <w:rPr>
          <w:rFonts w:hint="eastAsia" w:ascii="宋体" w:hAnsi="宋体" w:cs="宋体"/>
          <w:sz w:val="28"/>
          <w:szCs w:val="28"/>
        </w:rPr>
        <w:t>团体标准立项通知公示后，标准编制小组首先组织了标准制定工作会议，确定了编制原则，明确了各单位任务分工及标准制修订项目实施计划。根据前期资料收集、整理和实地调研情况，按照本标准制定的编制原则，参照GB/T1.1-2020《标准化工作导则第1部分：标准化文件的结构和起草规则》的要求，</w:t>
      </w:r>
      <w:r>
        <w:rPr>
          <w:rFonts w:hint="eastAsia" w:ascii="宋体" w:hAnsi="宋体" w:cs="宋体"/>
          <w:sz w:val="28"/>
          <w:szCs w:val="28"/>
          <w:lang w:val="en-US" w:eastAsia="zh-CN"/>
        </w:rPr>
        <w:t>结合代表性样品的关键技术指标，</w:t>
      </w:r>
      <w:r>
        <w:rPr>
          <w:rFonts w:hint="eastAsia" w:ascii="宋体" w:hAnsi="宋体" w:cs="宋体"/>
          <w:sz w:val="28"/>
          <w:szCs w:val="28"/>
        </w:rPr>
        <w:t>起草标准。在标准起草期间，编制小组主编单位及参编单位组织了数次内部研讨会和专家咨询会，经过多次修改，于2025年</w:t>
      </w:r>
      <w:r>
        <w:rPr>
          <w:rFonts w:hint="eastAsia" w:ascii="宋体" w:hAnsi="宋体" w:cs="宋体"/>
          <w:sz w:val="28"/>
          <w:szCs w:val="28"/>
          <w:lang w:val="en-US" w:eastAsia="zh-CN"/>
        </w:rPr>
        <w:t>10</w:t>
      </w:r>
      <w:r>
        <w:rPr>
          <w:rFonts w:hint="eastAsia" w:ascii="宋体" w:hAnsi="宋体" w:cs="宋体"/>
          <w:sz w:val="28"/>
          <w:szCs w:val="28"/>
        </w:rPr>
        <w:t>月完成了标准初稿及编制说明的撰写⼯作。</w:t>
      </w:r>
    </w:p>
    <w:p w14:paraId="5E3C36A2">
      <w:pPr>
        <w:pStyle w:val="2"/>
        <w:widowControl/>
        <w:spacing w:before="0" w:beforeAutospacing="0" w:after="0" w:afterAutospacing="0"/>
        <w:ind w:left="150" w:right="147" w:firstLine="560" w:firstLineChars="200"/>
        <w:rPr>
          <w:rFonts w:ascii="宋体" w:hAnsi="宋体" w:cs="宋体"/>
          <w:sz w:val="28"/>
          <w:szCs w:val="28"/>
        </w:rPr>
      </w:pPr>
      <w:r>
        <w:rPr>
          <w:rFonts w:hint="eastAsia" w:ascii="宋体" w:hAnsi="宋体" w:cs="宋体"/>
          <w:sz w:val="28"/>
          <w:szCs w:val="28"/>
        </w:rPr>
        <w:t>4.3征求意见情况</w:t>
      </w:r>
    </w:p>
    <w:p w14:paraId="4708DACA">
      <w:pPr>
        <w:pStyle w:val="2"/>
        <w:widowControl/>
        <w:spacing w:before="0" w:beforeAutospacing="0" w:after="0" w:afterAutospacing="0"/>
        <w:ind w:left="150" w:right="147" w:firstLine="560" w:firstLineChars="200"/>
        <w:rPr>
          <w:rFonts w:ascii="宋体" w:hAnsi="宋体" w:cs="宋体"/>
          <w:sz w:val="28"/>
          <w:szCs w:val="28"/>
        </w:rPr>
      </w:pPr>
      <w:r>
        <w:rPr>
          <w:rFonts w:hint="eastAsia" w:ascii="宋体" w:hAnsi="宋体" w:cs="宋体"/>
          <w:sz w:val="28"/>
          <w:szCs w:val="28"/>
        </w:rPr>
        <w:t>2025年</w:t>
      </w:r>
      <w:r>
        <w:rPr>
          <w:rFonts w:hint="eastAsia" w:ascii="宋体" w:hAnsi="宋体" w:cs="宋体"/>
          <w:sz w:val="28"/>
          <w:szCs w:val="28"/>
          <w:lang w:val="en-US" w:eastAsia="zh-CN"/>
        </w:rPr>
        <w:t>11</w:t>
      </w:r>
      <w:r>
        <w:rPr>
          <w:rFonts w:hint="eastAsia" w:ascii="宋体" w:hAnsi="宋体" w:cs="宋体"/>
          <w:sz w:val="28"/>
          <w:szCs w:val="28"/>
        </w:rPr>
        <w:t>月标准编制小组先后通过线上与线下会议、电话、微信等多种形式征集行业专家相关意见和建议。针对征集的意见，标准编制小组召开了研讨会，将收集到的意见进行汇总处理分析在充分吸纳合理意见的基础上，先后修改和完成标准内容。</w:t>
      </w:r>
    </w:p>
    <w:p w14:paraId="39BE4D7A">
      <w:pPr>
        <w:pStyle w:val="2"/>
        <w:widowControl/>
        <w:spacing w:before="0" w:beforeAutospacing="0" w:after="0" w:afterAutospacing="0"/>
        <w:ind w:right="147"/>
        <w:rPr>
          <w:rFonts w:ascii="宋体" w:hAnsi="宋体" w:cs="宋体"/>
          <w:b/>
          <w:bCs/>
          <w:sz w:val="28"/>
          <w:szCs w:val="28"/>
        </w:rPr>
      </w:pPr>
      <w:r>
        <w:rPr>
          <w:rFonts w:hint="eastAsia" w:ascii="宋体" w:hAnsi="宋体" w:cs="宋体"/>
          <w:b/>
          <w:bCs/>
          <w:sz w:val="28"/>
          <w:szCs w:val="28"/>
        </w:rPr>
        <w:t>二、主要技术内容的论据</w:t>
      </w:r>
    </w:p>
    <w:p w14:paraId="54AF0FD8">
      <w:pPr>
        <w:pStyle w:val="2"/>
        <w:widowControl/>
        <w:spacing w:before="0" w:beforeAutospacing="0" w:after="0" w:afterAutospacing="0"/>
        <w:ind w:left="150" w:right="147"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本标准规定了黄金玉米香白酒的术语和定义、要求、试验方法、检验规则和标志、包装、运输、贮存</w:t>
      </w:r>
      <w:r>
        <w:rPr>
          <w:rFonts w:hint="eastAsia" w:ascii="宋体" w:hAnsi="宋体" w:eastAsia="宋体" w:cs="宋体"/>
          <w:sz w:val="28"/>
          <w:szCs w:val="28"/>
          <w:lang w:val="en-US" w:eastAsia="zh-CN"/>
        </w:rPr>
        <w:t>等内容，适用于黄金玉米香白酒的生产、检验与销售。</w:t>
      </w:r>
    </w:p>
    <w:p w14:paraId="79B18D3F">
      <w:pPr>
        <w:pStyle w:val="2"/>
        <w:widowControl/>
        <w:spacing w:before="0" w:beforeAutospacing="0" w:after="0" w:afterAutospacing="0"/>
        <w:ind w:left="150" w:right="147"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核心技术要求的确定基于以下论据：</w:t>
      </w:r>
    </w:p>
    <w:p w14:paraId="32A6D64F">
      <w:pPr>
        <w:pStyle w:val="2"/>
        <w:widowControl/>
        <w:spacing w:before="0" w:beforeAutospacing="0" w:after="0" w:afterAutospacing="0"/>
        <w:ind w:left="150" w:right="147"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1.感官特性：在传统品评基础上，结合现代感官分析技术，明确了“</w:t>
      </w:r>
      <w:r>
        <w:rPr>
          <w:rFonts w:hint="default" w:ascii="宋体" w:hAnsi="宋体" w:eastAsia="宋体" w:cs="宋体"/>
          <w:sz w:val="28"/>
          <w:szCs w:val="28"/>
          <w:lang w:val="en-US" w:eastAsia="zh-CN"/>
        </w:rPr>
        <w:t>无色或微黄，清亮透明</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CN"/>
        </w:rPr>
        <w:t>具有</w:t>
      </w:r>
      <w:r>
        <w:rPr>
          <w:rFonts w:hint="eastAsia" w:ascii="宋体" w:hAnsi="宋体" w:eastAsia="宋体" w:cs="宋体"/>
          <w:sz w:val="28"/>
          <w:szCs w:val="28"/>
          <w:lang w:val="en-US" w:eastAsia="zh-CN"/>
        </w:rPr>
        <w:t>纯正、舒适、协调的玉米香气</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CN"/>
        </w:rPr>
        <w:t>绵甜醇厚，谐调爽净，</w:t>
      </w:r>
      <w:r>
        <w:rPr>
          <w:rFonts w:hint="eastAsia" w:ascii="宋体" w:hAnsi="宋体" w:eastAsia="宋体" w:cs="宋体"/>
          <w:sz w:val="28"/>
          <w:szCs w:val="28"/>
          <w:lang w:val="en-US" w:eastAsia="zh-CN"/>
        </w:rPr>
        <w:t>回</w:t>
      </w:r>
      <w:r>
        <w:rPr>
          <w:rFonts w:hint="default" w:ascii="宋体" w:hAnsi="宋体" w:eastAsia="宋体" w:cs="宋体"/>
          <w:sz w:val="28"/>
          <w:szCs w:val="28"/>
          <w:lang w:val="en-US" w:eastAsia="zh-CN"/>
        </w:rPr>
        <w:t>味悠长</w:t>
      </w:r>
      <w:r>
        <w:rPr>
          <w:rFonts w:hint="eastAsia" w:ascii="宋体" w:hAnsi="宋体" w:eastAsia="宋体" w:cs="宋体"/>
          <w:sz w:val="28"/>
          <w:szCs w:val="28"/>
          <w:lang w:val="en-US" w:eastAsia="zh-CN"/>
        </w:rPr>
        <w:t>”的典型风格特征，该描述源于对大量代表性样品的品评共识。</w:t>
      </w:r>
    </w:p>
    <w:p w14:paraId="382EB2E9">
      <w:pPr>
        <w:pStyle w:val="2"/>
        <w:widowControl/>
        <w:spacing w:before="0" w:beforeAutospacing="0" w:after="0" w:afterAutospacing="0"/>
        <w:ind w:left="150" w:right="147"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2.理化指标：各项理化指标（如酒精度、固形物、总酸、总酯、酸酯总量）的设定，均来源于起草单位及协作单位长期积累的、可重复的出厂检验数据和第三方检测报告，确保了指标的科学性、适用性与先进性。</w:t>
      </w:r>
    </w:p>
    <w:p w14:paraId="5AFFB918">
      <w:pPr>
        <w:pStyle w:val="2"/>
        <w:widowControl/>
        <w:numPr>
          <w:ilvl w:val="0"/>
          <w:numId w:val="1"/>
        </w:numPr>
        <w:spacing w:before="0" w:beforeAutospacing="0" w:after="0" w:afterAutospacing="0"/>
        <w:ind w:right="147"/>
        <w:rPr>
          <w:rFonts w:ascii="宋体" w:hAnsi="宋体" w:cs="宋体"/>
          <w:b/>
          <w:bCs/>
          <w:sz w:val="28"/>
          <w:szCs w:val="28"/>
        </w:rPr>
      </w:pPr>
      <w:r>
        <w:rPr>
          <w:rFonts w:hint="eastAsia" w:ascii="宋体" w:hAnsi="宋体" w:cs="宋体"/>
          <w:b/>
          <w:bCs/>
          <w:sz w:val="28"/>
          <w:szCs w:val="28"/>
        </w:rPr>
        <w:t>主要试验（验证）的分析、综述报告，技术经济论证，预期的经济效果；</w:t>
      </w:r>
    </w:p>
    <w:p w14:paraId="1F6CAF94">
      <w:pPr>
        <w:pStyle w:val="2"/>
        <w:widowControl/>
        <w:spacing w:before="0" w:beforeAutospacing="0" w:after="0" w:afterAutospacing="0"/>
        <w:ind w:left="150" w:right="147" w:firstLine="560" w:firstLineChars="200"/>
        <w:rPr>
          <w:rFonts w:hint="eastAsia" w:ascii="宋体" w:hAnsi="宋体" w:eastAsia="宋体" w:cs="宋体"/>
          <w:sz w:val="28"/>
          <w:szCs w:val="28"/>
        </w:rPr>
      </w:pPr>
      <w:r>
        <w:rPr>
          <w:rFonts w:hint="eastAsia" w:ascii="宋体" w:hAnsi="宋体" w:eastAsia="宋体" w:cs="宋体"/>
          <w:sz w:val="28"/>
          <w:szCs w:val="28"/>
        </w:rPr>
        <w:t>本标准的制定建立在起草单位成熟的生产工艺和长期、稳定的产品检测数据基础上，所设定的技术要求均经过实践验证，可靠复现。</w:t>
      </w:r>
    </w:p>
    <w:p w14:paraId="27987CC9">
      <w:pPr>
        <w:pStyle w:val="2"/>
        <w:widowControl/>
        <w:spacing w:before="0" w:beforeAutospacing="0" w:after="0" w:afterAutospacing="0"/>
        <w:ind w:left="150" w:right="147" w:firstLine="560" w:firstLineChars="200"/>
        <w:rPr>
          <w:rFonts w:hint="eastAsia" w:ascii="宋体" w:hAnsi="宋体" w:eastAsia="宋体" w:cs="宋体"/>
          <w:sz w:val="28"/>
          <w:szCs w:val="28"/>
        </w:rPr>
      </w:pPr>
      <w:r>
        <w:rPr>
          <w:rFonts w:hint="eastAsia" w:ascii="宋体" w:hAnsi="宋体" w:eastAsia="宋体" w:cs="宋体"/>
          <w:sz w:val="28"/>
          <w:szCs w:val="28"/>
        </w:rPr>
        <w:t>无技术经济论证，无预期的经济效果。</w:t>
      </w:r>
    </w:p>
    <w:p w14:paraId="1FF7F174">
      <w:pPr>
        <w:pStyle w:val="2"/>
        <w:widowControl/>
        <w:spacing w:before="0" w:beforeAutospacing="0" w:after="0" w:afterAutospacing="0"/>
        <w:ind w:right="147"/>
        <w:rPr>
          <w:rFonts w:ascii="宋体" w:hAnsi="宋体" w:cs="宋体"/>
          <w:sz w:val="28"/>
          <w:szCs w:val="28"/>
        </w:rPr>
      </w:pPr>
      <w:r>
        <w:rPr>
          <w:rFonts w:hint="eastAsia" w:ascii="宋体" w:hAnsi="宋体" w:cs="宋体"/>
          <w:b/>
          <w:bCs/>
          <w:sz w:val="28"/>
          <w:szCs w:val="28"/>
        </w:rPr>
        <w:t>四、采用国际标准的程度及水平的简要说明；</w:t>
      </w:r>
      <w:r>
        <w:rPr>
          <w:rFonts w:hint="eastAsia" w:ascii="宋体" w:hAnsi="宋体" w:cs="宋体"/>
          <w:sz w:val="28"/>
          <w:szCs w:val="28"/>
        </w:rPr>
        <w:t> </w:t>
      </w:r>
    </w:p>
    <w:p w14:paraId="05F6BF18">
      <w:pPr>
        <w:pStyle w:val="2"/>
        <w:widowControl/>
        <w:spacing w:before="0" w:beforeAutospacing="0" w:after="0" w:afterAutospacing="0"/>
        <w:ind w:left="150" w:right="147"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国际上</w:t>
      </w:r>
      <w:r>
        <w:rPr>
          <w:rFonts w:hint="eastAsia" w:ascii="宋体" w:hAnsi="宋体" w:eastAsia="宋体" w:cs="宋体"/>
          <w:sz w:val="28"/>
          <w:szCs w:val="28"/>
          <w:lang w:val="en-US" w:eastAsia="zh-CN"/>
        </w:rPr>
        <w:t>尚无</w:t>
      </w:r>
      <w:r>
        <w:rPr>
          <w:rFonts w:hint="eastAsia" w:ascii="宋体" w:hAnsi="宋体" w:eastAsia="宋体" w:cs="宋体"/>
          <w:sz w:val="28"/>
          <w:szCs w:val="28"/>
        </w:rPr>
        <w:t>《</w:t>
      </w:r>
      <w:r>
        <w:rPr>
          <w:rFonts w:hint="eastAsia" w:ascii="宋体" w:hAnsi="宋体" w:eastAsia="宋体" w:cs="宋体"/>
          <w:sz w:val="28"/>
          <w:szCs w:val="28"/>
          <w:lang w:val="en-US" w:eastAsia="zh-CN"/>
        </w:rPr>
        <w:t>黄金玉米香白酒</w:t>
      </w:r>
      <w:r>
        <w:rPr>
          <w:rFonts w:hint="eastAsia" w:ascii="宋体" w:hAnsi="宋体" w:eastAsia="宋体" w:cs="宋体"/>
          <w:sz w:val="28"/>
          <w:szCs w:val="28"/>
        </w:rPr>
        <w:t>》相关的标准。本标准是基于中国四平黄金玉米带特色原料和传统酿造工艺制定的产品标准，具有鲜明的特色与地域创新性</w:t>
      </w:r>
      <w:r>
        <w:rPr>
          <w:rFonts w:hint="eastAsia" w:ascii="宋体" w:hAnsi="宋体" w:eastAsia="宋体" w:cs="宋体"/>
          <w:sz w:val="28"/>
          <w:szCs w:val="28"/>
          <w:lang w:eastAsia="zh-CN"/>
        </w:rPr>
        <w:t>。</w:t>
      </w:r>
    </w:p>
    <w:p w14:paraId="660DA7ED">
      <w:pPr>
        <w:pStyle w:val="2"/>
        <w:widowControl/>
        <w:spacing w:before="0" w:beforeAutospacing="0" w:after="0" w:afterAutospacing="0"/>
        <w:ind w:right="147"/>
        <w:rPr>
          <w:rFonts w:ascii="宋体" w:hAnsi="宋体" w:cs="宋体"/>
          <w:sz w:val="28"/>
          <w:szCs w:val="28"/>
        </w:rPr>
      </w:pPr>
      <w:r>
        <w:rPr>
          <w:rFonts w:hint="eastAsia" w:ascii="宋体" w:hAnsi="宋体" w:cs="宋体"/>
          <w:b/>
          <w:bCs/>
          <w:sz w:val="28"/>
          <w:szCs w:val="28"/>
        </w:rPr>
        <w:t>五、重大分歧意见的处理经过和依据；</w:t>
      </w:r>
      <w:r>
        <w:rPr>
          <w:rFonts w:hint="eastAsia" w:ascii="宋体" w:hAnsi="宋体" w:cs="宋体"/>
          <w:sz w:val="28"/>
          <w:szCs w:val="28"/>
        </w:rPr>
        <w:t> </w:t>
      </w:r>
    </w:p>
    <w:p w14:paraId="09E0163D">
      <w:pPr>
        <w:pStyle w:val="2"/>
        <w:widowControl/>
        <w:spacing w:before="0" w:beforeAutospacing="0" w:after="0" w:afterAutospacing="0"/>
        <w:ind w:left="150" w:right="147" w:firstLine="560" w:firstLineChars="200"/>
        <w:rPr>
          <w:rFonts w:hint="eastAsia" w:ascii="宋体" w:hAnsi="宋体" w:eastAsia="宋体" w:cs="宋体"/>
          <w:sz w:val="28"/>
          <w:szCs w:val="28"/>
        </w:rPr>
      </w:pPr>
      <w:r>
        <w:rPr>
          <w:rFonts w:hint="eastAsia" w:ascii="宋体" w:hAnsi="宋体" w:eastAsia="宋体" w:cs="宋体"/>
          <w:sz w:val="28"/>
          <w:szCs w:val="28"/>
        </w:rPr>
        <w:t>在标准征求意见和审查过程中，未产生重大分歧意见。</w:t>
      </w:r>
    </w:p>
    <w:p w14:paraId="788AE5BC">
      <w:pPr>
        <w:pStyle w:val="2"/>
        <w:widowControl/>
        <w:spacing w:before="0" w:beforeAutospacing="0" w:after="0" w:afterAutospacing="0"/>
        <w:ind w:right="147"/>
        <w:rPr>
          <w:rFonts w:ascii="宋体" w:hAnsi="宋体" w:cs="宋体"/>
          <w:sz w:val="28"/>
          <w:szCs w:val="28"/>
        </w:rPr>
      </w:pPr>
      <w:r>
        <w:rPr>
          <w:rFonts w:hint="eastAsia" w:ascii="宋体" w:hAnsi="宋体" w:cs="宋体"/>
          <w:b/>
          <w:bCs/>
          <w:sz w:val="28"/>
          <w:szCs w:val="28"/>
        </w:rPr>
        <w:t>六、贯彻协会团体标准的要求和措施建议；</w:t>
      </w:r>
      <w:r>
        <w:rPr>
          <w:rFonts w:hint="eastAsia" w:ascii="宋体" w:hAnsi="宋体" w:cs="宋体"/>
          <w:sz w:val="28"/>
          <w:szCs w:val="28"/>
        </w:rPr>
        <w:t> </w:t>
      </w:r>
    </w:p>
    <w:p w14:paraId="62BA21F7">
      <w:pPr>
        <w:pStyle w:val="2"/>
        <w:widowControl/>
        <w:spacing w:before="0" w:beforeAutospacing="0" w:after="0" w:afterAutospacing="0"/>
        <w:ind w:left="150" w:right="147"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1.加强标准宣贯：建议组织标准宣贯会，向产企业、经销商及相关机构解读标准内容。</w:t>
      </w:r>
    </w:p>
    <w:p w14:paraId="43FC884F">
      <w:pPr>
        <w:pStyle w:val="2"/>
        <w:widowControl/>
        <w:spacing w:before="0" w:beforeAutospacing="0" w:after="0" w:afterAutospacing="0"/>
        <w:ind w:left="150" w:right="147"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2.试试跟踪评估：标准实施后，建议定期对市场产品</w:t>
      </w:r>
      <w:r>
        <w:rPr>
          <w:rFonts w:hint="eastAsia" w:ascii="宋体" w:hAnsi="宋体" w:eastAsia="宋体" w:cs="宋体"/>
          <w:sz w:val="28"/>
          <w:szCs w:val="28"/>
        </w:rPr>
        <w:t>进行</w:t>
      </w:r>
      <w:r>
        <w:rPr>
          <w:rFonts w:hint="eastAsia" w:ascii="宋体" w:hAnsi="宋体" w:eastAsia="宋体" w:cs="宋体"/>
          <w:sz w:val="28"/>
          <w:szCs w:val="28"/>
          <w:lang w:val="en-US" w:eastAsia="zh-CN"/>
        </w:rPr>
        <w:t>随机抽样</w:t>
      </w:r>
      <w:r>
        <w:rPr>
          <w:rFonts w:hint="eastAsia" w:ascii="宋体" w:hAnsi="宋体" w:eastAsia="宋体" w:cs="宋体"/>
          <w:sz w:val="28"/>
          <w:szCs w:val="28"/>
        </w:rPr>
        <w:t>检查，</w:t>
      </w:r>
      <w:r>
        <w:rPr>
          <w:rFonts w:hint="eastAsia" w:ascii="宋体" w:hAnsi="宋体" w:eastAsia="宋体" w:cs="宋体"/>
          <w:sz w:val="28"/>
          <w:szCs w:val="28"/>
          <w:lang w:val="en-US" w:eastAsia="zh-CN"/>
        </w:rPr>
        <w:t>评估标准执行情况，</w:t>
      </w:r>
      <w:r>
        <w:rPr>
          <w:rFonts w:hint="eastAsia" w:ascii="宋体" w:hAnsi="宋体" w:eastAsia="宋体" w:cs="宋体"/>
          <w:sz w:val="28"/>
          <w:szCs w:val="28"/>
        </w:rPr>
        <w:t>确保</w:t>
      </w:r>
      <w:r>
        <w:rPr>
          <w:rFonts w:hint="eastAsia" w:ascii="宋体" w:hAnsi="宋体" w:eastAsia="宋体" w:cs="宋体"/>
          <w:sz w:val="28"/>
          <w:szCs w:val="28"/>
          <w:lang w:val="en-US" w:eastAsia="zh-CN"/>
        </w:rPr>
        <w:t>其有效落地。</w:t>
      </w:r>
    </w:p>
    <w:p w14:paraId="1F4BD9CE">
      <w:pPr>
        <w:pStyle w:val="2"/>
        <w:widowControl/>
        <w:spacing w:before="0" w:beforeAutospacing="0" w:after="0" w:afterAutospacing="0"/>
        <w:ind w:left="150" w:right="147"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3.建立反馈机制：收集标准在实际应用中的问题，</w:t>
      </w:r>
      <w:r>
        <w:rPr>
          <w:rFonts w:hint="eastAsia" w:ascii="宋体" w:hAnsi="宋体" w:eastAsia="宋体" w:cs="宋体"/>
          <w:sz w:val="28"/>
          <w:szCs w:val="28"/>
        </w:rPr>
        <w:t>不断修改完善，提高标准水平，提高标准的科学性、合理性、协调性和可操作性。</w:t>
      </w:r>
    </w:p>
    <w:p w14:paraId="69E55F09">
      <w:pPr>
        <w:pStyle w:val="2"/>
        <w:widowControl/>
        <w:spacing w:before="0" w:beforeAutospacing="0" w:after="0" w:afterAutospacing="0"/>
        <w:ind w:left="150" w:right="147"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4.实施建议：</w:t>
      </w:r>
      <w:r>
        <w:rPr>
          <w:rFonts w:hint="eastAsia" w:ascii="宋体" w:hAnsi="宋体" w:eastAsia="宋体" w:cs="宋体"/>
          <w:sz w:val="28"/>
          <w:szCs w:val="28"/>
        </w:rPr>
        <w:t>建议本标准发布之日起同步实施。</w:t>
      </w:r>
    </w:p>
    <w:p w14:paraId="1F7BC52C">
      <w:pPr>
        <w:pStyle w:val="2"/>
        <w:widowControl/>
        <w:spacing w:before="0" w:beforeAutospacing="0" w:after="0" w:afterAutospacing="0"/>
        <w:ind w:right="150"/>
        <w:rPr>
          <w:rFonts w:ascii="宋体" w:hAnsi="宋体" w:cs="宋体"/>
          <w:b/>
          <w:bCs/>
          <w:sz w:val="28"/>
          <w:szCs w:val="28"/>
        </w:rPr>
      </w:pPr>
      <w:r>
        <w:rPr>
          <w:rFonts w:hint="eastAsia" w:ascii="宋体" w:hAnsi="宋体" w:cs="宋体"/>
          <w:b/>
          <w:bCs/>
          <w:sz w:val="28"/>
          <w:szCs w:val="28"/>
        </w:rPr>
        <w:t>七、其它应予说明的事项。</w:t>
      </w:r>
    </w:p>
    <w:p w14:paraId="19DCA2E8">
      <w:pPr>
        <w:ind w:firstLine="560" w:firstLineChars="200"/>
      </w:pPr>
      <w:r>
        <w:rPr>
          <w:rFonts w:hint="eastAsia" w:ascii="宋体" w:hAnsi="宋体" w:cs="宋体"/>
          <w:kern w:val="0"/>
          <w:sz w:val="28"/>
          <w:szCs w:val="28"/>
          <w:lang w:bidi="ar"/>
        </w:rPr>
        <w:t>标准编制过程中，遵循了以下基本原则</w:t>
      </w:r>
      <w:r>
        <w:rPr>
          <w:rFonts w:hint="eastAsia" w:ascii="宋体" w:hAnsi="宋体" w:cs="宋体"/>
          <w:kern w:val="0"/>
          <w:sz w:val="28"/>
          <w:szCs w:val="28"/>
          <w:lang w:eastAsia="zh-CN" w:bidi="ar"/>
        </w:rPr>
        <w:t>：</w:t>
      </w:r>
      <w:r>
        <w:rPr>
          <w:rFonts w:hint="eastAsia" w:ascii="宋体" w:hAnsi="宋体" w:cs="宋体"/>
          <w:kern w:val="0"/>
          <w:sz w:val="28"/>
          <w:szCs w:val="28"/>
          <w:lang w:bidi="ar"/>
        </w:rPr>
        <w:t>1) 标准需要具有行业特点，指标及其对应的分析方法要积极参照采用国家标准和行业标准。2) 标准内容能够精准体现“黄金玉米香白酒”独特的技术要求与产品特性。3)标准需要具有科学性</w:t>
      </w:r>
      <w:r>
        <w:rPr>
          <w:rFonts w:hint="eastAsia" w:ascii="宋体" w:hAnsi="宋体" w:cs="宋体"/>
          <w:kern w:val="0"/>
          <w:sz w:val="28"/>
          <w:szCs w:val="28"/>
          <w:lang w:val="en-US" w:eastAsia="zh-CN" w:bidi="ar"/>
        </w:rPr>
        <w:t>和</w:t>
      </w:r>
      <w:r>
        <w:rPr>
          <w:rFonts w:hint="eastAsia" w:ascii="宋体" w:hAnsi="宋体" w:cs="宋体"/>
          <w:kern w:val="0"/>
          <w:sz w:val="28"/>
          <w:szCs w:val="28"/>
          <w:lang w:bidi="ar"/>
        </w:rPr>
        <w:t>先进性</w:t>
      </w:r>
      <w:r>
        <w:rPr>
          <w:rFonts w:hint="eastAsia" w:ascii="宋体" w:hAnsi="宋体" w:cs="宋体"/>
          <w:kern w:val="0"/>
          <w:sz w:val="28"/>
          <w:szCs w:val="28"/>
          <w:lang w:eastAsia="zh-CN" w:bidi="ar"/>
        </w:rPr>
        <w:t>，技术指标的确定基于充分的数据调研与实践验证</w:t>
      </w:r>
      <w:r>
        <w:rPr>
          <w:rFonts w:hint="eastAsia" w:ascii="宋体" w:hAnsi="宋体" w:cs="宋体"/>
          <w:kern w:val="0"/>
          <w:sz w:val="28"/>
          <w:szCs w:val="28"/>
          <w:lang w:bidi="ar"/>
        </w:rPr>
        <w:t>。</w:t>
      </w:r>
      <w:r>
        <w:rPr>
          <w:rFonts w:hint="eastAsia" w:ascii="宋体" w:hAnsi="宋体" w:cs="宋体"/>
          <w:kern w:val="0"/>
          <w:sz w:val="28"/>
          <w:szCs w:val="28"/>
          <w:lang w:val="en-US" w:eastAsia="zh-CN" w:bidi="ar"/>
        </w:rPr>
        <w:t>4</w:t>
      </w:r>
      <w:r>
        <w:rPr>
          <w:rFonts w:hint="eastAsia" w:ascii="宋体" w:hAnsi="宋体" w:cs="宋体"/>
          <w:kern w:val="0"/>
          <w:sz w:val="28"/>
          <w:szCs w:val="28"/>
          <w:lang w:bidi="ar"/>
        </w:rPr>
        <w:t>) 紧密结合行业实际情况，确保标准内容具备良好的可操作性，能有效促进行业健康发展与技术进步。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90FC8E"/>
    <w:multiLevelType w:val="singleLevel"/>
    <w:tmpl w:val="6090FC8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698"/>
    <w:rsid w:val="002E41BF"/>
    <w:rsid w:val="004339EA"/>
    <w:rsid w:val="00470E43"/>
    <w:rsid w:val="00571E6D"/>
    <w:rsid w:val="0061284F"/>
    <w:rsid w:val="006134C3"/>
    <w:rsid w:val="0067686C"/>
    <w:rsid w:val="00836E57"/>
    <w:rsid w:val="008A5698"/>
    <w:rsid w:val="008D5F6F"/>
    <w:rsid w:val="009407BF"/>
    <w:rsid w:val="009D7A37"/>
    <w:rsid w:val="00AF258D"/>
    <w:rsid w:val="00B9630F"/>
    <w:rsid w:val="00DF743A"/>
    <w:rsid w:val="00EA2234"/>
    <w:rsid w:val="00F44106"/>
    <w:rsid w:val="00F570AA"/>
    <w:rsid w:val="48A46C8D"/>
    <w:rsid w:val="6EA72219"/>
    <w:rsid w:val="6F271994"/>
    <w:rsid w:val="7E0C6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2100</Words>
  <Characters>2134</Characters>
  <Lines>15</Lines>
  <Paragraphs>4</Paragraphs>
  <TotalTime>12</TotalTime>
  <ScaleCrop>false</ScaleCrop>
  <LinksUpToDate>false</LinksUpToDate>
  <CharactersWithSpaces>2144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2025-03-26T06:24:00Z</dcterms:created>
  <dc:creator>admin</dc:creator>
  <cp:lastModifiedBy>赵敏惠</cp:lastModifiedBy>
  <dcterms:modified xsi:type="dcterms:W3CDTF">2025-11-03T09:50:42Z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F8AF004BF3C247ABAB12097E75FB16CD_13</vt:lpwstr>
  </property>
  <property fmtid="{D5CDD505-2E9C-101B-9397-08002B2CF9AE}" pid="4" name="KSOTemplateDocerSaveRecord">
    <vt:lpwstr>eyJoZGlkIjoiNTRiNmMwYjgzM2ZlZmJkNjk1MDk2NDhmNGYyMjhhOWYiLCJ1c2VySWQiOiIxNTcwOTMzMzg2In0=</vt:lpwstr>
  </property>
</Properties>
</file>