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B791A">
      <w:pPr>
        <w:keepNext w:val="0"/>
        <w:keepLines w:val="0"/>
        <w:pageBreakBefore w:val="0"/>
        <w:widowControl/>
        <w:kinsoku/>
        <w:wordWrap/>
        <w:overflowPunct/>
        <w:topLinePunct/>
        <w:autoSpaceDE w:val="0"/>
        <w:autoSpaceDN w:val="0"/>
        <w:bidi w:val="0"/>
        <w:adjustRightInd w:val="0"/>
        <w:snapToGrid w:val="0"/>
        <w:spacing w:line="240" w:lineRule="auto"/>
        <w:ind w:right="0"/>
        <w:jc w:val="center"/>
        <w:textAlignment w:val="baseline"/>
        <w:outlineLvl w:val="0"/>
        <w:rPr>
          <w:rFonts w:hint="eastAsia" w:ascii="华文中宋" w:hAnsi="华文中宋" w:eastAsia="华文中宋" w:cs="华文中宋"/>
          <w:b/>
          <w:bCs/>
          <w:spacing w:val="3"/>
          <w:sz w:val="35"/>
          <w:szCs w:val="35"/>
          <w:lang w:val="en-US" w:eastAsia="zh-CN"/>
        </w:rPr>
      </w:pPr>
      <w:r>
        <w:rPr>
          <w:rFonts w:hint="eastAsia" w:ascii="华文中宋" w:hAnsi="华文中宋" w:eastAsia="华文中宋" w:cs="华文中宋"/>
          <w:b/>
          <w:bCs/>
          <w:spacing w:val="3"/>
          <w:sz w:val="35"/>
          <w:szCs w:val="35"/>
          <w:lang w:val="en-US" w:eastAsia="zh-CN"/>
        </w:rPr>
        <w:t>2026年深圳市青少年足球俱乐部联赛</w:t>
      </w:r>
    </w:p>
    <w:p w14:paraId="49F6FF19">
      <w:pPr>
        <w:keepNext w:val="0"/>
        <w:keepLines w:val="0"/>
        <w:pageBreakBefore w:val="0"/>
        <w:widowControl/>
        <w:kinsoku/>
        <w:wordWrap/>
        <w:overflowPunct/>
        <w:topLinePunct/>
        <w:autoSpaceDE w:val="0"/>
        <w:autoSpaceDN w:val="0"/>
        <w:bidi w:val="0"/>
        <w:adjustRightInd w:val="0"/>
        <w:snapToGrid w:val="0"/>
        <w:spacing w:line="240" w:lineRule="auto"/>
        <w:ind w:right="0"/>
        <w:jc w:val="center"/>
        <w:textAlignment w:val="baseline"/>
        <w:outlineLvl w:val="0"/>
        <w:rPr>
          <w:rFonts w:ascii="华文中宋" w:hAnsi="华文中宋" w:eastAsia="华文中宋" w:cs="华文中宋"/>
          <w:sz w:val="35"/>
          <w:szCs w:val="35"/>
        </w:rPr>
      </w:pPr>
      <w:r>
        <w:rPr>
          <w:rFonts w:ascii="华文中宋" w:hAnsi="华文中宋" w:eastAsia="华文中宋" w:cs="华文中宋"/>
          <w:b/>
          <w:bCs/>
          <w:spacing w:val="4"/>
          <w:sz w:val="35"/>
          <w:szCs w:val="35"/>
        </w:rPr>
        <w:t>参赛承诺书</w:t>
      </w:r>
    </w:p>
    <w:p w14:paraId="677A947F">
      <w:pPr>
        <w:keepNext w:val="0"/>
        <w:keepLines w:val="0"/>
        <w:pageBreakBefore w:val="0"/>
        <w:widowControl/>
        <w:kinsoku/>
        <w:wordWrap/>
        <w:overflowPunct/>
        <w:topLinePunct/>
        <w:autoSpaceDE w:val="0"/>
        <w:autoSpaceDN w:val="0"/>
        <w:bidi w:val="0"/>
        <w:adjustRightInd w:val="0"/>
        <w:snapToGrid w:val="0"/>
        <w:spacing w:line="320" w:lineRule="exact"/>
        <w:ind w:left="0" w:right="0" w:firstLine="420" w:firstLineChars="200"/>
        <w:textAlignment w:val="baseline"/>
        <w:rPr>
          <w:rFonts w:ascii="Arial"/>
          <w:sz w:val="21"/>
        </w:rPr>
      </w:pPr>
    </w:p>
    <w:p w14:paraId="46FB9F3E">
      <w:pPr>
        <w:pStyle w:val="2"/>
        <w:keepNext w:val="0"/>
        <w:keepLines w:val="0"/>
        <w:pageBreakBefore w:val="0"/>
        <w:widowControl/>
        <w:kinsoku/>
        <w:wordWrap/>
        <w:overflowPunct/>
        <w:topLinePunct/>
        <w:autoSpaceDE w:val="0"/>
        <w:autoSpaceDN w:val="0"/>
        <w:bidi w:val="0"/>
        <w:adjustRightInd w:val="0"/>
        <w:snapToGrid w:val="0"/>
        <w:spacing w:line="360" w:lineRule="exact"/>
        <w:ind w:left="0" w:right="0" w:firstLine="476" w:firstLineChars="200"/>
        <w:jc w:val="both"/>
        <w:textAlignment w:val="baseline"/>
        <w:rPr>
          <w:sz w:val="24"/>
          <w:szCs w:val="24"/>
        </w:rPr>
      </w:pPr>
      <w:r>
        <w:rPr>
          <w:spacing w:val="-1"/>
          <w:sz w:val="24"/>
          <w:szCs w:val="24"/>
        </w:rPr>
        <w:t>为确保</w:t>
      </w:r>
      <w:r>
        <w:rPr>
          <w:rFonts w:hint="eastAsia"/>
          <w:spacing w:val="-1"/>
          <w:sz w:val="24"/>
          <w:szCs w:val="24"/>
          <w:lang w:eastAsia="zh-CN"/>
        </w:rPr>
        <w:t>2026</w:t>
      </w:r>
      <w:r>
        <w:rPr>
          <w:rFonts w:hint="eastAsia"/>
          <w:spacing w:val="-1"/>
          <w:sz w:val="24"/>
          <w:szCs w:val="24"/>
          <w:lang w:val="en-US" w:eastAsia="zh-CN"/>
        </w:rPr>
        <w:t>年</w:t>
      </w:r>
      <w:r>
        <w:rPr>
          <w:rFonts w:hint="eastAsia"/>
          <w:spacing w:val="-1"/>
          <w:sz w:val="24"/>
          <w:szCs w:val="24"/>
          <w:lang w:eastAsia="zh-CN"/>
        </w:rPr>
        <w:t>深圳市青少年足球俱乐部联赛</w:t>
      </w:r>
      <w:r>
        <w:rPr>
          <w:spacing w:val="-4"/>
          <w:sz w:val="24"/>
          <w:szCs w:val="24"/>
        </w:rPr>
        <w:t>比赛公平、公正、健康、和谐、有序地进行，我</w:t>
      </w:r>
      <w:r>
        <w:rPr>
          <w:spacing w:val="-2"/>
          <w:sz w:val="24"/>
          <w:szCs w:val="24"/>
        </w:rPr>
        <w:t>球队在此承诺如下：</w:t>
      </w:r>
    </w:p>
    <w:p w14:paraId="10393C73">
      <w:pPr>
        <w:pStyle w:val="2"/>
        <w:keepNext w:val="0"/>
        <w:keepLines w:val="0"/>
        <w:pageBreakBefore w:val="0"/>
        <w:widowControl/>
        <w:kinsoku/>
        <w:wordWrap/>
        <w:overflowPunct/>
        <w:topLinePunct/>
        <w:autoSpaceDE w:val="0"/>
        <w:autoSpaceDN w:val="0"/>
        <w:bidi w:val="0"/>
        <w:adjustRightInd w:val="0"/>
        <w:snapToGrid w:val="0"/>
        <w:spacing w:line="360" w:lineRule="exact"/>
        <w:ind w:left="0" w:right="0" w:firstLine="464" w:firstLineChars="200"/>
        <w:jc w:val="both"/>
        <w:textAlignment w:val="baseline"/>
        <w:rPr>
          <w:spacing w:val="-4"/>
          <w:sz w:val="24"/>
          <w:szCs w:val="24"/>
        </w:rPr>
      </w:pPr>
      <w:r>
        <w:rPr>
          <w:spacing w:val="-4"/>
          <w:sz w:val="24"/>
          <w:szCs w:val="24"/>
        </w:rPr>
        <w:t>（一）遵守国际足球理事会《足球竞赛规则》。</w:t>
      </w:r>
    </w:p>
    <w:p w14:paraId="34807F55">
      <w:pPr>
        <w:pStyle w:val="2"/>
        <w:keepNext w:val="0"/>
        <w:keepLines w:val="0"/>
        <w:pageBreakBefore w:val="0"/>
        <w:widowControl/>
        <w:kinsoku/>
        <w:wordWrap/>
        <w:overflowPunct/>
        <w:topLinePunct/>
        <w:autoSpaceDE w:val="0"/>
        <w:autoSpaceDN w:val="0"/>
        <w:bidi w:val="0"/>
        <w:adjustRightInd w:val="0"/>
        <w:snapToGrid w:val="0"/>
        <w:spacing w:line="360" w:lineRule="exact"/>
        <w:ind w:left="0" w:right="0" w:firstLine="464" w:firstLineChars="200"/>
        <w:jc w:val="both"/>
        <w:textAlignment w:val="baseline"/>
        <w:rPr>
          <w:sz w:val="24"/>
          <w:szCs w:val="24"/>
        </w:rPr>
      </w:pPr>
      <w:r>
        <w:rPr>
          <w:spacing w:val="-4"/>
          <w:sz w:val="24"/>
          <w:szCs w:val="24"/>
        </w:rPr>
        <w:t>（二）遵守赛事</w:t>
      </w:r>
      <w:r>
        <w:rPr>
          <w:rFonts w:hint="eastAsia"/>
          <w:spacing w:val="-4"/>
          <w:sz w:val="24"/>
          <w:szCs w:val="24"/>
          <w:lang w:val="en-US" w:eastAsia="zh-CN"/>
        </w:rPr>
        <w:t>组委会</w:t>
      </w:r>
      <w:r>
        <w:rPr>
          <w:spacing w:val="-4"/>
          <w:sz w:val="24"/>
          <w:szCs w:val="24"/>
        </w:rPr>
        <w:t>所签订的所有协议及深圳市足球协会、</w:t>
      </w:r>
      <w:r>
        <w:rPr>
          <w:rFonts w:hint="eastAsia"/>
          <w:spacing w:val="-4"/>
          <w:sz w:val="24"/>
          <w:szCs w:val="24"/>
          <w:lang w:val="en-US" w:eastAsia="zh-CN"/>
        </w:rPr>
        <w:t>组委</w:t>
      </w:r>
      <w:r>
        <w:rPr>
          <w:spacing w:val="-4"/>
          <w:sz w:val="24"/>
          <w:szCs w:val="24"/>
        </w:rPr>
        <w:t>会发布的各项相关规程、管理办法、决定、指南和通知以及适</w:t>
      </w:r>
      <w:r>
        <w:rPr>
          <w:spacing w:val="-2"/>
          <w:sz w:val="24"/>
          <w:szCs w:val="24"/>
        </w:rPr>
        <w:t>用的国内法律法规。</w:t>
      </w:r>
    </w:p>
    <w:p w14:paraId="0CE793E3">
      <w:pPr>
        <w:pStyle w:val="2"/>
        <w:keepNext w:val="0"/>
        <w:keepLines w:val="0"/>
        <w:pageBreakBefore w:val="0"/>
        <w:widowControl/>
        <w:kinsoku/>
        <w:wordWrap/>
        <w:overflowPunct/>
        <w:topLinePunct/>
        <w:autoSpaceDE w:val="0"/>
        <w:autoSpaceDN w:val="0"/>
        <w:bidi w:val="0"/>
        <w:adjustRightInd w:val="0"/>
        <w:snapToGrid w:val="0"/>
        <w:spacing w:line="360" w:lineRule="exact"/>
        <w:ind w:left="0" w:right="0" w:firstLine="464" w:firstLineChars="200"/>
        <w:jc w:val="both"/>
        <w:textAlignment w:val="baseline"/>
        <w:rPr>
          <w:sz w:val="24"/>
          <w:szCs w:val="24"/>
        </w:rPr>
      </w:pPr>
      <w:r>
        <w:rPr>
          <w:spacing w:val="-4"/>
          <w:sz w:val="24"/>
          <w:szCs w:val="24"/>
        </w:rPr>
        <w:t>（三）</w:t>
      </w:r>
      <w:r>
        <w:rPr>
          <w:spacing w:val="-1"/>
          <w:sz w:val="24"/>
          <w:szCs w:val="24"/>
        </w:rPr>
        <w:t>接受</w:t>
      </w:r>
      <w:r>
        <w:rPr>
          <w:rFonts w:hint="eastAsia"/>
          <w:spacing w:val="-4"/>
          <w:sz w:val="24"/>
          <w:szCs w:val="24"/>
          <w:lang w:val="en-US" w:eastAsia="zh-CN"/>
        </w:rPr>
        <w:t>组委会</w:t>
      </w:r>
      <w:r>
        <w:rPr>
          <w:spacing w:val="-4"/>
          <w:sz w:val="24"/>
          <w:szCs w:val="24"/>
        </w:rPr>
        <w:t>根据本规程针对赛事的行政、纪律以及裁</w:t>
      </w:r>
      <w:r>
        <w:rPr>
          <w:spacing w:val="-2"/>
          <w:sz w:val="24"/>
          <w:szCs w:val="24"/>
        </w:rPr>
        <w:t>判事宜所做出的决定或者由深圳市足球协会相关委员会做出的决定。</w:t>
      </w:r>
      <w:r>
        <w:rPr>
          <w:spacing w:val="-4"/>
          <w:sz w:val="24"/>
          <w:szCs w:val="24"/>
        </w:rPr>
        <w:t>承诺如对赛事有任何异议，会在赛后以书面形式向</w:t>
      </w:r>
      <w:r>
        <w:rPr>
          <w:rFonts w:hint="eastAsia"/>
          <w:spacing w:val="-4"/>
          <w:sz w:val="24"/>
          <w:szCs w:val="24"/>
          <w:lang w:val="en-US" w:eastAsia="zh-CN"/>
        </w:rPr>
        <w:t>组委会</w:t>
      </w:r>
      <w:r>
        <w:rPr>
          <w:spacing w:val="-4"/>
          <w:sz w:val="24"/>
          <w:szCs w:val="24"/>
        </w:rPr>
        <w:t>提出申</w:t>
      </w:r>
      <w:r>
        <w:rPr>
          <w:spacing w:val="-2"/>
          <w:sz w:val="24"/>
          <w:szCs w:val="24"/>
        </w:rPr>
        <w:t>请，听从</w:t>
      </w:r>
      <w:r>
        <w:rPr>
          <w:rFonts w:hint="eastAsia"/>
          <w:spacing w:val="-4"/>
          <w:sz w:val="24"/>
          <w:szCs w:val="24"/>
          <w:lang w:val="en-US" w:eastAsia="zh-CN"/>
        </w:rPr>
        <w:t>组委会</w:t>
      </w:r>
      <w:r>
        <w:rPr>
          <w:spacing w:val="-2"/>
          <w:sz w:val="24"/>
          <w:szCs w:val="24"/>
        </w:rPr>
        <w:t>的裁决。</w:t>
      </w:r>
    </w:p>
    <w:p w14:paraId="6DDBFC10">
      <w:pPr>
        <w:pStyle w:val="2"/>
        <w:keepNext w:val="0"/>
        <w:keepLines w:val="0"/>
        <w:pageBreakBefore w:val="0"/>
        <w:widowControl/>
        <w:kinsoku/>
        <w:wordWrap/>
        <w:overflowPunct/>
        <w:topLinePunct/>
        <w:autoSpaceDE w:val="0"/>
        <w:autoSpaceDN w:val="0"/>
        <w:bidi w:val="0"/>
        <w:adjustRightInd w:val="0"/>
        <w:snapToGrid w:val="0"/>
        <w:spacing w:line="360" w:lineRule="exact"/>
        <w:ind w:left="0" w:right="0" w:firstLine="464" w:firstLineChars="200"/>
        <w:jc w:val="both"/>
        <w:textAlignment w:val="baseline"/>
        <w:rPr>
          <w:sz w:val="24"/>
          <w:szCs w:val="24"/>
        </w:rPr>
      </w:pPr>
      <w:r>
        <w:rPr>
          <w:spacing w:val="-4"/>
          <w:sz w:val="24"/>
          <w:szCs w:val="24"/>
        </w:rPr>
        <w:t>（</w:t>
      </w:r>
      <w:r>
        <w:rPr>
          <w:spacing w:val="-5"/>
          <w:sz w:val="24"/>
          <w:szCs w:val="24"/>
        </w:rPr>
        <w:t>四）承认深圳市足球协会相关规程认定的仲裁机构的</w:t>
      </w:r>
      <w:r>
        <w:rPr>
          <w:spacing w:val="-6"/>
          <w:sz w:val="24"/>
          <w:szCs w:val="24"/>
        </w:rPr>
        <w:t>管辖效力。</w:t>
      </w:r>
    </w:p>
    <w:p w14:paraId="77C71B19">
      <w:pPr>
        <w:pStyle w:val="2"/>
        <w:keepNext w:val="0"/>
        <w:keepLines w:val="0"/>
        <w:pageBreakBefore w:val="0"/>
        <w:widowControl/>
        <w:kinsoku/>
        <w:wordWrap/>
        <w:overflowPunct/>
        <w:topLinePunct/>
        <w:autoSpaceDE w:val="0"/>
        <w:autoSpaceDN w:val="0"/>
        <w:bidi w:val="0"/>
        <w:adjustRightInd w:val="0"/>
        <w:snapToGrid w:val="0"/>
        <w:spacing w:line="360" w:lineRule="exact"/>
        <w:ind w:left="0" w:right="0" w:firstLine="464" w:firstLineChars="200"/>
        <w:jc w:val="both"/>
        <w:textAlignment w:val="baseline"/>
        <w:rPr>
          <w:sz w:val="24"/>
          <w:szCs w:val="24"/>
        </w:rPr>
      </w:pPr>
      <w:r>
        <w:rPr>
          <w:spacing w:val="-4"/>
          <w:sz w:val="24"/>
          <w:szCs w:val="24"/>
        </w:rPr>
        <w:t>（五）遵守公平竞赛原则，承诺服从深圳市足球协会和</w:t>
      </w:r>
      <w:r>
        <w:rPr>
          <w:rFonts w:hint="eastAsia"/>
          <w:spacing w:val="-4"/>
          <w:sz w:val="24"/>
          <w:szCs w:val="24"/>
          <w:lang w:val="en-US" w:eastAsia="zh-CN"/>
        </w:rPr>
        <w:t>组委会</w:t>
      </w:r>
      <w:r>
        <w:rPr>
          <w:spacing w:val="-1"/>
          <w:sz w:val="24"/>
          <w:szCs w:val="24"/>
        </w:rPr>
        <w:t>的工作安排，保证完成本队在竞赛日程中的所有赛程完整比赛。</w:t>
      </w:r>
    </w:p>
    <w:p w14:paraId="3B7F124F">
      <w:pPr>
        <w:pStyle w:val="2"/>
        <w:keepNext w:val="0"/>
        <w:keepLines w:val="0"/>
        <w:pageBreakBefore w:val="0"/>
        <w:widowControl/>
        <w:kinsoku/>
        <w:wordWrap/>
        <w:overflowPunct/>
        <w:topLinePunct/>
        <w:autoSpaceDE w:val="0"/>
        <w:autoSpaceDN w:val="0"/>
        <w:bidi w:val="0"/>
        <w:adjustRightInd w:val="0"/>
        <w:snapToGrid w:val="0"/>
        <w:spacing w:line="360" w:lineRule="exact"/>
        <w:ind w:left="0" w:right="0" w:firstLine="436" w:firstLineChars="200"/>
        <w:jc w:val="both"/>
        <w:textAlignment w:val="baseline"/>
        <w:rPr>
          <w:sz w:val="24"/>
          <w:szCs w:val="24"/>
        </w:rPr>
      </w:pPr>
      <w:r>
        <w:rPr>
          <w:spacing w:val="-11"/>
          <w:sz w:val="24"/>
          <w:szCs w:val="24"/>
        </w:rPr>
        <w:t>（六）在赛事过程中，无论在赛场期间及往返赛场的路途过程中，</w:t>
      </w:r>
      <w:r>
        <w:rPr>
          <w:spacing w:val="-4"/>
          <w:sz w:val="24"/>
          <w:szCs w:val="24"/>
        </w:rPr>
        <w:t>参赛队对其</w:t>
      </w:r>
      <w:r>
        <w:rPr>
          <w:rFonts w:hint="eastAsia"/>
          <w:spacing w:val="-4"/>
          <w:sz w:val="24"/>
          <w:szCs w:val="24"/>
          <w:lang w:eastAsia="zh-CN"/>
        </w:rPr>
        <w:t>球员</w:t>
      </w:r>
      <w:r>
        <w:rPr>
          <w:spacing w:val="-4"/>
          <w:sz w:val="24"/>
          <w:szCs w:val="24"/>
        </w:rPr>
        <w:t>、官员、工作人员、球迷以及任何附带责任人群的行为负责。</w:t>
      </w:r>
    </w:p>
    <w:p w14:paraId="4A5245E4">
      <w:pPr>
        <w:pStyle w:val="2"/>
        <w:keepNext w:val="0"/>
        <w:keepLines w:val="0"/>
        <w:pageBreakBefore w:val="0"/>
        <w:widowControl/>
        <w:kinsoku/>
        <w:wordWrap/>
        <w:overflowPunct/>
        <w:topLinePunct/>
        <w:autoSpaceDE w:val="0"/>
        <w:autoSpaceDN w:val="0"/>
        <w:bidi w:val="0"/>
        <w:adjustRightInd w:val="0"/>
        <w:snapToGrid w:val="0"/>
        <w:spacing w:line="360" w:lineRule="exact"/>
        <w:ind w:left="0" w:right="0" w:firstLine="464" w:firstLineChars="200"/>
        <w:jc w:val="both"/>
        <w:textAlignment w:val="baseline"/>
        <w:rPr>
          <w:spacing w:val="-4"/>
          <w:sz w:val="24"/>
          <w:szCs w:val="24"/>
        </w:rPr>
      </w:pPr>
      <w:r>
        <w:rPr>
          <w:spacing w:val="-4"/>
          <w:sz w:val="24"/>
          <w:szCs w:val="24"/>
        </w:rPr>
        <w:t>（七）承诺参赛</w:t>
      </w:r>
      <w:r>
        <w:rPr>
          <w:rFonts w:hint="eastAsia"/>
          <w:spacing w:val="-4"/>
          <w:sz w:val="24"/>
          <w:szCs w:val="24"/>
          <w:lang w:eastAsia="zh-CN"/>
        </w:rPr>
        <w:t>球员</w:t>
      </w:r>
      <w:r>
        <w:rPr>
          <w:spacing w:val="-4"/>
          <w:sz w:val="24"/>
          <w:szCs w:val="24"/>
        </w:rPr>
        <w:t>均符合有关报名、注册和资格的规定。承诺不出现罢赛、弃赛、服用兴奋剂等违法违规行为。</w:t>
      </w:r>
    </w:p>
    <w:p w14:paraId="505BD334">
      <w:pPr>
        <w:pStyle w:val="2"/>
        <w:keepNext w:val="0"/>
        <w:keepLines w:val="0"/>
        <w:pageBreakBefore w:val="0"/>
        <w:widowControl/>
        <w:kinsoku/>
        <w:wordWrap/>
        <w:overflowPunct/>
        <w:topLinePunct/>
        <w:autoSpaceDE w:val="0"/>
        <w:autoSpaceDN w:val="0"/>
        <w:bidi w:val="0"/>
        <w:adjustRightInd w:val="0"/>
        <w:snapToGrid w:val="0"/>
        <w:spacing w:line="360" w:lineRule="exact"/>
        <w:ind w:left="0" w:right="0" w:firstLine="464" w:firstLineChars="200"/>
        <w:jc w:val="both"/>
        <w:textAlignment w:val="baseline"/>
        <w:rPr>
          <w:spacing w:val="-2"/>
          <w:sz w:val="24"/>
          <w:szCs w:val="24"/>
        </w:rPr>
      </w:pPr>
      <w:r>
        <w:rPr>
          <w:rFonts w:hint="eastAsia"/>
          <w:spacing w:val="-4"/>
          <w:sz w:val="24"/>
          <w:szCs w:val="24"/>
          <w:lang w:val="en-US" w:eastAsia="zh-CN"/>
        </w:rPr>
        <w:t>（八）承诺</w:t>
      </w:r>
      <w:r>
        <w:rPr>
          <w:rFonts w:hint="eastAsia"/>
          <w:spacing w:val="-4"/>
          <w:sz w:val="24"/>
          <w:szCs w:val="24"/>
        </w:rPr>
        <w:t>所有报名球员的健康状况适合参赛</w:t>
      </w:r>
      <w:r>
        <w:rPr>
          <w:rFonts w:hint="eastAsia"/>
          <w:spacing w:val="-4"/>
          <w:sz w:val="24"/>
          <w:szCs w:val="24"/>
          <w:lang w:eastAsia="zh-CN"/>
        </w:rPr>
        <w:t>。</w:t>
      </w:r>
      <w:r>
        <w:rPr>
          <w:spacing w:val="-4"/>
          <w:sz w:val="24"/>
          <w:szCs w:val="24"/>
        </w:rPr>
        <w:t>承诺注意自身安全，为本球队</w:t>
      </w:r>
      <w:r>
        <w:rPr>
          <w:rFonts w:hint="eastAsia"/>
          <w:spacing w:val="-4"/>
          <w:sz w:val="24"/>
          <w:szCs w:val="24"/>
          <w:lang w:eastAsia="zh-CN"/>
        </w:rPr>
        <w:t>球员</w:t>
      </w:r>
      <w:r>
        <w:rPr>
          <w:spacing w:val="-4"/>
          <w:sz w:val="24"/>
          <w:szCs w:val="24"/>
        </w:rPr>
        <w:t>意外伤害负责，如出现本球队参赛人员伤病等意</w:t>
      </w:r>
      <w:r>
        <w:rPr>
          <w:spacing w:val="-2"/>
          <w:sz w:val="24"/>
          <w:szCs w:val="24"/>
        </w:rPr>
        <w:t>外事件责任由本球队</w:t>
      </w:r>
      <w:r>
        <w:rPr>
          <w:rFonts w:hint="eastAsia"/>
          <w:spacing w:val="-2"/>
          <w:sz w:val="24"/>
          <w:szCs w:val="24"/>
          <w:lang w:val="en-US" w:eastAsia="zh-CN"/>
        </w:rPr>
        <w:t>所属单位</w:t>
      </w:r>
      <w:r>
        <w:rPr>
          <w:spacing w:val="-2"/>
          <w:sz w:val="24"/>
          <w:szCs w:val="24"/>
        </w:rPr>
        <w:t>全部承担。</w:t>
      </w:r>
    </w:p>
    <w:p w14:paraId="6190C6F9">
      <w:pPr>
        <w:pStyle w:val="2"/>
        <w:keepNext w:val="0"/>
        <w:keepLines w:val="0"/>
        <w:pageBreakBefore w:val="0"/>
        <w:widowControl/>
        <w:kinsoku/>
        <w:wordWrap/>
        <w:overflowPunct/>
        <w:topLinePunct/>
        <w:autoSpaceDE w:val="0"/>
        <w:autoSpaceDN w:val="0"/>
        <w:bidi w:val="0"/>
        <w:adjustRightInd w:val="0"/>
        <w:snapToGrid w:val="0"/>
        <w:spacing w:line="360" w:lineRule="exact"/>
        <w:ind w:left="0" w:right="0" w:firstLine="472" w:firstLineChars="200"/>
        <w:jc w:val="both"/>
        <w:textAlignment w:val="baseline"/>
        <w:rPr>
          <w:spacing w:val="-2"/>
          <w:sz w:val="24"/>
          <w:szCs w:val="24"/>
        </w:rPr>
      </w:pPr>
      <w:r>
        <w:rPr>
          <w:rFonts w:hint="eastAsia"/>
          <w:spacing w:val="-2"/>
          <w:sz w:val="24"/>
          <w:szCs w:val="24"/>
          <w:lang w:val="en-US" w:eastAsia="zh-CN"/>
        </w:rPr>
        <w:t>（九）承诺为</w:t>
      </w:r>
      <w:r>
        <w:rPr>
          <w:rFonts w:hint="eastAsia"/>
          <w:spacing w:val="-2"/>
          <w:sz w:val="24"/>
          <w:szCs w:val="24"/>
        </w:rPr>
        <w:t>所有报名球员</w:t>
      </w:r>
      <w:r>
        <w:rPr>
          <w:rFonts w:hint="eastAsia"/>
          <w:spacing w:val="-2"/>
          <w:sz w:val="24"/>
          <w:szCs w:val="24"/>
          <w:lang w:val="en-US" w:eastAsia="zh-CN"/>
        </w:rPr>
        <w:t>购买运动意外保险，</w:t>
      </w:r>
      <w:r>
        <w:rPr>
          <w:rFonts w:hint="eastAsia"/>
          <w:spacing w:val="-2"/>
          <w:sz w:val="24"/>
          <w:szCs w:val="24"/>
        </w:rPr>
        <w:t>确保报名球员在比赛期间发生任何伤害事件均采取保险方式处理，赛事期间球员的意外伤害事件的责任与费用均由本球队所属单位负责。</w:t>
      </w:r>
    </w:p>
    <w:p w14:paraId="759F2C60">
      <w:pPr>
        <w:pStyle w:val="2"/>
        <w:keepNext w:val="0"/>
        <w:keepLines w:val="0"/>
        <w:pageBreakBefore w:val="0"/>
        <w:widowControl/>
        <w:kinsoku/>
        <w:wordWrap/>
        <w:overflowPunct/>
        <w:topLinePunct/>
        <w:autoSpaceDE w:val="0"/>
        <w:autoSpaceDN w:val="0"/>
        <w:bidi w:val="0"/>
        <w:adjustRightInd w:val="0"/>
        <w:snapToGrid w:val="0"/>
        <w:spacing w:line="360" w:lineRule="exact"/>
        <w:ind w:left="0" w:right="0" w:firstLine="440" w:firstLineChars="200"/>
        <w:jc w:val="both"/>
        <w:textAlignment w:val="baseline"/>
        <w:rPr>
          <w:spacing w:val="-3"/>
          <w:sz w:val="24"/>
          <w:szCs w:val="24"/>
        </w:rPr>
      </w:pPr>
      <w:r>
        <w:rPr>
          <w:spacing w:val="-10"/>
          <w:sz w:val="24"/>
          <w:szCs w:val="24"/>
        </w:rPr>
        <w:t>（</w:t>
      </w:r>
      <w:r>
        <w:rPr>
          <w:rFonts w:hint="eastAsia"/>
          <w:spacing w:val="-10"/>
          <w:sz w:val="24"/>
          <w:szCs w:val="24"/>
          <w:lang w:val="en-US" w:eastAsia="zh-CN"/>
        </w:rPr>
        <w:t>十</w:t>
      </w:r>
      <w:r>
        <w:rPr>
          <w:spacing w:val="-10"/>
          <w:sz w:val="24"/>
          <w:szCs w:val="24"/>
        </w:rPr>
        <w:t>）承诺在比赛场上服从裁判判罚，不出现</w:t>
      </w:r>
      <w:r>
        <w:rPr>
          <w:spacing w:val="-11"/>
          <w:sz w:val="24"/>
          <w:szCs w:val="24"/>
        </w:rPr>
        <w:t>指责、谩骂、围堵、</w:t>
      </w:r>
      <w:r>
        <w:rPr>
          <w:spacing w:val="-4"/>
          <w:sz w:val="24"/>
          <w:szCs w:val="24"/>
        </w:rPr>
        <w:t>殴打裁判的行为。承诺尊重对手，尊重观众，尊重工作人员，不出现</w:t>
      </w:r>
      <w:r>
        <w:rPr>
          <w:spacing w:val="-3"/>
          <w:sz w:val="24"/>
          <w:szCs w:val="24"/>
        </w:rPr>
        <w:t>骂人、打架的行为。</w:t>
      </w:r>
    </w:p>
    <w:p w14:paraId="6B27D9BD">
      <w:pPr>
        <w:pStyle w:val="2"/>
        <w:keepNext w:val="0"/>
        <w:keepLines w:val="0"/>
        <w:pageBreakBefore w:val="0"/>
        <w:widowControl/>
        <w:kinsoku/>
        <w:wordWrap/>
        <w:overflowPunct/>
        <w:topLinePunct/>
        <w:autoSpaceDE w:val="0"/>
        <w:autoSpaceDN w:val="0"/>
        <w:bidi w:val="0"/>
        <w:adjustRightInd w:val="0"/>
        <w:snapToGrid w:val="0"/>
        <w:spacing w:line="360" w:lineRule="exact"/>
        <w:ind w:left="0" w:right="0" w:firstLine="464" w:firstLineChars="200"/>
        <w:jc w:val="both"/>
        <w:textAlignment w:val="baseline"/>
        <w:rPr>
          <w:sz w:val="24"/>
          <w:szCs w:val="24"/>
        </w:rPr>
      </w:pPr>
      <w:r>
        <w:rPr>
          <w:spacing w:val="-4"/>
          <w:sz w:val="24"/>
          <w:szCs w:val="24"/>
        </w:rPr>
        <w:t>（</w:t>
      </w:r>
      <w:r>
        <w:rPr>
          <w:rFonts w:hint="eastAsia"/>
          <w:spacing w:val="-4"/>
          <w:sz w:val="24"/>
          <w:szCs w:val="24"/>
          <w:lang w:val="en-US" w:eastAsia="zh-CN"/>
        </w:rPr>
        <w:t>十一</w:t>
      </w:r>
      <w:r>
        <w:rPr>
          <w:spacing w:val="-4"/>
          <w:sz w:val="24"/>
          <w:szCs w:val="24"/>
        </w:rPr>
        <w:t>）所有报名参赛的</w:t>
      </w:r>
      <w:r>
        <w:rPr>
          <w:rFonts w:hint="eastAsia"/>
          <w:spacing w:val="-4"/>
          <w:sz w:val="24"/>
          <w:szCs w:val="24"/>
          <w:lang w:eastAsia="zh-CN"/>
        </w:rPr>
        <w:t>球员</w:t>
      </w:r>
      <w:r>
        <w:rPr>
          <w:spacing w:val="-4"/>
          <w:sz w:val="24"/>
          <w:szCs w:val="24"/>
        </w:rPr>
        <w:t>和官员，如被提名获得赛事奖项，则必须按照要求参加相关活动。任何未按要求出席活动的</w:t>
      </w:r>
      <w:r>
        <w:rPr>
          <w:rFonts w:hint="eastAsia"/>
          <w:spacing w:val="-4"/>
          <w:sz w:val="24"/>
          <w:szCs w:val="24"/>
          <w:lang w:eastAsia="zh-CN"/>
        </w:rPr>
        <w:t>球员</w:t>
      </w:r>
      <w:r>
        <w:rPr>
          <w:spacing w:val="-1"/>
          <w:sz w:val="24"/>
          <w:szCs w:val="24"/>
        </w:rPr>
        <w:t>或者官员，</w:t>
      </w:r>
      <w:r>
        <w:rPr>
          <w:rFonts w:hint="eastAsia"/>
          <w:spacing w:val="-4"/>
          <w:sz w:val="24"/>
          <w:szCs w:val="24"/>
          <w:lang w:val="en-US" w:eastAsia="zh-CN"/>
        </w:rPr>
        <w:t>组委会</w:t>
      </w:r>
      <w:r>
        <w:rPr>
          <w:spacing w:val="-1"/>
          <w:sz w:val="24"/>
          <w:szCs w:val="24"/>
        </w:rPr>
        <w:t>有权对其</w:t>
      </w:r>
      <w:r>
        <w:rPr>
          <w:rFonts w:hint="eastAsia"/>
          <w:spacing w:val="-1"/>
          <w:sz w:val="24"/>
          <w:szCs w:val="24"/>
          <w:lang w:eastAsia="zh-CN"/>
        </w:rPr>
        <w:t>作出</w:t>
      </w:r>
      <w:r>
        <w:rPr>
          <w:spacing w:val="-1"/>
          <w:sz w:val="24"/>
          <w:szCs w:val="24"/>
        </w:rPr>
        <w:t>相应处罚。</w:t>
      </w:r>
    </w:p>
    <w:p w14:paraId="35CA970B">
      <w:pPr>
        <w:pStyle w:val="2"/>
        <w:keepNext w:val="0"/>
        <w:keepLines w:val="0"/>
        <w:pageBreakBefore w:val="0"/>
        <w:widowControl/>
        <w:kinsoku/>
        <w:wordWrap/>
        <w:overflowPunct/>
        <w:topLinePunct/>
        <w:autoSpaceDE w:val="0"/>
        <w:autoSpaceDN w:val="0"/>
        <w:bidi w:val="0"/>
        <w:adjustRightInd w:val="0"/>
        <w:snapToGrid w:val="0"/>
        <w:spacing w:line="360" w:lineRule="exact"/>
        <w:ind w:left="0" w:right="0" w:firstLine="468" w:firstLineChars="200"/>
        <w:jc w:val="both"/>
        <w:textAlignment w:val="baseline"/>
        <w:rPr>
          <w:sz w:val="24"/>
          <w:szCs w:val="24"/>
        </w:rPr>
      </w:pPr>
      <w:r>
        <w:rPr>
          <w:spacing w:val="-3"/>
          <w:sz w:val="24"/>
          <w:szCs w:val="24"/>
        </w:rPr>
        <w:t>（十</w:t>
      </w:r>
      <w:r>
        <w:rPr>
          <w:rFonts w:hint="eastAsia"/>
          <w:spacing w:val="-3"/>
          <w:sz w:val="24"/>
          <w:szCs w:val="24"/>
          <w:lang w:val="en-US" w:eastAsia="zh-CN"/>
        </w:rPr>
        <w:t>二</w:t>
      </w:r>
      <w:r>
        <w:rPr>
          <w:spacing w:val="-3"/>
          <w:sz w:val="24"/>
          <w:szCs w:val="24"/>
        </w:rPr>
        <w:t>）球队在确认参赛后，须保证每场比赛按时到达比赛球场，</w:t>
      </w:r>
      <w:r>
        <w:rPr>
          <w:spacing w:val="1"/>
          <w:sz w:val="24"/>
          <w:szCs w:val="24"/>
        </w:rPr>
        <w:t>不出现延误比赛、退出比赛、罢赛及弃权等不</w:t>
      </w:r>
      <w:r>
        <w:rPr>
          <w:sz w:val="24"/>
          <w:szCs w:val="24"/>
        </w:rPr>
        <w:t>负责任行为,每场比赛</w:t>
      </w:r>
      <w:r>
        <w:rPr>
          <w:spacing w:val="3"/>
          <w:sz w:val="24"/>
          <w:szCs w:val="24"/>
        </w:rPr>
        <w:t>到场参赛球员人数不少于</w:t>
      </w:r>
      <w:r>
        <w:rPr>
          <w:rFonts w:hint="eastAsia"/>
          <w:spacing w:val="-26"/>
          <w:sz w:val="24"/>
          <w:szCs w:val="24"/>
          <w:lang w:val="en-US" w:eastAsia="zh-CN"/>
        </w:rPr>
        <w:t>竞赛规程规定的最少开球人数</w:t>
      </w:r>
      <w:r>
        <w:rPr>
          <w:spacing w:val="3"/>
          <w:sz w:val="24"/>
          <w:szCs w:val="24"/>
        </w:rPr>
        <w:t>,如出现上述行为本球队自愿接受处</w:t>
      </w:r>
      <w:r>
        <w:rPr>
          <w:spacing w:val="-13"/>
          <w:sz w:val="24"/>
          <w:szCs w:val="24"/>
        </w:rPr>
        <w:t>罚。</w:t>
      </w:r>
    </w:p>
    <w:p w14:paraId="7D716DE2">
      <w:pPr>
        <w:pStyle w:val="2"/>
        <w:keepNext w:val="0"/>
        <w:keepLines w:val="0"/>
        <w:pageBreakBefore w:val="0"/>
        <w:widowControl/>
        <w:kinsoku/>
        <w:wordWrap/>
        <w:overflowPunct/>
        <w:topLinePunct/>
        <w:autoSpaceDE w:val="0"/>
        <w:autoSpaceDN w:val="0"/>
        <w:bidi w:val="0"/>
        <w:adjustRightInd w:val="0"/>
        <w:snapToGrid w:val="0"/>
        <w:spacing w:line="360" w:lineRule="exact"/>
        <w:ind w:left="0" w:right="0" w:firstLine="464" w:firstLineChars="200"/>
        <w:jc w:val="both"/>
        <w:textAlignment w:val="baseline"/>
        <w:rPr>
          <w:sz w:val="24"/>
          <w:szCs w:val="24"/>
        </w:rPr>
      </w:pPr>
      <w:r>
        <w:rPr>
          <w:spacing w:val="-4"/>
          <w:sz w:val="24"/>
          <w:szCs w:val="24"/>
        </w:rPr>
        <w:t>（十</w:t>
      </w:r>
      <w:r>
        <w:rPr>
          <w:rFonts w:hint="eastAsia"/>
          <w:spacing w:val="-4"/>
          <w:sz w:val="24"/>
          <w:szCs w:val="24"/>
          <w:lang w:val="en-US" w:eastAsia="zh-CN"/>
        </w:rPr>
        <w:t>三</w:t>
      </w:r>
      <w:r>
        <w:rPr>
          <w:spacing w:val="-4"/>
          <w:sz w:val="24"/>
          <w:szCs w:val="24"/>
        </w:rPr>
        <w:t>）球队、参赛球员、教练员及相关人员保证不会在各类公</w:t>
      </w:r>
      <w:r>
        <w:rPr>
          <w:spacing w:val="6"/>
          <w:sz w:val="24"/>
          <w:szCs w:val="24"/>
        </w:rPr>
        <w:t>开的传统媒体与社交媒体上发表有损于深圳足协</w:t>
      </w:r>
      <w:r>
        <w:rPr>
          <w:spacing w:val="5"/>
          <w:sz w:val="24"/>
          <w:szCs w:val="24"/>
        </w:rPr>
        <w:t>和所参加赛事的不</w:t>
      </w:r>
      <w:r>
        <w:rPr>
          <w:spacing w:val="-3"/>
          <w:sz w:val="24"/>
          <w:szCs w:val="24"/>
        </w:rPr>
        <w:t>负责任言论。</w:t>
      </w:r>
    </w:p>
    <w:p w14:paraId="1FAF1E21">
      <w:pPr>
        <w:keepNext w:val="0"/>
        <w:keepLines w:val="0"/>
        <w:pageBreakBefore w:val="0"/>
        <w:widowControl/>
        <w:kinsoku/>
        <w:wordWrap/>
        <w:overflowPunct/>
        <w:topLinePunct/>
        <w:autoSpaceDE w:val="0"/>
        <w:autoSpaceDN w:val="0"/>
        <w:bidi w:val="0"/>
        <w:adjustRightInd w:val="0"/>
        <w:snapToGrid w:val="0"/>
        <w:spacing w:line="360" w:lineRule="exact"/>
        <w:ind w:left="0" w:right="0" w:firstLine="420" w:firstLineChars="200"/>
        <w:jc w:val="right"/>
        <w:textAlignment w:val="baseline"/>
      </w:pPr>
    </w:p>
    <w:p w14:paraId="286C51A1">
      <w:pPr>
        <w:keepNext w:val="0"/>
        <w:keepLines w:val="0"/>
        <w:pageBreakBefore w:val="0"/>
        <w:widowControl/>
        <w:kinsoku/>
        <w:wordWrap/>
        <w:overflowPunct/>
        <w:topLinePunct/>
        <w:autoSpaceDE w:val="0"/>
        <w:autoSpaceDN w:val="0"/>
        <w:bidi w:val="0"/>
        <w:adjustRightInd w:val="0"/>
        <w:snapToGrid w:val="0"/>
        <w:spacing w:line="320" w:lineRule="exact"/>
        <w:ind w:left="0" w:right="0" w:firstLine="464" w:firstLineChars="200"/>
        <w:textAlignment w:val="baseline"/>
        <w:rPr>
          <w:rFonts w:ascii="仿宋" w:hAnsi="仿宋" w:eastAsia="仿宋" w:cs="仿宋"/>
          <w:snapToGrid w:val="0"/>
          <w:color w:val="000000"/>
          <w:spacing w:val="-4"/>
          <w:kern w:val="0"/>
          <w:sz w:val="24"/>
          <w:szCs w:val="24"/>
          <w:lang w:val="en-US" w:eastAsia="en-US" w:bidi="ar-SA"/>
        </w:rPr>
      </w:pPr>
    </w:p>
    <w:p w14:paraId="084C8E79">
      <w:pPr>
        <w:keepNext w:val="0"/>
        <w:keepLines w:val="0"/>
        <w:pageBreakBefore w:val="0"/>
        <w:widowControl/>
        <w:kinsoku/>
        <w:wordWrap/>
        <w:overflowPunct/>
        <w:topLinePunct/>
        <w:autoSpaceDE w:val="0"/>
        <w:autoSpaceDN w:val="0"/>
        <w:bidi w:val="0"/>
        <w:adjustRightInd w:val="0"/>
        <w:snapToGrid w:val="0"/>
        <w:spacing w:line="320" w:lineRule="exact"/>
        <w:ind w:left="0" w:right="0" w:firstLine="464" w:firstLineChars="200"/>
        <w:textAlignment w:val="baseline"/>
        <w:rPr>
          <w:rFonts w:ascii="仿宋" w:hAnsi="仿宋" w:eastAsia="仿宋" w:cs="仿宋"/>
          <w:snapToGrid w:val="0"/>
          <w:color w:val="000000"/>
          <w:spacing w:val="-4"/>
          <w:kern w:val="0"/>
          <w:sz w:val="24"/>
          <w:szCs w:val="24"/>
          <w:lang w:val="en-US" w:eastAsia="en-US" w:bidi="ar-SA"/>
        </w:rPr>
      </w:pPr>
    </w:p>
    <w:p w14:paraId="3A739F19">
      <w:pPr>
        <w:keepNext w:val="0"/>
        <w:keepLines w:val="0"/>
        <w:pageBreakBefore w:val="0"/>
        <w:widowControl/>
        <w:kinsoku/>
        <w:wordWrap/>
        <w:overflowPunct/>
        <w:topLinePunct/>
        <w:autoSpaceDE w:val="0"/>
        <w:autoSpaceDN w:val="0"/>
        <w:bidi w:val="0"/>
        <w:adjustRightInd w:val="0"/>
        <w:snapToGrid w:val="0"/>
        <w:spacing w:line="320" w:lineRule="exact"/>
        <w:ind w:left="0" w:right="0" w:firstLine="464" w:firstLineChars="200"/>
        <w:textAlignment w:val="baseline"/>
        <w:rPr>
          <w:rFonts w:ascii="仿宋" w:hAnsi="仿宋" w:eastAsia="仿宋" w:cs="仿宋"/>
          <w:snapToGrid w:val="0"/>
          <w:color w:val="000000"/>
          <w:spacing w:val="-4"/>
          <w:kern w:val="0"/>
          <w:sz w:val="24"/>
          <w:szCs w:val="24"/>
          <w:lang w:val="en-US" w:eastAsia="en-US" w:bidi="ar-SA"/>
        </w:rPr>
      </w:pPr>
    </w:p>
    <w:p w14:paraId="2236ADD6">
      <w:pPr>
        <w:keepNext w:val="0"/>
        <w:keepLines w:val="0"/>
        <w:pageBreakBefore w:val="0"/>
        <w:widowControl/>
        <w:kinsoku/>
        <w:wordWrap/>
        <w:overflowPunct/>
        <w:topLinePunct/>
        <w:autoSpaceDE w:val="0"/>
        <w:autoSpaceDN w:val="0"/>
        <w:bidi w:val="0"/>
        <w:adjustRightInd w:val="0"/>
        <w:snapToGrid w:val="0"/>
        <w:spacing w:line="320" w:lineRule="exact"/>
        <w:ind w:left="0" w:right="0" w:firstLine="464" w:firstLineChars="200"/>
        <w:textAlignment w:val="baseline"/>
        <w:rPr>
          <w:rFonts w:ascii="仿宋" w:hAnsi="仿宋" w:eastAsia="仿宋" w:cs="仿宋"/>
          <w:snapToGrid w:val="0"/>
          <w:color w:val="000000"/>
          <w:spacing w:val="-4"/>
          <w:kern w:val="0"/>
          <w:sz w:val="24"/>
          <w:szCs w:val="24"/>
          <w:lang w:val="en-US" w:eastAsia="en-US" w:bidi="ar-SA"/>
        </w:rPr>
      </w:pPr>
    </w:p>
    <w:p w14:paraId="616CF9E0">
      <w:pPr>
        <w:pStyle w:val="2"/>
        <w:keepNext w:val="0"/>
        <w:keepLines w:val="0"/>
        <w:pageBreakBefore w:val="0"/>
        <w:widowControl/>
        <w:kinsoku/>
        <w:wordWrap w:val="0"/>
        <w:overflowPunct/>
        <w:topLinePunct/>
        <w:autoSpaceDE w:val="0"/>
        <w:autoSpaceDN w:val="0"/>
        <w:bidi w:val="0"/>
        <w:adjustRightInd w:val="0"/>
        <w:snapToGrid w:val="0"/>
        <w:spacing w:line="320" w:lineRule="exact"/>
        <w:ind w:left="0" w:right="0" w:firstLine="464" w:firstLineChars="200"/>
        <w:jc w:val="right"/>
        <w:textAlignment w:val="baseline"/>
        <w:rPr>
          <w:rFonts w:hint="default" w:ascii="仿宋" w:hAnsi="仿宋" w:eastAsia="仿宋" w:cs="仿宋"/>
          <w:snapToGrid w:val="0"/>
          <w:color w:val="000000"/>
          <w:spacing w:val="-4"/>
          <w:kern w:val="0"/>
          <w:sz w:val="24"/>
          <w:szCs w:val="24"/>
          <w:lang w:val="en-US" w:eastAsia="zh-CN" w:bidi="ar-SA"/>
        </w:rPr>
      </w:pPr>
      <w:r>
        <w:rPr>
          <w:rFonts w:ascii="仿宋" w:hAnsi="仿宋" w:eastAsia="仿宋" w:cs="仿宋"/>
          <w:snapToGrid w:val="0"/>
          <w:color w:val="000000"/>
          <w:spacing w:val="-4"/>
          <w:kern w:val="0"/>
          <w:sz w:val="24"/>
          <w:szCs w:val="24"/>
          <w:lang w:val="en-US" w:eastAsia="en-US" w:bidi="ar-SA"/>
        </w:rPr>
        <w:t>参赛球队(盖章)</w:t>
      </w:r>
    </w:p>
    <w:p w14:paraId="24EA881A">
      <w:pPr>
        <w:keepNext w:val="0"/>
        <w:keepLines w:val="0"/>
        <w:pageBreakBefore w:val="0"/>
        <w:widowControl/>
        <w:kinsoku/>
        <w:wordWrap/>
        <w:overflowPunct/>
        <w:topLinePunct/>
        <w:autoSpaceDE w:val="0"/>
        <w:autoSpaceDN w:val="0"/>
        <w:bidi w:val="0"/>
        <w:adjustRightInd w:val="0"/>
        <w:snapToGrid w:val="0"/>
        <w:spacing w:line="320" w:lineRule="exact"/>
        <w:ind w:right="0"/>
        <w:jc w:val="both"/>
        <w:textAlignment w:val="baseline"/>
        <w:rPr>
          <w:rFonts w:hint="eastAsia" w:ascii="仿宋" w:hAnsi="仿宋" w:eastAsia="仿宋" w:cs="仿宋"/>
          <w:snapToGrid w:val="0"/>
          <w:color w:val="000000"/>
          <w:spacing w:val="-4"/>
          <w:kern w:val="0"/>
          <w:sz w:val="24"/>
          <w:szCs w:val="24"/>
          <w:lang w:val="en-US" w:eastAsia="zh-CN" w:bidi="ar-SA"/>
        </w:rPr>
      </w:pPr>
      <w:bookmarkStart w:id="0" w:name="_GoBack"/>
      <w:bookmarkEnd w:id="0"/>
    </w:p>
    <w:p w14:paraId="49F8616C">
      <w:pPr>
        <w:pStyle w:val="2"/>
        <w:keepNext w:val="0"/>
        <w:keepLines w:val="0"/>
        <w:pageBreakBefore w:val="0"/>
        <w:widowControl/>
        <w:kinsoku/>
        <w:wordWrap/>
        <w:overflowPunct/>
        <w:topLinePunct/>
        <w:autoSpaceDE w:val="0"/>
        <w:autoSpaceDN w:val="0"/>
        <w:bidi w:val="0"/>
        <w:adjustRightInd w:val="0"/>
        <w:snapToGrid w:val="0"/>
        <w:spacing w:line="320" w:lineRule="exact"/>
        <w:ind w:left="0" w:right="0" w:firstLine="464" w:firstLineChars="200"/>
        <w:jc w:val="right"/>
        <w:textAlignment w:val="baseline"/>
        <w:rPr>
          <w:rFonts w:ascii="仿宋" w:hAnsi="仿宋" w:eastAsia="仿宋" w:cs="仿宋"/>
          <w:snapToGrid w:val="0"/>
          <w:color w:val="000000"/>
          <w:spacing w:val="-4"/>
          <w:kern w:val="0"/>
          <w:sz w:val="24"/>
          <w:szCs w:val="24"/>
          <w:lang w:val="en-US" w:eastAsia="en-US" w:bidi="ar-SA"/>
        </w:rPr>
      </w:pPr>
      <w:r>
        <w:rPr>
          <w:rFonts w:ascii="仿宋" w:hAnsi="仿宋" w:eastAsia="仿宋" w:cs="仿宋"/>
          <w:snapToGrid w:val="0"/>
          <w:color w:val="000000"/>
          <w:spacing w:val="-4"/>
          <w:kern w:val="0"/>
          <w:sz w:val="24"/>
          <w:szCs w:val="24"/>
          <w:lang w:val="en-US" w:eastAsia="en-US" w:bidi="ar-SA"/>
        </w:rPr>
        <w:t>202</w:t>
      </w:r>
      <w:r>
        <w:rPr>
          <w:rFonts w:hint="eastAsia" w:cs="仿宋"/>
          <w:snapToGrid w:val="0"/>
          <w:color w:val="000000"/>
          <w:spacing w:val="-4"/>
          <w:kern w:val="0"/>
          <w:sz w:val="24"/>
          <w:szCs w:val="24"/>
          <w:lang w:val="en-US" w:eastAsia="zh-CN" w:bidi="ar-SA"/>
        </w:rPr>
        <w:t>6</w:t>
      </w:r>
      <w:r>
        <w:rPr>
          <w:rFonts w:ascii="仿宋" w:hAnsi="仿宋" w:eastAsia="仿宋" w:cs="仿宋"/>
          <w:snapToGrid w:val="0"/>
          <w:color w:val="000000"/>
          <w:spacing w:val="-4"/>
          <w:kern w:val="0"/>
          <w:sz w:val="24"/>
          <w:szCs w:val="24"/>
          <w:lang w:val="en-US" w:eastAsia="en-US" w:bidi="ar-SA"/>
        </w:rPr>
        <w:t>年</w:t>
      </w:r>
      <w:r>
        <w:rPr>
          <w:rFonts w:hint="eastAsia" w:cs="仿宋"/>
          <w:snapToGrid w:val="0"/>
          <w:color w:val="000000"/>
          <w:spacing w:val="-4"/>
          <w:kern w:val="0"/>
          <w:sz w:val="24"/>
          <w:szCs w:val="24"/>
          <w:lang w:val="en-US" w:eastAsia="zh-CN" w:bidi="ar-SA"/>
        </w:rPr>
        <w:t xml:space="preserve"> </w:t>
      </w:r>
      <w:r>
        <w:rPr>
          <w:rFonts w:ascii="仿宋" w:hAnsi="仿宋" w:eastAsia="仿宋" w:cs="仿宋"/>
          <w:snapToGrid w:val="0"/>
          <w:color w:val="000000"/>
          <w:spacing w:val="-4"/>
          <w:kern w:val="0"/>
          <w:sz w:val="24"/>
          <w:szCs w:val="24"/>
          <w:lang w:val="en-US" w:eastAsia="en-US" w:bidi="ar-SA"/>
        </w:rPr>
        <w:t>月</w:t>
      </w:r>
      <w:r>
        <w:rPr>
          <w:rFonts w:hint="eastAsia" w:cs="仿宋"/>
          <w:snapToGrid w:val="0"/>
          <w:color w:val="000000"/>
          <w:spacing w:val="-4"/>
          <w:kern w:val="0"/>
          <w:sz w:val="24"/>
          <w:szCs w:val="24"/>
          <w:lang w:val="en-US" w:eastAsia="zh-CN" w:bidi="ar-SA"/>
        </w:rPr>
        <w:t xml:space="preserve"> </w:t>
      </w:r>
      <w:r>
        <w:rPr>
          <w:rFonts w:ascii="仿宋" w:hAnsi="仿宋" w:eastAsia="仿宋" w:cs="仿宋"/>
          <w:snapToGrid w:val="0"/>
          <w:color w:val="000000"/>
          <w:spacing w:val="-4"/>
          <w:kern w:val="0"/>
          <w:sz w:val="24"/>
          <w:szCs w:val="24"/>
          <w:lang w:val="en-US" w:eastAsia="en-US" w:bidi="ar-SA"/>
        </w:rPr>
        <w:t>日</w:t>
      </w:r>
    </w:p>
    <w:sectPr>
      <w:pgSz w:w="11906" w:h="16839"/>
      <w:pgMar w:top="1431" w:right="1106" w:bottom="0" w:left="1106"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Y2FkMjBmMDdkMDBmMzAxYmFkZTE4MWE4ZmEzMzc5NTMifQ=="/>
  </w:docVars>
  <w:rsids>
    <w:rsidRoot w:val="00000000"/>
    <w:rsid w:val="04202CE9"/>
    <w:rsid w:val="082F2D28"/>
    <w:rsid w:val="08870C19"/>
    <w:rsid w:val="091E6FE3"/>
    <w:rsid w:val="0AA34706"/>
    <w:rsid w:val="0DC1412A"/>
    <w:rsid w:val="169F06ED"/>
    <w:rsid w:val="22875634"/>
    <w:rsid w:val="2D8D11DF"/>
    <w:rsid w:val="2F1185E3"/>
    <w:rsid w:val="38E504F3"/>
    <w:rsid w:val="3D937379"/>
    <w:rsid w:val="3E962C89"/>
    <w:rsid w:val="3FEF6A56"/>
    <w:rsid w:val="43F860E9"/>
    <w:rsid w:val="47797A1D"/>
    <w:rsid w:val="54CF69F2"/>
    <w:rsid w:val="5FFA1467"/>
    <w:rsid w:val="671D2CA5"/>
    <w:rsid w:val="6EEF4C9F"/>
    <w:rsid w:val="7333253F"/>
    <w:rsid w:val="795E645A"/>
    <w:rsid w:val="7C263D76"/>
    <w:rsid w:val="7E770AF0"/>
    <w:rsid w:val="DF860E30"/>
    <w:rsid w:val="FFFF685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8"/>
      <w:szCs w:val="28"/>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834</Words>
  <Characters>843</Characters>
  <TotalTime>1</TotalTime>
  <ScaleCrop>false</ScaleCrop>
  <LinksUpToDate>false</LinksUpToDate>
  <CharactersWithSpaces>845</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2024-07-12T20:58:00Z</dcterms:created>
  <dc:creator>GeniuS</dc:creator>
  <cp:lastModifiedBy>Theo</cp:lastModifiedBy>
  <dcterms:modified xsi:type="dcterms:W3CDTF">2026-07-21T08:01:53Z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2024-11-13T11:07:25Z</vt:filetime>
  </property>
  <property fmtid="{D5CDD505-2E9C-101B-9397-08002B2CF9AE}" pid="4" name="KSOProductBuildVer">
    <vt:lpwstr>2052-12.1.0.26895</vt:lpwstr>
  </property>
  <property fmtid="{D5CDD505-2E9C-101B-9397-08002B2CF9AE}" pid="5" name="ICV">
    <vt:lpwstr>2B9778C63DBF4BBAB58491D470E86968_12</vt:lpwstr>
  </property>
  <property fmtid="{D5CDD505-2E9C-101B-9397-08002B2CF9AE}" pid="6" name="KSOTemplateDocerSaveRecord">
    <vt:lpwstr>eyJoZGlkIjoiY2FkMjBmMDdkMDBmMzAxYmFkZTE4MWE4ZmEzMzc5NTMiLCJ1c2VySWQiOiI0MTkyODkyMTgifQ==</vt:lpwstr>
  </property>
</Properties>
</file>