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9C830">
      <w:pPr>
        <w:spacing w:line="360" w:lineRule="exact"/>
        <w:jc w:val="both"/>
        <w:rPr>
          <w:rFonts w:hint="eastAsia" w:ascii="方正小标宋_GBK" w:hAnsi="仿宋" w:eastAsia="仿宋" w:cs="Times New Roman"/>
          <w:sz w:val="28"/>
          <w:szCs w:val="28"/>
          <w:lang w:val="en-US" w:eastAsia="zh-CN"/>
        </w:rPr>
      </w:pPr>
      <w:bookmarkStart w:id="2" w:name="_GoBack"/>
      <w:bookmarkEnd w:id="2"/>
      <w:r>
        <w:rPr>
          <w:rFonts w:hint="eastAsia" w:ascii="仿宋" w:hAnsi="仿宋" w:eastAsia="仿宋"/>
          <w:b/>
          <w:szCs w:val="21"/>
        </w:rPr>
        <w:t>附件</w:t>
      </w:r>
      <w:r>
        <w:rPr>
          <w:rFonts w:hint="eastAsia" w:ascii="仿宋" w:hAnsi="仿宋" w:eastAsia="仿宋"/>
          <w:b/>
          <w:szCs w:val="21"/>
          <w:lang w:val="en-US" w:eastAsia="zh-CN"/>
        </w:rPr>
        <w:t>1</w:t>
      </w:r>
    </w:p>
    <w:p w14:paraId="3203F864">
      <w:pPr>
        <w:spacing w:line="360" w:lineRule="exact"/>
        <w:ind w:firstLine="560" w:firstLineChars="200"/>
        <w:jc w:val="center"/>
        <w:rPr>
          <w:rFonts w:hint="eastAsia" w:ascii="方正小标宋_GBK" w:hAnsi="仿宋" w:eastAsia="方正小标宋_GBK"/>
          <w:sz w:val="28"/>
          <w:szCs w:val="28"/>
        </w:rPr>
      </w:pPr>
      <w:r>
        <w:rPr>
          <w:rFonts w:hint="eastAsia" w:ascii="方正小标宋_GBK" w:hAnsi="仿宋" w:eastAsia="方正小标宋_GBK" w:cs="Times New Roman"/>
          <w:sz w:val="28"/>
          <w:szCs w:val="28"/>
          <w:lang w:val="en-US" w:eastAsia="zh-CN"/>
        </w:rPr>
        <w:t>采购</w:t>
      </w:r>
      <w:r>
        <w:rPr>
          <w:rFonts w:hint="eastAsia" w:ascii="方正小标宋_GBK" w:hAnsi="仿宋" w:eastAsia="方正小标宋_GBK" w:cs="Times New Roman"/>
          <w:sz w:val="28"/>
          <w:szCs w:val="28"/>
          <w:lang w:eastAsia="zh-CN"/>
        </w:rPr>
        <w:t>需求</w:t>
      </w:r>
      <w:r>
        <w:rPr>
          <w:rFonts w:hint="eastAsia" w:ascii="方正小标宋_GBK" w:hAnsi="仿宋" w:eastAsia="方正小标宋_GBK"/>
          <w:sz w:val="28"/>
          <w:szCs w:val="28"/>
        </w:rPr>
        <w:t>响应表</w:t>
      </w:r>
    </w:p>
    <w:p w14:paraId="7EE3FBD6">
      <w:pPr>
        <w:spacing w:line="240" w:lineRule="exact"/>
        <w:ind w:firstLine="422" w:firstLineChars="200"/>
        <w:jc w:val="left"/>
        <w:rPr>
          <w:rFonts w:hint="eastAsia" w:ascii="仿宋" w:hAnsi="仿宋" w:eastAsia="仿宋"/>
          <w:b/>
          <w:szCs w:val="21"/>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716"/>
        <w:gridCol w:w="3207"/>
        <w:gridCol w:w="1890"/>
        <w:gridCol w:w="1157"/>
      </w:tblGrid>
      <w:tr w14:paraId="0362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center"/>
          </w:tcPr>
          <w:p w14:paraId="52D91B1E">
            <w:pPr>
              <w:spacing w:line="240" w:lineRule="exact"/>
              <w:jc w:val="left"/>
              <w:rPr>
                <w:rFonts w:hint="eastAsia" w:ascii="仿宋" w:hAnsi="仿宋" w:eastAsia="仿宋"/>
                <w:b/>
                <w:szCs w:val="21"/>
              </w:rPr>
            </w:pPr>
            <w:r>
              <w:rPr>
                <w:rFonts w:hint="eastAsia" w:ascii="仿宋" w:hAnsi="仿宋" w:eastAsia="仿宋"/>
                <w:b/>
                <w:szCs w:val="21"/>
              </w:rPr>
              <w:t>序号</w:t>
            </w:r>
          </w:p>
        </w:tc>
        <w:tc>
          <w:tcPr>
            <w:tcW w:w="1716" w:type="dxa"/>
            <w:noWrap w:val="0"/>
            <w:vAlign w:val="center"/>
          </w:tcPr>
          <w:p w14:paraId="6EF68169">
            <w:pPr>
              <w:spacing w:line="240" w:lineRule="exact"/>
              <w:jc w:val="left"/>
              <w:rPr>
                <w:rFonts w:hint="default" w:ascii="仿宋" w:hAnsi="仿宋" w:eastAsia="仿宋"/>
                <w:b/>
                <w:szCs w:val="21"/>
                <w:lang w:val="en-US" w:eastAsia="zh-CN"/>
              </w:rPr>
            </w:pPr>
            <w:r>
              <w:rPr>
                <w:rFonts w:hint="eastAsia" w:ascii="仿宋" w:hAnsi="仿宋" w:eastAsia="仿宋"/>
                <w:b/>
                <w:szCs w:val="21"/>
                <w:lang w:val="en-US" w:eastAsia="zh-CN"/>
              </w:rPr>
              <w:t>采购需求</w:t>
            </w:r>
          </w:p>
        </w:tc>
        <w:tc>
          <w:tcPr>
            <w:tcW w:w="3207" w:type="dxa"/>
            <w:noWrap w:val="0"/>
            <w:vAlign w:val="center"/>
          </w:tcPr>
          <w:p w14:paraId="3F43CEA0">
            <w:pPr>
              <w:spacing w:line="240" w:lineRule="exact"/>
              <w:jc w:val="left"/>
              <w:rPr>
                <w:rFonts w:hint="eastAsia" w:ascii="仿宋" w:hAnsi="仿宋" w:eastAsia="仿宋"/>
                <w:b/>
                <w:szCs w:val="21"/>
              </w:rPr>
            </w:pPr>
            <w:r>
              <w:rPr>
                <w:rFonts w:hint="eastAsia" w:ascii="仿宋" w:hAnsi="仿宋" w:eastAsia="仿宋"/>
                <w:b/>
                <w:szCs w:val="21"/>
                <w:lang w:val="en-US" w:eastAsia="zh-CN"/>
              </w:rPr>
              <w:t>报名产品</w:t>
            </w:r>
            <w:r>
              <w:rPr>
                <w:rFonts w:hint="eastAsia" w:ascii="仿宋" w:hAnsi="仿宋" w:eastAsia="仿宋"/>
                <w:b/>
                <w:szCs w:val="21"/>
              </w:rPr>
              <w:t>实际参数</w:t>
            </w:r>
          </w:p>
          <w:p w14:paraId="35775E97">
            <w:pPr>
              <w:spacing w:line="240" w:lineRule="exact"/>
              <w:jc w:val="left"/>
              <w:rPr>
                <w:rFonts w:hint="eastAsia" w:ascii="仿宋" w:hAnsi="仿宋" w:eastAsia="仿宋"/>
                <w:b/>
                <w:szCs w:val="21"/>
              </w:rPr>
            </w:pPr>
            <w:r>
              <w:rPr>
                <w:rFonts w:hint="eastAsia" w:ascii="仿宋" w:hAnsi="仿宋" w:eastAsia="仿宋"/>
                <w:b/>
                <w:bCs/>
                <w:szCs w:val="21"/>
              </w:rPr>
              <w:t>(应按实际数据填写，</w:t>
            </w:r>
            <w:r>
              <w:rPr>
                <w:rFonts w:hint="eastAsia" w:ascii="仿宋" w:hAnsi="仿宋" w:eastAsia="仿宋" w:cs="Times New Roman"/>
                <w:b/>
                <w:bCs/>
                <w:szCs w:val="21"/>
              </w:rPr>
              <w:t>不能照抄</w:t>
            </w:r>
            <w:r>
              <w:rPr>
                <w:rFonts w:hint="eastAsia" w:ascii="仿宋" w:hAnsi="仿宋" w:eastAsia="仿宋" w:cs="Times New Roman"/>
                <w:b/>
                <w:bCs/>
                <w:szCs w:val="21"/>
                <w:lang w:val="en-US" w:eastAsia="zh-CN"/>
              </w:rPr>
              <w:t>采购需求</w:t>
            </w:r>
            <w:r>
              <w:rPr>
                <w:rFonts w:hint="eastAsia" w:ascii="仿宋" w:hAnsi="仿宋" w:eastAsia="仿宋"/>
                <w:b/>
                <w:bCs/>
                <w:szCs w:val="21"/>
              </w:rPr>
              <w:t>)</w:t>
            </w:r>
          </w:p>
        </w:tc>
        <w:tc>
          <w:tcPr>
            <w:tcW w:w="1890" w:type="dxa"/>
            <w:noWrap w:val="0"/>
            <w:vAlign w:val="center"/>
          </w:tcPr>
          <w:p w14:paraId="2EA2755E">
            <w:pPr>
              <w:spacing w:line="240" w:lineRule="exact"/>
              <w:jc w:val="left"/>
              <w:rPr>
                <w:rFonts w:hint="eastAsia" w:ascii="仿宋" w:hAnsi="仿宋" w:eastAsia="仿宋"/>
                <w:b/>
                <w:szCs w:val="21"/>
              </w:rPr>
            </w:pPr>
            <w:r>
              <w:rPr>
                <w:rFonts w:hint="eastAsia" w:ascii="仿宋" w:hAnsi="仿宋" w:eastAsia="仿宋"/>
                <w:b/>
                <w:szCs w:val="21"/>
              </w:rPr>
              <w:t>是否偏离（无偏离/正偏离/负偏离）</w:t>
            </w:r>
          </w:p>
        </w:tc>
        <w:tc>
          <w:tcPr>
            <w:tcW w:w="1157" w:type="dxa"/>
            <w:noWrap w:val="0"/>
            <w:vAlign w:val="center"/>
          </w:tcPr>
          <w:p w14:paraId="3D9E98A0">
            <w:pPr>
              <w:spacing w:line="240" w:lineRule="exact"/>
              <w:jc w:val="left"/>
              <w:rPr>
                <w:rFonts w:hint="eastAsia" w:ascii="仿宋" w:hAnsi="仿宋" w:eastAsia="仿宋"/>
                <w:b/>
                <w:szCs w:val="21"/>
              </w:rPr>
            </w:pPr>
            <w:r>
              <w:rPr>
                <w:rFonts w:hint="eastAsia" w:ascii="仿宋" w:hAnsi="仿宋" w:eastAsia="仿宋"/>
                <w:b/>
                <w:szCs w:val="21"/>
              </w:rPr>
              <w:t>偏离简述</w:t>
            </w:r>
          </w:p>
        </w:tc>
      </w:tr>
      <w:tr w14:paraId="70F37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1ECB1236">
            <w:pPr>
              <w:spacing w:line="240" w:lineRule="exact"/>
              <w:jc w:val="left"/>
              <w:rPr>
                <w:rFonts w:hint="eastAsia" w:ascii="仿宋" w:hAnsi="仿宋" w:eastAsia="仿宋"/>
                <w:szCs w:val="21"/>
              </w:rPr>
            </w:pPr>
            <w:r>
              <w:rPr>
                <w:rFonts w:hint="eastAsia" w:ascii="仿宋" w:hAnsi="仿宋" w:eastAsia="仿宋"/>
                <w:szCs w:val="21"/>
              </w:rPr>
              <w:t>1</w:t>
            </w:r>
          </w:p>
        </w:tc>
        <w:tc>
          <w:tcPr>
            <w:tcW w:w="1716" w:type="dxa"/>
            <w:noWrap w:val="0"/>
            <w:vAlign w:val="top"/>
          </w:tcPr>
          <w:p w14:paraId="68A5686C">
            <w:pPr>
              <w:spacing w:line="240" w:lineRule="exact"/>
              <w:jc w:val="left"/>
              <w:rPr>
                <w:rFonts w:hint="eastAsia" w:ascii="仿宋" w:hAnsi="仿宋" w:eastAsia="仿宋"/>
                <w:szCs w:val="21"/>
              </w:rPr>
            </w:pPr>
            <w:r>
              <w:rPr>
                <w:rFonts w:hint="eastAsia" w:ascii="仿宋" w:hAnsi="仿宋" w:eastAsia="仿宋"/>
                <w:szCs w:val="21"/>
                <w:lang w:eastAsia="zh-CN"/>
              </w:rPr>
              <w:t>采购人需求技术参数</w:t>
            </w:r>
          </w:p>
        </w:tc>
        <w:tc>
          <w:tcPr>
            <w:tcW w:w="3207" w:type="dxa"/>
            <w:noWrap w:val="0"/>
            <w:vAlign w:val="top"/>
          </w:tcPr>
          <w:p w14:paraId="3BF0506E">
            <w:pPr>
              <w:spacing w:line="240" w:lineRule="exact"/>
              <w:jc w:val="left"/>
              <w:rPr>
                <w:rFonts w:hint="eastAsia" w:ascii="仿宋" w:hAnsi="仿宋" w:eastAsia="仿宋"/>
                <w:szCs w:val="21"/>
              </w:rPr>
            </w:pPr>
          </w:p>
        </w:tc>
        <w:tc>
          <w:tcPr>
            <w:tcW w:w="1890" w:type="dxa"/>
            <w:noWrap w:val="0"/>
            <w:vAlign w:val="top"/>
          </w:tcPr>
          <w:p w14:paraId="62E35239">
            <w:pPr>
              <w:spacing w:line="240" w:lineRule="exact"/>
              <w:jc w:val="left"/>
              <w:rPr>
                <w:rFonts w:hint="eastAsia" w:ascii="仿宋" w:hAnsi="仿宋" w:eastAsia="仿宋"/>
                <w:szCs w:val="21"/>
              </w:rPr>
            </w:pPr>
          </w:p>
        </w:tc>
        <w:tc>
          <w:tcPr>
            <w:tcW w:w="1157" w:type="dxa"/>
            <w:noWrap w:val="0"/>
            <w:vAlign w:val="top"/>
          </w:tcPr>
          <w:p w14:paraId="64D11DD3">
            <w:pPr>
              <w:spacing w:line="240" w:lineRule="exact"/>
              <w:jc w:val="left"/>
              <w:rPr>
                <w:rFonts w:hint="eastAsia" w:ascii="仿宋" w:hAnsi="仿宋" w:eastAsia="仿宋"/>
                <w:szCs w:val="21"/>
              </w:rPr>
            </w:pPr>
          </w:p>
        </w:tc>
      </w:tr>
      <w:tr w14:paraId="7B2B3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7C86E538">
            <w:pPr>
              <w:spacing w:line="240" w:lineRule="exact"/>
              <w:jc w:val="left"/>
              <w:rPr>
                <w:rFonts w:hint="eastAsia" w:ascii="仿宋" w:hAnsi="仿宋" w:eastAsia="仿宋"/>
                <w:szCs w:val="21"/>
              </w:rPr>
            </w:pPr>
            <w:r>
              <w:rPr>
                <w:rFonts w:hint="eastAsia" w:ascii="仿宋" w:hAnsi="仿宋" w:eastAsia="仿宋"/>
                <w:szCs w:val="21"/>
              </w:rPr>
              <w:t>2</w:t>
            </w:r>
          </w:p>
        </w:tc>
        <w:tc>
          <w:tcPr>
            <w:tcW w:w="1716" w:type="dxa"/>
            <w:noWrap w:val="0"/>
            <w:vAlign w:val="top"/>
          </w:tcPr>
          <w:p w14:paraId="230E2500">
            <w:pPr>
              <w:spacing w:line="240" w:lineRule="exact"/>
              <w:jc w:val="left"/>
              <w:rPr>
                <w:rFonts w:hint="eastAsia" w:ascii="仿宋" w:hAnsi="仿宋" w:eastAsia="仿宋"/>
                <w:szCs w:val="21"/>
              </w:rPr>
            </w:pPr>
            <w:r>
              <w:rPr>
                <w:rFonts w:hint="eastAsia" w:ascii="仿宋" w:hAnsi="仿宋" w:eastAsia="仿宋"/>
                <w:szCs w:val="21"/>
                <w:lang w:eastAsia="zh-CN"/>
              </w:rPr>
              <w:t>采购人需求配置要求</w:t>
            </w:r>
          </w:p>
        </w:tc>
        <w:tc>
          <w:tcPr>
            <w:tcW w:w="3207" w:type="dxa"/>
            <w:noWrap w:val="0"/>
            <w:vAlign w:val="top"/>
          </w:tcPr>
          <w:p w14:paraId="229CB590">
            <w:pPr>
              <w:spacing w:line="240" w:lineRule="exact"/>
              <w:jc w:val="left"/>
              <w:rPr>
                <w:rFonts w:hint="eastAsia" w:ascii="仿宋" w:hAnsi="仿宋" w:eastAsia="仿宋"/>
                <w:szCs w:val="21"/>
              </w:rPr>
            </w:pPr>
          </w:p>
        </w:tc>
        <w:tc>
          <w:tcPr>
            <w:tcW w:w="1890" w:type="dxa"/>
            <w:noWrap w:val="0"/>
            <w:vAlign w:val="top"/>
          </w:tcPr>
          <w:p w14:paraId="69876ABF">
            <w:pPr>
              <w:spacing w:line="240" w:lineRule="exact"/>
              <w:jc w:val="left"/>
              <w:rPr>
                <w:rFonts w:hint="eastAsia" w:ascii="仿宋" w:hAnsi="仿宋" w:eastAsia="仿宋"/>
                <w:szCs w:val="21"/>
              </w:rPr>
            </w:pPr>
          </w:p>
        </w:tc>
        <w:tc>
          <w:tcPr>
            <w:tcW w:w="1157" w:type="dxa"/>
            <w:noWrap w:val="0"/>
            <w:vAlign w:val="top"/>
          </w:tcPr>
          <w:p w14:paraId="760C4A7A">
            <w:pPr>
              <w:spacing w:line="240" w:lineRule="exact"/>
              <w:jc w:val="left"/>
              <w:rPr>
                <w:rFonts w:hint="eastAsia" w:ascii="仿宋" w:hAnsi="仿宋" w:eastAsia="仿宋"/>
                <w:szCs w:val="21"/>
              </w:rPr>
            </w:pPr>
          </w:p>
        </w:tc>
      </w:tr>
      <w:tr w14:paraId="2B89D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5EC6A5BF">
            <w:pPr>
              <w:spacing w:line="240" w:lineRule="exact"/>
              <w:jc w:val="left"/>
              <w:rPr>
                <w:rFonts w:hint="eastAsia" w:ascii="仿宋" w:hAnsi="仿宋" w:eastAsia="仿宋"/>
                <w:szCs w:val="21"/>
              </w:rPr>
            </w:pPr>
            <w:r>
              <w:rPr>
                <w:rFonts w:hint="eastAsia" w:ascii="仿宋" w:hAnsi="仿宋" w:eastAsia="仿宋"/>
                <w:szCs w:val="21"/>
              </w:rPr>
              <w:t>3</w:t>
            </w:r>
          </w:p>
        </w:tc>
        <w:tc>
          <w:tcPr>
            <w:tcW w:w="1716" w:type="dxa"/>
            <w:noWrap w:val="0"/>
            <w:vAlign w:val="top"/>
          </w:tcPr>
          <w:p w14:paraId="1876B0CE">
            <w:pPr>
              <w:spacing w:line="240" w:lineRule="exact"/>
              <w:jc w:val="left"/>
              <w:rPr>
                <w:rFonts w:hint="eastAsia" w:ascii="仿宋" w:hAnsi="仿宋" w:eastAsia="仿宋"/>
                <w:szCs w:val="21"/>
              </w:rPr>
            </w:pPr>
            <w:r>
              <w:rPr>
                <w:rFonts w:hint="eastAsia" w:ascii="仿宋" w:hAnsi="仿宋" w:eastAsia="仿宋"/>
                <w:szCs w:val="21"/>
                <w:lang w:eastAsia="zh-CN"/>
              </w:rPr>
              <w:t>采购人需求售后服务及其他</w:t>
            </w:r>
          </w:p>
        </w:tc>
        <w:tc>
          <w:tcPr>
            <w:tcW w:w="3207" w:type="dxa"/>
            <w:noWrap w:val="0"/>
            <w:vAlign w:val="top"/>
          </w:tcPr>
          <w:p w14:paraId="714B7211">
            <w:pPr>
              <w:spacing w:line="240" w:lineRule="exact"/>
              <w:jc w:val="left"/>
              <w:rPr>
                <w:rFonts w:hint="eastAsia" w:ascii="仿宋" w:hAnsi="仿宋" w:eastAsia="仿宋"/>
                <w:szCs w:val="21"/>
              </w:rPr>
            </w:pPr>
          </w:p>
        </w:tc>
        <w:tc>
          <w:tcPr>
            <w:tcW w:w="1890" w:type="dxa"/>
            <w:noWrap w:val="0"/>
            <w:vAlign w:val="top"/>
          </w:tcPr>
          <w:p w14:paraId="1557DC68">
            <w:pPr>
              <w:spacing w:line="240" w:lineRule="exact"/>
              <w:jc w:val="left"/>
              <w:rPr>
                <w:rFonts w:hint="eastAsia" w:ascii="仿宋" w:hAnsi="仿宋" w:eastAsia="仿宋"/>
                <w:szCs w:val="21"/>
              </w:rPr>
            </w:pPr>
          </w:p>
        </w:tc>
        <w:tc>
          <w:tcPr>
            <w:tcW w:w="1157" w:type="dxa"/>
            <w:noWrap w:val="0"/>
            <w:vAlign w:val="top"/>
          </w:tcPr>
          <w:p w14:paraId="2093C9C1">
            <w:pPr>
              <w:spacing w:line="240" w:lineRule="exact"/>
              <w:jc w:val="left"/>
              <w:rPr>
                <w:rFonts w:hint="eastAsia" w:ascii="仿宋" w:hAnsi="仿宋" w:eastAsia="仿宋"/>
                <w:szCs w:val="21"/>
              </w:rPr>
            </w:pPr>
          </w:p>
        </w:tc>
      </w:tr>
      <w:tr w14:paraId="3B2D5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5F95F005">
            <w:pPr>
              <w:spacing w:line="240" w:lineRule="exact"/>
              <w:jc w:val="left"/>
              <w:rPr>
                <w:rFonts w:hint="eastAsia" w:ascii="仿宋" w:hAnsi="仿宋" w:eastAsia="仿宋"/>
                <w:szCs w:val="21"/>
              </w:rPr>
            </w:pPr>
            <w:r>
              <w:rPr>
                <w:rFonts w:hint="eastAsia" w:ascii="仿宋" w:hAnsi="仿宋" w:eastAsia="仿宋"/>
                <w:szCs w:val="21"/>
              </w:rPr>
              <w:t>4</w:t>
            </w:r>
          </w:p>
        </w:tc>
        <w:tc>
          <w:tcPr>
            <w:tcW w:w="1716" w:type="dxa"/>
            <w:noWrap w:val="0"/>
            <w:vAlign w:val="top"/>
          </w:tcPr>
          <w:p w14:paraId="476C671D">
            <w:pPr>
              <w:spacing w:line="240" w:lineRule="exact"/>
              <w:jc w:val="left"/>
              <w:rPr>
                <w:rFonts w:hint="eastAsia" w:ascii="仿宋" w:hAnsi="仿宋" w:eastAsia="仿宋"/>
                <w:szCs w:val="21"/>
              </w:rPr>
            </w:pPr>
          </w:p>
        </w:tc>
        <w:tc>
          <w:tcPr>
            <w:tcW w:w="3207" w:type="dxa"/>
            <w:noWrap w:val="0"/>
            <w:vAlign w:val="top"/>
          </w:tcPr>
          <w:p w14:paraId="3DF15842">
            <w:pPr>
              <w:spacing w:line="240" w:lineRule="exact"/>
              <w:jc w:val="left"/>
              <w:rPr>
                <w:rFonts w:hint="eastAsia" w:ascii="仿宋" w:hAnsi="仿宋" w:eastAsia="仿宋"/>
                <w:szCs w:val="21"/>
              </w:rPr>
            </w:pPr>
          </w:p>
        </w:tc>
        <w:tc>
          <w:tcPr>
            <w:tcW w:w="1890" w:type="dxa"/>
            <w:noWrap w:val="0"/>
            <w:vAlign w:val="top"/>
          </w:tcPr>
          <w:p w14:paraId="42B33B32">
            <w:pPr>
              <w:spacing w:line="240" w:lineRule="exact"/>
              <w:jc w:val="left"/>
              <w:rPr>
                <w:rFonts w:hint="eastAsia" w:ascii="仿宋" w:hAnsi="仿宋" w:eastAsia="仿宋"/>
                <w:szCs w:val="21"/>
              </w:rPr>
            </w:pPr>
          </w:p>
        </w:tc>
        <w:tc>
          <w:tcPr>
            <w:tcW w:w="1157" w:type="dxa"/>
            <w:noWrap w:val="0"/>
            <w:vAlign w:val="top"/>
          </w:tcPr>
          <w:p w14:paraId="286A3EDC">
            <w:pPr>
              <w:spacing w:line="240" w:lineRule="exact"/>
              <w:jc w:val="left"/>
              <w:rPr>
                <w:rFonts w:hint="eastAsia" w:ascii="仿宋" w:hAnsi="仿宋" w:eastAsia="仿宋"/>
                <w:szCs w:val="21"/>
              </w:rPr>
            </w:pPr>
          </w:p>
        </w:tc>
      </w:tr>
      <w:tr w14:paraId="1BDCB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4601EA55">
            <w:pPr>
              <w:spacing w:line="240" w:lineRule="exact"/>
              <w:jc w:val="left"/>
              <w:rPr>
                <w:rFonts w:hint="eastAsia" w:ascii="仿宋" w:hAnsi="仿宋" w:eastAsia="仿宋"/>
                <w:szCs w:val="21"/>
              </w:rPr>
            </w:pPr>
            <w:r>
              <w:rPr>
                <w:rFonts w:hint="eastAsia" w:ascii="仿宋" w:hAnsi="仿宋" w:eastAsia="仿宋"/>
                <w:szCs w:val="21"/>
              </w:rPr>
              <w:t>5</w:t>
            </w:r>
          </w:p>
        </w:tc>
        <w:tc>
          <w:tcPr>
            <w:tcW w:w="1716" w:type="dxa"/>
            <w:noWrap w:val="0"/>
            <w:vAlign w:val="top"/>
          </w:tcPr>
          <w:p w14:paraId="7AA3D8AF">
            <w:pPr>
              <w:spacing w:line="240" w:lineRule="exact"/>
              <w:jc w:val="left"/>
              <w:rPr>
                <w:rFonts w:hint="eastAsia" w:ascii="仿宋" w:hAnsi="仿宋" w:eastAsia="仿宋"/>
                <w:szCs w:val="21"/>
              </w:rPr>
            </w:pPr>
          </w:p>
        </w:tc>
        <w:tc>
          <w:tcPr>
            <w:tcW w:w="3207" w:type="dxa"/>
            <w:noWrap w:val="0"/>
            <w:vAlign w:val="top"/>
          </w:tcPr>
          <w:p w14:paraId="31B8E7BA">
            <w:pPr>
              <w:spacing w:line="240" w:lineRule="exact"/>
              <w:jc w:val="left"/>
              <w:rPr>
                <w:rFonts w:hint="eastAsia" w:ascii="仿宋" w:hAnsi="仿宋" w:eastAsia="仿宋"/>
                <w:szCs w:val="21"/>
              </w:rPr>
            </w:pPr>
          </w:p>
        </w:tc>
        <w:tc>
          <w:tcPr>
            <w:tcW w:w="1890" w:type="dxa"/>
            <w:noWrap w:val="0"/>
            <w:vAlign w:val="top"/>
          </w:tcPr>
          <w:p w14:paraId="377D89EF">
            <w:pPr>
              <w:spacing w:line="240" w:lineRule="exact"/>
              <w:jc w:val="left"/>
              <w:rPr>
                <w:rFonts w:hint="eastAsia" w:ascii="仿宋" w:hAnsi="仿宋" w:eastAsia="仿宋"/>
                <w:szCs w:val="21"/>
              </w:rPr>
            </w:pPr>
          </w:p>
        </w:tc>
        <w:tc>
          <w:tcPr>
            <w:tcW w:w="1157" w:type="dxa"/>
            <w:noWrap w:val="0"/>
            <w:vAlign w:val="top"/>
          </w:tcPr>
          <w:p w14:paraId="768A7991">
            <w:pPr>
              <w:spacing w:line="240" w:lineRule="exact"/>
              <w:jc w:val="left"/>
              <w:rPr>
                <w:rFonts w:hint="eastAsia" w:ascii="仿宋" w:hAnsi="仿宋" w:eastAsia="仿宋"/>
                <w:szCs w:val="21"/>
              </w:rPr>
            </w:pPr>
          </w:p>
        </w:tc>
      </w:tr>
      <w:tr w14:paraId="3936B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3C5512A3">
            <w:pPr>
              <w:spacing w:line="240" w:lineRule="exact"/>
              <w:jc w:val="left"/>
              <w:rPr>
                <w:rFonts w:hint="eastAsia" w:ascii="仿宋" w:hAnsi="仿宋" w:eastAsia="仿宋"/>
                <w:szCs w:val="21"/>
              </w:rPr>
            </w:pPr>
            <w:r>
              <w:rPr>
                <w:rFonts w:hint="eastAsia" w:ascii="仿宋" w:hAnsi="仿宋" w:eastAsia="仿宋"/>
                <w:szCs w:val="21"/>
              </w:rPr>
              <w:t>6</w:t>
            </w:r>
          </w:p>
        </w:tc>
        <w:tc>
          <w:tcPr>
            <w:tcW w:w="1716" w:type="dxa"/>
            <w:noWrap w:val="0"/>
            <w:vAlign w:val="top"/>
          </w:tcPr>
          <w:p w14:paraId="74828F69">
            <w:pPr>
              <w:spacing w:line="240" w:lineRule="exact"/>
              <w:jc w:val="left"/>
              <w:rPr>
                <w:rFonts w:hint="eastAsia" w:ascii="仿宋" w:hAnsi="仿宋" w:eastAsia="仿宋"/>
                <w:szCs w:val="21"/>
              </w:rPr>
            </w:pPr>
          </w:p>
        </w:tc>
        <w:tc>
          <w:tcPr>
            <w:tcW w:w="3207" w:type="dxa"/>
            <w:noWrap w:val="0"/>
            <w:vAlign w:val="top"/>
          </w:tcPr>
          <w:p w14:paraId="10C5144B">
            <w:pPr>
              <w:spacing w:line="240" w:lineRule="exact"/>
              <w:jc w:val="left"/>
              <w:rPr>
                <w:rFonts w:hint="eastAsia" w:ascii="仿宋" w:hAnsi="仿宋" w:eastAsia="仿宋"/>
                <w:szCs w:val="21"/>
              </w:rPr>
            </w:pPr>
          </w:p>
        </w:tc>
        <w:tc>
          <w:tcPr>
            <w:tcW w:w="1890" w:type="dxa"/>
            <w:noWrap w:val="0"/>
            <w:vAlign w:val="top"/>
          </w:tcPr>
          <w:p w14:paraId="57DA1426">
            <w:pPr>
              <w:spacing w:line="240" w:lineRule="exact"/>
              <w:jc w:val="left"/>
              <w:rPr>
                <w:rFonts w:hint="eastAsia" w:ascii="仿宋" w:hAnsi="仿宋" w:eastAsia="仿宋"/>
                <w:szCs w:val="21"/>
              </w:rPr>
            </w:pPr>
          </w:p>
        </w:tc>
        <w:tc>
          <w:tcPr>
            <w:tcW w:w="1157" w:type="dxa"/>
            <w:noWrap w:val="0"/>
            <w:vAlign w:val="top"/>
          </w:tcPr>
          <w:p w14:paraId="6AF8E678">
            <w:pPr>
              <w:spacing w:line="240" w:lineRule="exact"/>
              <w:jc w:val="left"/>
              <w:rPr>
                <w:rFonts w:hint="eastAsia" w:ascii="仿宋" w:hAnsi="仿宋" w:eastAsia="仿宋"/>
                <w:szCs w:val="21"/>
              </w:rPr>
            </w:pPr>
          </w:p>
        </w:tc>
      </w:tr>
      <w:tr w14:paraId="6DB2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5352FF2A">
            <w:pPr>
              <w:spacing w:line="240" w:lineRule="exact"/>
              <w:jc w:val="left"/>
              <w:rPr>
                <w:rFonts w:hint="eastAsia" w:ascii="仿宋" w:hAnsi="仿宋" w:eastAsia="仿宋"/>
                <w:szCs w:val="21"/>
              </w:rPr>
            </w:pPr>
            <w:r>
              <w:rPr>
                <w:rFonts w:hint="eastAsia" w:ascii="仿宋" w:hAnsi="仿宋" w:eastAsia="仿宋"/>
                <w:szCs w:val="21"/>
              </w:rPr>
              <w:t>7</w:t>
            </w:r>
          </w:p>
        </w:tc>
        <w:tc>
          <w:tcPr>
            <w:tcW w:w="1716" w:type="dxa"/>
            <w:noWrap w:val="0"/>
            <w:vAlign w:val="top"/>
          </w:tcPr>
          <w:p w14:paraId="1DB366DD">
            <w:pPr>
              <w:spacing w:line="240" w:lineRule="exact"/>
              <w:jc w:val="left"/>
              <w:rPr>
                <w:rFonts w:hint="eastAsia" w:ascii="仿宋" w:hAnsi="仿宋" w:eastAsia="仿宋"/>
                <w:szCs w:val="21"/>
              </w:rPr>
            </w:pPr>
          </w:p>
        </w:tc>
        <w:tc>
          <w:tcPr>
            <w:tcW w:w="3207" w:type="dxa"/>
            <w:noWrap w:val="0"/>
            <w:vAlign w:val="top"/>
          </w:tcPr>
          <w:p w14:paraId="2EE2F50B">
            <w:pPr>
              <w:spacing w:line="240" w:lineRule="exact"/>
              <w:jc w:val="left"/>
              <w:rPr>
                <w:rFonts w:hint="eastAsia" w:ascii="仿宋" w:hAnsi="仿宋" w:eastAsia="仿宋"/>
                <w:szCs w:val="21"/>
              </w:rPr>
            </w:pPr>
          </w:p>
        </w:tc>
        <w:tc>
          <w:tcPr>
            <w:tcW w:w="1890" w:type="dxa"/>
            <w:noWrap w:val="0"/>
            <w:vAlign w:val="top"/>
          </w:tcPr>
          <w:p w14:paraId="5B0CC212">
            <w:pPr>
              <w:spacing w:line="240" w:lineRule="exact"/>
              <w:jc w:val="left"/>
              <w:rPr>
                <w:rFonts w:hint="eastAsia" w:ascii="仿宋" w:hAnsi="仿宋" w:eastAsia="仿宋"/>
                <w:szCs w:val="21"/>
              </w:rPr>
            </w:pPr>
          </w:p>
        </w:tc>
        <w:tc>
          <w:tcPr>
            <w:tcW w:w="1157" w:type="dxa"/>
            <w:noWrap w:val="0"/>
            <w:vAlign w:val="top"/>
          </w:tcPr>
          <w:p w14:paraId="5F1674E1">
            <w:pPr>
              <w:spacing w:line="240" w:lineRule="exact"/>
              <w:jc w:val="left"/>
              <w:rPr>
                <w:rFonts w:hint="eastAsia" w:ascii="仿宋" w:hAnsi="仿宋" w:eastAsia="仿宋"/>
                <w:szCs w:val="21"/>
              </w:rPr>
            </w:pPr>
          </w:p>
        </w:tc>
      </w:tr>
      <w:tr w14:paraId="5646D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077830F7">
            <w:pPr>
              <w:spacing w:line="240" w:lineRule="exact"/>
              <w:jc w:val="left"/>
              <w:rPr>
                <w:rFonts w:hint="eastAsia" w:ascii="仿宋" w:hAnsi="仿宋" w:eastAsia="仿宋"/>
                <w:szCs w:val="21"/>
              </w:rPr>
            </w:pPr>
            <w:r>
              <w:rPr>
                <w:rFonts w:hint="eastAsia" w:ascii="仿宋" w:hAnsi="仿宋" w:eastAsia="仿宋"/>
                <w:szCs w:val="21"/>
              </w:rPr>
              <w:t>8</w:t>
            </w:r>
          </w:p>
        </w:tc>
        <w:tc>
          <w:tcPr>
            <w:tcW w:w="1716" w:type="dxa"/>
            <w:noWrap w:val="0"/>
            <w:vAlign w:val="top"/>
          </w:tcPr>
          <w:p w14:paraId="760DDE39">
            <w:pPr>
              <w:spacing w:line="240" w:lineRule="exact"/>
              <w:jc w:val="left"/>
              <w:rPr>
                <w:rFonts w:hint="eastAsia" w:ascii="仿宋" w:hAnsi="仿宋" w:eastAsia="仿宋"/>
                <w:szCs w:val="21"/>
              </w:rPr>
            </w:pPr>
          </w:p>
        </w:tc>
        <w:tc>
          <w:tcPr>
            <w:tcW w:w="3207" w:type="dxa"/>
            <w:noWrap w:val="0"/>
            <w:vAlign w:val="top"/>
          </w:tcPr>
          <w:p w14:paraId="7654483C">
            <w:pPr>
              <w:spacing w:line="240" w:lineRule="exact"/>
              <w:jc w:val="left"/>
              <w:rPr>
                <w:rFonts w:hint="eastAsia" w:ascii="仿宋" w:hAnsi="仿宋" w:eastAsia="仿宋"/>
                <w:szCs w:val="21"/>
              </w:rPr>
            </w:pPr>
          </w:p>
        </w:tc>
        <w:tc>
          <w:tcPr>
            <w:tcW w:w="1890" w:type="dxa"/>
            <w:noWrap w:val="0"/>
            <w:vAlign w:val="top"/>
          </w:tcPr>
          <w:p w14:paraId="52A59D57">
            <w:pPr>
              <w:spacing w:line="240" w:lineRule="exact"/>
              <w:jc w:val="left"/>
              <w:rPr>
                <w:rFonts w:hint="eastAsia" w:ascii="仿宋" w:hAnsi="仿宋" w:eastAsia="仿宋"/>
                <w:szCs w:val="21"/>
              </w:rPr>
            </w:pPr>
          </w:p>
        </w:tc>
        <w:tc>
          <w:tcPr>
            <w:tcW w:w="1157" w:type="dxa"/>
            <w:noWrap w:val="0"/>
            <w:vAlign w:val="top"/>
          </w:tcPr>
          <w:p w14:paraId="204F13B6">
            <w:pPr>
              <w:spacing w:line="240" w:lineRule="exact"/>
              <w:jc w:val="left"/>
              <w:rPr>
                <w:rFonts w:hint="eastAsia" w:ascii="仿宋" w:hAnsi="仿宋" w:eastAsia="仿宋"/>
                <w:szCs w:val="21"/>
              </w:rPr>
            </w:pPr>
          </w:p>
        </w:tc>
      </w:tr>
      <w:tr w14:paraId="0CA15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noWrap w:val="0"/>
            <w:vAlign w:val="top"/>
          </w:tcPr>
          <w:p w14:paraId="1E8617F2">
            <w:pPr>
              <w:spacing w:line="240" w:lineRule="exact"/>
              <w:jc w:val="left"/>
              <w:rPr>
                <w:rFonts w:hint="eastAsia" w:ascii="仿宋" w:hAnsi="仿宋" w:eastAsia="仿宋"/>
                <w:szCs w:val="21"/>
              </w:rPr>
            </w:pPr>
            <w:r>
              <w:rPr>
                <w:rFonts w:hint="eastAsia" w:ascii="仿宋" w:hAnsi="仿宋" w:eastAsia="仿宋"/>
                <w:szCs w:val="21"/>
              </w:rPr>
              <w:t>…</w:t>
            </w:r>
          </w:p>
        </w:tc>
        <w:tc>
          <w:tcPr>
            <w:tcW w:w="1716" w:type="dxa"/>
            <w:noWrap w:val="0"/>
            <w:vAlign w:val="top"/>
          </w:tcPr>
          <w:p w14:paraId="5E4AF903">
            <w:pPr>
              <w:spacing w:line="240" w:lineRule="exact"/>
              <w:jc w:val="left"/>
              <w:rPr>
                <w:rFonts w:hint="eastAsia" w:ascii="仿宋" w:hAnsi="仿宋" w:eastAsia="仿宋"/>
                <w:szCs w:val="21"/>
              </w:rPr>
            </w:pPr>
          </w:p>
        </w:tc>
        <w:tc>
          <w:tcPr>
            <w:tcW w:w="3207" w:type="dxa"/>
            <w:noWrap w:val="0"/>
            <w:vAlign w:val="top"/>
          </w:tcPr>
          <w:p w14:paraId="078F5865">
            <w:pPr>
              <w:spacing w:line="240" w:lineRule="exact"/>
              <w:jc w:val="left"/>
              <w:rPr>
                <w:rFonts w:hint="eastAsia" w:ascii="仿宋" w:hAnsi="仿宋" w:eastAsia="仿宋"/>
                <w:szCs w:val="21"/>
              </w:rPr>
            </w:pPr>
          </w:p>
        </w:tc>
        <w:tc>
          <w:tcPr>
            <w:tcW w:w="1890" w:type="dxa"/>
            <w:noWrap w:val="0"/>
            <w:vAlign w:val="top"/>
          </w:tcPr>
          <w:p w14:paraId="02C6AD5F">
            <w:pPr>
              <w:spacing w:line="240" w:lineRule="exact"/>
              <w:jc w:val="left"/>
              <w:rPr>
                <w:rFonts w:hint="eastAsia" w:ascii="仿宋" w:hAnsi="仿宋" w:eastAsia="仿宋"/>
                <w:szCs w:val="21"/>
              </w:rPr>
            </w:pPr>
          </w:p>
        </w:tc>
        <w:tc>
          <w:tcPr>
            <w:tcW w:w="1157" w:type="dxa"/>
            <w:noWrap w:val="0"/>
            <w:vAlign w:val="top"/>
          </w:tcPr>
          <w:p w14:paraId="27BE21E4">
            <w:pPr>
              <w:spacing w:line="240" w:lineRule="exact"/>
              <w:jc w:val="left"/>
              <w:rPr>
                <w:rFonts w:hint="eastAsia" w:ascii="仿宋" w:hAnsi="仿宋" w:eastAsia="仿宋"/>
                <w:szCs w:val="21"/>
              </w:rPr>
            </w:pPr>
          </w:p>
        </w:tc>
      </w:tr>
    </w:tbl>
    <w:p w14:paraId="7C89C78C"/>
    <w:p w14:paraId="51CE1C50"/>
    <w:p w14:paraId="4EF62CFC">
      <w:pPr>
        <w:spacing w:line="240" w:lineRule="exact"/>
        <w:jc w:val="left"/>
        <w:rPr>
          <w:rFonts w:hint="eastAsia" w:ascii="仿宋" w:hAnsi="仿宋" w:eastAsia="仿宋"/>
          <w:szCs w:val="21"/>
        </w:rPr>
      </w:pPr>
      <w:r>
        <w:rPr>
          <w:rFonts w:hint="eastAsia" w:ascii="仿宋" w:hAnsi="仿宋" w:eastAsia="仿宋"/>
          <w:b/>
          <w:szCs w:val="21"/>
        </w:rPr>
        <w:t>附件</w:t>
      </w:r>
      <w:r>
        <w:rPr>
          <w:rFonts w:hint="eastAsia" w:ascii="仿宋" w:hAnsi="仿宋" w:eastAsia="仿宋"/>
          <w:b/>
          <w:szCs w:val="21"/>
          <w:lang w:val="en-US" w:eastAsia="zh-CN"/>
        </w:rPr>
        <w:t>2</w:t>
      </w:r>
    </w:p>
    <w:p w14:paraId="7A9FC665">
      <w:pPr>
        <w:adjustRightInd w:val="0"/>
        <w:snapToGrid w:val="0"/>
        <w:spacing w:before="312" w:beforeLines="100" w:line="240" w:lineRule="exact"/>
        <w:jc w:val="center"/>
        <w:rPr>
          <w:rFonts w:hint="eastAsia" w:ascii="仿宋" w:hAnsi="仿宋" w:eastAsia="仿宋" w:cs="仿宋"/>
          <w:b/>
          <w:bCs/>
          <w:sz w:val="32"/>
          <w:szCs w:val="32"/>
        </w:rPr>
      </w:pPr>
      <w:r>
        <w:rPr>
          <w:rFonts w:hint="eastAsia" w:ascii="仿宋" w:hAnsi="仿宋" w:eastAsia="仿宋" w:cs="仿宋"/>
          <w:b/>
          <w:bCs/>
          <w:sz w:val="32"/>
          <w:szCs w:val="32"/>
        </w:rPr>
        <w:t>医用耗材或试剂平台采购承诺函</w:t>
      </w:r>
    </w:p>
    <w:p w14:paraId="30B37998">
      <w:pPr>
        <w:adjustRightInd w:val="0"/>
        <w:snapToGrid w:val="0"/>
        <w:spacing w:before="312" w:beforeLines="100" w:line="240" w:lineRule="exact"/>
        <w:rPr>
          <w:rFonts w:hint="eastAsia" w:ascii="仿宋" w:hAnsi="仿宋" w:eastAsia="仿宋"/>
          <w:szCs w:val="21"/>
        </w:rPr>
      </w:pPr>
      <w:r>
        <w:rPr>
          <w:rFonts w:hint="eastAsia" w:ascii="仿宋" w:hAnsi="仿宋" w:eastAsia="仿宋"/>
          <w:szCs w:val="21"/>
        </w:rPr>
        <w:t>广州医科大学附属中医医院：</w:t>
      </w:r>
    </w:p>
    <w:p w14:paraId="36F6B5CD">
      <w:pPr>
        <w:spacing w:line="240" w:lineRule="exact"/>
        <w:ind w:firstLine="420" w:firstLineChars="200"/>
        <w:jc w:val="left"/>
        <w:rPr>
          <w:rFonts w:hint="eastAsia" w:ascii="仿宋" w:hAnsi="仿宋" w:eastAsia="仿宋"/>
          <w:szCs w:val="21"/>
        </w:rPr>
      </w:pPr>
      <w:r>
        <w:rPr>
          <w:rFonts w:hint="eastAsia" w:ascii="仿宋" w:hAnsi="仿宋" w:eastAsia="仿宋"/>
          <w:szCs w:val="21"/>
        </w:rPr>
        <w:t>本公司在此承诺，本次采购设备在使用过程中所有需消耗的专机专用医用耗材或试剂，按照《国务院办公厅关于完善公立医院药品集中采购工作的指导意见》的规定，在政府采购平台（下称“平台”）上完成采购。承诺按以下第</w:t>
      </w:r>
      <w:r>
        <w:rPr>
          <w:rFonts w:hint="eastAsia" w:ascii="仿宋" w:hAnsi="仿宋" w:eastAsia="仿宋"/>
          <w:szCs w:val="21"/>
          <w:u w:val="single"/>
        </w:rPr>
        <w:t xml:space="preserve">    </w:t>
      </w:r>
      <w:r>
        <w:rPr>
          <w:rFonts w:hint="eastAsia" w:ascii="仿宋" w:hAnsi="仿宋" w:eastAsia="仿宋"/>
          <w:szCs w:val="21"/>
        </w:rPr>
        <w:t>种情况执行：</w:t>
      </w:r>
    </w:p>
    <w:p w14:paraId="311279E6">
      <w:pPr>
        <w:spacing w:line="240" w:lineRule="exact"/>
        <w:ind w:firstLine="420" w:firstLineChars="200"/>
        <w:jc w:val="left"/>
        <w:rPr>
          <w:rFonts w:hint="eastAsia" w:ascii="仿宋" w:hAnsi="仿宋" w:eastAsia="仿宋"/>
          <w:szCs w:val="21"/>
        </w:rPr>
      </w:pPr>
      <w:r>
        <w:rPr>
          <w:rFonts w:hint="eastAsia" w:ascii="仿宋" w:hAnsi="仿宋" w:eastAsia="仿宋"/>
          <w:szCs w:val="21"/>
        </w:rPr>
        <w:t>一、厂家已通过政府采购平台（下称“平台”）的备案，配送商为本公司，已获得厂家的委托并在平台上备案（提供该医用耗材或试剂的平台的采购代码、价格及平台查证截图）。</w:t>
      </w:r>
    </w:p>
    <w:p w14:paraId="7BEF220F">
      <w:pPr>
        <w:spacing w:line="240" w:lineRule="exact"/>
        <w:ind w:firstLine="420" w:firstLineChars="200"/>
        <w:jc w:val="left"/>
        <w:rPr>
          <w:rFonts w:hint="eastAsia" w:ascii="仿宋" w:hAnsi="仿宋" w:eastAsia="仿宋"/>
          <w:szCs w:val="21"/>
        </w:rPr>
      </w:pPr>
      <w:r>
        <w:rPr>
          <w:rFonts w:hint="eastAsia" w:ascii="仿宋" w:hAnsi="仿宋" w:eastAsia="仿宋"/>
          <w:szCs w:val="21"/>
        </w:rPr>
        <w:t>二、厂家在本项目</w:t>
      </w:r>
      <w:r>
        <w:rPr>
          <w:rFonts w:hint="eastAsia" w:ascii="仿宋" w:hAnsi="仿宋" w:eastAsia="仿宋"/>
          <w:szCs w:val="21"/>
          <w:lang w:val="en-US" w:eastAsia="zh-CN"/>
        </w:rPr>
        <w:t>报名</w:t>
      </w:r>
      <w:r>
        <w:rPr>
          <w:rFonts w:hint="eastAsia" w:ascii="仿宋" w:hAnsi="仿宋" w:eastAsia="仿宋"/>
          <w:szCs w:val="21"/>
        </w:rPr>
        <w:t>截止前未在平台备案的，或本公司未在平台获得厂家委托，本公司承诺在确定为中标人后3周内，向贵单位提供厂家备案申请的证明材料，并承诺设备供货时提供所用医用耗材或试剂的平台的采购代码、价格、本公司获得厂家委托并在平台上备案证明及平台查证截图，如不能按时提供上述相关证明资料的，贵单位有权单方面解除合同，并由本公司承担由此造成贵单位的相关损失费用，同时支付贵单位本项目采购金额10%的处罚金。</w:t>
      </w:r>
    </w:p>
    <w:p w14:paraId="1BFBF9A1">
      <w:pPr>
        <w:spacing w:line="240" w:lineRule="exact"/>
        <w:ind w:firstLine="420" w:firstLineChars="200"/>
        <w:jc w:val="left"/>
        <w:rPr>
          <w:rFonts w:hint="eastAsia" w:ascii="仿宋" w:hAnsi="仿宋" w:eastAsia="仿宋"/>
          <w:szCs w:val="21"/>
        </w:rPr>
      </w:pPr>
    </w:p>
    <w:p w14:paraId="239B70D0">
      <w:pPr>
        <w:spacing w:line="240" w:lineRule="exact"/>
        <w:ind w:firstLine="420" w:firstLineChars="200"/>
        <w:jc w:val="left"/>
        <w:rPr>
          <w:rFonts w:hint="eastAsia" w:ascii="仿宋" w:hAnsi="仿宋" w:eastAsia="仿宋"/>
          <w:szCs w:val="21"/>
        </w:rPr>
      </w:pPr>
    </w:p>
    <w:p w14:paraId="48C68EA9">
      <w:pPr>
        <w:spacing w:line="240" w:lineRule="exact"/>
        <w:ind w:firstLine="420" w:firstLineChars="200"/>
        <w:jc w:val="left"/>
        <w:rPr>
          <w:rFonts w:hint="eastAsia" w:ascii="仿宋" w:hAnsi="仿宋" w:eastAsia="仿宋"/>
          <w:szCs w:val="21"/>
        </w:rPr>
      </w:pPr>
    </w:p>
    <w:p w14:paraId="76F44F18">
      <w:pPr>
        <w:spacing w:line="240" w:lineRule="exact"/>
        <w:ind w:firstLine="4410" w:firstLineChars="2100"/>
        <w:jc w:val="left"/>
        <w:rPr>
          <w:rFonts w:hint="eastAsia" w:ascii="仿宋" w:hAnsi="仿宋" w:eastAsia="仿宋"/>
          <w:szCs w:val="21"/>
        </w:rPr>
      </w:pPr>
      <w:r>
        <w:rPr>
          <w:rFonts w:hint="eastAsia" w:ascii="仿宋" w:hAnsi="仿宋" w:eastAsia="仿宋"/>
          <w:szCs w:val="21"/>
        </w:rPr>
        <w:t>公司名称（盖章）：</w:t>
      </w:r>
    </w:p>
    <w:p w14:paraId="11D39081">
      <w:pPr>
        <w:spacing w:line="240" w:lineRule="exact"/>
        <w:ind w:firstLine="5565" w:firstLineChars="2650"/>
        <w:jc w:val="left"/>
        <w:rPr>
          <w:rFonts w:ascii="仿宋" w:hAnsi="仿宋" w:eastAsia="仿宋"/>
          <w:szCs w:val="21"/>
        </w:rPr>
      </w:pPr>
      <w:r>
        <w:rPr>
          <w:rFonts w:hint="eastAsia" w:ascii="仿宋" w:hAnsi="仿宋" w:eastAsia="仿宋"/>
          <w:szCs w:val="21"/>
        </w:rPr>
        <w:t>日期：</w:t>
      </w:r>
    </w:p>
    <w:p w14:paraId="06BEEAD9"/>
    <w:p w14:paraId="7E5687A4">
      <w:pPr>
        <w:spacing w:line="240" w:lineRule="exact"/>
        <w:jc w:val="left"/>
        <w:rPr>
          <w:rFonts w:hint="default" w:ascii="仿宋" w:hAnsi="仿宋" w:eastAsia="仿宋"/>
          <w:b/>
          <w:szCs w:val="21"/>
          <w:lang w:val="en-US" w:eastAsia="zh-CN"/>
        </w:rPr>
      </w:pPr>
      <w:r>
        <w:rPr>
          <w:rFonts w:hint="eastAsia" w:ascii="仿宋" w:hAnsi="仿宋" w:eastAsia="仿宋"/>
          <w:b/>
          <w:szCs w:val="21"/>
          <w:lang w:val="en-US" w:eastAsia="zh-CN"/>
        </w:rPr>
        <w:t>附件3</w:t>
      </w:r>
      <w:r>
        <w:rPr>
          <w:rFonts w:hint="eastAsia" w:ascii="仿宋" w:hAnsi="仿宋" w:eastAsia="仿宋"/>
          <w:b/>
          <w:szCs w:val="21"/>
          <w:highlight w:val="yellow"/>
          <w:lang w:val="en-US" w:eastAsia="zh-CN"/>
        </w:rPr>
        <w:t>（根据设备生产厂家企业规模二选一）</w:t>
      </w:r>
    </w:p>
    <w:p w14:paraId="0F918A78">
      <w:pPr>
        <w:jc w:val="center"/>
        <w:rPr>
          <w:rFonts w:hint="eastAsia" w:eastAsia="宋体"/>
          <w:lang w:eastAsia="zh-CN"/>
        </w:rPr>
      </w:pPr>
      <w:r>
        <w:rPr>
          <w:b/>
          <w:sz w:val="24"/>
        </w:rPr>
        <w:t>中小企业声明函（货物）</w:t>
      </w:r>
    </w:p>
    <w:p w14:paraId="7A916EB1">
      <w:pPr>
        <w:ind w:firstLine="480"/>
      </w:pPr>
      <w:r>
        <w:t>本公司（联合体）郑重声明，根据《政府采购促进中小企业发展管理办法》（财库﹝2020﹞46号）的规定，本公司（联合体）参加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14:paraId="07410C2A">
      <w:pPr>
        <w:ind w:firstLine="480"/>
      </w:pPr>
      <w:r>
        <w:t>1.</w:t>
      </w:r>
      <w:r>
        <w:rPr>
          <w:u w:val="single"/>
        </w:rPr>
        <w:t>（标的名称）</w:t>
      </w:r>
      <w:r>
        <w:t>，属于</w:t>
      </w:r>
      <w:r>
        <w:rPr>
          <w:u w:val="single"/>
        </w:rPr>
        <w:t>（</w:t>
      </w:r>
      <w:r>
        <w:rPr>
          <w:rFonts w:hint="eastAsia"/>
          <w:u w:val="single"/>
          <w:lang w:val="en-US" w:eastAsia="zh-CN"/>
        </w:rPr>
        <w:t xml:space="preserve">        </w:t>
      </w:r>
      <w:r>
        <w:rPr>
          <w:u w:val="single"/>
        </w:rPr>
        <w:t>）</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6200E2C6">
      <w:pPr>
        <w:ind w:firstLine="480"/>
      </w:pPr>
      <w:r>
        <w:t>2.</w:t>
      </w:r>
      <w:r>
        <w:rPr>
          <w:u w:val="single"/>
        </w:rPr>
        <w:t>（标的名称）</w:t>
      </w:r>
      <w:r>
        <w:t>，属于</w:t>
      </w:r>
      <w:r>
        <w:rPr>
          <w:u w:val="single"/>
        </w:rPr>
        <w:t>（</w:t>
      </w:r>
      <w:r>
        <w:rPr>
          <w:rFonts w:hint="eastAsia"/>
          <w:u w:val="single"/>
          <w:lang w:val="en-US" w:eastAsia="zh-CN"/>
        </w:rPr>
        <w:t xml:space="preserve">         </w:t>
      </w:r>
      <w:r>
        <w:rPr>
          <w:u w:val="single"/>
        </w:rPr>
        <w:t>）</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13206F08">
      <w:pPr>
        <w:ind w:firstLine="480"/>
      </w:pPr>
      <w:r>
        <w:t>……</w:t>
      </w:r>
    </w:p>
    <w:p w14:paraId="6DDDD581">
      <w:pPr>
        <w:ind w:firstLine="480"/>
      </w:pPr>
      <w:r>
        <w:t>以上企业，不属于大企业的分支机构，不存在控股股东为大企业的情形，也不存在与大企业的负责人为同一人的情形。</w:t>
      </w:r>
    </w:p>
    <w:p w14:paraId="6CFA830B">
      <w:pPr>
        <w:ind w:firstLine="480"/>
      </w:pPr>
      <w:r>
        <w:t>本企业对上述声明内容的真实性负责。如有虚假，将依法承担相应责任。</w:t>
      </w:r>
    </w:p>
    <w:p w14:paraId="5333BE24">
      <w:r>
        <w:rPr>
          <w:rFonts w:hint="eastAsia"/>
          <w:lang w:val="en-US" w:eastAsia="zh-CN"/>
        </w:rPr>
        <w:t>生产厂家</w:t>
      </w:r>
      <w:r>
        <w:t>名称（盖章）：__________________</w:t>
      </w:r>
    </w:p>
    <w:p w14:paraId="29C4D91D">
      <w:r>
        <w:t>日期：</w:t>
      </w:r>
      <w:r>
        <w:rPr>
          <w:rFonts w:hint="eastAsia"/>
          <w:lang w:val="en-US" w:eastAsia="zh-CN"/>
        </w:rPr>
        <w:t xml:space="preserve">   </w:t>
      </w:r>
      <w:r>
        <w:t>年</w:t>
      </w:r>
      <w:r>
        <w:rPr>
          <w:rFonts w:hint="eastAsia"/>
          <w:lang w:val="en-US" w:eastAsia="zh-CN"/>
        </w:rPr>
        <w:t xml:space="preserve">  </w:t>
      </w:r>
      <w:r>
        <w:t>月</w:t>
      </w:r>
      <w:r>
        <w:rPr>
          <w:rFonts w:hint="eastAsia"/>
          <w:lang w:val="en-US" w:eastAsia="zh-CN"/>
        </w:rPr>
        <w:t xml:space="preserve">  </w:t>
      </w:r>
      <w:r>
        <w:t>日</w:t>
      </w:r>
    </w:p>
    <w:p w14:paraId="75DCA021"/>
    <w:p w14:paraId="24F9940D">
      <w:r>
        <w:rPr>
          <w:rFonts w:hint="eastAsia"/>
          <w:lang w:val="en-US" w:eastAsia="zh-CN"/>
        </w:rPr>
        <w:t>说明：</w:t>
      </w:r>
      <w:r>
        <w:rPr>
          <w:rFonts w:hint="eastAsia"/>
        </w:rPr>
        <w:t>从业人员、营业收入、资产总额填报上一年度数据，无上一年度数据的新成立企业可不填报</w:t>
      </w:r>
    </w:p>
    <w:p w14:paraId="1C9F3071"/>
    <w:p w14:paraId="01D7763E">
      <w:pPr>
        <w:jc w:val="both"/>
        <w:rPr>
          <w:b/>
          <w:sz w:val="24"/>
        </w:rPr>
      </w:pPr>
    </w:p>
    <w:p w14:paraId="0BBAC21A">
      <w:pPr>
        <w:jc w:val="center"/>
      </w:pPr>
      <w:r>
        <w:rPr>
          <w:rFonts w:hint="eastAsia"/>
          <w:b/>
          <w:sz w:val="24"/>
          <w:lang w:val="en-US" w:eastAsia="zh-CN"/>
        </w:rPr>
        <w:t>大型</w:t>
      </w:r>
      <w:r>
        <w:rPr>
          <w:b/>
          <w:sz w:val="24"/>
        </w:rPr>
        <w:t>企业声明函（货物）</w:t>
      </w:r>
    </w:p>
    <w:p w14:paraId="217673EE">
      <w:pPr>
        <w:ind w:firstLine="480"/>
      </w:pPr>
      <w:r>
        <w:t>本公司（联合体）郑重声明，本公司（联合体）参加</w:t>
      </w:r>
      <w:r>
        <w:rPr>
          <w:u w:val="single"/>
        </w:rPr>
        <w:t>（单位名称）</w:t>
      </w:r>
      <w:r>
        <w:t>的</w:t>
      </w:r>
      <w:r>
        <w:rPr>
          <w:u w:val="single"/>
        </w:rPr>
        <w:t>（项目名称）</w:t>
      </w:r>
      <w:r>
        <w:t>采购活动，具体情况如下：</w:t>
      </w:r>
    </w:p>
    <w:p w14:paraId="099F52BF">
      <w:pPr>
        <w:numPr>
          <w:ilvl w:val="0"/>
          <w:numId w:val="1"/>
        </w:numPr>
        <w:ind w:firstLine="480"/>
      </w:pPr>
      <w:r>
        <w:rPr>
          <w:u w:val="single"/>
        </w:rPr>
        <w:t>（标的名称）</w:t>
      </w:r>
      <w:r>
        <w:t>，属于</w:t>
      </w:r>
      <w:r>
        <w:rPr>
          <w:u w:val="single"/>
        </w:rPr>
        <w:t>（</w:t>
      </w:r>
      <w:r>
        <w:rPr>
          <w:rFonts w:hint="eastAsia"/>
          <w:u w:val="single"/>
          <w:lang w:val="en-US" w:eastAsia="zh-CN"/>
        </w:rPr>
        <w:t xml:space="preserve">        </w:t>
      </w:r>
      <w:r>
        <w:rPr>
          <w:u w:val="single"/>
        </w:rPr>
        <w:t>）</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w:t>
      </w:r>
      <w:r>
        <w:rPr>
          <w:rFonts w:hint="eastAsia"/>
          <w:u w:val="single"/>
          <w:lang w:val="en-US" w:eastAsia="zh-CN"/>
        </w:rPr>
        <w:t>大型企业</w:t>
      </w:r>
      <w:r>
        <w:rPr>
          <w:u w:val="single"/>
        </w:rPr>
        <w:t>）</w:t>
      </w:r>
      <w:r>
        <w:t>；</w:t>
      </w:r>
    </w:p>
    <w:p w14:paraId="7A515113">
      <w:pPr>
        <w:numPr>
          <w:ilvl w:val="0"/>
          <w:numId w:val="1"/>
        </w:numPr>
        <w:ind w:firstLine="480"/>
      </w:pPr>
      <w:r>
        <w:rPr>
          <w:u w:val="single"/>
        </w:rPr>
        <w:t>（标的名称）</w:t>
      </w:r>
      <w:r>
        <w:t>，属于</w:t>
      </w:r>
      <w:r>
        <w:rPr>
          <w:u w:val="single"/>
        </w:rPr>
        <w:t>（</w:t>
      </w:r>
      <w:r>
        <w:rPr>
          <w:rFonts w:hint="eastAsia"/>
          <w:u w:val="single"/>
          <w:lang w:val="en-US" w:eastAsia="zh-CN"/>
        </w:rPr>
        <w:t xml:space="preserve">        </w:t>
      </w:r>
      <w:r>
        <w:rPr>
          <w:u w:val="single"/>
        </w:rPr>
        <w:t>）</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w:t>
      </w:r>
      <w:r>
        <w:rPr>
          <w:rFonts w:hint="eastAsia"/>
          <w:u w:val="single"/>
          <w:lang w:val="en-US" w:eastAsia="zh-CN"/>
        </w:rPr>
        <w:t>大型企业</w:t>
      </w:r>
      <w:r>
        <w:rPr>
          <w:u w:val="single"/>
        </w:rPr>
        <w:t>）</w:t>
      </w:r>
      <w:r>
        <w:t>；</w:t>
      </w:r>
    </w:p>
    <w:p w14:paraId="5508B1BA">
      <w:pPr>
        <w:ind w:firstLine="480"/>
      </w:pPr>
      <w:r>
        <w:t>本企业对上述声明内容的真实性负责。如有虚假，将依法承担相应责任。</w:t>
      </w:r>
    </w:p>
    <w:p w14:paraId="6719A55A">
      <w:r>
        <w:t xml:space="preserve"> </w:t>
      </w:r>
      <w:r>
        <w:rPr>
          <w:rFonts w:hint="eastAsia"/>
          <w:lang w:val="en-US" w:eastAsia="zh-CN"/>
        </w:rPr>
        <w:t>生产厂家</w:t>
      </w:r>
      <w:r>
        <w:t>名称（盖章）：__________________</w:t>
      </w:r>
    </w:p>
    <w:p w14:paraId="64D39C07">
      <w:r>
        <w:t>日期：</w:t>
      </w:r>
      <w:r>
        <w:rPr>
          <w:rFonts w:hint="eastAsia"/>
          <w:lang w:val="en-US" w:eastAsia="zh-CN"/>
        </w:rPr>
        <w:t xml:space="preserve">    </w:t>
      </w:r>
      <w:r>
        <w:t>年</w:t>
      </w:r>
      <w:r>
        <w:rPr>
          <w:rFonts w:hint="eastAsia"/>
          <w:lang w:val="en-US" w:eastAsia="zh-CN"/>
        </w:rPr>
        <w:t xml:space="preserve">  </w:t>
      </w:r>
      <w:r>
        <w:t>月</w:t>
      </w:r>
      <w:r>
        <w:rPr>
          <w:rFonts w:hint="eastAsia"/>
          <w:lang w:val="en-US" w:eastAsia="zh-CN"/>
        </w:rPr>
        <w:t xml:space="preserve">  </w:t>
      </w:r>
      <w:r>
        <w:t>日</w:t>
      </w:r>
    </w:p>
    <w:p w14:paraId="4EA1D5F4"/>
    <w:p w14:paraId="7BDFC052">
      <w:r>
        <w:rPr>
          <w:rFonts w:hint="eastAsia"/>
          <w:lang w:val="en-US" w:eastAsia="zh-CN"/>
        </w:rPr>
        <w:t>说明：</w:t>
      </w:r>
      <w:r>
        <w:rPr>
          <w:rFonts w:hint="eastAsia"/>
        </w:rPr>
        <w:t>从业人员、营业收入、资产总额填报上一年度数据，无上一年度数据的新成立企业可不填报</w:t>
      </w:r>
    </w:p>
    <w:p w14:paraId="38A3911A"/>
    <w:p w14:paraId="7E303493"/>
    <w:p w14:paraId="4761E05F"/>
    <w:p w14:paraId="411D54E6"/>
    <w:p w14:paraId="0B8E55E0"/>
    <w:p w14:paraId="7536AA31"/>
    <w:p w14:paraId="2B24CB53"/>
    <w:p w14:paraId="2389B643">
      <w:pPr>
        <w:spacing w:line="240" w:lineRule="exact"/>
        <w:jc w:val="left"/>
        <w:rPr>
          <w:rFonts w:ascii="仿宋" w:hAnsi="仿宋" w:eastAsia="仿宋"/>
          <w:b/>
          <w:szCs w:val="21"/>
        </w:rPr>
      </w:pPr>
      <w:r>
        <w:rPr>
          <w:rFonts w:hint="eastAsia" w:ascii="仿宋" w:hAnsi="仿宋" w:eastAsia="仿宋"/>
          <w:b/>
          <w:szCs w:val="21"/>
        </w:rPr>
        <w:t>附件</w:t>
      </w:r>
      <w:r>
        <w:rPr>
          <w:rFonts w:hint="eastAsia" w:ascii="仿宋" w:hAnsi="仿宋" w:eastAsia="仿宋"/>
          <w:b/>
          <w:szCs w:val="21"/>
          <w:lang w:val="en-US" w:eastAsia="zh-CN"/>
        </w:rPr>
        <w:t>4</w:t>
      </w:r>
    </w:p>
    <w:p w14:paraId="399FB8EC">
      <w:pPr>
        <w:ind w:firstLine="562" w:firstLineChars="200"/>
        <w:jc w:val="center"/>
        <w:rPr>
          <w:rFonts w:ascii="仿宋" w:hAnsi="仿宋" w:eastAsia="仿宋"/>
          <w:b/>
          <w:sz w:val="28"/>
          <w:szCs w:val="28"/>
        </w:rPr>
      </w:pPr>
      <w:r>
        <w:rPr>
          <w:rFonts w:hint="eastAsia" w:ascii="仿宋" w:hAnsi="仿宋" w:eastAsia="仿宋"/>
          <w:b/>
          <w:sz w:val="28"/>
          <w:szCs w:val="28"/>
        </w:rPr>
        <w:t>合同条款响应承诺书</w:t>
      </w:r>
    </w:p>
    <w:p w14:paraId="675AB359">
      <w:pPr>
        <w:widowControl/>
        <w:ind w:firstLine="420" w:firstLineChars="200"/>
        <w:jc w:val="left"/>
        <w:rPr>
          <w:rFonts w:ascii="仿宋" w:hAnsi="仿宋" w:eastAsia="仿宋"/>
          <w:szCs w:val="21"/>
        </w:rPr>
      </w:pPr>
    </w:p>
    <w:p w14:paraId="1F6E27C7">
      <w:pPr>
        <w:widowControl/>
        <w:ind w:firstLine="420" w:firstLineChars="200"/>
        <w:jc w:val="left"/>
        <w:rPr>
          <w:rFonts w:ascii="仿宋" w:hAnsi="仿宋" w:eastAsia="仿宋"/>
          <w:szCs w:val="21"/>
        </w:rPr>
      </w:pPr>
      <w:r>
        <w:rPr>
          <w:rFonts w:hint="eastAsia" w:ascii="仿宋" w:hAnsi="仿宋" w:eastAsia="仿宋"/>
          <w:szCs w:val="21"/>
        </w:rPr>
        <w:t>我公司对于</w:t>
      </w:r>
      <w:r>
        <w:rPr>
          <w:rFonts w:hint="eastAsia" w:ascii="仿宋" w:hAnsi="仿宋" w:eastAsia="仿宋"/>
          <w:b/>
          <w:szCs w:val="21"/>
        </w:rPr>
        <w:t>广州医科大学附属中医医院医疗设备采购需求[20</w:t>
      </w:r>
      <w:r>
        <w:rPr>
          <w:rFonts w:hint="eastAsia" w:ascii="仿宋" w:hAnsi="仿宋" w:eastAsia="仿宋"/>
          <w:b/>
          <w:szCs w:val="21"/>
          <w:lang w:val="en-US" w:eastAsia="zh-CN"/>
        </w:rPr>
        <w:t>****</w:t>
      </w:r>
      <w:r>
        <w:rPr>
          <w:rFonts w:hint="eastAsia" w:ascii="仿宋" w:hAnsi="仿宋" w:eastAsia="仿宋"/>
          <w:b/>
          <w:szCs w:val="21"/>
        </w:rPr>
        <w:t>]调研公告</w:t>
      </w:r>
      <w:r>
        <w:rPr>
          <w:rFonts w:hint="eastAsia" w:ascii="仿宋" w:hAnsi="仿宋" w:eastAsia="仿宋"/>
          <w:szCs w:val="21"/>
        </w:rPr>
        <w:t>上</w:t>
      </w:r>
      <w:r>
        <w:rPr>
          <w:rFonts w:hint="eastAsia" w:ascii="仿宋" w:hAnsi="仿宋" w:eastAsia="仿宋"/>
          <w:szCs w:val="21"/>
          <w:lang w:val="en-US" w:eastAsia="zh-CN"/>
        </w:rPr>
        <w:t>附件3</w:t>
      </w:r>
      <w:r>
        <w:rPr>
          <w:rFonts w:hint="eastAsia" w:ascii="仿宋" w:hAnsi="仿宋" w:eastAsia="仿宋"/>
          <w:szCs w:val="21"/>
        </w:rPr>
        <w:t>合同条款，我方（                          ）公司无异议，完全按合同条款内容响应。</w:t>
      </w:r>
    </w:p>
    <w:p w14:paraId="1D9B1E16">
      <w:pPr>
        <w:widowControl/>
        <w:ind w:firstLine="420" w:firstLineChars="200"/>
        <w:jc w:val="left"/>
        <w:rPr>
          <w:rFonts w:ascii="仿宋" w:hAnsi="仿宋" w:eastAsia="仿宋"/>
          <w:szCs w:val="21"/>
        </w:rPr>
      </w:pPr>
    </w:p>
    <w:p w14:paraId="374B90E9">
      <w:pPr>
        <w:widowControl/>
        <w:ind w:firstLine="420" w:firstLineChars="200"/>
        <w:jc w:val="left"/>
        <w:rPr>
          <w:rFonts w:ascii="仿宋" w:hAnsi="仿宋" w:eastAsia="仿宋"/>
          <w:szCs w:val="21"/>
        </w:rPr>
      </w:pPr>
    </w:p>
    <w:p w14:paraId="0F922064">
      <w:pPr>
        <w:widowControl/>
        <w:ind w:firstLine="420" w:firstLineChars="200"/>
        <w:jc w:val="left"/>
        <w:rPr>
          <w:rFonts w:ascii="仿宋" w:hAnsi="仿宋" w:eastAsia="仿宋"/>
          <w:szCs w:val="21"/>
        </w:rPr>
      </w:pPr>
    </w:p>
    <w:p w14:paraId="50F25D96">
      <w:pPr>
        <w:widowControl/>
        <w:ind w:firstLine="420" w:firstLineChars="200"/>
        <w:jc w:val="left"/>
        <w:rPr>
          <w:rFonts w:ascii="仿宋" w:hAnsi="仿宋" w:eastAsia="仿宋"/>
          <w:szCs w:val="21"/>
        </w:rPr>
      </w:pPr>
    </w:p>
    <w:p w14:paraId="188AEF64">
      <w:pPr>
        <w:widowControl/>
        <w:ind w:firstLine="420" w:firstLineChars="200"/>
        <w:jc w:val="left"/>
        <w:rPr>
          <w:rFonts w:ascii="仿宋" w:hAnsi="仿宋" w:eastAsia="仿宋"/>
          <w:szCs w:val="21"/>
        </w:rPr>
      </w:pPr>
    </w:p>
    <w:p w14:paraId="77A3A2F4">
      <w:pPr>
        <w:widowControl/>
        <w:ind w:firstLine="420" w:firstLineChars="200"/>
        <w:jc w:val="left"/>
        <w:rPr>
          <w:rFonts w:ascii="仿宋" w:hAnsi="仿宋" w:eastAsia="仿宋"/>
          <w:szCs w:val="21"/>
        </w:rPr>
      </w:pPr>
    </w:p>
    <w:p w14:paraId="738F8CB5">
      <w:pPr>
        <w:widowControl/>
        <w:ind w:firstLine="4620" w:firstLineChars="2200"/>
        <w:jc w:val="left"/>
        <w:rPr>
          <w:rFonts w:ascii="仿宋" w:hAnsi="仿宋" w:eastAsia="仿宋"/>
          <w:szCs w:val="21"/>
        </w:rPr>
      </w:pPr>
      <w:r>
        <w:rPr>
          <w:rFonts w:hint="eastAsia" w:ascii="仿宋" w:hAnsi="仿宋" w:eastAsia="仿宋"/>
          <w:szCs w:val="21"/>
          <w:lang w:val="en-US" w:eastAsia="zh-CN"/>
        </w:rPr>
        <w:t>报名</w:t>
      </w:r>
      <w:r>
        <w:rPr>
          <w:rFonts w:hint="eastAsia" w:ascii="仿宋" w:hAnsi="仿宋" w:eastAsia="仿宋"/>
          <w:szCs w:val="21"/>
        </w:rPr>
        <w:t xml:space="preserve">单位法人（签字）：            </w:t>
      </w:r>
    </w:p>
    <w:p w14:paraId="255E69C3">
      <w:pPr>
        <w:widowControl/>
        <w:ind w:firstLine="5040" w:firstLineChars="2400"/>
        <w:jc w:val="left"/>
        <w:rPr>
          <w:rFonts w:ascii="仿宋" w:hAnsi="仿宋" w:eastAsia="仿宋"/>
          <w:szCs w:val="21"/>
        </w:rPr>
      </w:pPr>
      <w:r>
        <w:rPr>
          <w:rFonts w:hint="eastAsia" w:ascii="仿宋" w:hAnsi="仿宋" w:eastAsia="仿宋"/>
          <w:szCs w:val="21"/>
          <w:lang w:val="en-US" w:eastAsia="zh-CN"/>
        </w:rPr>
        <w:t>报名</w:t>
      </w:r>
      <w:r>
        <w:rPr>
          <w:rFonts w:hint="eastAsia" w:ascii="仿宋" w:hAnsi="仿宋" w:eastAsia="仿宋"/>
          <w:szCs w:val="21"/>
        </w:rPr>
        <w:t xml:space="preserve">单位（盖章）：                                </w:t>
      </w:r>
    </w:p>
    <w:p w14:paraId="590B5CD9">
      <w:pPr>
        <w:widowControl/>
        <w:ind w:firstLine="420" w:firstLineChars="200"/>
        <w:jc w:val="left"/>
        <w:rPr>
          <w:rFonts w:ascii="仿宋" w:hAnsi="仿宋" w:eastAsia="仿宋"/>
          <w:szCs w:val="21"/>
        </w:rPr>
      </w:pPr>
      <w:r>
        <w:rPr>
          <w:rFonts w:hint="eastAsia" w:ascii="仿宋" w:hAnsi="仿宋" w:eastAsia="仿宋"/>
          <w:szCs w:val="21"/>
        </w:rPr>
        <w:t xml:space="preserve">              </w:t>
      </w:r>
      <w:r>
        <w:rPr>
          <w:rFonts w:hint="eastAsia" w:ascii="仿宋" w:hAnsi="仿宋" w:eastAsia="仿宋"/>
          <w:szCs w:val="21"/>
          <w:lang w:val="en-US" w:eastAsia="zh-CN"/>
        </w:rPr>
        <w:t xml:space="preserve">                                         </w:t>
      </w:r>
      <w:r>
        <w:rPr>
          <w:rFonts w:hint="eastAsia" w:ascii="仿宋" w:hAnsi="仿宋" w:eastAsia="仿宋"/>
          <w:szCs w:val="21"/>
        </w:rPr>
        <w:t>日期：</w:t>
      </w:r>
    </w:p>
    <w:p w14:paraId="324DBD0A"/>
    <w:p w14:paraId="69BD9ACB"/>
    <w:p w14:paraId="55824C37"/>
    <w:p w14:paraId="6883E1F6">
      <w:pPr>
        <w:spacing w:line="240" w:lineRule="exact"/>
        <w:jc w:val="left"/>
        <w:rPr>
          <w:rFonts w:hint="eastAsia" w:ascii="仿宋" w:hAnsi="仿宋" w:eastAsia="仿宋"/>
          <w:b/>
          <w:szCs w:val="21"/>
        </w:rPr>
      </w:pPr>
    </w:p>
    <w:p w14:paraId="45BFFA96">
      <w:pPr>
        <w:spacing w:line="240" w:lineRule="exact"/>
        <w:jc w:val="left"/>
        <w:rPr>
          <w:rFonts w:hint="eastAsia" w:ascii="仿宋" w:hAnsi="仿宋" w:eastAsia="仿宋"/>
          <w:b/>
          <w:szCs w:val="21"/>
        </w:rPr>
      </w:pPr>
    </w:p>
    <w:p w14:paraId="70252D48">
      <w:pPr>
        <w:jc w:val="center"/>
        <w:outlineLvl w:val="0"/>
        <w:rPr>
          <w:rFonts w:hint="default" w:eastAsia="宋体"/>
          <w:b/>
          <w:bCs/>
          <w:color w:val="auto"/>
          <w:sz w:val="32"/>
          <w:szCs w:val="32"/>
          <w:highlight w:val="none"/>
          <w:lang w:val="en-US" w:eastAsia="zh-CN"/>
        </w:rPr>
      </w:pPr>
      <w:r>
        <w:rPr>
          <w:rFonts w:hint="eastAsia" w:ascii="宋体" w:hAnsi="宋体"/>
          <w:b/>
          <w:bCs/>
          <w:color w:val="auto"/>
          <w:sz w:val="32"/>
          <w:szCs w:val="32"/>
          <w:highlight w:val="none"/>
          <w:lang w:val="en-US" w:eastAsia="zh-CN"/>
        </w:rPr>
        <w:t>设备采购合同</w:t>
      </w:r>
    </w:p>
    <w:p w14:paraId="5EDF9A71">
      <w:pPr>
        <w:tabs>
          <w:tab w:val="left" w:pos="7860"/>
          <w:tab w:val="right" w:pos="8958"/>
        </w:tabs>
        <w:jc w:val="left"/>
        <w:rPr>
          <w:color w:val="auto"/>
          <w:sz w:val="28"/>
          <w:szCs w:val="28"/>
          <w:highlight w:val="none"/>
        </w:rPr>
      </w:pPr>
      <w:r>
        <w:rPr>
          <w:color w:val="auto"/>
          <w:sz w:val="28"/>
          <w:szCs w:val="28"/>
          <w:highlight w:val="none"/>
        </w:rPr>
        <w:tab/>
      </w:r>
      <w:r>
        <w:rPr>
          <w:color w:val="auto"/>
          <w:sz w:val="28"/>
          <w:szCs w:val="28"/>
          <w:highlight w:val="none"/>
        </w:rPr>
        <w:tab/>
      </w:r>
      <w:r>
        <w:rPr>
          <w:color w:val="auto"/>
          <w:sz w:val="28"/>
          <w:szCs w:val="28"/>
          <w:highlight w:val="none"/>
        </w:rPr>
        <w:t xml:space="preserve"> </w:t>
      </w:r>
    </w:p>
    <w:p w14:paraId="3F338A06">
      <w:pPr>
        <w:spacing w:line="360" w:lineRule="exact"/>
        <w:ind w:firstLine="422" w:firstLineChars="200"/>
        <w:rPr>
          <w:b/>
          <w:bCs/>
          <w:color w:val="auto"/>
          <w:szCs w:val="21"/>
          <w:highlight w:val="none"/>
        </w:rPr>
      </w:pPr>
      <w:r>
        <w:rPr>
          <w:rFonts w:hint="eastAsia" w:ascii="宋体" w:hAnsi="宋体"/>
          <w:b/>
          <w:bCs/>
          <w:color w:val="auto"/>
          <w:highlight w:val="none"/>
        </w:rPr>
        <w:t>甲</w:t>
      </w:r>
      <w:r>
        <w:rPr>
          <w:b/>
          <w:bCs/>
          <w:color w:val="auto"/>
          <w:highlight w:val="none"/>
        </w:rPr>
        <w:t xml:space="preserve">  </w:t>
      </w:r>
      <w:r>
        <w:rPr>
          <w:rFonts w:hint="eastAsia" w:ascii="宋体" w:hAnsi="宋体"/>
          <w:b/>
          <w:bCs/>
          <w:color w:val="auto"/>
          <w:highlight w:val="none"/>
        </w:rPr>
        <w:t>方：广州医科大学附属中医医院</w:t>
      </w:r>
    </w:p>
    <w:p w14:paraId="3E1452D5">
      <w:pPr>
        <w:spacing w:line="360" w:lineRule="exact"/>
        <w:ind w:firstLine="422" w:firstLineChars="200"/>
        <w:rPr>
          <w:rFonts w:hint="default" w:eastAsia="宋体"/>
          <w:b/>
          <w:bCs/>
          <w:color w:val="auto"/>
          <w:highlight w:val="none"/>
          <w:lang w:val="en-US" w:eastAsia="zh-CN"/>
        </w:rPr>
      </w:pPr>
      <w:r>
        <w:rPr>
          <w:rFonts w:hint="eastAsia" w:ascii="宋体" w:hAnsi="宋体"/>
          <w:b/>
          <w:bCs/>
          <w:color w:val="auto"/>
          <w:highlight w:val="none"/>
        </w:rPr>
        <w:t>乙</w:t>
      </w:r>
      <w:r>
        <w:rPr>
          <w:b/>
          <w:bCs/>
          <w:color w:val="auto"/>
          <w:highlight w:val="none"/>
        </w:rPr>
        <w:t xml:space="preserve">  </w:t>
      </w:r>
      <w:r>
        <w:rPr>
          <w:rFonts w:hint="eastAsia" w:ascii="宋体" w:hAnsi="宋体"/>
          <w:b/>
          <w:bCs/>
          <w:color w:val="auto"/>
          <w:highlight w:val="none"/>
        </w:rPr>
        <w:t>方：</w:t>
      </w:r>
    </w:p>
    <w:p w14:paraId="32380742">
      <w:pPr>
        <w:spacing w:line="360" w:lineRule="exact"/>
        <w:ind w:firstLine="420" w:firstLineChars="200"/>
        <w:rPr>
          <w:color w:val="auto"/>
          <w:highlight w:val="none"/>
        </w:rPr>
      </w:pPr>
      <w:r>
        <w:rPr>
          <w:color w:val="auto"/>
          <w:highlight w:val="none"/>
        </w:rPr>
        <w:t xml:space="preserve"> </w:t>
      </w:r>
    </w:p>
    <w:p w14:paraId="4CD7026C">
      <w:pPr>
        <w:spacing w:line="360" w:lineRule="exact"/>
        <w:ind w:firstLine="420" w:firstLineChars="200"/>
        <w:rPr>
          <w:color w:val="auto"/>
          <w:highlight w:val="none"/>
        </w:rPr>
      </w:pPr>
      <w:r>
        <w:rPr>
          <w:rFonts w:hint="eastAsia" w:ascii="宋体" w:hAnsi="宋体"/>
          <w:color w:val="auto"/>
          <w:highlight w:val="none"/>
        </w:rPr>
        <w:t>根据《中华人民共和国民法典》及广州医科大学附属中医医院采购</w:t>
      </w:r>
      <w:r>
        <w:rPr>
          <w:rFonts w:hint="eastAsia"/>
          <w:color w:val="auto"/>
          <w:highlight w:val="none"/>
          <w:u w:val="single"/>
          <w:lang w:val="en-US" w:eastAsia="zh-CN"/>
        </w:rPr>
        <w:t xml:space="preserve">         </w:t>
      </w:r>
      <w:r>
        <w:rPr>
          <w:rFonts w:hint="eastAsia" w:ascii="宋体" w:hAnsi="宋体"/>
          <w:color w:val="auto"/>
          <w:highlight w:val="none"/>
        </w:rPr>
        <w:t>项目的</w:t>
      </w:r>
      <w:r>
        <w:rPr>
          <w:rFonts w:hint="eastAsia" w:ascii="宋体" w:hAnsi="宋体"/>
          <w:color w:val="auto"/>
          <w:highlight w:val="none"/>
          <w:lang w:val="en-US" w:eastAsia="zh-CN"/>
        </w:rPr>
        <w:t>需求</w:t>
      </w:r>
      <w:r>
        <w:rPr>
          <w:rFonts w:hint="eastAsia" w:ascii="宋体" w:hAnsi="宋体"/>
          <w:color w:val="auto"/>
          <w:highlight w:val="none"/>
        </w:rPr>
        <w:t>文件的要求，甲、乙双方经协商确定，甲方向乙方采购以下设备及其服务，为明确双方责任和权利，特签订本合同，共同遵守。具体条款如下：</w:t>
      </w:r>
    </w:p>
    <w:p w14:paraId="105482B9">
      <w:pPr>
        <w:spacing w:line="360" w:lineRule="exact"/>
        <w:rPr>
          <w:color w:val="auto"/>
          <w:highlight w:val="none"/>
        </w:rPr>
      </w:pPr>
      <w:r>
        <w:rPr>
          <w:color w:val="auto"/>
          <w:highlight w:val="none"/>
        </w:rPr>
        <w:t xml:space="preserve"> </w:t>
      </w:r>
    </w:p>
    <w:p w14:paraId="0C2F6FCA">
      <w:pPr>
        <w:numPr>
          <w:ilvl w:val="0"/>
          <w:numId w:val="2"/>
        </w:numPr>
        <w:spacing w:line="360" w:lineRule="exact"/>
        <w:rPr>
          <w:b/>
          <w:bCs/>
          <w:color w:val="auto"/>
          <w:highlight w:val="none"/>
        </w:rPr>
      </w:pPr>
      <w:r>
        <w:rPr>
          <w:rFonts w:hint="eastAsia" w:ascii="宋体" w:hAnsi="宋体"/>
          <w:b/>
          <w:bCs/>
          <w:color w:val="auto"/>
          <w:highlight w:val="none"/>
        </w:rPr>
        <w:t>合同设备</w:t>
      </w:r>
    </w:p>
    <w:p w14:paraId="62CB606B">
      <w:pPr>
        <w:spacing w:line="360" w:lineRule="exact"/>
        <w:ind w:firstLine="480"/>
        <w:rPr>
          <w:color w:val="auto"/>
          <w:highlight w:val="none"/>
        </w:rPr>
      </w:pPr>
      <w:r>
        <w:rPr>
          <w:rFonts w:hint="eastAsia" w:ascii="宋体" w:hAnsi="宋体"/>
          <w:color w:val="auto"/>
          <w:highlight w:val="none"/>
        </w:rPr>
        <w:t>1.1</w:t>
      </w:r>
      <w:r>
        <w:rPr>
          <w:color w:val="auto"/>
          <w:highlight w:val="none"/>
        </w:rPr>
        <w:tab/>
      </w:r>
      <w:r>
        <w:rPr>
          <w:rFonts w:hint="eastAsia" w:ascii="宋体" w:hAnsi="宋体"/>
          <w:color w:val="auto"/>
          <w:highlight w:val="none"/>
        </w:rPr>
        <w:t>乙方负责向甲方供应下表中所列设备及负责安装调试。</w:t>
      </w:r>
    </w:p>
    <w:p w14:paraId="482C4EA0">
      <w:pPr>
        <w:spacing w:line="360" w:lineRule="exact"/>
        <w:ind w:left="840"/>
        <w:rPr>
          <w:color w:val="auto"/>
          <w:highlight w:val="none"/>
        </w:rPr>
      </w:pPr>
      <w:r>
        <w:rPr>
          <w:color w:val="auto"/>
          <w:highlight w:val="none"/>
        </w:rPr>
        <w:t xml:space="preserve"> </w:t>
      </w:r>
    </w:p>
    <w:tbl>
      <w:tblPr>
        <w:tblStyle w:val="5"/>
        <w:tblW w:w="10270" w:type="dxa"/>
        <w:tblInd w:w="-5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1260"/>
        <w:gridCol w:w="900"/>
        <w:gridCol w:w="795"/>
        <w:gridCol w:w="631"/>
        <w:gridCol w:w="1417"/>
        <w:gridCol w:w="1418"/>
        <w:gridCol w:w="708"/>
        <w:gridCol w:w="851"/>
        <w:gridCol w:w="850"/>
      </w:tblGrid>
      <w:tr w14:paraId="3EFDC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noWrap w:val="0"/>
            <w:vAlign w:val="center"/>
          </w:tcPr>
          <w:p w14:paraId="68FE171B">
            <w:pPr>
              <w:spacing w:line="360" w:lineRule="exact"/>
              <w:ind w:left="-2" w:firstLine="2"/>
              <w:jc w:val="center"/>
              <w:rPr>
                <w:rFonts w:ascii="宋体" w:hAnsi="宋体"/>
                <w:color w:val="auto"/>
                <w:szCs w:val="21"/>
                <w:highlight w:val="none"/>
              </w:rPr>
            </w:pPr>
            <w:r>
              <w:rPr>
                <w:rFonts w:hint="eastAsia" w:ascii="宋体" w:hAnsi="宋体"/>
                <w:color w:val="auto"/>
                <w:highlight w:val="none"/>
              </w:rPr>
              <w:t>品名</w:t>
            </w:r>
          </w:p>
        </w:tc>
        <w:tc>
          <w:tcPr>
            <w:tcW w:w="720" w:type="dxa"/>
            <w:noWrap w:val="0"/>
            <w:vAlign w:val="center"/>
          </w:tcPr>
          <w:p w14:paraId="626C22D1">
            <w:pPr>
              <w:spacing w:line="360" w:lineRule="exact"/>
              <w:jc w:val="center"/>
              <w:rPr>
                <w:rFonts w:ascii="宋体" w:hAnsi="宋体"/>
                <w:color w:val="auto"/>
                <w:szCs w:val="21"/>
                <w:highlight w:val="none"/>
              </w:rPr>
            </w:pPr>
            <w:r>
              <w:rPr>
                <w:rFonts w:hint="eastAsia" w:ascii="宋体" w:hAnsi="宋体"/>
                <w:color w:val="auto"/>
                <w:highlight w:val="none"/>
              </w:rPr>
              <w:t>规格型号</w:t>
            </w:r>
          </w:p>
        </w:tc>
        <w:tc>
          <w:tcPr>
            <w:tcW w:w="1260" w:type="dxa"/>
            <w:noWrap w:val="0"/>
            <w:vAlign w:val="center"/>
          </w:tcPr>
          <w:p w14:paraId="4186E606">
            <w:pPr>
              <w:spacing w:line="360" w:lineRule="exact"/>
              <w:jc w:val="center"/>
              <w:rPr>
                <w:rFonts w:ascii="宋体" w:hAnsi="宋体"/>
                <w:color w:val="auto"/>
                <w:szCs w:val="21"/>
                <w:highlight w:val="none"/>
              </w:rPr>
            </w:pPr>
            <w:r>
              <w:rPr>
                <w:rFonts w:hint="eastAsia" w:ascii="宋体" w:hAnsi="宋体"/>
                <w:color w:val="auto"/>
                <w:highlight w:val="none"/>
              </w:rPr>
              <w:t>产地品牌/厂家</w:t>
            </w:r>
          </w:p>
        </w:tc>
        <w:tc>
          <w:tcPr>
            <w:tcW w:w="900" w:type="dxa"/>
            <w:noWrap w:val="0"/>
            <w:vAlign w:val="center"/>
          </w:tcPr>
          <w:p w14:paraId="27A38129">
            <w:pPr>
              <w:spacing w:line="360" w:lineRule="exact"/>
              <w:jc w:val="center"/>
              <w:rPr>
                <w:rFonts w:hint="eastAsia" w:ascii="宋体" w:hAnsi="宋体"/>
                <w:color w:val="auto"/>
                <w:highlight w:val="none"/>
              </w:rPr>
            </w:pPr>
            <w:r>
              <w:rPr>
                <w:rFonts w:hint="eastAsia" w:ascii="宋体" w:hAnsi="宋体"/>
                <w:color w:val="auto"/>
                <w:highlight w:val="none"/>
              </w:rPr>
              <w:t>注册</w:t>
            </w:r>
          </w:p>
          <w:p w14:paraId="6F0B59AD">
            <w:pPr>
              <w:spacing w:line="360" w:lineRule="exact"/>
              <w:jc w:val="center"/>
              <w:rPr>
                <w:rFonts w:ascii="宋体" w:hAnsi="宋体"/>
                <w:color w:val="auto"/>
                <w:szCs w:val="21"/>
                <w:highlight w:val="none"/>
              </w:rPr>
            </w:pPr>
            <w:r>
              <w:rPr>
                <w:rFonts w:hint="eastAsia" w:ascii="宋体" w:hAnsi="宋体"/>
                <w:color w:val="auto"/>
                <w:highlight w:val="none"/>
              </w:rPr>
              <w:t>证号</w:t>
            </w:r>
          </w:p>
        </w:tc>
        <w:tc>
          <w:tcPr>
            <w:tcW w:w="795" w:type="dxa"/>
            <w:noWrap w:val="0"/>
            <w:vAlign w:val="center"/>
          </w:tcPr>
          <w:p w14:paraId="04C86E9D">
            <w:pPr>
              <w:spacing w:line="360" w:lineRule="exact"/>
              <w:jc w:val="center"/>
              <w:rPr>
                <w:rFonts w:ascii="宋体" w:hAnsi="宋体"/>
                <w:color w:val="auto"/>
                <w:szCs w:val="21"/>
                <w:highlight w:val="none"/>
              </w:rPr>
            </w:pPr>
            <w:r>
              <w:rPr>
                <w:rFonts w:hint="eastAsia" w:ascii="宋体" w:hAnsi="宋体"/>
                <w:color w:val="auto"/>
                <w:highlight w:val="none"/>
              </w:rPr>
              <w:t>单位</w:t>
            </w:r>
          </w:p>
        </w:tc>
        <w:tc>
          <w:tcPr>
            <w:tcW w:w="631" w:type="dxa"/>
            <w:noWrap w:val="0"/>
            <w:vAlign w:val="center"/>
          </w:tcPr>
          <w:p w14:paraId="10F6FE76">
            <w:pPr>
              <w:spacing w:line="360" w:lineRule="exact"/>
              <w:jc w:val="center"/>
              <w:rPr>
                <w:rFonts w:ascii="宋体" w:hAnsi="宋体"/>
                <w:color w:val="auto"/>
                <w:szCs w:val="21"/>
                <w:highlight w:val="none"/>
              </w:rPr>
            </w:pPr>
            <w:r>
              <w:rPr>
                <w:rFonts w:hint="eastAsia" w:ascii="宋体" w:hAnsi="宋体"/>
                <w:color w:val="auto"/>
                <w:highlight w:val="none"/>
              </w:rPr>
              <w:t>数量</w:t>
            </w:r>
          </w:p>
        </w:tc>
        <w:tc>
          <w:tcPr>
            <w:tcW w:w="1417" w:type="dxa"/>
            <w:noWrap w:val="0"/>
            <w:vAlign w:val="center"/>
          </w:tcPr>
          <w:p w14:paraId="2D8D9272">
            <w:pPr>
              <w:spacing w:line="360" w:lineRule="exact"/>
              <w:jc w:val="center"/>
              <w:rPr>
                <w:rFonts w:ascii="宋体" w:hAnsi="宋体"/>
                <w:color w:val="auto"/>
                <w:szCs w:val="21"/>
                <w:highlight w:val="none"/>
              </w:rPr>
            </w:pPr>
            <w:r>
              <w:rPr>
                <w:rFonts w:hint="eastAsia" w:ascii="宋体" w:hAnsi="宋体"/>
                <w:color w:val="auto"/>
                <w:highlight w:val="none"/>
              </w:rPr>
              <w:t>单价（人民币，元）</w:t>
            </w:r>
          </w:p>
        </w:tc>
        <w:tc>
          <w:tcPr>
            <w:tcW w:w="1418" w:type="dxa"/>
            <w:noWrap w:val="0"/>
            <w:vAlign w:val="center"/>
          </w:tcPr>
          <w:p w14:paraId="3A079423">
            <w:pPr>
              <w:spacing w:line="360" w:lineRule="exact"/>
              <w:jc w:val="center"/>
              <w:rPr>
                <w:rFonts w:ascii="宋体" w:hAnsi="宋体"/>
                <w:color w:val="auto"/>
                <w:szCs w:val="21"/>
                <w:highlight w:val="none"/>
              </w:rPr>
            </w:pPr>
            <w:r>
              <w:rPr>
                <w:rFonts w:hint="eastAsia" w:ascii="宋体" w:hAnsi="宋体"/>
                <w:color w:val="auto"/>
                <w:highlight w:val="none"/>
              </w:rPr>
              <w:t>总价（人民币，元）</w:t>
            </w:r>
          </w:p>
        </w:tc>
        <w:tc>
          <w:tcPr>
            <w:tcW w:w="708" w:type="dxa"/>
            <w:noWrap w:val="0"/>
            <w:vAlign w:val="center"/>
          </w:tcPr>
          <w:p w14:paraId="44FCD64E">
            <w:pPr>
              <w:spacing w:line="360" w:lineRule="exact"/>
              <w:jc w:val="center"/>
              <w:rPr>
                <w:rFonts w:ascii="宋体" w:hAnsi="宋体"/>
                <w:color w:val="auto"/>
                <w:szCs w:val="21"/>
                <w:highlight w:val="none"/>
              </w:rPr>
            </w:pPr>
            <w:r>
              <w:rPr>
                <w:rFonts w:hint="eastAsia" w:ascii="宋体" w:hAnsi="宋体"/>
                <w:color w:val="auto"/>
                <w:highlight w:val="none"/>
              </w:rPr>
              <w:t>随机</w:t>
            </w:r>
          </w:p>
          <w:p w14:paraId="5EF9F4D6">
            <w:pPr>
              <w:spacing w:line="360" w:lineRule="exact"/>
              <w:jc w:val="center"/>
              <w:rPr>
                <w:rFonts w:ascii="宋体" w:hAnsi="宋体"/>
                <w:color w:val="auto"/>
                <w:szCs w:val="21"/>
                <w:highlight w:val="none"/>
              </w:rPr>
            </w:pPr>
            <w:r>
              <w:rPr>
                <w:rFonts w:hint="eastAsia" w:ascii="宋体" w:hAnsi="宋体"/>
                <w:color w:val="auto"/>
                <w:highlight w:val="none"/>
              </w:rPr>
              <w:t>配件</w:t>
            </w:r>
          </w:p>
        </w:tc>
        <w:tc>
          <w:tcPr>
            <w:tcW w:w="851" w:type="dxa"/>
            <w:noWrap w:val="0"/>
            <w:vAlign w:val="center"/>
          </w:tcPr>
          <w:p w14:paraId="11AC18EB">
            <w:pPr>
              <w:spacing w:line="360" w:lineRule="exact"/>
              <w:jc w:val="center"/>
              <w:rPr>
                <w:rFonts w:ascii="宋体" w:hAnsi="宋体"/>
                <w:color w:val="auto"/>
                <w:szCs w:val="21"/>
                <w:highlight w:val="none"/>
              </w:rPr>
            </w:pPr>
            <w:r>
              <w:rPr>
                <w:rFonts w:hint="eastAsia" w:ascii="宋体" w:hAnsi="宋体"/>
                <w:color w:val="auto"/>
                <w:highlight w:val="none"/>
              </w:rPr>
              <w:t>交货</w:t>
            </w:r>
          </w:p>
          <w:p w14:paraId="1C766D59">
            <w:pPr>
              <w:spacing w:line="360" w:lineRule="exact"/>
              <w:jc w:val="center"/>
              <w:rPr>
                <w:rFonts w:ascii="宋体" w:hAnsi="宋体"/>
                <w:color w:val="auto"/>
                <w:szCs w:val="21"/>
                <w:highlight w:val="none"/>
              </w:rPr>
            </w:pPr>
            <w:r>
              <w:rPr>
                <w:rFonts w:hint="eastAsia" w:ascii="宋体" w:hAnsi="宋体"/>
                <w:color w:val="auto"/>
                <w:highlight w:val="none"/>
              </w:rPr>
              <w:t>地点</w:t>
            </w:r>
          </w:p>
        </w:tc>
        <w:tc>
          <w:tcPr>
            <w:tcW w:w="850" w:type="dxa"/>
            <w:noWrap w:val="0"/>
            <w:vAlign w:val="center"/>
          </w:tcPr>
          <w:p w14:paraId="7FA733E4">
            <w:pPr>
              <w:spacing w:line="360" w:lineRule="exact"/>
              <w:jc w:val="center"/>
              <w:rPr>
                <w:rFonts w:ascii="宋体" w:hAnsi="宋体"/>
                <w:color w:val="auto"/>
                <w:szCs w:val="21"/>
                <w:highlight w:val="none"/>
              </w:rPr>
            </w:pPr>
            <w:r>
              <w:rPr>
                <w:rFonts w:hint="eastAsia" w:ascii="宋体" w:hAnsi="宋体"/>
                <w:color w:val="auto"/>
                <w:highlight w:val="none"/>
              </w:rPr>
              <w:t>交货</w:t>
            </w:r>
          </w:p>
          <w:p w14:paraId="12CAB5D0">
            <w:pPr>
              <w:spacing w:line="360" w:lineRule="exact"/>
              <w:jc w:val="center"/>
              <w:rPr>
                <w:rFonts w:ascii="宋体" w:hAnsi="宋体"/>
                <w:color w:val="auto"/>
                <w:szCs w:val="21"/>
                <w:highlight w:val="none"/>
              </w:rPr>
            </w:pPr>
            <w:r>
              <w:rPr>
                <w:rFonts w:hint="eastAsia" w:ascii="宋体" w:hAnsi="宋体"/>
                <w:color w:val="auto"/>
                <w:highlight w:val="none"/>
              </w:rPr>
              <w:t>时间</w:t>
            </w:r>
          </w:p>
        </w:tc>
      </w:tr>
      <w:tr w14:paraId="21D1D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20" w:type="dxa"/>
            <w:noWrap w:val="0"/>
            <w:vAlign w:val="center"/>
          </w:tcPr>
          <w:p w14:paraId="65B1F2DB">
            <w:pPr>
              <w:spacing w:line="360" w:lineRule="exact"/>
              <w:jc w:val="center"/>
              <w:rPr>
                <w:rFonts w:hint="default" w:ascii="宋体" w:hAnsi="宋体" w:eastAsia="宋体"/>
                <w:color w:val="auto"/>
                <w:szCs w:val="21"/>
                <w:highlight w:val="none"/>
                <w:lang w:val="en-US" w:eastAsia="zh-CN"/>
              </w:rPr>
            </w:pPr>
          </w:p>
        </w:tc>
        <w:tc>
          <w:tcPr>
            <w:tcW w:w="720" w:type="dxa"/>
            <w:noWrap w:val="0"/>
            <w:vAlign w:val="center"/>
          </w:tcPr>
          <w:p w14:paraId="606DB87C">
            <w:pPr>
              <w:spacing w:line="360" w:lineRule="exact"/>
              <w:jc w:val="center"/>
              <w:rPr>
                <w:rFonts w:hint="default" w:ascii="宋体" w:hAnsi="宋体" w:eastAsia="宋体"/>
                <w:color w:val="auto"/>
                <w:szCs w:val="21"/>
                <w:highlight w:val="none"/>
                <w:lang w:val="en-US" w:eastAsia="zh-CN"/>
              </w:rPr>
            </w:pPr>
          </w:p>
        </w:tc>
        <w:tc>
          <w:tcPr>
            <w:tcW w:w="1260" w:type="dxa"/>
            <w:noWrap w:val="0"/>
            <w:vAlign w:val="center"/>
          </w:tcPr>
          <w:p w14:paraId="506C8670">
            <w:pPr>
              <w:spacing w:line="360" w:lineRule="exact"/>
              <w:jc w:val="center"/>
              <w:rPr>
                <w:rFonts w:hint="default" w:ascii="宋体" w:hAnsi="宋体" w:eastAsia="宋体"/>
                <w:color w:val="auto"/>
                <w:szCs w:val="21"/>
                <w:highlight w:val="none"/>
                <w:lang w:val="en-US" w:eastAsia="zh-CN"/>
              </w:rPr>
            </w:pPr>
          </w:p>
        </w:tc>
        <w:tc>
          <w:tcPr>
            <w:tcW w:w="900" w:type="dxa"/>
            <w:noWrap w:val="0"/>
            <w:vAlign w:val="center"/>
          </w:tcPr>
          <w:p w14:paraId="36CB3C46">
            <w:pPr>
              <w:spacing w:line="360" w:lineRule="exact"/>
              <w:jc w:val="center"/>
              <w:rPr>
                <w:rFonts w:hint="default" w:ascii="宋体" w:hAnsi="宋体" w:eastAsia="宋体"/>
                <w:color w:val="auto"/>
                <w:szCs w:val="21"/>
                <w:highlight w:val="none"/>
                <w:lang w:val="en-US" w:eastAsia="zh-CN"/>
              </w:rPr>
            </w:pPr>
          </w:p>
        </w:tc>
        <w:tc>
          <w:tcPr>
            <w:tcW w:w="795" w:type="dxa"/>
            <w:noWrap w:val="0"/>
            <w:vAlign w:val="center"/>
          </w:tcPr>
          <w:p w14:paraId="54DE896D">
            <w:pPr>
              <w:spacing w:line="360" w:lineRule="exact"/>
              <w:jc w:val="center"/>
              <w:rPr>
                <w:rFonts w:hint="eastAsia" w:ascii="宋体" w:hAnsi="宋体" w:eastAsia="宋体"/>
                <w:color w:val="auto"/>
                <w:szCs w:val="21"/>
                <w:highlight w:val="none"/>
                <w:lang w:val="en-US" w:eastAsia="zh-CN"/>
              </w:rPr>
            </w:pPr>
          </w:p>
        </w:tc>
        <w:tc>
          <w:tcPr>
            <w:tcW w:w="631" w:type="dxa"/>
            <w:noWrap w:val="0"/>
            <w:vAlign w:val="center"/>
          </w:tcPr>
          <w:p w14:paraId="5F91233F">
            <w:pPr>
              <w:spacing w:line="360" w:lineRule="exact"/>
              <w:jc w:val="center"/>
              <w:rPr>
                <w:rFonts w:hint="default" w:ascii="宋体" w:hAnsi="宋体" w:eastAsia="宋体"/>
                <w:color w:val="auto"/>
                <w:szCs w:val="21"/>
                <w:highlight w:val="none"/>
                <w:lang w:val="en-US" w:eastAsia="zh-CN"/>
              </w:rPr>
            </w:pPr>
          </w:p>
        </w:tc>
        <w:tc>
          <w:tcPr>
            <w:tcW w:w="1417" w:type="dxa"/>
            <w:noWrap w:val="0"/>
            <w:vAlign w:val="center"/>
          </w:tcPr>
          <w:p w14:paraId="535FAD37">
            <w:pPr>
              <w:spacing w:line="360" w:lineRule="exact"/>
              <w:jc w:val="center"/>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0</w:t>
            </w:r>
            <w:r>
              <w:rPr>
                <w:rFonts w:hint="eastAsia" w:ascii="宋体" w:hAnsi="宋体"/>
                <w:color w:val="auto"/>
                <w:szCs w:val="21"/>
                <w:highlight w:val="none"/>
              </w:rPr>
              <w:t>0.00</w:t>
            </w:r>
          </w:p>
        </w:tc>
        <w:tc>
          <w:tcPr>
            <w:tcW w:w="1418" w:type="dxa"/>
            <w:noWrap w:val="0"/>
            <w:vAlign w:val="center"/>
          </w:tcPr>
          <w:p w14:paraId="1231D5F5">
            <w:pPr>
              <w:spacing w:line="360" w:lineRule="exact"/>
              <w:jc w:val="center"/>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0</w:t>
            </w:r>
            <w:r>
              <w:rPr>
                <w:rFonts w:hint="eastAsia" w:ascii="宋体" w:hAnsi="宋体"/>
                <w:color w:val="auto"/>
                <w:szCs w:val="21"/>
                <w:highlight w:val="none"/>
              </w:rPr>
              <w:t>0.00</w:t>
            </w:r>
          </w:p>
        </w:tc>
        <w:tc>
          <w:tcPr>
            <w:tcW w:w="708" w:type="dxa"/>
            <w:noWrap w:val="0"/>
            <w:vAlign w:val="center"/>
          </w:tcPr>
          <w:p w14:paraId="459EA672">
            <w:pPr>
              <w:spacing w:line="360" w:lineRule="exact"/>
              <w:jc w:val="center"/>
              <w:rPr>
                <w:rFonts w:ascii="宋体" w:hAnsi="宋体"/>
                <w:color w:val="auto"/>
                <w:szCs w:val="21"/>
                <w:highlight w:val="none"/>
              </w:rPr>
            </w:pPr>
            <w:r>
              <w:rPr>
                <w:rFonts w:hint="eastAsia" w:ascii="宋体" w:hAnsi="宋体"/>
                <w:color w:val="auto"/>
                <w:highlight w:val="none"/>
              </w:rPr>
              <w:t>详见配置清单</w:t>
            </w:r>
          </w:p>
        </w:tc>
        <w:tc>
          <w:tcPr>
            <w:tcW w:w="851" w:type="dxa"/>
            <w:noWrap w:val="0"/>
            <w:vAlign w:val="center"/>
          </w:tcPr>
          <w:p w14:paraId="5643BDA8">
            <w:pPr>
              <w:spacing w:line="360" w:lineRule="exact"/>
              <w:jc w:val="center"/>
              <w:rPr>
                <w:rFonts w:ascii="宋体" w:hAnsi="宋体"/>
                <w:color w:val="auto"/>
                <w:szCs w:val="21"/>
                <w:highlight w:val="none"/>
              </w:rPr>
            </w:pPr>
            <w:r>
              <w:rPr>
                <w:rFonts w:hint="eastAsia" w:ascii="宋体" w:hAnsi="宋体"/>
                <w:color w:val="auto"/>
                <w:highlight w:val="none"/>
              </w:rPr>
              <w:t>广州医科大学附属中医医院</w:t>
            </w:r>
          </w:p>
        </w:tc>
        <w:tc>
          <w:tcPr>
            <w:tcW w:w="850" w:type="dxa"/>
            <w:noWrap w:val="0"/>
            <w:vAlign w:val="center"/>
          </w:tcPr>
          <w:p w14:paraId="50579266">
            <w:pPr>
              <w:spacing w:line="360" w:lineRule="exact"/>
              <w:jc w:val="center"/>
              <w:rPr>
                <w:rFonts w:ascii="宋体" w:hAnsi="宋体"/>
                <w:color w:val="auto"/>
                <w:szCs w:val="21"/>
                <w:highlight w:val="none"/>
              </w:rPr>
            </w:pPr>
            <w:r>
              <w:rPr>
                <w:rFonts w:hint="eastAsia" w:ascii="宋体" w:hAnsi="宋体"/>
                <w:color w:val="auto"/>
                <w:highlight w:val="none"/>
              </w:rPr>
              <w:t>合同签订后，甲方通知送货后30日内</w:t>
            </w:r>
          </w:p>
        </w:tc>
      </w:tr>
    </w:tbl>
    <w:p w14:paraId="25F07071">
      <w:pPr>
        <w:spacing w:line="360" w:lineRule="exact"/>
        <w:rPr>
          <w:rFonts w:ascii="Times New Roman" w:hAnsi="Times New Roman"/>
          <w:color w:val="auto"/>
          <w:szCs w:val="21"/>
          <w:highlight w:val="none"/>
        </w:rPr>
      </w:pPr>
      <w:r>
        <w:rPr>
          <w:color w:val="auto"/>
          <w:highlight w:val="none"/>
        </w:rPr>
        <w:t xml:space="preserve"> </w:t>
      </w:r>
    </w:p>
    <w:p w14:paraId="157BA926">
      <w:pPr>
        <w:spacing w:line="360" w:lineRule="exact"/>
        <w:ind w:firstLine="420" w:firstLineChars="200"/>
        <w:rPr>
          <w:rFonts w:ascii="宋体" w:hAnsi="宋体"/>
          <w:color w:val="auto"/>
          <w:highlight w:val="none"/>
        </w:rPr>
      </w:pPr>
      <w:r>
        <w:rPr>
          <w:rFonts w:hint="eastAsia" w:ascii="宋体" w:hAnsi="宋体"/>
          <w:color w:val="auto"/>
          <w:highlight w:val="none"/>
        </w:rPr>
        <w:t>品名、产地品牌、规格型号需与注册证描述一致。消毒设备在注册证号栏中分别填入注册证号、卫生许可证号、卫生许可证批号。合同设备如属《中华人民共和国进口计量器具型式审查目录》或《中华人民共和国强制检定的工作计量器具目录》内的，乙方需提供计量合格证。</w:t>
      </w:r>
    </w:p>
    <w:p w14:paraId="17E45775">
      <w:pPr>
        <w:spacing w:line="360" w:lineRule="exact"/>
        <w:ind w:firstLine="480"/>
        <w:rPr>
          <w:rFonts w:hint="eastAsia" w:ascii="宋体" w:hAnsi="宋体"/>
          <w:b/>
          <w:bCs/>
          <w:color w:val="auto"/>
          <w:highlight w:val="none"/>
        </w:rPr>
      </w:pPr>
      <w:r>
        <w:rPr>
          <w:rFonts w:hint="eastAsia" w:ascii="宋体" w:hAnsi="宋体"/>
          <w:b/>
          <w:bCs/>
          <w:color w:val="auto"/>
          <w:highlight w:val="none"/>
        </w:rPr>
        <w:t>注：合同附页应有详细的设备配置清单；其中两份合同必须附三证及代理证书或授权书。</w:t>
      </w:r>
    </w:p>
    <w:p w14:paraId="0FDA9DF8">
      <w:pPr>
        <w:spacing w:line="360" w:lineRule="exact"/>
        <w:ind w:firstLine="480"/>
        <w:rPr>
          <w:rFonts w:hint="eastAsia" w:ascii="宋体" w:hAnsi="宋体"/>
          <w:b/>
          <w:bCs/>
          <w:color w:val="auto"/>
          <w:highlight w:val="none"/>
        </w:rPr>
      </w:pPr>
    </w:p>
    <w:p w14:paraId="0488101E">
      <w:pPr>
        <w:spacing w:line="360" w:lineRule="exact"/>
        <w:ind w:firstLine="420" w:firstLineChars="200"/>
        <w:rPr>
          <w:rFonts w:hint="eastAsia" w:ascii="宋体" w:hAnsi="宋体"/>
          <w:color w:val="auto"/>
          <w:highlight w:val="none"/>
        </w:rPr>
      </w:pPr>
      <w:r>
        <w:rPr>
          <w:rFonts w:hint="eastAsia" w:ascii="宋体" w:hAnsi="宋体"/>
          <w:color w:val="auto"/>
          <w:highlight w:val="none"/>
        </w:rPr>
        <w:t>1.2</w:t>
      </w:r>
      <w:r>
        <w:rPr>
          <w:rFonts w:ascii="宋体" w:hAnsi="宋体"/>
          <w:color w:val="auto"/>
          <w:highlight w:val="none"/>
        </w:rPr>
        <w:tab/>
      </w:r>
      <w:r>
        <w:rPr>
          <w:rFonts w:hint="eastAsia" w:ascii="宋体" w:hAnsi="宋体"/>
          <w:color w:val="auto"/>
          <w:highlight w:val="none"/>
        </w:rPr>
        <w:t>乙方负责向甲方供应附件中所列的设备配套耗材或试剂。</w:t>
      </w:r>
    </w:p>
    <w:p w14:paraId="116985D3">
      <w:pPr>
        <w:ind w:firstLine="420" w:firstLineChars="200"/>
        <w:rPr>
          <w:rFonts w:hint="eastAsia" w:ascii="宋体" w:hAnsi="宋体"/>
          <w:color w:val="auto"/>
          <w:highlight w:val="none"/>
        </w:rPr>
      </w:pPr>
      <w:r>
        <w:rPr>
          <w:rFonts w:hint="eastAsia" w:ascii="宋体" w:hAnsi="宋体"/>
          <w:color w:val="auto"/>
          <w:highlight w:val="none"/>
        </w:rPr>
        <w:t>1.2.1 乙方承诺及保证：设备配套的耗材或试剂的生产厂家已经在政府采购平台（下称“平台”）上完成备案，乙方已经在平台上获得厂家的配送授权（平台采购代码、价格及相关证明资料见附件一）；（二选一）</w:t>
      </w:r>
    </w:p>
    <w:p w14:paraId="5C7429F9">
      <w:pPr>
        <w:ind w:firstLine="420" w:firstLineChars="200"/>
        <w:rPr>
          <w:rFonts w:hint="eastAsia" w:ascii="宋体" w:hAnsi="宋体"/>
          <w:color w:val="auto"/>
          <w:highlight w:val="none"/>
        </w:rPr>
      </w:pPr>
    </w:p>
    <w:p w14:paraId="4C815CE2">
      <w:pPr>
        <w:ind w:firstLine="420" w:firstLineChars="200"/>
        <w:rPr>
          <w:rFonts w:hint="eastAsia" w:ascii="宋体" w:hAnsi="宋体"/>
          <w:color w:val="auto"/>
          <w:highlight w:val="none"/>
        </w:rPr>
      </w:pPr>
      <w:r>
        <w:rPr>
          <w:rFonts w:hint="eastAsia" w:ascii="宋体" w:hAnsi="宋体"/>
          <w:color w:val="auto"/>
          <w:highlight w:val="none"/>
        </w:rPr>
        <w:t>因设备配套的耗材或试剂的生产厂家未在政府采购平台（下称“平台”）上完成备案，或乙方未在平台上获得厂家的配送授权，乙方承诺并保证在确定为中标人后3周内，向甲方提供备案申请的证明材料，并承诺设备供货时提供所用医用耗材或试剂的平台采购代码、价格、配送商获得厂家委托并在平台上备案证明及省平台查证截图，如供货时不能提供上述相关证明资料的，甲方有权单方面解除合同，并由乙方承担由此造成甲方的相关损失费用，同时支付甲方本合同设备采购金额10%的处罚金。（二选一）</w:t>
      </w:r>
    </w:p>
    <w:p w14:paraId="00E54FD7">
      <w:pPr>
        <w:ind w:firstLine="420" w:firstLineChars="200"/>
        <w:rPr>
          <w:rFonts w:hint="eastAsia" w:ascii="宋体" w:hAnsi="宋体"/>
          <w:color w:val="auto"/>
          <w:highlight w:val="none"/>
        </w:rPr>
      </w:pPr>
    </w:p>
    <w:p w14:paraId="7669681F">
      <w:pPr>
        <w:spacing w:line="360" w:lineRule="exact"/>
        <w:ind w:firstLine="420" w:firstLineChars="200"/>
        <w:rPr>
          <w:rFonts w:hint="eastAsia" w:ascii="宋体" w:hAnsi="宋体"/>
          <w:color w:val="auto"/>
          <w:highlight w:val="none"/>
        </w:rPr>
      </w:pPr>
      <w:r>
        <w:rPr>
          <w:rFonts w:hint="eastAsia" w:ascii="宋体" w:hAnsi="宋体"/>
          <w:color w:val="auto"/>
          <w:highlight w:val="none"/>
        </w:rPr>
        <w:t>1.2.2 乙方承诺：自合同签订之日起2年内该耗材或试剂的平台采购单价不高于本合同约定单价，本合同约定的单价适用于甲方日后的采购。如平台采购单价高于本合同约定单价，双方按照本合同约定的单价结算。本合同约定之外的设备配套的耗材或试剂采购，由双方另行签订合同。</w:t>
      </w:r>
    </w:p>
    <w:p w14:paraId="322757BC">
      <w:pPr>
        <w:spacing w:line="360" w:lineRule="exact"/>
        <w:ind w:firstLine="420" w:firstLineChars="200"/>
        <w:rPr>
          <w:rFonts w:hint="eastAsia" w:ascii="宋体" w:hAnsi="宋体"/>
          <w:color w:val="auto"/>
          <w:highlight w:val="none"/>
        </w:rPr>
      </w:pPr>
      <w:r>
        <w:rPr>
          <w:rFonts w:hint="eastAsia" w:ascii="宋体" w:hAnsi="宋体"/>
          <w:color w:val="auto"/>
          <w:highlight w:val="none"/>
        </w:rPr>
        <w:t xml:space="preserve"> </w:t>
      </w:r>
    </w:p>
    <w:p w14:paraId="1E150CE5">
      <w:pPr>
        <w:spacing w:line="360" w:lineRule="exact"/>
        <w:rPr>
          <w:rFonts w:hint="eastAsia" w:ascii="宋体" w:hAnsi="宋体"/>
          <w:color w:val="auto"/>
          <w:highlight w:val="none"/>
        </w:rPr>
      </w:pPr>
    </w:p>
    <w:p w14:paraId="1AF640C6">
      <w:pPr>
        <w:spacing w:line="360" w:lineRule="exact"/>
        <w:ind w:firstLine="422" w:firstLineChars="200"/>
        <w:rPr>
          <w:rFonts w:hint="eastAsia" w:ascii="Times New Roman" w:hAnsi="Times New Roman"/>
          <w:b/>
          <w:bCs/>
          <w:color w:val="auto"/>
          <w:highlight w:val="none"/>
        </w:rPr>
      </w:pPr>
      <w:r>
        <w:rPr>
          <w:b/>
          <w:bCs/>
          <w:color w:val="auto"/>
          <w:highlight w:val="none"/>
        </w:rPr>
        <w:t>2.</w:t>
      </w:r>
      <w:r>
        <w:rPr>
          <w:rFonts w:hint="eastAsia" w:ascii="宋体" w:hAnsi="宋体"/>
          <w:b/>
          <w:bCs/>
          <w:color w:val="auto"/>
          <w:highlight w:val="none"/>
        </w:rPr>
        <w:t xml:space="preserve"> 合同总价</w:t>
      </w:r>
    </w:p>
    <w:p w14:paraId="7A855C10">
      <w:pPr>
        <w:spacing w:line="360" w:lineRule="exact"/>
        <w:ind w:firstLine="420" w:firstLineChars="200"/>
        <w:rPr>
          <w:color w:val="auto"/>
          <w:highlight w:val="none"/>
        </w:rPr>
      </w:pPr>
      <w:r>
        <w:rPr>
          <w:rFonts w:hint="eastAsia" w:ascii="宋体" w:hAnsi="宋体"/>
          <w:color w:val="auto"/>
          <w:highlight w:val="none"/>
        </w:rPr>
        <w:t>总价为：人民币（大写）</w:t>
      </w:r>
      <w:r>
        <w:rPr>
          <w:rFonts w:hint="eastAsia" w:ascii="宋体" w:hAnsi="宋体"/>
          <w:color w:val="auto"/>
          <w:highlight w:val="none"/>
          <w:u w:val="single"/>
          <w:lang w:val="en-US" w:eastAsia="zh-CN"/>
        </w:rPr>
        <w:t xml:space="preserve">    </w:t>
      </w:r>
      <w:r>
        <w:rPr>
          <w:rFonts w:hint="eastAsia" w:ascii="宋体" w:hAnsi="宋体"/>
          <w:color w:val="auto"/>
          <w:highlight w:val="none"/>
        </w:rPr>
        <w:t>元整</w:t>
      </w:r>
      <w:r>
        <w:rPr>
          <w:color w:val="auto"/>
          <w:highlight w:val="none"/>
        </w:rPr>
        <w:t xml:space="preserve"> </w:t>
      </w:r>
      <w:r>
        <w:rPr>
          <w:rFonts w:hint="eastAsia" w:ascii="宋体" w:hAnsi="宋体"/>
          <w:color w:val="auto"/>
          <w:highlight w:val="none"/>
        </w:rPr>
        <w:t>，即¥</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00.00</w:t>
      </w:r>
      <w:r>
        <w:rPr>
          <w:rFonts w:hint="eastAsia" w:ascii="宋体" w:hAnsi="宋体"/>
          <w:color w:val="auto"/>
          <w:highlight w:val="none"/>
        </w:rPr>
        <w:t>元。该合同总金额包括设备设计、制造、包装、仓储、采购、运输、安装调试、验收及保修期内的维护保养等所有费用（含人工、材料、税费等），以及乙方认为必要的其他货物、材料及配套服务。本合同执行期间合同总金额不变。</w:t>
      </w:r>
    </w:p>
    <w:p w14:paraId="0BB075F0">
      <w:pPr>
        <w:spacing w:line="360" w:lineRule="exact"/>
        <w:ind w:firstLine="480"/>
        <w:rPr>
          <w:color w:val="auto"/>
          <w:highlight w:val="none"/>
        </w:rPr>
      </w:pPr>
      <w:r>
        <w:rPr>
          <w:color w:val="auto"/>
          <w:highlight w:val="none"/>
        </w:rPr>
        <w:t xml:space="preserve"> </w:t>
      </w:r>
    </w:p>
    <w:p w14:paraId="1D57298F">
      <w:pPr>
        <w:spacing w:line="360" w:lineRule="exact"/>
        <w:ind w:firstLine="422" w:firstLineChars="200"/>
        <w:rPr>
          <w:b/>
          <w:bCs/>
          <w:color w:val="auto"/>
          <w:highlight w:val="none"/>
        </w:rPr>
      </w:pPr>
      <w:r>
        <w:rPr>
          <w:b/>
          <w:bCs/>
          <w:color w:val="auto"/>
          <w:highlight w:val="none"/>
        </w:rPr>
        <w:t>3.</w:t>
      </w:r>
      <w:r>
        <w:rPr>
          <w:rFonts w:hint="eastAsia" w:ascii="宋体" w:hAnsi="宋体"/>
          <w:b/>
          <w:bCs/>
          <w:color w:val="auto"/>
          <w:highlight w:val="none"/>
        </w:rPr>
        <w:t xml:space="preserve"> 合同组成</w:t>
      </w:r>
    </w:p>
    <w:p w14:paraId="43900427">
      <w:pPr>
        <w:spacing w:line="360" w:lineRule="exact"/>
        <w:ind w:firstLine="420" w:firstLineChars="200"/>
        <w:rPr>
          <w:color w:val="auto"/>
          <w:highlight w:val="none"/>
        </w:rPr>
      </w:pPr>
      <w:r>
        <w:rPr>
          <w:rFonts w:hint="eastAsia" w:ascii="宋体" w:hAnsi="宋体"/>
          <w:color w:val="auto"/>
          <w:highlight w:val="none"/>
        </w:rPr>
        <w:t>详细价格、技术说明及其它有关合同设备的特定信息由合同附件说明。所有附件及本项目的招投标文件、会议纪要、协议、澄清等均为本合同不可分割之一部分。</w:t>
      </w:r>
    </w:p>
    <w:p w14:paraId="56543F98">
      <w:pPr>
        <w:spacing w:line="360" w:lineRule="exact"/>
        <w:ind w:firstLine="480"/>
        <w:rPr>
          <w:color w:val="auto"/>
          <w:highlight w:val="none"/>
        </w:rPr>
      </w:pPr>
      <w:r>
        <w:rPr>
          <w:color w:val="auto"/>
          <w:highlight w:val="none"/>
        </w:rPr>
        <w:t xml:space="preserve"> </w:t>
      </w:r>
    </w:p>
    <w:p w14:paraId="5D42967C">
      <w:pPr>
        <w:spacing w:line="360" w:lineRule="exact"/>
        <w:ind w:firstLine="422" w:firstLineChars="200"/>
        <w:rPr>
          <w:b/>
          <w:bCs/>
          <w:color w:val="auto"/>
          <w:highlight w:val="none"/>
        </w:rPr>
      </w:pPr>
      <w:r>
        <w:rPr>
          <w:b/>
          <w:bCs/>
          <w:color w:val="auto"/>
          <w:highlight w:val="none"/>
        </w:rPr>
        <w:t>4.</w:t>
      </w:r>
      <w:r>
        <w:rPr>
          <w:rFonts w:hint="eastAsia" w:ascii="宋体" w:hAnsi="宋体"/>
          <w:b/>
          <w:bCs/>
          <w:color w:val="auto"/>
          <w:highlight w:val="none"/>
        </w:rPr>
        <w:t xml:space="preserve"> 技术要求</w:t>
      </w:r>
    </w:p>
    <w:p w14:paraId="3BD12DF9">
      <w:pPr>
        <w:spacing w:line="360" w:lineRule="exact"/>
        <w:ind w:firstLine="420" w:firstLineChars="200"/>
        <w:rPr>
          <w:color w:val="auto"/>
          <w:highlight w:val="none"/>
        </w:rPr>
      </w:pPr>
      <w:r>
        <w:rPr>
          <w:rFonts w:hint="eastAsia" w:ascii="宋体" w:hAnsi="宋体"/>
          <w:color w:val="auto"/>
          <w:highlight w:val="none"/>
        </w:rPr>
        <w:t>乙方所提供设备及配套耗材，必须符合国家有关规范和环保要求及甲方的技术要求，并提供相应的检测报告。</w:t>
      </w:r>
    </w:p>
    <w:p w14:paraId="04A9C2F4">
      <w:pPr>
        <w:spacing w:line="360" w:lineRule="exact"/>
        <w:rPr>
          <w:color w:val="auto"/>
          <w:highlight w:val="none"/>
        </w:rPr>
      </w:pPr>
      <w:r>
        <w:rPr>
          <w:color w:val="auto"/>
          <w:highlight w:val="none"/>
        </w:rPr>
        <w:t xml:space="preserve"> </w:t>
      </w:r>
    </w:p>
    <w:p w14:paraId="38DFFF04">
      <w:pPr>
        <w:spacing w:line="360" w:lineRule="exact"/>
        <w:ind w:firstLine="422" w:firstLineChars="200"/>
        <w:rPr>
          <w:b/>
          <w:bCs/>
          <w:color w:val="auto"/>
          <w:highlight w:val="none"/>
        </w:rPr>
      </w:pPr>
      <w:r>
        <w:rPr>
          <w:b/>
          <w:bCs/>
          <w:color w:val="auto"/>
          <w:highlight w:val="none"/>
        </w:rPr>
        <w:t>5.</w:t>
      </w:r>
      <w:r>
        <w:rPr>
          <w:rFonts w:hint="eastAsia" w:ascii="宋体" w:hAnsi="宋体"/>
          <w:b/>
          <w:bCs/>
          <w:color w:val="auto"/>
          <w:highlight w:val="none"/>
        </w:rPr>
        <w:t xml:space="preserve"> 合同设备及配套耗材包装、交货、安装及验收</w:t>
      </w:r>
    </w:p>
    <w:p w14:paraId="365A688B">
      <w:pPr>
        <w:spacing w:line="360" w:lineRule="exact"/>
        <w:ind w:left="280"/>
        <w:rPr>
          <w:rFonts w:ascii="宋体" w:hAnsi="宋体"/>
          <w:color w:val="auto"/>
          <w:highlight w:val="none"/>
        </w:rPr>
      </w:pPr>
      <w:r>
        <w:rPr>
          <w:color w:val="auto"/>
          <w:highlight w:val="none"/>
        </w:rPr>
        <w:t xml:space="preserve"> </w:t>
      </w:r>
      <w:r>
        <w:rPr>
          <w:rFonts w:ascii="宋体" w:hAnsi="宋体"/>
          <w:color w:val="auto"/>
          <w:highlight w:val="none"/>
        </w:rPr>
        <w:t>5.1</w:t>
      </w:r>
      <w:r>
        <w:rPr>
          <w:rFonts w:ascii="宋体" w:hAnsi="宋体"/>
          <w:color w:val="auto"/>
          <w:highlight w:val="none"/>
        </w:rPr>
        <w:tab/>
      </w:r>
      <w:r>
        <w:rPr>
          <w:rFonts w:hint="eastAsia" w:ascii="宋体" w:hAnsi="宋体"/>
          <w:color w:val="auto"/>
          <w:highlight w:val="none"/>
        </w:rPr>
        <w:t>合同设备及配套耗材的包装</w:t>
      </w:r>
    </w:p>
    <w:p w14:paraId="4915BBD1">
      <w:pPr>
        <w:spacing w:line="360" w:lineRule="exact"/>
        <w:ind w:firstLine="240"/>
        <w:rPr>
          <w:color w:val="auto"/>
          <w:highlight w:val="none"/>
        </w:rPr>
      </w:pPr>
      <w:r>
        <w:rPr>
          <w:color w:val="auto"/>
          <w:highlight w:val="none"/>
        </w:rPr>
        <w:t xml:space="preserve"> </w:t>
      </w:r>
      <w:r>
        <w:rPr>
          <w:rFonts w:hint="eastAsia" w:ascii="宋体" w:hAnsi="宋体"/>
          <w:color w:val="auto"/>
          <w:highlight w:val="none"/>
        </w:rPr>
        <w:t>设备及配套耗材的包装均应有良好的防湿、防锈、防潮、防雨、防腐及防碰撞的措施。凡由于包装不良造成的损失和由此产生的费用均由乙方承担。</w:t>
      </w:r>
    </w:p>
    <w:p w14:paraId="38F9A86B">
      <w:pPr>
        <w:spacing w:line="360" w:lineRule="exact"/>
        <w:ind w:firstLine="420" w:firstLineChars="200"/>
        <w:rPr>
          <w:rFonts w:ascii="宋体" w:hAnsi="宋体"/>
          <w:color w:val="auto"/>
          <w:highlight w:val="none"/>
        </w:rPr>
      </w:pPr>
      <w:r>
        <w:rPr>
          <w:rFonts w:ascii="宋体" w:hAnsi="宋体"/>
          <w:color w:val="auto"/>
          <w:highlight w:val="none"/>
        </w:rPr>
        <w:t>5.2</w:t>
      </w:r>
      <w:r>
        <w:rPr>
          <w:rFonts w:ascii="宋体" w:hAnsi="宋体"/>
          <w:color w:val="auto"/>
          <w:highlight w:val="none"/>
        </w:rPr>
        <w:tab/>
      </w:r>
      <w:r>
        <w:rPr>
          <w:rFonts w:hint="eastAsia" w:ascii="宋体" w:hAnsi="宋体"/>
          <w:color w:val="auto"/>
          <w:highlight w:val="none"/>
        </w:rPr>
        <w:t>合同设备及配套耗材的交货</w:t>
      </w:r>
    </w:p>
    <w:p w14:paraId="332623AE">
      <w:pPr>
        <w:spacing w:line="360" w:lineRule="exact"/>
        <w:ind w:firstLine="420" w:firstLineChars="200"/>
        <w:rPr>
          <w:rFonts w:ascii="宋体" w:hAnsi="宋体"/>
          <w:color w:val="auto"/>
          <w:highlight w:val="none"/>
        </w:rPr>
      </w:pPr>
      <w:r>
        <w:rPr>
          <w:rFonts w:ascii="宋体" w:hAnsi="宋体"/>
          <w:color w:val="auto"/>
          <w:highlight w:val="none"/>
        </w:rPr>
        <w:t>5.2.1</w:t>
      </w:r>
      <w:r>
        <w:rPr>
          <w:rFonts w:hint="eastAsia" w:ascii="宋体" w:hAnsi="宋体"/>
          <w:color w:val="auto"/>
          <w:highlight w:val="none"/>
        </w:rPr>
        <w:t>乙方交货时间：合同签订后，甲方通知送货后30日内。</w:t>
      </w:r>
    </w:p>
    <w:p w14:paraId="70DF1B48">
      <w:pPr>
        <w:spacing w:line="360" w:lineRule="exact"/>
        <w:ind w:firstLine="420" w:firstLineChars="200"/>
        <w:rPr>
          <w:rFonts w:ascii="宋体" w:hAnsi="宋体"/>
          <w:color w:val="auto"/>
          <w:highlight w:val="none"/>
        </w:rPr>
      </w:pPr>
      <w:r>
        <w:rPr>
          <w:rFonts w:ascii="宋体" w:hAnsi="宋体"/>
          <w:color w:val="auto"/>
          <w:highlight w:val="none"/>
        </w:rPr>
        <w:t>5.2.2</w:t>
      </w:r>
      <w:r>
        <w:rPr>
          <w:rFonts w:hint="eastAsia" w:ascii="宋体" w:hAnsi="宋体"/>
          <w:color w:val="auto"/>
          <w:highlight w:val="none"/>
        </w:rPr>
        <w:t>乙方交货地点：运输及卸车至甲方指定地点。</w:t>
      </w:r>
    </w:p>
    <w:p w14:paraId="51688295">
      <w:pPr>
        <w:spacing w:line="360" w:lineRule="exact"/>
        <w:ind w:firstLine="420" w:firstLineChars="200"/>
        <w:rPr>
          <w:rFonts w:ascii="宋体" w:hAnsi="宋体"/>
          <w:color w:val="auto"/>
          <w:highlight w:val="none"/>
        </w:rPr>
      </w:pPr>
      <w:r>
        <w:rPr>
          <w:rFonts w:ascii="宋体" w:hAnsi="宋体"/>
          <w:color w:val="auto"/>
          <w:highlight w:val="none"/>
        </w:rPr>
        <w:t>5.3</w:t>
      </w:r>
      <w:r>
        <w:rPr>
          <w:rFonts w:ascii="宋体" w:hAnsi="宋体"/>
          <w:color w:val="auto"/>
          <w:highlight w:val="none"/>
        </w:rPr>
        <w:tab/>
      </w:r>
      <w:r>
        <w:rPr>
          <w:rFonts w:hint="eastAsia" w:ascii="宋体" w:hAnsi="宋体"/>
          <w:color w:val="auto"/>
          <w:highlight w:val="none"/>
        </w:rPr>
        <w:t>合同设备的安装</w:t>
      </w:r>
    </w:p>
    <w:p w14:paraId="4C96F010">
      <w:pPr>
        <w:spacing w:line="360" w:lineRule="exact"/>
        <w:ind w:firstLine="420" w:firstLineChars="200"/>
        <w:rPr>
          <w:rFonts w:ascii="宋体" w:hAnsi="宋体"/>
          <w:color w:val="auto"/>
          <w:highlight w:val="none"/>
        </w:rPr>
      </w:pPr>
      <w:r>
        <w:rPr>
          <w:rFonts w:ascii="宋体" w:hAnsi="宋体"/>
          <w:color w:val="auto"/>
          <w:highlight w:val="none"/>
        </w:rPr>
        <w:t>5.3.1</w:t>
      </w:r>
      <w:r>
        <w:rPr>
          <w:rFonts w:hint="eastAsia" w:ascii="宋体" w:hAnsi="宋体"/>
          <w:color w:val="auto"/>
          <w:highlight w:val="none"/>
        </w:rPr>
        <w:t>乙方负责合同项下的安装，乙方同意在通知安装的1周内完成安装</w:t>
      </w:r>
      <w:bookmarkStart w:id="0" w:name="_Hlk183971984"/>
      <w:r>
        <w:rPr>
          <w:rFonts w:hint="eastAsia" w:ascii="宋体" w:hAnsi="宋体"/>
          <w:color w:val="auto"/>
          <w:highlight w:val="none"/>
        </w:rPr>
        <w:t>且设备可精准、正常使用</w:t>
      </w:r>
      <w:bookmarkEnd w:id="0"/>
      <w:r>
        <w:rPr>
          <w:rFonts w:hint="eastAsia" w:ascii="宋体" w:hAnsi="宋体"/>
          <w:color w:val="auto"/>
          <w:highlight w:val="none"/>
        </w:rPr>
        <w:t>，一切费用由乙方负责。</w:t>
      </w:r>
    </w:p>
    <w:p w14:paraId="2B49513B">
      <w:pPr>
        <w:spacing w:line="360" w:lineRule="exact"/>
        <w:ind w:firstLine="420" w:firstLineChars="200"/>
        <w:rPr>
          <w:rFonts w:ascii="宋体" w:hAnsi="宋体"/>
          <w:color w:val="auto"/>
          <w:highlight w:val="none"/>
        </w:rPr>
      </w:pPr>
      <w:r>
        <w:rPr>
          <w:rFonts w:ascii="宋体" w:hAnsi="宋体"/>
          <w:color w:val="auto"/>
          <w:highlight w:val="none"/>
        </w:rPr>
        <w:t>5.3.2</w:t>
      </w:r>
      <w:r>
        <w:rPr>
          <w:rFonts w:hint="eastAsia" w:ascii="宋体" w:hAnsi="宋体"/>
          <w:color w:val="auto"/>
          <w:highlight w:val="none"/>
        </w:rPr>
        <w:t>乙方安装时须对各安装场地内的其他设备、设施有良好保护措施。</w:t>
      </w:r>
    </w:p>
    <w:p w14:paraId="708ED824">
      <w:pPr>
        <w:spacing w:line="360" w:lineRule="exact"/>
        <w:ind w:firstLine="420" w:firstLineChars="200"/>
        <w:rPr>
          <w:rFonts w:hint="eastAsia" w:ascii="宋体" w:hAnsi="宋体"/>
          <w:color w:val="auto"/>
          <w:highlight w:val="none"/>
        </w:rPr>
      </w:pPr>
      <w:r>
        <w:rPr>
          <w:rFonts w:hint="eastAsia" w:ascii="宋体" w:hAnsi="宋体"/>
          <w:color w:val="auto"/>
          <w:highlight w:val="none"/>
        </w:rPr>
        <w:t>5.3.3如果因乙方责任，在运送、安装、调试等过程中导致甲方其他设备、设施受损</w:t>
      </w:r>
      <w:r>
        <w:rPr>
          <w:rFonts w:hint="eastAsia" w:ascii="宋体" w:hAnsi="宋体"/>
          <w:color w:val="auto"/>
          <w:highlight w:val="none"/>
          <w:lang w:val="en-US" w:eastAsia="zh-CN"/>
        </w:rPr>
        <w:t>或对病人造成伤害</w:t>
      </w:r>
      <w:r>
        <w:rPr>
          <w:rFonts w:hint="eastAsia" w:ascii="宋体" w:hAnsi="宋体"/>
          <w:color w:val="auto"/>
          <w:highlight w:val="none"/>
        </w:rPr>
        <w:t>，由乙方负责</w:t>
      </w:r>
      <w:r>
        <w:rPr>
          <w:rFonts w:hint="eastAsia" w:ascii="宋体" w:hAnsi="宋体"/>
          <w:color w:val="auto"/>
          <w:highlight w:val="none"/>
          <w:lang w:val="en-US" w:eastAsia="zh-CN"/>
        </w:rPr>
        <w:t>售后服务</w:t>
      </w:r>
      <w:r>
        <w:rPr>
          <w:rFonts w:hint="eastAsia" w:ascii="宋体" w:hAnsi="宋体"/>
          <w:color w:val="auto"/>
          <w:highlight w:val="none"/>
        </w:rPr>
        <w:t>，并承担由此产生的费用。</w:t>
      </w:r>
    </w:p>
    <w:p w14:paraId="1FEE68B5">
      <w:pPr>
        <w:spacing w:line="360" w:lineRule="exact"/>
        <w:ind w:firstLine="420" w:firstLineChars="200"/>
        <w:rPr>
          <w:rFonts w:hint="eastAsia" w:ascii="宋体" w:hAnsi="宋体"/>
          <w:color w:val="auto"/>
          <w:highlight w:val="none"/>
          <w:lang w:val="en-US" w:eastAsia="zh-CN"/>
        </w:rPr>
      </w:pPr>
      <w:r>
        <w:rPr>
          <w:rFonts w:hint="eastAsia" w:ascii="宋体" w:hAnsi="宋体"/>
          <w:color w:val="auto"/>
          <w:highlight w:val="none"/>
        </w:rPr>
        <w:t>5.3.4设备安装时，</w:t>
      </w:r>
      <w:r>
        <w:rPr>
          <w:rFonts w:hint="eastAsia" w:ascii="宋体" w:hAnsi="宋体"/>
          <w:color w:val="auto"/>
          <w:highlight w:val="none"/>
          <w:lang w:val="en-US" w:eastAsia="zh-CN"/>
        </w:rPr>
        <w:t>乙方认真贯彻“安全第一，预防为主”的安全生产方针，贯彻执行国家安全生产的法令、政策和规章制度。对重大项目工程安装时，要编制安全技术操作措施、计划，并严格贯彻执行。对重大危险源的工作场所，要制定重大生产安全事故应急救援预案，并做好预案演练。如因乙方安装不当引起安全事故的，乙方对事故发生承担所有相关责任。</w:t>
      </w:r>
    </w:p>
    <w:p w14:paraId="089A3FAB">
      <w:pPr>
        <w:spacing w:line="360" w:lineRule="exact"/>
        <w:ind w:firstLine="420" w:firstLineChars="200"/>
        <w:rPr>
          <w:rFonts w:hint="eastAsia" w:ascii="宋体" w:hAnsi="宋体"/>
          <w:color w:val="auto"/>
          <w:highlight w:val="none"/>
        </w:rPr>
      </w:pPr>
      <w:r>
        <w:rPr>
          <w:rFonts w:hint="eastAsia" w:ascii="宋体" w:hAnsi="宋体"/>
          <w:color w:val="auto"/>
          <w:highlight w:val="none"/>
          <w:lang w:val="en-US" w:eastAsia="zh-CN"/>
        </w:rPr>
        <w:t>5.3.5</w:t>
      </w:r>
      <w:r>
        <w:rPr>
          <w:rFonts w:hint="eastAsia" w:ascii="宋体" w:hAnsi="宋体"/>
          <w:color w:val="auto"/>
          <w:highlight w:val="none"/>
        </w:rPr>
        <w:t>乙方保证安装现场的各种粉尘、废水、固体废物控制率为100%；安装完成后，乙方应对安装过程中产生的包装物、废料、安装痕迹等进行彻底清理,做到工完、料尽、场地清，清理出的垃圾不能随意堆放在甲方住所范围及甲方垃圾存放点，由乙方负责清运，由此产生的费用由乙方承担。</w:t>
      </w:r>
    </w:p>
    <w:p w14:paraId="50DD9CB9">
      <w:pPr>
        <w:spacing w:line="360" w:lineRule="exact"/>
        <w:ind w:firstLine="420" w:firstLineChars="200"/>
        <w:rPr>
          <w:rFonts w:ascii="宋体" w:hAnsi="宋体"/>
          <w:color w:val="auto"/>
          <w:highlight w:val="none"/>
        </w:rPr>
      </w:pPr>
      <w:r>
        <w:rPr>
          <w:rFonts w:ascii="宋体" w:hAnsi="宋体"/>
          <w:color w:val="auto"/>
          <w:highlight w:val="none"/>
        </w:rPr>
        <w:t>5.4</w:t>
      </w:r>
      <w:r>
        <w:rPr>
          <w:rFonts w:ascii="宋体" w:hAnsi="宋体"/>
          <w:color w:val="auto"/>
          <w:highlight w:val="none"/>
        </w:rPr>
        <w:tab/>
      </w:r>
      <w:r>
        <w:rPr>
          <w:rFonts w:hint="eastAsia" w:ascii="宋体" w:hAnsi="宋体"/>
          <w:color w:val="auto"/>
          <w:highlight w:val="none"/>
        </w:rPr>
        <w:t>设备及配套耗材的验收</w:t>
      </w:r>
    </w:p>
    <w:p w14:paraId="395E0B19">
      <w:pPr>
        <w:spacing w:line="360" w:lineRule="exact"/>
        <w:ind w:firstLine="420" w:firstLineChars="200"/>
        <w:rPr>
          <w:rFonts w:ascii="宋体" w:hAnsi="宋体"/>
          <w:color w:val="auto"/>
          <w:highlight w:val="none"/>
        </w:rPr>
      </w:pPr>
      <w:r>
        <w:rPr>
          <w:rFonts w:ascii="宋体" w:hAnsi="宋体"/>
          <w:color w:val="auto"/>
          <w:highlight w:val="none"/>
        </w:rPr>
        <w:t xml:space="preserve">5.4.1 </w:t>
      </w:r>
      <w:r>
        <w:rPr>
          <w:rFonts w:hint="eastAsia" w:ascii="宋体" w:hAnsi="宋体"/>
          <w:color w:val="auto"/>
          <w:highlight w:val="none"/>
        </w:rPr>
        <w:t>合同设备安装调试完成后7个工作日内验收，验收应在甲乙双方共同参加下进行，验收时须对相关人员进行培训并填写《培训记录表》。</w:t>
      </w:r>
    </w:p>
    <w:p w14:paraId="5CC26716">
      <w:pPr>
        <w:spacing w:line="360" w:lineRule="exact"/>
        <w:ind w:firstLine="420" w:firstLineChars="200"/>
        <w:rPr>
          <w:rFonts w:ascii="宋体" w:hAnsi="宋体"/>
          <w:color w:val="auto"/>
          <w:highlight w:val="none"/>
        </w:rPr>
      </w:pPr>
      <w:r>
        <w:rPr>
          <w:rFonts w:ascii="宋体" w:hAnsi="宋体"/>
          <w:color w:val="auto"/>
          <w:highlight w:val="none"/>
        </w:rPr>
        <w:t>5.4.2</w:t>
      </w:r>
      <w:r>
        <w:rPr>
          <w:rFonts w:hint="eastAsia" w:ascii="宋体" w:hAnsi="宋体"/>
          <w:color w:val="auto"/>
          <w:highlight w:val="none"/>
        </w:rPr>
        <w:t>验收按国家有关的规定、规范进行。验收时如发现所交付的设备及配套耗材有短装、次品、损坏或其它不符合本合同规定之情形者，甲方应作出详尽的现场记录，或由甲乙双方签署备忘录。此现场记录或备忘录可用作补充缺失和更换损坏部件的有效证据。由此产生的有关费用由乙方承担。</w:t>
      </w:r>
      <w:bookmarkStart w:id="1" w:name="_Hlk183971997"/>
      <w:r>
        <w:rPr>
          <w:rFonts w:hint="eastAsia" w:ascii="宋体" w:hAnsi="宋体"/>
          <w:color w:val="auto"/>
          <w:highlight w:val="none"/>
        </w:rPr>
        <w:t>甲方对产品的检查验收仅为形式验收，不构成对乙方提供的产品质量保证责任的豁免。</w:t>
      </w:r>
      <w:bookmarkEnd w:id="1"/>
    </w:p>
    <w:p w14:paraId="090E2C54">
      <w:pPr>
        <w:spacing w:line="360" w:lineRule="exact"/>
        <w:ind w:firstLine="420" w:firstLineChars="200"/>
        <w:rPr>
          <w:rFonts w:ascii="宋体" w:hAnsi="宋体"/>
          <w:color w:val="auto"/>
          <w:highlight w:val="none"/>
        </w:rPr>
      </w:pPr>
      <w:r>
        <w:rPr>
          <w:rFonts w:ascii="宋体" w:hAnsi="宋体"/>
          <w:color w:val="auto"/>
          <w:highlight w:val="none"/>
        </w:rPr>
        <w:t>5.4.3</w:t>
      </w:r>
      <w:r>
        <w:rPr>
          <w:rFonts w:hint="eastAsia" w:ascii="宋体" w:hAnsi="宋体"/>
          <w:color w:val="auto"/>
          <w:highlight w:val="none"/>
        </w:rPr>
        <w:t>如果合同设备及配套耗材运输和安装过程中因事故造成货物短缺、损坏，乙方应及时安排换装，以保证合同设备安装的成功完成。换货的相关费用由乙方承担。</w:t>
      </w:r>
    </w:p>
    <w:p w14:paraId="562AD035">
      <w:pPr>
        <w:spacing w:line="360" w:lineRule="exact"/>
        <w:ind w:firstLine="420" w:firstLineChars="200"/>
        <w:rPr>
          <w:rFonts w:hint="eastAsia" w:ascii="宋体" w:hAnsi="宋体"/>
          <w:color w:val="auto"/>
          <w:highlight w:val="none"/>
        </w:rPr>
      </w:pPr>
      <w:r>
        <w:rPr>
          <w:rFonts w:ascii="宋体" w:hAnsi="宋体"/>
          <w:color w:val="auto"/>
          <w:highlight w:val="none"/>
        </w:rPr>
        <w:t>5.5</w:t>
      </w:r>
      <w:r>
        <w:rPr>
          <w:rFonts w:ascii="宋体" w:hAnsi="宋体"/>
          <w:color w:val="auto"/>
          <w:highlight w:val="none"/>
        </w:rPr>
        <w:tab/>
      </w:r>
      <w:r>
        <w:rPr>
          <w:rFonts w:hint="eastAsia" w:ascii="宋体" w:hAnsi="宋体"/>
          <w:color w:val="auto"/>
          <w:highlight w:val="none"/>
        </w:rPr>
        <w:t>乙方保证合同项下提供的设备及配套耗材不侵犯任何第三方的专利、商标或版权。否则，乙方须承担对第三方的专利或版权的侵权责任并承担因此而发生的所有费用。</w:t>
      </w:r>
    </w:p>
    <w:p w14:paraId="23DF51AD">
      <w:pPr>
        <w:spacing w:line="360" w:lineRule="exact"/>
        <w:ind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5.6 甲方有义务对乙方提供的接口文件内容进行保密。</w:t>
      </w:r>
    </w:p>
    <w:p w14:paraId="69E492F7">
      <w:pPr>
        <w:spacing w:line="360" w:lineRule="exact"/>
        <w:ind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5.7乙方及乙方工作人员对交易过程中知悉的甲方电子数据、文档和信息等资料负有保密义务，乙方不得将其知悉的信息对外泄密。否则，因泄露相关信息产生的一切损失及引发的相关纠纷，皆由乙方负责。</w:t>
      </w:r>
    </w:p>
    <w:p w14:paraId="0372204E">
      <w:pPr>
        <w:spacing w:line="360" w:lineRule="exact"/>
        <w:rPr>
          <w:b/>
          <w:bCs/>
          <w:color w:val="auto"/>
          <w:highlight w:val="none"/>
        </w:rPr>
      </w:pPr>
      <w:r>
        <w:rPr>
          <w:b/>
          <w:bCs/>
          <w:color w:val="auto"/>
          <w:highlight w:val="none"/>
        </w:rPr>
        <w:t xml:space="preserve"> </w:t>
      </w:r>
    </w:p>
    <w:p w14:paraId="4EB13604">
      <w:pPr>
        <w:spacing w:line="360" w:lineRule="exact"/>
        <w:ind w:firstLine="422" w:firstLineChars="200"/>
        <w:rPr>
          <w:color w:val="auto"/>
          <w:highlight w:val="none"/>
        </w:rPr>
      </w:pPr>
      <w:r>
        <w:rPr>
          <w:b/>
          <w:bCs/>
          <w:color w:val="auto"/>
          <w:highlight w:val="none"/>
        </w:rPr>
        <w:t xml:space="preserve">6.  </w:t>
      </w:r>
      <w:r>
        <w:rPr>
          <w:rFonts w:hint="eastAsia" w:ascii="宋体" w:hAnsi="宋体"/>
          <w:b/>
          <w:bCs/>
          <w:color w:val="auto"/>
          <w:highlight w:val="none"/>
        </w:rPr>
        <w:t>质量保证及售后服务</w:t>
      </w:r>
    </w:p>
    <w:p w14:paraId="50F7FA56">
      <w:pPr>
        <w:spacing w:line="360" w:lineRule="exact"/>
        <w:ind w:firstLine="422"/>
        <w:rPr>
          <w:rFonts w:ascii="宋体" w:hAnsi="宋体"/>
          <w:color w:val="auto"/>
          <w:highlight w:val="none"/>
        </w:rPr>
      </w:pPr>
      <w:r>
        <w:rPr>
          <w:rFonts w:ascii="宋体" w:hAnsi="宋体"/>
          <w:color w:val="auto"/>
          <w:highlight w:val="none"/>
        </w:rPr>
        <w:t>6.1</w:t>
      </w:r>
      <w:r>
        <w:rPr>
          <w:rFonts w:ascii="宋体" w:hAnsi="宋体"/>
          <w:color w:val="auto"/>
          <w:highlight w:val="none"/>
        </w:rPr>
        <w:tab/>
      </w:r>
      <w:r>
        <w:rPr>
          <w:rFonts w:hint="eastAsia" w:ascii="宋体" w:hAnsi="宋体"/>
          <w:color w:val="auto"/>
          <w:highlight w:val="none"/>
        </w:rPr>
        <w:t>乙方保证合同设备及配套耗材是全新、未曾使用过的，其质量、规格及技术特征符合合同附件的要求，设备必须具备维护、维修手册、软件备份、故障代表码、备件清单、零部件、维修密码等维护维修必需的材料和信息。</w:t>
      </w:r>
    </w:p>
    <w:p w14:paraId="2E6C50B6">
      <w:pPr>
        <w:spacing w:line="360" w:lineRule="exact"/>
        <w:ind w:firstLine="420" w:firstLineChars="200"/>
        <w:rPr>
          <w:rFonts w:hint="eastAsia" w:ascii="宋体" w:hAnsi="宋体"/>
          <w:color w:val="auto"/>
          <w:highlight w:val="none"/>
        </w:rPr>
      </w:pPr>
      <w:r>
        <w:rPr>
          <w:rFonts w:hint="eastAsia" w:ascii="宋体" w:hAnsi="宋体"/>
          <w:color w:val="auto"/>
          <w:highlight w:val="none"/>
        </w:rPr>
        <w:t>6.2</w:t>
      </w:r>
      <w:r>
        <w:rPr>
          <w:rFonts w:ascii="宋体" w:hAnsi="宋体"/>
          <w:color w:val="auto"/>
          <w:highlight w:val="none"/>
        </w:rPr>
        <w:t xml:space="preserve"> </w:t>
      </w:r>
      <w:r>
        <w:rPr>
          <w:rFonts w:hint="eastAsia" w:ascii="宋体" w:hAnsi="宋体"/>
          <w:color w:val="auto"/>
          <w:highlight w:val="none"/>
        </w:rPr>
        <w:t>合同设备、配置清单中列明的所有器械保质保用期为本项目有关部门验收签字之日起</w:t>
      </w:r>
      <w:r>
        <w:rPr>
          <w:rFonts w:hint="eastAsia" w:ascii="宋体" w:hAnsi="宋体"/>
          <w:color w:val="auto"/>
          <w:highlight w:val="none"/>
          <w:u w:val="single"/>
          <w:lang w:val="en-US" w:eastAsia="zh-CN"/>
        </w:rPr>
        <w:t xml:space="preserve"> </w:t>
      </w:r>
      <w:r>
        <w:rPr>
          <w:rFonts w:hint="eastAsia" w:ascii="宋体" w:hAnsi="宋体"/>
          <w:color w:val="auto"/>
          <w:highlight w:val="none"/>
        </w:rPr>
        <w:t>年（</w:t>
      </w:r>
      <w:r>
        <w:rPr>
          <w:rFonts w:hint="eastAsia" w:ascii="宋体" w:hAnsi="宋体"/>
          <w:color w:val="auto"/>
          <w:highlight w:val="none"/>
          <w:lang w:val="en-US" w:eastAsia="zh-CN"/>
        </w:rPr>
        <w:t>整机含易损件</w:t>
      </w:r>
      <w:r>
        <w:rPr>
          <w:rFonts w:hint="eastAsia" w:ascii="宋体" w:hAnsi="宋体"/>
          <w:color w:val="auto"/>
          <w:highlight w:val="none"/>
        </w:rPr>
        <w:t>）。保修期内售后服务由厂家提供，售后配件为原厂合格配件。</w:t>
      </w:r>
    </w:p>
    <w:p w14:paraId="42428AAB">
      <w:pPr>
        <w:spacing w:line="360" w:lineRule="exact"/>
        <w:ind w:firstLine="420" w:firstLineChars="200"/>
        <w:rPr>
          <w:rFonts w:ascii="宋体" w:hAnsi="宋体"/>
          <w:color w:val="auto"/>
          <w:highlight w:val="none"/>
        </w:rPr>
      </w:pPr>
      <w:r>
        <w:rPr>
          <w:rFonts w:hint="eastAsia" w:ascii="宋体" w:hAnsi="宋体"/>
          <w:color w:val="auto"/>
          <w:highlight w:val="none"/>
        </w:rPr>
        <w:t>设备使用期限不少于五年；设备交货日期不得超过生产日期后</w:t>
      </w:r>
      <w:r>
        <w:rPr>
          <w:rFonts w:hint="eastAsia" w:ascii="宋体" w:hAnsi="宋体"/>
          <w:color w:val="auto"/>
          <w:highlight w:val="none"/>
          <w:lang w:val="en-US" w:eastAsia="zh-CN"/>
        </w:rPr>
        <w:t>六</w:t>
      </w:r>
      <w:r>
        <w:rPr>
          <w:rFonts w:hint="eastAsia" w:ascii="宋体" w:hAnsi="宋体"/>
          <w:color w:val="auto"/>
          <w:highlight w:val="none"/>
        </w:rPr>
        <w:t>个月；配套耗材交货时剩余的有效期不得少于整个产品有效期的2/3；</w:t>
      </w:r>
    </w:p>
    <w:p w14:paraId="73A15495">
      <w:pPr>
        <w:spacing w:line="360" w:lineRule="exact"/>
        <w:ind w:firstLine="420" w:firstLineChars="200"/>
        <w:rPr>
          <w:rFonts w:ascii="宋体" w:hAnsi="宋体"/>
          <w:color w:val="auto"/>
          <w:highlight w:val="none"/>
        </w:rPr>
      </w:pPr>
      <w:r>
        <w:rPr>
          <w:rFonts w:hint="eastAsia" w:ascii="宋体" w:hAnsi="宋体"/>
          <w:color w:val="auto"/>
          <w:highlight w:val="none"/>
        </w:rPr>
        <w:t>保质保用期内非因甲方的人为原因而出现产品质量及安装问题，由乙方负责包修、包换或包退，并承担因此而产生的一切费用。乙方应在收到甲方通知后按照甲方要求提供维修服务，提供24小时免费维修咨询电话，故障响应时间</w:t>
      </w:r>
      <w:r>
        <w:rPr>
          <w:rFonts w:hint="eastAsia" w:ascii="宋体" w:hAnsi="宋体"/>
          <w:color w:val="auto"/>
          <w:highlight w:val="none"/>
          <w:u w:val="single"/>
        </w:rPr>
        <w:t xml:space="preserve"> 2 </w:t>
      </w:r>
      <w:r>
        <w:rPr>
          <w:rFonts w:hint="eastAsia" w:ascii="宋体" w:hAnsi="宋体"/>
          <w:color w:val="auto"/>
          <w:highlight w:val="none"/>
        </w:rPr>
        <w:t>小时，</w:t>
      </w:r>
      <w:r>
        <w:rPr>
          <w:rFonts w:hint="eastAsia" w:ascii="宋体" w:hAnsi="宋体"/>
          <w:color w:val="auto"/>
          <w:highlight w:val="none"/>
          <w:u w:val="single"/>
        </w:rPr>
        <w:t xml:space="preserve"> 24 </w:t>
      </w:r>
      <w:r>
        <w:rPr>
          <w:rFonts w:hint="eastAsia" w:ascii="宋体" w:hAnsi="宋体"/>
          <w:color w:val="auto"/>
          <w:highlight w:val="none"/>
        </w:rPr>
        <w:t>小时工程师到达现场且解决故障。</w:t>
      </w:r>
      <w:r>
        <w:rPr>
          <w:rFonts w:hint="eastAsia" w:ascii="宋体" w:hAnsi="宋体"/>
          <w:color w:val="auto"/>
          <w:highlight w:val="none"/>
          <w:lang w:val="en-US" w:eastAsia="zh-CN"/>
        </w:rPr>
        <w:t>保修期内</w:t>
      </w:r>
      <w:r>
        <w:rPr>
          <w:rFonts w:hint="eastAsia" w:ascii="宋体" w:hAnsi="宋体"/>
          <w:color w:val="auto"/>
          <w:highlight w:val="none"/>
        </w:rPr>
        <w:t>如维修时间超过</w:t>
      </w:r>
      <w:r>
        <w:rPr>
          <w:rFonts w:hint="eastAsia" w:ascii="宋体" w:hAnsi="宋体"/>
          <w:color w:val="auto"/>
          <w:highlight w:val="none"/>
          <w:lang w:val="en-US" w:eastAsia="zh-CN"/>
        </w:rPr>
        <w:t>24</w:t>
      </w:r>
      <w:r>
        <w:rPr>
          <w:rFonts w:hint="eastAsia" w:ascii="宋体" w:hAnsi="宋体"/>
          <w:color w:val="auto"/>
          <w:highlight w:val="none"/>
        </w:rPr>
        <w:t>小时需提供备用机给甲方使用至仪器修好为止。保修期内设备故障单次停机时间达到5个</w:t>
      </w:r>
      <w:r>
        <w:rPr>
          <w:rFonts w:hint="eastAsia" w:ascii="宋体" w:hAnsi="宋体"/>
          <w:color w:val="auto"/>
          <w:highlight w:val="none"/>
          <w:lang w:val="en-US" w:eastAsia="zh-CN"/>
        </w:rPr>
        <w:t>工作</w:t>
      </w:r>
      <w:r>
        <w:rPr>
          <w:rFonts w:hint="eastAsia" w:ascii="宋体" w:hAnsi="宋体"/>
          <w:color w:val="auto"/>
          <w:highlight w:val="none"/>
        </w:rPr>
        <w:t>日，</w:t>
      </w:r>
      <w:r>
        <w:rPr>
          <w:rFonts w:hint="eastAsia" w:ascii="宋体" w:hAnsi="宋体"/>
          <w:color w:val="auto"/>
          <w:highlight w:val="none"/>
          <w:lang w:val="en-US" w:eastAsia="zh-CN"/>
        </w:rPr>
        <w:t>甲方</w:t>
      </w:r>
      <w:r>
        <w:rPr>
          <w:rFonts w:hint="eastAsia" w:ascii="宋体" w:hAnsi="宋体"/>
          <w:color w:val="auto"/>
          <w:highlight w:val="none"/>
        </w:rPr>
        <w:t>有权聘请第三方公司对该次故障进行维保服务，由此产生的费用由</w:t>
      </w:r>
      <w:r>
        <w:rPr>
          <w:rFonts w:hint="eastAsia" w:ascii="宋体" w:hAnsi="宋体"/>
          <w:color w:val="auto"/>
          <w:highlight w:val="none"/>
          <w:lang w:val="en-US" w:eastAsia="zh-CN"/>
        </w:rPr>
        <w:t>乙方</w:t>
      </w:r>
      <w:r>
        <w:rPr>
          <w:rFonts w:hint="eastAsia" w:ascii="宋体" w:hAnsi="宋体"/>
          <w:color w:val="auto"/>
          <w:highlight w:val="none"/>
        </w:rPr>
        <w:t>负责。</w:t>
      </w:r>
    </w:p>
    <w:p w14:paraId="314D7D5A">
      <w:pPr>
        <w:spacing w:line="360" w:lineRule="exact"/>
        <w:ind w:firstLine="420" w:firstLineChars="200"/>
        <w:rPr>
          <w:rFonts w:ascii="宋体" w:hAnsi="宋体"/>
          <w:color w:val="auto"/>
          <w:highlight w:val="none"/>
        </w:rPr>
      </w:pPr>
      <w:r>
        <w:rPr>
          <w:rFonts w:hint="eastAsia" w:ascii="宋体" w:hAnsi="宋体"/>
          <w:color w:val="auto"/>
          <w:highlight w:val="none"/>
        </w:rPr>
        <w:t>下列情况乙方不负责免费保修：</w:t>
      </w:r>
    </w:p>
    <w:p w14:paraId="6C55163D">
      <w:pPr>
        <w:spacing w:line="360" w:lineRule="exact"/>
        <w:ind w:firstLine="420" w:firstLineChars="200"/>
        <w:rPr>
          <w:rFonts w:ascii="宋体" w:hAnsi="宋体"/>
          <w:color w:val="auto"/>
          <w:highlight w:val="none"/>
        </w:rPr>
      </w:pPr>
      <w:r>
        <w:rPr>
          <w:rFonts w:hint="eastAsia" w:ascii="宋体" w:hAnsi="宋体"/>
          <w:color w:val="auto"/>
          <w:highlight w:val="none"/>
        </w:rPr>
        <w:t>（1）不按照乙方提供的正确使用方法而引致设备故障损坏；</w:t>
      </w:r>
    </w:p>
    <w:p w14:paraId="481F713E">
      <w:pPr>
        <w:spacing w:line="360" w:lineRule="exact"/>
        <w:ind w:firstLine="420" w:firstLineChars="200"/>
        <w:rPr>
          <w:rFonts w:ascii="宋体" w:hAnsi="宋体"/>
          <w:color w:val="auto"/>
          <w:highlight w:val="none"/>
        </w:rPr>
      </w:pPr>
      <w:r>
        <w:rPr>
          <w:rFonts w:hint="eastAsia" w:ascii="宋体" w:hAnsi="宋体"/>
          <w:color w:val="auto"/>
          <w:highlight w:val="none"/>
        </w:rPr>
        <w:t>（2）擅自改装设备。</w:t>
      </w:r>
    </w:p>
    <w:p w14:paraId="39A07A3C">
      <w:pPr>
        <w:spacing w:line="360" w:lineRule="exact"/>
        <w:ind w:firstLine="420" w:firstLineChars="200"/>
        <w:rPr>
          <w:rFonts w:ascii="宋体" w:hAnsi="宋体"/>
          <w:color w:val="auto"/>
          <w:highlight w:val="none"/>
        </w:rPr>
      </w:pPr>
      <w:r>
        <w:rPr>
          <w:rFonts w:ascii="宋体" w:hAnsi="宋体"/>
          <w:color w:val="auto"/>
          <w:highlight w:val="none"/>
        </w:rPr>
        <w:t>6.3</w:t>
      </w:r>
      <w:r>
        <w:rPr>
          <w:rFonts w:ascii="宋体" w:hAnsi="宋体"/>
          <w:color w:val="auto"/>
          <w:highlight w:val="none"/>
        </w:rPr>
        <w:tab/>
      </w:r>
      <w:r>
        <w:rPr>
          <w:rFonts w:hint="eastAsia" w:ascii="宋体" w:hAnsi="宋体" w:eastAsia="宋体" w:cs="Times New Roman"/>
          <w:color w:val="auto"/>
          <w:highlight w:val="none"/>
        </w:rPr>
        <w:t>因设备及配套耗材的质量问题而发生争议，由广东省质检部门进行质量鉴定。设备符合质量标准的，鉴定费用由甲方承担；设备不符合质量标准的，鉴定费用由乙方承担，且乙方应当承担相关设备维修或更换的全部费用。</w:t>
      </w:r>
    </w:p>
    <w:p w14:paraId="5CEA24F8">
      <w:pPr>
        <w:spacing w:line="360" w:lineRule="exact"/>
        <w:ind w:firstLine="420" w:firstLineChars="200"/>
        <w:rPr>
          <w:rFonts w:ascii="宋体" w:hAnsi="宋体"/>
          <w:color w:val="auto"/>
          <w:highlight w:val="none"/>
        </w:rPr>
      </w:pPr>
      <w:r>
        <w:rPr>
          <w:rFonts w:ascii="宋体" w:hAnsi="宋体"/>
          <w:color w:val="auto"/>
          <w:highlight w:val="none"/>
        </w:rPr>
        <w:t>6.4</w:t>
      </w:r>
      <w:r>
        <w:rPr>
          <w:rFonts w:ascii="宋体" w:hAnsi="宋体"/>
          <w:color w:val="auto"/>
          <w:highlight w:val="none"/>
        </w:rPr>
        <w:tab/>
      </w:r>
      <w:r>
        <w:rPr>
          <w:rFonts w:hint="eastAsia" w:ascii="宋体" w:hAnsi="宋体"/>
          <w:color w:val="auto"/>
          <w:highlight w:val="none"/>
        </w:rPr>
        <w:t>乙方无偿培训甲方维修人员，主要内容为设备的基本结构、性能、主要部件的构造及修理，日常使用保养与管理，常见故障的排除，紧急情况的处理等，培训地点主要在设备安装现场或按甲方安排。</w:t>
      </w:r>
    </w:p>
    <w:p w14:paraId="7044FAAD">
      <w:pPr>
        <w:spacing w:line="360" w:lineRule="exact"/>
        <w:ind w:left="930" w:hanging="720"/>
        <w:rPr>
          <w:rFonts w:hint="eastAsia" w:ascii="宋体" w:hAnsi="宋体"/>
          <w:color w:val="auto"/>
          <w:highlight w:val="none"/>
        </w:rPr>
      </w:pPr>
      <w:r>
        <w:rPr>
          <w:rFonts w:ascii="宋体" w:hAnsi="宋体"/>
          <w:color w:val="auto"/>
          <w:highlight w:val="none"/>
        </w:rPr>
        <w:t xml:space="preserve"> </w:t>
      </w:r>
      <w:r>
        <w:rPr>
          <w:rFonts w:hint="eastAsia" w:ascii="宋体" w:hAnsi="宋体"/>
          <w:color w:val="auto"/>
          <w:highlight w:val="none"/>
        </w:rPr>
        <w:t xml:space="preserve"> </w:t>
      </w:r>
      <w:r>
        <w:rPr>
          <w:rFonts w:ascii="宋体" w:hAnsi="宋体"/>
          <w:color w:val="auto"/>
          <w:highlight w:val="none"/>
        </w:rPr>
        <w:t>6.5</w:t>
      </w:r>
      <w:r>
        <w:rPr>
          <w:rFonts w:hint="eastAsia" w:ascii="宋体" w:hAnsi="宋体"/>
          <w:color w:val="auto"/>
          <w:highlight w:val="none"/>
        </w:rPr>
        <w:t>如设备为国家规定的强制计量检定或相关部门要求校准的产品，乙方必须提供每台产品</w:t>
      </w:r>
    </w:p>
    <w:p w14:paraId="1A1E943A">
      <w:pPr>
        <w:spacing w:line="360" w:lineRule="exact"/>
        <w:rPr>
          <w:rFonts w:hint="eastAsia" w:ascii="宋体" w:hAnsi="宋体"/>
          <w:color w:val="auto"/>
          <w:highlight w:val="none"/>
        </w:rPr>
      </w:pPr>
      <w:r>
        <w:rPr>
          <w:rFonts w:hint="eastAsia" w:ascii="宋体" w:hAnsi="宋体"/>
          <w:color w:val="auto"/>
          <w:highlight w:val="none"/>
        </w:rPr>
        <w:t>的首次计量检定或首次校准报告书。（二选一）</w:t>
      </w:r>
    </w:p>
    <w:p w14:paraId="7FD6778C">
      <w:pPr>
        <w:spacing w:line="360" w:lineRule="exact"/>
        <w:ind w:firstLine="420" w:firstLineChars="200"/>
        <w:rPr>
          <w:rFonts w:hint="eastAsia" w:ascii="宋体" w:hAnsi="宋体"/>
          <w:color w:val="auto"/>
          <w:highlight w:val="none"/>
        </w:rPr>
      </w:pPr>
      <w:r>
        <w:rPr>
          <w:rFonts w:hint="eastAsia" w:ascii="宋体" w:hAnsi="宋体"/>
          <w:color w:val="auto"/>
          <w:highlight w:val="none"/>
        </w:rPr>
        <w:t xml:space="preserve">   乙方除完成设备首次计量检定（校准）外，每年在检定（校准）报告有效期结束前，提供每台产品下一周次检定（校准）合格报告，至设备生命周期结束，并承担由此产生的所有费用。（二选一）</w:t>
      </w:r>
      <w:r>
        <w:rPr>
          <w:rFonts w:ascii="宋体" w:hAnsi="宋体"/>
          <w:color w:val="auto"/>
          <w:highlight w:val="none"/>
        </w:rPr>
        <w:t xml:space="preserve"> </w:t>
      </w:r>
      <w:r>
        <w:rPr>
          <w:rFonts w:hint="eastAsia" w:ascii="宋体" w:hAnsi="宋体"/>
          <w:color w:val="auto"/>
          <w:highlight w:val="none"/>
        </w:rPr>
        <w:t xml:space="preserve"> </w:t>
      </w:r>
    </w:p>
    <w:p w14:paraId="57D67A99">
      <w:pPr>
        <w:spacing w:line="360" w:lineRule="exact"/>
        <w:ind w:left="930" w:hanging="720"/>
        <w:rPr>
          <w:rFonts w:ascii="宋体" w:hAnsi="宋体"/>
          <w:color w:val="auto"/>
          <w:highlight w:val="none"/>
        </w:rPr>
      </w:pPr>
      <w:r>
        <w:rPr>
          <w:rFonts w:ascii="宋体" w:hAnsi="宋体"/>
          <w:color w:val="auto"/>
          <w:highlight w:val="none"/>
        </w:rPr>
        <w:t xml:space="preserve"> </w:t>
      </w:r>
      <w:r>
        <w:rPr>
          <w:rFonts w:hint="eastAsia" w:ascii="宋体" w:hAnsi="宋体"/>
          <w:color w:val="auto"/>
          <w:highlight w:val="none"/>
        </w:rPr>
        <w:t xml:space="preserve"> </w:t>
      </w:r>
      <w:r>
        <w:rPr>
          <w:rFonts w:ascii="宋体" w:hAnsi="宋体"/>
          <w:color w:val="auto"/>
          <w:highlight w:val="none"/>
        </w:rPr>
        <w:t xml:space="preserve">6.6 </w:t>
      </w:r>
      <w:r>
        <w:rPr>
          <w:rFonts w:hint="eastAsia" w:ascii="宋体" w:hAnsi="宋体"/>
          <w:color w:val="auto"/>
          <w:highlight w:val="none"/>
        </w:rPr>
        <w:t>如设备为进口产品，乙方必须提供产品的报关及商检证书。</w:t>
      </w:r>
    </w:p>
    <w:p w14:paraId="3205E5AA">
      <w:pPr>
        <w:spacing w:line="360" w:lineRule="exact"/>
        <w:ind w:firstLine="420" w:firstLineChars="200"/>
        <w:rPr>
          <w:rFonts w:hint="eastAsia"/>
          <w:color w:val="auto"/>
          <w:highlight w:val="none"/>
        </w:rPr>
      </w:pPr>
      <w:r>
        <w:rPr>
          <w:rFonts w:hint="eastAsia" w:ascii="宋体" w:hAnsi="宋体"/>
          <w:color w:val="auto"/>
          <w:highlight w:val="none"/>
        </w:rPr>
        <w:t>6.7</w:t>
      </w:r>
      <w:r>
        <w:rPr>
          <w:rFonts w:hint="eastAsia"/>
          <w:color w:val="auto"/>
          <w:highlight w:val="none"/>
        </w:rPr>
        <w:t>保修期结束后,终身提供免费软件及硬件的维护、维修技术咨询服务</w:t>
      </w:r>
      <w:r>
        <w:rPr>
          <w:rFonts w:hint="eastAsia" w:ascii="Calibri" w:hAnsi="Calibri" w:eastAsia="宋体" w:cs="Times New Roman"/>
          <w:color w:val="auto"/>
          <w:highlight w:val="none"/>
          <w:lang w:eastAsia="zh-CN"/>
        </w:rPr>
        <w:t>，</w:t>
      </w:r>
      <w:r>
        <w:rPr>
          <w:rFonts w:hint="eastAsia" w:ascii="Calibri" w:hAnsi="Calibri" w:eastAsia="宋体" w:cs="Times New Roman"/>
          <w:color w:val="auto"/>
          <w:highlight w:val="none"/>
        </w:rPr>
        <w:t>费用包含在合同总价中。</w:t>
      </w:r>
    </w:p>
    <w:p w14:paraId="7BDD564E">
      <w:pPr>
        <w:spacing w:line="360" w:lineRule="exact"/>
        <w:ind w:firstLine="420" w:firstLineChars="200"/>
        <w:rPr>
          <w:rFonts w:hint="eastAsia"/>
          <w:color w:val="auto"/>
          <w:highlight w:val="none"/>
        </w:rPr>
      </w:pPr>
      <w:r>
        <w:rPr>
          <w:rFonts w:hint="eastAsia" w:ascii="宋体" w:hAnsi="宋体" w:eastAsia="宋体" w:cs="Times New Roman"/>
          <w:color w:val="auto"/>
          <w:highlight w:val="none"/>
          <w:lang w:val="en-US" w:eastAsia="zh-CN"/>
        </w:rPr>
        <w:t>6.8乙方负责将设备系统接入甲方LIS系统，并承担因此产生的所有费用。</w:t>
      </w:r>
    </w:p>
    <w:p w14:paraId="312BCDA0">
      <w:pPr>
        <w:spacing w:line="360" w:lineRule="exact"/>
        <w:ind w:firstLine="422" w:firstLineChars="200"/>
        <w:rPr>
          <w:rFonts w:hint="eastAsia"/>
          <w:b/>
          <w:bCs/>
          <w:color w:val="auto"/>
          <w:highlight w:val="none"/>
        </w:rPr>
      </w:pPr>
    </w:p>
    <w:p w14:paraId="0FD4B9B3">
      <w:pPr>
        <w:spacing w:line="360" w:lineRule="exact"/>
        <w:ind w:firstLine="422" w:firstLineChars="200"/>
        <w:rPr>
          <w:b/>
          <w:bCs/>
          <w:color w:val="auto"/>
          <w:highlight w:val="none"/>
        </w:rPr>
      </w:pPr>
      <w:r>
        <w:rPr>
          <w:b/>
          <w:bCs/>
          <w:color w:val="auto"/>
          <w:highlight w:val="none"/>
        </w:rPr>
        <w:t>7.</w:t>
      </w:r>
      <w:r>
        <w:rPr>
          <w:rFonts w:hint="eastAsia" w:ascii="宋体" w:hAnsi="宋体"/>
          <w:b/>
          <w:bCs/>
          <w:color w:val="auto"/>
          <w:highlight w:val="none"/>
        </w:rPr>
        <w:t xml:space="preserve"> 付款办法</w:t>
      </w:r>
    </w:p>
    <w:p w14:paraId="11FD728F">
      <w:pPr>
        <w:spacing w:line="360" w:lineRule="exact"/>
        <w:ind w:firstLine="420" w:firstLineChars="200"/>
        <w:rPr>
          <w:rFonts w:hint="eastAsia" w:ascii="宋体" w:hAnsi="宋体"/>
          <w:color w:val="auto"/>
          <w:highlight w:val="none"/>
        </w:rPr>
      </w:pPr>
      <w:r>
        <w:rPr>
          <w:rFonts w:hint="eastAsia" w:ascii="宋体" w:hAnsi="宋体"/>
          <w:color w:val="auto"/>
          <w:highlight w:val="none"/>
        </w:rPr>
        <w:t>7.1全部设备到达现场，待设备安装、调试、验收合格后，凭等额发票、《固定资产验收表》等相关资料，由甲方在 5个工作日内按合同总价办理支付手续。</w:t>
      </w:r>
    </w:p>
    <w:p w14:paraId="09EA73AB">
      <w:pPr>
        <w:spacing w:line="360" w:lineRule="exact"/>
        <w:ind w:firstLine="420" w:firstLineChars="200"/>
        <w:rPr>
          <w:color w:val="auto"/>
          <w:highlight w:val="none"/>
        </w:rPr>
      </w:pPr>
      <w:r>
        <w:rPr>
          <w:rFonts w:ascii="宋体" w:hAnsi="宋体"/>
          <w:color w:val="auto"/>
          <w:highlight w:val="none"/>
        </w:rPr>
        <w:t>7.</w:t>
      </w:r>
      <w:r>
        <w:rPr>
          <w:rFonts w:hint="eastAsia" w:ascii="宋体" w:hAnsi="宋体"/>
          <w:color w:val="auto"/>
          <w:highlight w:val="none"/>
        </w:rPr>
        <w:t>2</w:t>
      </w:r>
      <w:r>
        <w:rPr>
          <w:rFonts w:ascii="宋体" w:hAnsi="宋体"/>
          <w:color w:val="auto"/>
          <w:highlight w:val="none"/>
        </w:rPr>
        <w:tab/>
      </w:r>
      <w:r>
        <w:rPr>
          <w:rFonts w:hint="eastAsia" w:ascii="宋体" w:hAnsi="宋体"/>
          <w:color w:val="auto"/>
          <w:highlight w:val="none"/>
        </w:rPr>
        <w:t>执行国库集中支付的，甲方仅负责在上述约定时间内完成申报手续，甲方完成申报手续即视为甲方完成本合同约定的付款义务。实际付款到账时间及金额以支付单位支付时间及金额为准。如实际到账时间晚于合同约定的时间，不视为甲方违约，并且此情况不能成为乙方中止履行合同的理由。</w:t>
      </w:r>
    </w:p>
    <w:p w14:paraId="6054A7DE">
      <w:pPr>
        <w:spacing w:line="360" w:lineRule="exact"/>
        <w:ind w:firstLine="420" w:firstLineChars="200"/>
        <w:rPr>
          <w:rFonts w:ascii="宋体" w:hAnsi="宋体"/>
          <w:color w:val="auto"/>
          <w:highlight w:val="none"/>
        </w:rPr>
      </w:pPr>
      <w:r>
        <w:rPr>
          <w:rFonts w:ascii="宋体" w:hAnsi="宋体"/>
          <w:color w:val="auto"/>
          <w:highlight w:val="none"/>
        </w:rPr>
        <w:t>7.</w:t>
      </w:r>
      <w:r>
        <w:rPr>
          <w:rFonts w:hint="eastAsia" w:ascii="宋体" w:hAnsi="宋体"/>
          <w:color w:val="auto"/>
          <w:highlight w:val="none"/>
        </w:rPr>
        <w:t>3</w:t>
      </w:r>
      <w:r>
        <w:rPr>
          <w:color w:val="auto"/>
          <w:highlight w:val="none"/>
        </w:rPr>
        <w:tab/>
      </w:r>
      <w:r>
        <w:rPr>
          <w:rFonts w:hint="eastAsia" w:ascii="宋体" w:hAnsi="宋体" w:eastAsia="宋体" w:cs="Times New Roman"/>
          <w:color w:val="auto"/>
          <w:highlight w:val="none"/>
        </w:rPr>
        <w:t>乙方应首先向甲方开具正式发票，甲方方可办理相关申报支付手续。乙方未能及时提供发票导致的付款迟延，相关责任由乙方承担。</w:t>
      </w:r>
    </w:p>
    <w:p w14:paraId="54E67329">
      <w:pPr>
        <w:spacing w:line="360" w:lineRule="exact"/>
        <w:ind w:left="930" w:hanging="720"/>
        <w:rPr>
          <w:rFonts w:hint="eastAsia" w:ascii="Times New Roman" w:hAnsi="Times New Roman"/>
          <w:color w:val="auto"/>
          <w:highlight w:val="none"/>
        </w:rPr>
      </w:pPr>
      <w:r>
        <w:rPr>
          <w:color w:val="auto"/>
          <w:highlight w:val="none"/>
        </w:rPr>
        <w:t xml:space="preserve"> </w:t>
      </w:r>
    </w:p>
    <w:p w14:paraId="45EA328B">
      <w:pPr>
        <w:spacing w:line="360" w:lineRule="exact"/>
        <w:ind w:firstLine="422" w:firstLineChars="200"/>
        <w:rPr>
          <w:b/>
          <w:bCs/>
          <w:color w:val="auto"/>
          <w:highlight w:val="none"/>
        </w:rPr>
      </w:pPr>
      <w:r>
        <w:rPr>
          <w:b/>
          <w:bCs/>
          <w:color w:val="auto"/>
          <w:highlight w:val="none"/>
        </w:rPr>
        <w:t>8.</w:t>
      </w:r>
      <w:r>
        <w:rPr>
          <w:b/>
          <w:bCs/>
          <w:color w:val="auto"/>
          <w:highlight w:val="none"/>
        </w:rPr>
        <w:tab/>
      </w:r>
      <w:r>
        <w:rPr>
          <w:rFonts w:hint="eastAsia" w:ascii="宋体" w:hAnsi="宋体"/>
          <w:b/>
          <w:bCs/>
          <w:color w:val="auto"/>
          <w:highlight w:val="none"/>
        </w:rPr>
        <w:t>技术服务</w:t>
      </w:r>
    </w:p>
    <w:p w14:paraId="73175DC4">
      <w:pPr>
        <w:spacing w:line="360" w:lineRule="exact"/>
        <w:ind w:firstLine="420" w:firstLineChars="200"/>
        <w:rPr>
          <w:color w:val="auto"/>
          <w:highlight w:val="none"/>
        </w:rPr>
      </w:pPr>
      <w:r>
        <w:rPr>
          <w:rFonts w:ascii="宋体" w:hAnsi="宋体"/>
          <w:color w:val="auto"/>
          <w:highlight w:val="none"/>
        </w:rPr>
        <w:t>8.1</w:t>
      </w:r>
      <w:r>
        <w:rPr>
          <w:rFonts w:ascii="宋体" w:hAnsi="宋体"/>
          <w:color w:val="auto"/>
          <w:highlight w:val="none"/>
        </w:rPr>
        <w:tab/>
      </w:r>
      <w:r>
        <w:rPr>
          <w:rFonts w:hint="eastAsia" w:ascii="宋体" w:hAnsi="宋体" w:eastAsia="宋体" w:cs="Times New Roman"/>
          <w:color w:val="auto"/>
          <w:highlight w:val="none"/>
        </w:rPr>
        <w:t>合同项下设备若遇到技术方面的问题，乙方应派员到甲方指定地点配合工作或提供培训、指导。</w:t>
      </w:r>
    </w:p>
    <w:p w14:paraId="19EF1B5A">
      <w:pPr>
        <w:spacing w:line="360" w:lineRule="exact"/>
        <w:ind w:left="930" w:hanging="720"/>
        <w:rPr>
          <w:rFonts w:hint="eastAsia" w:ascii="宋体" w:hAnsi="宋体"/>
          <w:color w:val="auto"/>
          <w:highlight w:val="none"/>
        </w:rPr>
      </w:pPr>
      <w:r>
        <w:rPr>
          <w:color w:val="auto"/>
          <w:highlight w:val="none"/>
        </w:rPr>
        <w:t xml:space="preserve"> </w:t>
      </w:r>
      <w:r>
        <w:rPr>
          <w:rFonts w:hint="eastAsia"/>
          <w:color w:val="auto"/>
          <w:highlight w:val="none"/>
        </w:rPr>
        <w:t xml:space="preserve"> </w:t>
      </w:r>
      <w:r>
        <w:rPr>
          <w:rFonts w:ascii="宋体" w:hAnsi="宋体"/>
          <w:color w:val="auto"/>
          <w:highlight w:val="none"/>
        </w:rPr>
        <w:t>8.2</w:t>
      </w:r>
      <w:r>
        <w:rPr>
          <w:color w:val="auto"/>
          <w:highlight w:val="none"/>
        </w:rPr>
        <w:tab/>
      </w:r>
      <w:r>
        <w:rPr>
          <w:rFonts w:hint="eastAsia" w:ascii="宋体" w:hAnsi="宋体"/>
          <w:color w:val="auto"/>
          <w:highlight w:val="none"/>
        </w:rPr>
        <w:t>乙方应按合同执行进度计划，并做好合同执行进度上的配合工作。</w:t>
      </w:r>
    </w:p>
    <w:p w14:paraId="6D71F318">
      <w:pPr>
        <w:spacing w:line="360" w:lineRule="exact"/>
        <w:ind w:firstLine="420" w:firstLineChars="200"/>
        <w:rPr>
          <w:rFonts w:hint="eastAsia" w:ascii="宋体" w:hAnsi="宋体"/>
          <w:color w:val="auto"/>
          <w:highlight w:val="none"/>
        </w:rPr>
      </w:pPr>
      <w:r>
        <w:rPr>
          <w:rFonts w:hint="eastAsia" w:ascii="宋体" w:hAnsi="宋体"/>
          <w:color w:val="auto"/>
          <w:highlight w:val="none"/>
        </w:rPr>
        <w:t>8.3乙方须完全遵守《中华人民共和国劳动合同法》有关规定和《中华人民共和国妇女权益保障法》中关于“劳动和社会保障权益”的有关要求。</w:t>
      </w:r>
    </w:p>
    <w:p w14:paraId="679C8E5F">
      <w:pPr>
        <w:spacing w:line="360" w:lineRule="exact"/>
        <w:ind w:left="930" w:hanging="720"/>
        <w:rPr>
          <w:color w:val="auto"/>
          <w:highlight w:val="none"/>
        </w:rPr>
      </w:pPr>
      <w:r>
        <w:rPr>
          <w:color w:val="auto"/>
          <w:highlight w:val="none"/>
        </w:rPr>
        <w:t xml:space="preserve"> </w:t>
      </w:r>
    </w:p>
    <w:p w14:paraId="1DAF028B">
      <w:pPr>
        <w:spacing w:line="360" w:lineRule="exact"/>
        <w:ind w:firstLine="422" w:firstLineChars="200"/>
        <w:rPr>
          <w:b/>
          <w:bCs/>
          <w:color w:val="auto"/>
          <w:highlight w:val="none"/>
        </w:rPr>
      </w:pPr>
      <w:r>
        <w:rPr>
          <w:b/>
          <w:bCs/>
          <w:color w:val="auto"/>
          <w:highlight w:val="none"/>
        </w:rPr>
        <w:t>9.</w:t>
      </w:r>
      <w:r>
        <w:rPr>
          <w:b/>
          <w:bCs/>
          <w:color w:val="auto"/>
          <w:highlight w:val="none"/>
        </w:rPr>
        <w:tab/>
      </w:r>
      <w:r>
        <w:rPr>
          <w:rFonts w:hint="eastAsia" w:ascii="宋体" w:hAnsi="宋体"/>
          <w:b/>
          <w:bCs/>
          <w:color w:val="auto"/>
          <w:highlight w:val="none"/>
        </w:rPr>
        <w:t>不可抗力</w:t>
      </w:r>
    </w:p>
    <w:p w14:paraId="284A8E22">
      <w:pPr>
        <w:pStyle w:val="4"/>
        <w:spacing w:line="360" w:lineRule="exact"/>
        <w:ind w:firstLine="420" w:firstLineChars="200"/>
        <w:rPr>
          <w:b w:val="0"/>
          <w:color w:val="auto"/>
          <w:szCs w:val="22"/>
          <w:highlight w:val="none"/>
        </w:rPr>
      </w:pPr>
      <w:r>
        <w:rPr>
          <w:b w:val="0"/>
          <w:color w:val="auto"/>
          <w:szCs w:val="22"/>
          <w:highlight w:val="none"/>
        </w:rPr>
        <w:t>9.1</w:t>
      </w:r>
      <w:r>
        <w:rPr>
          <w:b w:val="0"/>
          <w:color w:val="auto"/>
          <w:szCs w:val="22"/>
          <w:highlight w:val="none"/>
        </w:rPr>
        <w:tab/>
      </w:r>
      <w:r>
        <w:rPr>
          <w:rFonts w:hint="eastAsia"/>
          <w:b w:val="0"/>
          <w:color w:val="auto"/>
          <w:szCs w:val="22"/>
          <w:highlight w:val="none"/>
        </w:rPr>
        <w:t>不可抗力指战争、严重火灾、洪水、台风、地震等或其它双方认定的不可抗力事件。</w:t>
      </w:r>
    </w:p>
    <w:p w14:paraId="421F616F">
      <w:pPr>
        <w:pStyle w:val="3"/>
        <w:spacing w:line="360" w:lineRule="exact"/>
        <w:ind w:left="0" w:firstLine="420" w:firstLineChars="200"/>
        <w:rPr>
          <w:color w:val="auto"/>
          <w:highlight w:val="none"/>
        </w:rPr>
      </w:pPr>
      <w:r>
        <w:rPr>
          <w:rFonts w:ascii="宋体" w:hAnsi="宋体"/>
          <w:color w:val="auto"/>
          <w:highlight w:val="none"/>
        </w:rPr>
        <w:t>9.2</w:t>
      </w:r>
      <w:r>
        <w:rPr>
          <w:color w:val="auto"/>
          <w:highlight w:val="none"/>
        </w:rPr>
        <w:tab/>
      </w:r>
      <w:r>
        <w:rPr>
          <w:rFonts w:hint="eastAsia" w:ascii="宋体" w:hAnsi="宋体"/>
          <w:color w:val="auto"/>
          <w:highlight w:val="none"/>
        </w:rPr>
        <w:t>签约双方中任何一方由于不可抗力影响合同执行时，发生不可抗力一方应尽快将事故通知另一方。在此情况下，乙方仍然有责任采取必要的措施加速供货，双方应通过友好协商尽快解决本合同的执行问题。</w:t>
      </w:r>
    </w:p>
    <w:p w14:paraId="78464E0F">
      <w:pPr>
        <w:spacing w:line="360" w:lineRule="exact"/>
        <w:ind w:left="930" w:hanging="720"/>
        <w:rPr>
          <w:color w:val="auto"/>
          <w:highlight w:val="none"/>
        </w:rPr>
      </w:pPr>
      <w:r>
        <w:rPr>
          <w:color w:val="auto"/>
          <w:highlight w:val="none"/>
        </w:rPr>
        <w:t xml:space="preserve"> </w:t>
      </w:r>
    </w:p>
    <w:p w14:paraId="7303F476">
      <w:pPr>
        <w:spacing w:line="360" w:lineRule="exact"/>
        <w:ind w:firstLine="422" w:firstLineChars="200"/>
        <w:rPr>
          <w:b/>
          <w:bCs/>
          <w:color w:val="auto"/>
          <w:highlight w:val="none"/>
        </w:rPr>
      </w:pPr>
      <w:r>
        <w:rPr>
          <w:b/>
          <w:bCs/>
          <w:color w:val="auto"/>
          <w:highlight w:val="none"/>
        </w:rPr>
        <w:t>10.</w:t>
      </w:r>
      <w:r>
        <w:rPr>
          <w:b/>
          <w:bCs/>
          <w:color w:val="auto"/>
          <w:highlight w:val="none"/>
        </w:rPr>
        <w:tab/>
      </w:r>
      <w:r>
        <w:rPr>
          <w:rFonts w:hint="eastAsia" w:ascii="宋体" w:hAnsi="宋体"/>
          <w:b/>
          <w:bCs/>
          <w:color w:val="auto"/>
          <w:highlight w:val="none"/>
        </w:rPr>
        <w:t>索赔</w:t>
      </w:r>
    </w:p>
    <w:p w14:paraId="12C3F541">
      <w:pPr>
        <w:spacing w:line="360" w:lineRule="exact"/>
        <w:ind w:firstLine="420" w:firstLineChars="200"/>
        <w:rPr>
          <w:rFonts w:ascii="宋体" w:hAnsi="宋体"/>
          <w:color w:val="auto"/>
          <w:highlight w:val="none"/>
        </w:rPr>
      </w:pPr>
      <w:r>
        <w:rPr>
          <w:rFonts w:ascii="宋体" w:hAnsi="宋体"/>
          <w:color w:val="auto"/>
          <w:highlight w:val="none"/>
        </w:rPr>
        <w:t>10.1</w:t>
      </w:r>
      <w:r>
        <w:rPr>
          <w:rFonts w:hint="eastAsia" w:ascii="宋体" w:hAnsi="宋体" w:eastAsia="宋体" w:cs="Times New Roman"/>
          <w:color w:val="auto"/>
          <w:highlight w:val="none"/>
        </w:rPr>
        <w:t xml:space="preserve"> 如对合同项下货物、乙方服务等有异议，甲方有权根据有关政府部门的检验结果向乙方提出索赔。</w:t>
      </w:r>
    </w:p>
    <w:p w14:paraId="2DF4CD3C">
      <w:pPr>
        <w:spacing w:line="360" w:lineRule="exact"/>
        <w:ind w:firstLine="420" w:firstLineChars="200"/>
        <w:rPr>
          <w:rFonts w:hint="eastAsia" w:ascii="宋体" w:hAnsi="宋体"/>
          <w:color w:val="auto"/>
          <w:highlight w:val="none"/>
        </w:rPr>
      </w:pPr>
      <w:r>
        <w:rPr>
          <w:rFonts w:ascii="宋体" w:hAnsi="宋体"/>
          <w:color w:val="auto"/>
          <w:highlight w:val="none"/>
        </w:rPr>
        <w:t>10.2</w:t>
      </w:r>
      <w:r>
        <w:rPr>
          <w:rFonts w:hint="eastAsia" w:ascii="宋体" w:hAnsi="宋体"/>
          <w:color w:val="auto"/>
          <w:highlight w:val="none"/>
        </w:rPr>
        <w:t>在合同执行期间，如果乙方对甲方提出的索赔和差异负有责任，乙方应按照甲方同意的下列一种或多种方式解决索赔事宜：</w:t>
      </w:r>
    </w:p>
    <w:p w14:paraId="5BF89E37">
      <w:pPr>
        <w:spacing w:line="360" w:lineRule="exact"/>
        <w:ind w:firstLine="420" w:firstLineChars="200"/>
        <w:rPr>
          <w:rFonts w:ascii="宋体" w:hAnsi="宋体"/>
          <w:color w:val="auto"/>
          <w:highlight w:val="none"/>
        </w:rPr>
      </w:pPr>
      <w:r>
        <w:rPr>
          <w:rFonts w:hint="eastAsia" w:ascii="宋体" w:hAnsi="宋体"/>
          <w:color w:val="auto"/>
          <w:highlight w:val="none"/>
        </w:rPr>
        <w:t>（1）乙方同意退货，并按合同规定的同种货币将货款退还给甲方，并承担由此发生的一切损失和费用。</w:t>
      </w:r>
    </w:p>
    <w:p w14:paraId="788CA329">
      <w:pPr>
        <w:spacing w:line="360" w:lineRule="exact"/>
        <w:ind w:firstLine="420" w:firstLineChars="200"/>
        <w:rPr>
          <w:rFonts w:ascii="宋体" w:hAnsi="宋体"/>
          <w:color w:val="auto"/>
          <w:highlight w:val="none"/>
        </w:rPr>
      </w:pPr>
      <w:r>
        <w:rPr>
          <w:rFonts w:hint="eastAsia" w:ascii="宋体" w:hAnsi="宋体"/>
          <w:color w:val="auto"/>
          <w:highlight w:val="none"/>
        </w:rPr>
        <w:t>（2）根据货物低劣程度、损坏程度以及甲方所遭受损失的数额甲乙双方商定降低货物的价格。</w:t>
      </w:r>
    </w:p>
    <w:p w14:paraId="49CA86C1">
      <w:pPr>
        <w:spacing w:line="360" w:lineRule="exact"/>
        <w:ind w:firstLine="420" w:firstLineChars="200"/>
        <w:rPr>
          <w:rFonts w:ascii="宋体" w:hAnsi="宋体"/>
          <w:color w:val="auto"/>
          <w:highlight w:val="none"/>
        </w:rPr>
      </w:pPr>
      <w:r>
        <w:rPr>
          <w:rFonts w:hint="eastAsia" w:ascii="宋体" w:hAnsi="宋体"/>
          <w:color w:val="auto"/>
          <w:highlight w:val="none"/>
        </w:rPr>
        <w:t>（3）用符合规格、质量和性能要求的新零件、部件或货物来更换有缺陷的部分或修补缺陷的部分，乙方应承担一切费用和风险并负担甲方所发生的一切直接费用。同时，相应延长质量保证期。</w:t>
      </w:r>
    </w:p>
    <w:p w14:paraId="7953088E">
      <w:pPr>
        <w:spacing w:line="360" w:lineRule="exact"/>
        <w:ind w:firstLine="420" w:firstLineChars="200"/>
        <w:rPr>
          <w:rFonts w:ascii="宋体" w:hAnsi="宋体"/>
          <w:color w:val="auto"/>
          <w:highlight w:val="none"/>
        </w:rPr>
      </w:pPr>
      <w:r>
        <w:rPr>
          <w:rFonts w:ascii="宋体" w:hAnsi="宋体"/>
          <w:color w:val="auto"/>
          <w:highlight w:val="none"/>
        </w:rPr>
        <w:t>10.3</w:t>
      </w:r>
      <w:r>
        <w:rPr>
          <w:rFonts w:hint="eastAsia" w:ascii="宋体" w:hAnsi="宋体"/>
          <w:color w:val="auto"/>
          <w:highlight w:val="none"/>
        </w:rPr>
        <w:t xml:space="preserve"> 如果在甲方发出索赔通知后</w:t>
      </w:r>
      <w:r>
        <w:rPr>
          <w:rFonts w:ascii="宋体" w:hAnsi="宋体"/>
          <w:color w:val="auto"/>
          <w:highlight w:val="none"/>
        </w:rPr>
        <w:t>30</w:t>
      </w:r>
      <w:r>
        <w:rPr>
          <w:rFonts w:hint="eastAsia" w:ascii="宋体" w:hAnsi="宋体"/>
          <w:color w:val="auto"/>
          <w:highlight w:val="none"/>
        </w:rPr>
        <w:t>天内，乙方未作答复，上述索赔应视为已被乙方接受。甲方将从合同款项中扣回索赔金额。如果这些金额不足以补偿索赔金额，甲方有权向乙方提出不足部分的补偿。</w:t>
      </w:r>
    </w:p>
    <w:p w14:paraId="5C9DED3F">
      <w:pPr>
        <w:spacing w:line="360" w:lineRule="exact"/>
        <w:rPr>
          <w:color w:val="auto"/>
          <w:highlight w:val="none"/>
        </w:rPr>
      </w:pPr>
      <w:r>
        <w:rPr>
          <w:color w:val="auto"/>
          <w:highlight w:val="none"/>
        </w:rPr>
        <w:t xml:space="preserve">  </w:t>
      </w:r>
    </w:p>
    <w:p w14:paraId="730552A8">
      <w:pPr>
        <w:spacing w:line="360" w:lineRule="exact"/>
        <w:ind w:firstLine="422" w:firstLineChars="200"/>
        <w:rPr>
          <w:b/>
          <w:bCs/>
          <w:color w:val="auto"/>
          <w:highlight w:val="none"/>
        </w:rPr>
      </w:pPr>
      <w:r>
        <w:rPr>
          <w:b/>
          <w:bCs/>
          <w:color w:val="auto"/>
          <w:highlight w:val="none"/>
        </w:rPr>
        <w:t>11.</w:t>
      </w:r>
      <w:r>
        <w:rPr>
          <w:rFonts w:hint="eastAsia" w:ascii="宋体" w:hAnsi="宋体"/>
          <w:b/>
          <w:bCs/>
          <w:color w:val="auto"/>
          <w:highlight w:val="none"/>
        </w:rPr>
        <w:t xml:space="preserve"> 违约与责任</w:t>
      </w:r>
    </w:p>
    <w:p w14:paraId="1DE58776">
      <w:pPr>
        <w:spacing w:line="360" w:lineRule="exact"/>
        <w:ind w:firstLine="422"/>
        <w:rPr>
          <w:color w:val="auto"/>
          <w:highlight w:val="none"/>
        </w:rPr>
      </w:pPr>
      <w:r>
        <w:rPr>
          <w:rFonts w:ascii="宋体" w:hAnsi="宋体"/>
          <w:color w:val="auto"/>
          <w:highlight w:val="none"/>
        </w:rPr>
        <w:t>11.1</w:t>
      </w:r>
      <w:r>
        <w:rPr>
          <w:rFonts w:hint="eastAsia" w:ascii="宋体" w:hAnsi="宋体"/>
          <w:color w:val="auto"/>
          <w:highlight w:val="none"/>
        </w:rPr>
        <w:t>甲方应依合同规定时间内，向乙方支付货款，每拖延一天乙方可向甲方加收合同金额的0</w:t>
      </w:r>
      <w:r>
        <w:rPr>
          <w:color w:val="auto"/>
          <w:highlight w:val="none"/>
        </w:rPr>
        <w:t>.1</w:t>
      </w:r>
      <w:r>
        <w:rPr>
          <w:rFonts w:hint="eastAsia" w:ascii="宋体" w:hAnsi="宋体"/>
          <w:color w:val="auto"/>
          <w:highlight w:val="none"/>
        </w:rPr>
        <w:t>‰的违约金，最高不超过合同金额的</w:t>
      </w:r>
      <w:r>
        <w:rPr>
          <w:color w:val="auto"/>
          <w:highlight w:val="none"/>
        </w:rPr>
        <w:t>10%</w:t>
      </w:r>
      <w:r>
        <w:rPr>
          <w:rFonts w:hint="eastAsia" w:ascii="宋体" w:hAnsi="宋体"/>
          <w:color w:val="auto"/>
          <w:highlight w:val="none"/>
        </w:rPr>
        <w:t>。</w:t>
      </w:r>
    </w:p>
    <w:p w14:paraId="40018E10">
      <w:pPr>
        <w:spacing w:line="360" w:lineRule="exact"/>
        <w:ind w:firstLine="420" w:firstLineChars="200"/>
        <w:rPr>
          <w:color w:val="auto"/>
          <w:highlight w:val="none"/>
        </w:rPr>
      </w:pPr>
      <w:r>
        <w:rPr>
          <w:rFonts w:ascii="宋体" w:hAnsi="宋体"/>
          <w:color w:val="auto"/>
          <w:highlight w:val="none"/>
        </w:rPr>
        <w:t>11.2</w:t>
      </w:r>
      <w:r>
        <w:rPr>
          <w:rFonts w:hint="eastAsia" w:ascii="宋体" w:hAnsi="宋体"/>
          <w:color w:val="auto"/>
          <w:highlight w:val="none"/>
        </w:rPr>
        <w:t xml:space="preserve"> 乙方未能按时交货，每拖延</w:t>
      </w:r>
      <w:r>
        <w:rPr>
          <w:color w:val="auto"/>
          <w:highlight w:val="none"/>
        </w:rPr>
        <w:t>1</w:t>
      </w:r>
      <w:r>
        <w:rPr>
          <w:rFonts w:hint="eastAsia" w:ascii="宋体" w:hAnsi="宋体"/>
          <w:color w:val="auto"/>
          <w:highlight w:val="none"/>
        </w:rPr>
        <w:t>天，须向甲方支付合同金额的</w:t>
      </w:r>
      <w:r>
        <w:rPr>
          <w:color w:val="auto"/>
          <w:highlight w:val="none"/>
        </w:rPr>
        <w:t>5</w:t>
      </w:r>
      <w:r>
        <w:rPr>
          <w:rFonts w:hint="eastAsia" w:ascii="宋体" w:hAnsi="宋体"/>
          <w:color w:val="auto"/>
          <w:highlight w:val="none"/>
        </w:rPr>
        <w:t>‰的违约金，延迟交货超过</w:t>
      </w:r>
      <w:r>
        <w:rPr>
          <w:rFonts w:hint="eastAsia"/>
          <w:color w:val="auto"/>
          <w:highlight w:val="none"/>
        </w:rPr>
        <w:t>1</w:t>
      </w:r>
      <w:r>
        <w:rPr>
          <w:color w:val="auto"/>
          <w:highlight w:val="none"/>
        </w:rPr>
        <w:t>5</w:t>
      </w:r>
      <w:r>
        <w:rPr>
          <w:rFonts w:hint="eastAsia" w:ascii="宋体" w:hAnsi="宋体"/>
          <w:color w:val="auto"/>
          <w:highlight w:val="none"/>
        </w:rPr>
        <w:t>日的，甲方有权解除合同。</w:t>
      </w:r>
    </w:p>
    <w:p w14:paraId="131DD767">
      <w:pPr>
        <w:spacing w:line="360" w:lineRule="exact"/>
        <w:ind w:firstLine="420" w:firstLineChars="200"/>
        <w:rPr>
          <w:rFonts w:ascii="宋体" w:hAnsi="宋体"/>
          <w:color w:val="auto"/>
          <w:highlight w:val="none"/>
        </w:rPr>
      </w:pPr>
      <w:r>
        <w:rPr>
          <w:rFonts w:ascii="宋体" w:hAnsi="宋体"/>
          <w:color w:val="auto"/>
          <w:highlight w:val="none"/>
        </w:rPr>
        <w:t>11.3</w:t>
      </w:r>
      <w:r>
        <w:rPr>
          <w:rFonts w:hint="eastAsia" w:ascii="宋体" w:hAnsi="宋体"/>
          <w:color w:val="auto"/>
          <w:highlight w:val="none"/>
        </w:rPr>
        <w:t xml:space="preserve"> 乙方交付的货物不符合合同规定的，甲方有权拒收，乙方向甲方支付合同金额的</w:t>
      </w:r>
      <w:r>
        <w:rPr>
          <w:rFonts w:ascii="宋体" w:hAnsi="宋体"/>
          <w:color w:val="auto"/>
          <w:highlight w:val="none"/>
        </w:rPr>
        <w:t>5%</w:t>
      </w:r>
      <w:r>
        <w:rPr>
          <w:rFonts w:hint="eastAsia" w:ascii="宋体" w:hAnsi="宋体"/>
          <w:color w:val="auto"/>
          <w:highlight w:val="none"/>
        </w:rPr>
        <w:t>的违约金。</w:t>
      </w:r>
    </w:p>
    <w:p w14:paraId="66679586">
      <w:pPr>
        <w:spacing w:line="360" w:lineRule="exact"/>
        <w:ind w:firstLine="420" w:firstLineChars="200"/>
        <w:rPr>
          <w:rFonts w:hint="eastAsia" w:ascii="宋体" w:hAnsi="宋体"/>
          <w:color w:val="auto"/>
          <w:highlight w:val="none"/>
        </w:rPr>
      </w:pPr>
      <w:r>
        <w:rPr>
          <w:rFonts w:ascii="宋体" w:hAnsi="宋体"/>
          <w:color w:val="auto"/>
          <w:highlight w:val="none"/>
        </w:rPr>
        <w:t xml:space="preserve">11.4  </w:t>
      </w:r>
      <w:r>
        <w:rPr>
          <w:rFonts w:hint="eastAsia" w:ascii="宋体" w:hAnsi="宋体"/>
          <w:color w:val="auto"/>
          <w:highlight w:val="none"/>
        </w:rPr>
        <w:t>甲方无正当理由拒收货物的，甲方向乙方支付合同金额的</w:t>
      </w:r>
      <w:r>
        <w:rPr>
          <w:rFonts w:ascii="宋体" w:hAnsi="宋体"/>
          <w:color w:val="auto"/>
          <w:highlight w:val="none"/>
        </w:rPr>
        <w:t>5%</w:t>
      </w:r>
      <w:r>
        <w:rPr>
          <w:rFonts w:hint="eastAsia" w:ascii="宋体" w:hAnsi="宋体"/>
          <w:color w:val="auto"/>
          <w:highlight w:val="none"/>
        </w:rPr>
        <w:t>的违约金。</w:t>
      </w:r>
    </w:p>
    <w:p w14:paraId="463126B5">
      <w:pPr>
        <w:spacing w:line="360" w:lineRule="exact"/>
        <w:ind w:firstLine="420" w:firstLineChars="200"/>
        <w:rPr>
          <w:rFonts w:ascii="宋体" w:hAnsi="宋体"/>
          <w:color w:val="auto"/>
          <w:highlight w:val="none"/>
        </w:rPr>
      </w:pPr>
      <w:r>
        <w:rPr>
          <w:rFonts w:ascii="宋体" w:hAnsi="宋体"/>
          <w:color w:val="auto"/>
          <w:highlight w:val="none"/>
        </w:rPr>
        <w:t xml:space="preserve">11.5  </w:t>
      </w:r>
      <w:r>
        <w:rPr>
          <w:rFonts w:hint="eastAsia" w:ascii="宋体" w:hAnsi="宋体"/>
          <w:color w:val="auto"/>
          <w:highlight w:val="none"/>
        </w:rPr>
        <w:t>乙方未能交付货物，需向甲方支付合同金额的</w:t>
      </w:r>
      <w:r>
        <w:rPr>
          <w:rFonts w:ascii="宋体" w:hAnsi="宋体"/>
          <w:color w:val="auto"/>
          <w:highlight w:val="none"/>
        </w:rPr>
        <w:t>7.5%</w:t>
      </w:r>
      <w:r>
        <w:rPr>
          <w:rFonts w:hint="eastAsia" w:ascii="宋体" w:hAnsi="宋体"/>
          <w:color w:val="auto"/>
          <w:highlight w:val="none"/>
        </w:rPr>
        <w:t xml:space="preserve">的违约金。 </w:t>
      </w:r>
    </w:p>
    <w:p w14:paraId="12C62AA0">
      <w:pPr>
        <w:spacing w:line="360" w:lineRule="exact"/>
        <w:ind w:firstLine="420" w:firstLineChars="200"/>
        <w:rPr>
          <w:rFonts w:hint="eastAsia" w:ascii="宋体" w:hAnsi="宋体"/>
          <w:color w:val="auto"/>
          <w:highlight w:val="none"/>
        </w:rPr>
      </w:pPr>
      <w:r>
        <w:rPr>
          <w:rFonts w:hint="eastAsia" w:ascii="宋体" w:hAnsi="宋体"/>
          <w:color w:val="auto"/>
          <w:highlight w:val="none"/>
        </w:rPr>
        <w:t>11.6设备配套的耗材或试剂未在平台上备案，或乙方未在平台上获得生产厂家对设备配套耗材或试剂的配送授权（该备案及配送有效期应长于本合同签订之日起的两年），或乙方未能按约定的耗材、试剂或维修配件单价供货，乙方同意退货，并按合同规定的同种货币将货款退还给甲方，并承担由此发生的一切损失和费用。</w:t>
      </w:r>
    </w:p>
    <w:p w14:paraId="34E260FB">
      <w:pPr>
        <w:spacing w:line="360" w:lineRule="exact"/>
        <w:ind w:firstLine="420" w:firstLineChars="200"/>
        <w:rPr>
          <w:rFonts w:ascii="宋体" w:hAnsi="宋体"/>
          <w:color w:val="auto"/>
          <w:highlight w:val="none"/>
        </w:rPr>
      </w:pPr>
      <w:r>
        <w:rPr>
          <w:rFonts w:ascii="宋体" w:hAnsi="宋体"/>
          <w:color w:val="auto"/>
          <w:highlight w:val="none"/>
        </w:rPr>
        <w:t>11.</w:t>
      </w:r>
      <w:r>
        <w:rPr>
          <w:rFonts w:hint="eastAsia" w:ascii="宋体" w:hAnsi="宋体"/>
          <w:color w:val="auto"/>
          <w:highlight w:val="none"/>
        </w:rPr>
        <w:t>7</w:t>
      </w:r>
      <w:r>
        <w:rPr>
          <w:rFonts w:ascii="宋体" w:hAnsi="宋体"/>
          <w:color w:val="auto"/>
          <w:highlight w:val="none"/>
        </w:rPr>
        <w:t xml:space="preserve">  </w:t>
      </w:r>
      <w:r>
        <w:rPr>
          <w:rFonts w:hint="eastAsia" w:ascii="宋体" w:hAnsi="宋体"/>
          <w:color w:val="auto"/>
          <w:highlight w:val="none"/>
        </w:rPr>
        <w:t>乙方交付的货物，使用过程中发现技术参数与投标文件中描述参数不符，乙方需向甲方支付合同金额的1</w:t>
      </w:r>
      <w:r>
        <w:rPr>
          <w:rFonts w:ascii="宋体" w:hAnsi="宋体"/>
          <w:color w:val="auto"/>
          <w:highlight w:val="none"/>
        </w:rPr>
        <w:t>%</w:t>
      </w:r>
      <w:r>
        <w:rPr>
          <w:rFonts w:hint="eastAsia" w:ascii="宋体" w:hAnsi="宋体"/>
          <w:color w:val="auto"/>
          <w:highlight w:val="none"/>
        </w:rPr>
        <w:t>的违约金；甲方有权将货物退还乙方，乙方除支付违约金外，应退还甲方已支付的货物款等相关费用，同时应承担该货物的所有直接费用，包括但不限于运输、保险、检验、计量检测、校准、特种设备使用证办证费用、货款利息及银行手续费等。</w:t>
      </w:r>
    </w:p>
    <w:p w14:paraId="67E20867">
      <w:pPr>
        <w:spacing w:line="360" w:lineRule="exact"/>
        <w:ind w:firstLine="420" w:firstLineChars="200"/>
        <w:rPr>
          <w:rFonts w:hint="eastAsia" w:ascii="宋体" w:hAnsi="宋体"/>
          <w:color w:val="auto"/>
          <w:highlight w:val="none"/>
        </w:rPr>
      </w:pPr>
      <w:r>
        <w:rPr>
          <w:rFonts w:ascii="宋体" w:hAnsi="宋体"/>
          <w:color w:val="auto"/>
          <w:highlight w:val="none"/>
        </w:rPr>
        <w:t>11.</w:t>
      </w:r>
      <w:r>
        <w:rPr>
          <w:rFonts w:hint="eastAsia" w:ascii="宋体" w:hAnsi="宋体"/>
          <w:color w:val="auto"/>
          <w:highlight w:val="none"/>
        </w:rPr>
        <w:t>8</w:t>
      </w:r>
      <w:r>
        <w:rPr>
          <w:rFonts w:ascii="宋体" w:hAnsi="宋体"/>
          <w:color w:val="auto"/>
          <w:highlight w:val="none"/>
        </w:rPr>
        <w:t xml:space="preserve">  </w:t>
      </w:r>
      <w:r>
        <w:rPr>
          <w:rFonts w:hint="eastAsia" w:ascii="宋体" w:hAnsi="宋体"/>
          <w:color w:val="auto"/>
          <w:highlight w:val="none"/>
        </w:rPr>
        <w:t>凡属于政府强制采购节能产品，乙方承诺在交货时提供《节能产品政府采购清单》中的产品。</w:t>
      </w:r>
    </w:p>
    <w:p w14:paraId="295A3936">
      <w:pPr>
        <w:spacing w:line="420" w:lineRule="exact"/>
        <w:ind w:firstLine="420" w:firstLineChars="200"/>
        <w:rPr>
          <w:color w:val="auto"/>
          <w:highlight w:val="none"/>
        </w:rPr>
      </w:pPr>
      <w:r>
        <w:rPr>
          <w:rFonts w:hint="eastAsia"/>
          <w:color w:val="auto"/>
          <w:highlight w:val="none"/>
        </w:rPr>
        <w:t>11.9如因乙方产品质量存在问题导致甲方、第三方遭受任何人身、财产损失的，甲方有权解除合同，乙方除按照本合同第10.2条解决设备问题之外，乙方还需承担损失赔偿责任并向甲方支付货物价款的10%作为违约金。如因乙方产品问题致使甲方工作延误，或收到任何投诉、诉讼仲裁、行政处罚等事项的，乙方应当承担相关法律责任以及甲方由此支出的所有损失费用，同时，甲方有权解除合同，乙方还需向甲方支付10%的违约金。</w:t>
      </w:r>
    </w:p>
    <w:p w14:paraId="0A01E06A">
      <w:pPr>
        <w:spacing w:line="420" w:lineRule="exact"/>
        <w:ind w:firstLine="420" w:firstLineChars="200"/>
        <w:rPr>
          <w:rFonts w:hint="eastAsia" w:ascii="宋体" w:hAnsi="宋体"/>
          <w:color w:val="auto"/>
          <w:highlight w:val="none"/>
        </w:rPr>
      </w:pPr>
      <w:r>
        <w:rPr>
          <w:rFonts w:hint="eastAsia"/>
          <w:color w:val="auto"/>
          <w:highlight w:val="none"/>
        </w:rPr>
        <w:t>11.10</w:t>
      </w:r>
      <w:r>
        <w:rPr>
          <w:rFonts w:hint="eastAsia" w:ascii="宋体" w:hAnsi="宋体"/>
          <w:color w:val="auto"/>
          <w:highlight w:val="none"/>
        </w:rPr>
        <w:t>如乙方拒绝维修，或维修之后未能解决故障问题的，甲方有权解除合同，且要求乙方退还收取的产品费用。如由此造成甲方、第三方遭受任何人身、财产损失的，乙方应承担赔偿责任。</w:t>
      </w:r>
    </w:p>
    <w:p w14:paraId="38D00AD7">
      <w:pPr>
        <w:spacing w:line="360" w:lineRule="exact"/>
        <w:ind w:firstLine="420" w:firstLineChars="200"/>
        <w:rPr>
          <w:rFonts w:hint="eastAsia" w:ascii="宋体" w:hAnsi="宋体"/>
          <w:color w:val="auto"/>
          <w:highlight w:val="none"/>
        </w:rPr>
      </w:pPr>
    </w:p>
    <w:p w14:paraId="0D6E3C37">
      <w:pPr>
        <w:spacing w:line="360" w:lineRule="exact"/>
        <w:ind w:firstLine="420" w:firstLineChars="200"/>
        <w:rPr>
          <w:rFonts w:hint="eastAsia" w:ascii="宋体" w:hAnsi="宋体"/>
          <w:color w:val="auto"/>
          <w:highlight w:val="none"/>
        </w:rPr>
      </w:pPr>
    </w:p>
    <w:p w14:paraId="28CBE975">
      <w:pPr>
        <w:spacing w:line="360" w:lineRule="exact"/>
        <w:ind w:firstLine="420" w:firstLineChars="200"/>
        <w:rPr>
          <w:b/>
          <w:bCs/>
          <w:color w:val="auto"/>
          <w:highlight w:val="none"/>
        </w:rPr>
      </w:pPr>
      <w:r>
        <w:rPr>
          <w:color w:val="auto"/>
          <w:highlight w:val="none"/>
        </w:rPr>
        <w:t xml:space="preserve"> </w:t>
      </w:r>
      <w:r>
        <w:rPr>
          <w:b/>
          <w:bCs/>
          <w:color w:val="auto"/>
          <w:highlight w:val="none"/>
        </w:rPr>
        <w:t>12</w:t>
      </w:r>
      <w:r>
        <w:rPr>
          <w:rFonts w:hint="eastAsia" w:ascii="宋体" w:hAnsi="宋体"/>
          <w:b/>
          <w:bCs/>
          <w:color w:val="auto"/>
          <w:highlight w:val="none"/>
        </w:rPr>
        <w:t>. 合同终止</w:t>
      </w:r>
      <w:r>
        <w:rPr>
          <w:b/>
          <w:bCs/>
          <w:color w:val="auto"/>
          <w:highlight w:val="none"/>
        </w:rPr>
        <w:t xml:space="preserve"> </w:t>
      </w:r>
    </w:p>
    <w:p w14:paraId="3F183CBC">
      <w:pPr>
        <w:spacing w:line="360" w:lineRule="exact"/>
        <w:ind w:firstLine="420" w:firstLineChars="200"/>
        <w:rPr>
          <w:color w:val="auto"/>
          <w:highlight w:val="none"/>
        </w:rPr>
      </w:pPr>
      <w:r>
        <w:rPr>
          <w:rFonts w:hint="eastAsia" w:ascii="宋体" w:hAnsi="宋体"/>
          <w:color w:val="auto"/>
          <w:highlight w:val="none"/>
        </w:rPr>
        <w:t>如果一方严重违反合同，并在收到对方违约通知书后在</w:t>
      </w:r>
      <w:r>
        <w:rPr>
          <w:color w:val="auto"/>
          <w:highlight w:val="none"/>
        </w:rPr>
        <w:t>30</w:t>
      </w:r>
      <w:r>
        <w:rPr>
          <w:rFonts w:hint="eastAsia" w:ascii="宋体" w:hAnsi="宋体"/>
          <w:color w:val="auto"/>
          <w:highlight w:val="none"/>
        </w:rPr>
        <w:t>天内仍未能改正的，另一方可立即终止本合同。</w:t>
      </w:r>
    </w:p>
    <w:p w14:paraId="53584045">
      <w:pPr>
        <w:spacing w:line="360" w:lineRule="exact"/>
        <w:rPr>
          <w:color w:val="auto"/>
          <w:highlight w:val="none"/>
        </w:rPr>
      </w:pPr>
      <w:r>
        <w:rPr>
          <w:color w:val="auto"/>
          <w:highlight w:val="none"/>
        </w:rPr>
        <w:t xml:space="preserve"> </w:t>
      </w:r>
    </w:p>
    <w:p w14:paraId="7932192C">
      <w:pPr>
        <w:spacing w:line="360" w:lineRule="exact"/>
        <w:ind w:firstLine="422" w:firstLineChars="200"/>
        <w:rPr>
          <w:b/>
          <w:bCs/>
          <w:color w:val="auto"/>
          <w:highlight w:val="none"/>
        </w:rPr>
      </w:pPr>
      <w:r>
        <w:rPr>
          <w:b/>
          <w:bCs/>
          <w:color w:val="auto"/>
          <w:highlight w:val="none"/>
        </w:rPr>
        <w:t xml:space="preserve">13. </w:t>
      </w:r>
      <w:r>
        <w:rPr>
          <w:rFonts w:hint="eastAsia" w:ascii="宋体" w:hAnsi="宋体"/>
          <w:b/>
          <w:bCs/>
          <w:color w:val="auto"/>
          <w:highlight w:val="none"/>
        </w:rPr>
        <w:t>争议解决</w:t>
      </w:r>
      <w:r>
        <w:rPr>
          <w:b/>
          <w:bCs/>
          <w:color w:val="auto"/>
          <w:highlight w:val="none"/>
        </w:rPr>
        <w:t xml:space="preserve"> </w:t>
      </w:r>
    </w:p>
    <w:p w14:paraId="3B33ADDB">
      <w:pPr>
        <w:spacing w:line="360" w:lineRule="exact"/>
        <w:ind w:firstLine="420" w:firstLineChars="200"/>
        <w:rPr>
          <w:color w:val="auto"/>
          <w:highlight w:val="none"/>
        </w:rPr>
      </w:pPr>
      <w:r>
        <w:rPr>
          <w:rFonts w:hint="eastAsia" w:ascii="宋体" w:hAnsi="宋体"/>
          <w:color w:val="auto"/>
          <w:highlight w:val="none"/>
        </w:rPr>
        <w:t>签约双方在履约中发生争执和分歧，双方应通过友好协商解决，协商不成的，任何一方向甲方所在地人民法院提起诉讼。受理期间，双方应继续执行合同其余部分。</w:t>
      </w:r>
    </w:p>
    <w:p w14:paraId="69247F11">
      <w:pPr>
        <w:spacing w:line="360" w:lineRule="exact"/>
        <w:rPr>
          <w:color w:val="auto"/>
          <w:highlight w:val="none"/>
        </w:rPr>
      </w:pPr>
      <w:r>
        <w:rPr>
          <w:color w:val="auto"/>
          <w:highlight w:val="none"/>
        </w:rPr>
        <w:t xml:space="preserve"> </w:t>
      </w:r>
    </w:p>
    <w:p w14:paraId="3EABD97F">
      <w:pPr>
        <w:spacing w:line="360" w:lineRule="exact"/>
        <w:ind w:firstLine="422" w:firstLineChars="200"/>
        <w:rPr>
          <w:b/>
          <w:bCs/>
          <w:color w:val="auto"/>
          <w:highlight w:val="none"/>
        </w:rPr>
      </w:pPr>
      <w:r>
        <w:rPr>
          <w:b/>
          <w:bCs/>
          <w:color w:val="auto"/>
          <w:highlight w:val="none"/>
        </w:rPr>
        <w:t>14.</w:t>
      </w:r>
      <w:r>
        <w:rPr>
          <w:b/>
          <w:bCs/>
          <w:color w:val="auto"/>
          <w:highlight w:val="none"/>
        </w:rPr>
        <w:tab/>
      </w:r>
      <w:r>
        <w:rPr>
          <w:rFonts w:hint="eastAsia" w:ascii="宋体" w:hAnsi="宋体"/>
          <w:b/>
          <w:bCs/>
          <w:color w:val="auto"/>
          <w:highlight w:val="none"/>
        </w:rPr>
        <w:t>其他</w:t>
      </w:r>
      <w:r>
        <w:rPr>
          <w:b/>
          <w:bCs/>
          <w:color w:val="auto"/>
          <w:highlight w:val="none"/>
        </w:rPr>
        <w:t xml:space="preserve"> </w:t>
      </w:r>
    </w:p>
    <w:p w14:paraId="573D494D">
      <w:pPr>
        <w:spacing w:line="360" w:lineRule="exact"/>
        <w:ind w:firstLine="420" w:firstLineChars="200"/>
        <w:rPr>
          <w:rFonts w:ascii="宋体" w:hAnsi="宋体"/>
          <w:color w:val="auto"/>
          <w:highlight w:val="none"/>
        </w:rPr>
      </w:pPr>
      <w:r>
        <w:rPr>
          <w:rFonts w:ascii="宋体" w:hAnsi="宋体"/>
          <w:color w:val="auto"/>
          <w:highlight w:val="none"/>
        </w:rPr>
        <w:t>14.1</w:t>
      </w:r>
      <w:r>
        <w:rPr>
          <w:rFonts w:hint="eastAsia" w:ascii="宋体" w:hAnsi="宋体"/>
          <w:color w:val="auto"/>
          <w:highlight w:val="none"/>
        </w:rPr>
        <w:t>本合同正本</w:t>
      </w:r>
      <w:r>
        <w:rPr>
          <w:rFonts w:hint="eastAsia" w:ascii="宋体" w:hAnsi="宋体"/>
          <w:color w:val="auto"/>
          <w:highlight w:val="none"/>
          <w:lang w:val="en-US" w:eastAsia="zh-CN"/>
        </w:rPr>
        <w:t>肆</w:t>
      </w:r>
      <w:r>
        <w:rPr>
          <w:rFonts w:hint="eastAsia" w:ascii="宋体" w:hAnsi="宋体"/>
          <w:color w:val="auto"/>
          <w:highlight w:val="none"/>
        </w:rPr>
        <w:t>份，具有同等法律效力，甲方</w:t>
      </w:r>
      <w:r>
        <w:rPr>
          <w:rFonts w:hint="eastAsia" w:ascii="宋体" w:hAnsi="宋体"/>
          <w:color w:val="auto"/>
          <w:highlight w:val="none"/>
          <w:lang w:val="en-US" w:eastAsia="zh-CN"/>
        </w:rPr>
        <w:t>叁</w:t>
      </w:r>
      <w:r>
        <w:rPr>
          <w:rFonts w:hint="eastAsia" w:ascii="宋体" w:hAnsi="宋体"/>
          <w:color w:val="auto"/>
          <w:highlight w:val="none"/>
        </w:rPr>
        <w:t>份，乙方壹份。合同自签字盖章之日起即时生效。</w:t>
      </w:r>
      <w:r>
        <w:rPr>
          <w:rFonts w:ascii="宋体" w:hAnsi="宋体"/>
          <w:color w:val="auto"/>
          <w:highlight w:val="none"/>
        </w:rPr>
        <w:t xml:space="preserve"> </w:t>
      </w:r>
    </w:p>
    <w:p w14:paraId="76FFED54">
      <w:pPr>
        <w:spacing w:line="360" w:lineRule="exact"/>
        <w:ind w:firstLine="420" w:firstLineChars="200"/>
        <w:rPr>
          <w:rFonts w:ascii="宋体" w:hAnsi="宋体"/>
          <w:color w:val="auto"/>
          <w:highlight w:val="none"/>
        </w:rPr>
      </w:pPr>
      <w:r>
        <w:rPr>
          <w:rFonts w:ascii="宋体" w:hAnsi="宋体"/>
          <w:color w:val="auto"/>
          <w:highlight w:val="none"/>
        </w:rPr>
        <w:t>14.2</w:t>
      </w:r>
      <w:r>
        <w:rPr>
          <w:rFonts w:hint="eastAsia" w:ascii="宋体" w:hAnsi="宋体"/>
          <w:color w:val="auto"/>
          <w:highlight w:val="none"/>
        </w:rPr>
        <w:t xml:space="preserve">  本合同未尽事宜，由双方协商处理。</w:t>
      </w:r>
    </w:p>
    <w:p w14:paraId="33A497EE">
      <w:pPr>
        <w:spacing w:line="360" w:lineRule="exact"/>
        <w:ind w:firstLine="227"/>
        <w:rPr>
          <w:rFonts w:ascii="宋体" w:hAnsi="宋体"/>
          <w:color w:val="auto"/>
          <w:highlight w:val="none"/>
        </w:rPr>
      </w:pPr>
      <w:r>
        <w:rPr>
          <w:rFonts w:ascii="宋体" w:hAnsi="宋体"/>
          <w:color w:val="auto"/>
          <w:highlight w:val="none"/>
        </w:rPr>
        <w:t xml:space="preserve"> </w:t>
      </w:r>
    </w:p>
    <w:p w14:paraId="22D9033F">
      <w:pPr>
        <w:spacing w:line="360" w:lineRule="exact"/>
        <w:rPr>
          <w:color w:val="auto"/>
          <w:sz w:val="28"/>
          <w:szCs w:val="28"/>
          <w:highlight w:val="none"/>
        </w:rPr>
      </w:pPr>
      <w:r>
        <w:rPr>
          <w:color w:val="auto"/>
          <w:sz w:val="28"/>
          <w:szCs w:val="28"/>
          <w:highlight w:val="none"/>
        </w:rPr>
        <w:t xml:space="preserve"> </w:t>
      </w:r>
    </w:p>
    <w:p w14:paraId="6B7E9490">
      <w:pPr>
        <w:spacing w:line="360" w:lineRule="exact"/>
        <w:rPr>
          <w:rFonts w:ascii="宋体" w:hAnsi="宋体"/>
          <w:color w:val="auto"/>
          <w:szCs w:val="21"/>
          <w:highlight w:val="none"/>
          <w:u w:val="single"/>
        </w:rPr>
      </w:pPr>
      <w:r>
        <w:rPr>
          <w:rFonts w:hint="eastAsia" w:ascii="宋体" w:hAnsi="宋体"/>
          <w:color w:val="auto"/>
          <w:highlight w:val="none"/>
        </w:rPr>
        <w:t>甲方：广州医科大学附属中医医院</w:t>
      </w:r>
      <w:r>
        <w:rPr>
          <w:color w:val="auto"/>
          <w:highlight w:val="none"/>
        </w:rPr>
        <w:t xml:space="preserve">           </w:t>
      </w:r>
      <w:r>
        <w:rPr>
          <w:rFonts w:hint="eastAsia"/>
          <w:color w:val="auto"/>
          <w:highlight w:val="none"/>
        </w:rPr>
        <w:t xml:space="preserve"> </w:t>
      </w:r>
      <w:r>
        <w:rPr>
          <w:rFonts w:hint="eastAsia" w:ascii="宋体" w:hAnsi="宋体"/>
          <w:color w:val="auto"/>
          <w:highlight w:val="none"/>
        </w:rPr>
        <w:t xml:space="preserve">乙方： </w:t>
      </w:r>
    </w:p>
    <w:p w14:paraId="24365DBF">
      <w:pPr>
        <w:spacing w:line="360" w:lineRule="exact"/>
        <w:rPr>
          <w:rFonts w:hint="eastAsia" w:ascii="Times New Roman" w:hAnsi="Times New Roman"/>
          <w:color w:val="auto"/>
          <w:highlight w:val="none"/>
        </w:rPr>
      </w:pPr>
      <w:r>
        <w:rPr>
          <w:rFonts w:hint="eastAsia" w:ascii="宋体" w:hAnsi="宋体"/>
          <w:b w:val="0"/>
          <w:bCs w:val="0"/>
          <w:color w:val="auto"/>
          <w:highlight w:val="none"/>
        </w:rPr>
        <w:t>法定代表人</w:t>
      </w:r>
      <w:r>
        <w:rPr>
          <w:rFonts w:hint="eastAsia" w:ascii="宋体" w:hAnsi="宋体"/>
          <w:b w:val="0"/>
          <w:bCs w:val="0"/>
          <w:color w:val="auto"/>
          <w:highlight w:val="none"/>
          <w:lang w:val="en-US" w:eastAsia="zh-CN"/>
        </w:rPr>
        <w:t>/授权代表</w:t>
      </w:r>
      <w:r>
        <w:rPr>
          <w:rFonts w:hint="eastAsia" w:ascii="宋体" w:hAnsi="宋体"/>
          <w:b w:val="0"/>
          <w:bCs w:val="0"/>
          <w:color w:val="auto"/>
          <w:highlight w:val="none"/>
        </w:rPr>
        <w:t>：</w:t>
      </w:r>
      <w:r>
        <w:rPr>
          <w:color w:val="auto"/>
          <w:highlight w:val="none"/>
        </w:rPr>
        <w:tab/>
      </w:r>
      <w:r>
        <w:rPr>
          <w:color w:val="auto"/>
          <w:highlight w:val="none"/>
        </w:rPr>
        <w:tab/>
      </w:r>
      <w:r>
        <w:rPr>
          <w:color w:val="auto"/>
          <w:highlight w:val="none"/>
        </w:rPr>
        <w:tab/>
      </w:r>
      <w:r>
        <w:rPr>
          <w:color w:val="auto"/>
          <w:highlight w:val="none"/>
        </w:rPr>
        <w:tab/>
      </w:r>
      <w:r>
        <w:rPr>
          <w:color w:val="auto"/>
          <w:highlight w:val="none"/>
        </w:rPr>
        <w:tab/>
      </w:r>
      <w:r>
        <w:rPr>
          <w:rFonts w:hint="eastAsia"/>
          <w:color w:val="auto"/>
          <w:highlight w:val="none"/>
          <w:lang w:val="en-US" w:eastAsia="zh-CN"/>
        </w:rPr>
        <w:t xml:space="preserve">  </w:t>
      </w:r>
      <w:r>
        <w:rPr>
          <w:rFonts w:hint="eastAsia" w:ascii="宋体" w:hAnsi="宋体"/>
          <w:color w:val="auto"/>
          <w:highlight w:val="none"/>
        </w:rPr>
        <w:t xml:space="preserve">法定代表人： </w:t>
      </w:r>
    </w:p>
    <w:p w14:paraId="4A019DA5">
      <w:pPr>
        <w:spacing w:line="360" w:lineRule="exact"/>
        <w:rPr>
          <w:rFonts w:hint="eastAsia" w:ascii="宋体" w:hAnsi="宋体"/>
          <w:color w:val="auto"/>
          <w:highlight w:val="none"/>
        </w:rPr>
      </w:pPr>
    </w:p>
    <w:p w14:paraId="400FB43A">
      <w:pPr>
        <w:spacing w:line="360" w:lineRule="exact"/>
        <w:rPr>
          <w:rFonts w:ascii="宋体" w:hAnsi="宋体"/>
          <w:color w:val="auto"/>
          <w:highlight w:val="none"/>
        </w:rPr>
      </w:pPr>
      <w:r>
        <w:rPr>
          <w:rFonts w:hint="eastAsia" w:ascii="宋体" w:hAnsi="宋体"/>
          <w:color w:val="auto"/>
          <w:highlight w:val="none"/>
        </w:rPr>
        <w:t>地址：广州市荔湾区珠玑路16号</w:t>
      </w:r>
      <w:r>
        <w:rPr>
          <w:color w:val="auto"/>
          <w:highlight w:val="none"/>
        </w:rPr>
        <w:t xml:space="preserve">            </w:t>
      </w:r>
      <w:r>
        <w:rPr>
          <w:rFonts w:hint="eastAsia"/>
          <w:color w:val="auto"/>
          <w:highlight w:val="none"/>
        </w:rPr>
        <w:t xml:space="preserve"> </w:t>
      </w:r>
      <w:r>
        <w:rPr>
          <w:rFonts w:hint="eastAsia" w:ascii="宋体" w:hAnsi="宋体"/>
          <w:color w:val="auto"/>
          <w:highlight w:val="none"/>
        </w:rPr>
        <w:t>地址：</w:t>
      </w:r>
    </w:p>
    <w:p w14:paraId="1832E617">
      <w:pPr>
        <w:spacing w:line="360" w:lineRule="exact"/>
        <w:rPr>
          <w:rFonts w:hint="eastAsia" w:ascii="Times New Roman" w:hAnsi="Times New Roman"/>
          <w:color w:val="auto"/>
          <w:highlight w:val="none"/>
        </w:rPr>
      </w:pPr>
      <w:r>
        <w:rPr>
          <w:rFonts w:hint="eastAsia" w:ascii="宋体" w:hAnsi="宋体"/>
          <w:color w:val="auto"/>
          <w:highlight w:val="none"/>
        </w:rPr>
        <w:t>电话：</w:t>
      </w:r>
      <w:r>
        <w:rPr>
          <w:rFonts w:hint="eastAsia" w:ascii="宋体" w:hAnsi="宋体"/>
          <w:color w:val="auto"/>
          <w:highlight w:val="none"/>
          <w:lang w:val="en-US" w:eastAsia="zh-CN"/>
        </w:rPr>
        <w:t>020-</w:t>
      </w:r>
      <w:r>
        <w:rPr>
          <w:rFonts w:hint="eastAsia" w:ascii="宋体" w:hAnsi="宋体"/>
          <w:color w:val="auto"/>
          <w:highlight w:val="none"/>
        </w:rPr>
        <w:t>8122</w:t>
      </w:r>
      <w:r>
        <w:rPr>
          <w:rFonts w:hint="eastAsia" w:ascii="宋体" w:hAnsi="宋体"/>
          <w:color w:val="auto"/>
          <w:highlight w:val="none"/>
          <w:lang w:val="en-US" w:eastAsia="zh-CN"/>
        </w:rPr>
        <w:t>2810</w:t>
      </w:r>
      <w:r>
        <w:rPr>
          <w:color w:val="auto"/>
          <w:highlight w:val="none"/>
        </w:rPr>
        <w:tab/>
      </w:r>
      <w:r>
        <w:rPr>
          <w:color w:val="auto"/>
          <w:highlight w:val="none"/>
        </w:rPr>
        <w:tab/>
      </w:r>
      <w:r>
        <w:rPr>
          <w:color w:val="auto"/>
          <w:highlight w:val="none"/>
        </w:rPr>
        <w:t xml:space="preserve">                  </w:t>
      </w:r>
      <w:r>
        <w:rPr>
          <w:rFonts w:hint="eastAsia" w:ascii="宋体" w:hAnsi="宋体"/>
          <w:color w:val="auto"/>
          <w:highlight w:val="none"/>
        </w:rPr>
        <w:t>电话：</w:t>
      </w:r>
    </w:p>
    <w:p w14:paraId="11EA4DF0">
      <w:pPr>
        <w:spacing w:line="360" w:lineRule="exact"/>
        <w:rPr>
          <w:rFonts w:ascii="宋体" w:hAnsi="宋体"/>
          <w:color w:val="auto"/>
          <w:highlight w:val="none"/>
        </w:rPr>
      </w:pPr>
      <w:r>
        <w:rPr>
          <w:rFonts w:hint="eastAsia" w:ascii="宋体" w:hAnsi="宋体"/>
          <w:color w:val="auto"/>
          <w:highlight w:val="none"/>
        </w:rPr>
        <w:t>传真</w:t>
      </w:r>
      <w:r>
        <w:rPr>
          <w:rFonts w:ascii="宋体" w:hAnsi="宋体"/>
          <w:color w:val="auto"/>
          <w:highlight w:val="none"/>
        </w:rPr>
        <w:t xml:space="preserve">: </w:t>
      </w:r>
      <w:r>
        <w:rPr>
          <w:rFonts w:hint="eastAsia" w:ascii="宋体" w:hAnsi="宋体"/>
          <w:color w:val="auto"/>
          <w:highlight w:val="none"/>
          <w:lang w:val="en-US" w:eastAsia="zh-CN"/>
        </w:rPr>
        <w:t>/</w:t>
      </w:r>
      <w:r>
        <w:rPr>
          <w:rFonts w:ascii="宋体" w:hAnsi="宋体"/>
          <w:color w:val="auto"/>
          <w:highlight w:val="none"/>
        </w:rPr>
        <w:tab/>
      </w:r>
      <w:r>
        <w:rPr>
          <w:rFonts w:ascii="宋体" w:hAnsi="宋体"/>
          <w:color w:val="auto"/>
          <w:highlight w:val="none"/>
        </w:rPr>
        <w:tab/>
      </w:r>
      <w:r>
        <w:rPr>
          <w:rFonts w:ascii="宋体" w:hAnsi="宋体"/>
          <w:color w:val="auto"/>
          <w:highlight w:val="none"/>
        </w:rPr>
        <w:t xml:space="preserve">                      </w:t>
      </w:r>
      <w:r>
        <w:rPr>
          <w:rFonts w:hint="eastAsia" w:ascii="宋体" w:hAnsi="宋体"/>
          <w:color w:val="auto"/>
          <w:highlight w:val="none"/>
          <w:lang w:val="en-US" w:eastAsia="zh-CN"/>
        </w:rPr>
        <w:t xml:space="preserve">        </w:t>
      </w:r>
      <w:r>
        <w:rPr>
          <w:rFonts w:hint="eastAsia" w:ascii="宋体" w:hAnsi="宋体"/>
          <w:color w:val="auto"/>
          <w:highlight w:val="none"/>
        </w:rPr>
        <w:t>传真</w:t>
      </w:r>
      <w:r>
        <w:rPr>
          <w:rFonts w:ascii="宋体" w:hAnsi="宋体"/>
          <w:color w:val="auto"/>
          <w:highlight w:val="none"/>
        </w:rPr>
        <w:t xml:space="preserve">: </w:t>
      </w:r>
    </w:p>
    <w:p w14:paraId="5DE9E018">
      <w:pPr>
        <w:spacing w:line="360" w:lineRule="exact"/>
        <w:rPr>
          <w:b w:val="0"/>
          <w:bCs w:val="0"/>
          <w:color w:val="auto"/>
          <w:highlight w:val="none"/>
        </w:rPr>
      </w:pPr>
      <w:r>
        <w:rPr>
          <w:rFonts w:hint="eastAsia" w:ascii="宋体" w:hAnsi="宋体"/>
          <w:color w:val="auto"/>
          <w:highlight w:val="none"/>
        </w:rPr>
        <w:t>签约日期：   年</w:t>
      </w:r>
      <w:r>
        <w:rPr>
          <w:color w:val="auto"/>
          <w:highlight w:val="none"/>
        </w:rPr>
        <w:t xml:space="preserve">    </w:t>
      </w:r>
      <w:r>
        <w:rPr>
          <w:rFonts w:hint="eastAsia" w:ascii="宋体" w:hAnsi="宋体"/>
          <w:color w:val="auto"/>
          <w:highlight w:val="none"/>
        </w:rPr>
        <w:t>月</w:t>
      </w:r>
      <w:r>
        <w:rPr>
          <w:color w:val="auto"/>
          <w:highlight w:val="none"/>
        </w:rPr>
        <w:t xml:space="preserve">    </w:t>
      </w:r>
      <w:r>
        <w:rPr>
          <w:rFonts w:hint="eastAsia" w:ascii="宋体" w:hAnsi="宋体"/>
          <w:color w:val="auto"/>
          <w:highlight w:val="none"/>
        </w:rPr>
        <w:t>日</w:t>
      </w:r>
      <w:r>
        <w:rPr>
          <w:color w:val="auto"/>
          <w:highlight w:val="none"/>
        </w:rPr>
        <w:t xml:space="preserve">     </w:t>
      </w:r>
      <w:r>
        <w:rPr>
          <w:color w:val="auto"/>
          <w:highlight w:val="none"/>
        </w:rPr>
        <w:tab/>
      </w:r>
      <w:r>
        <w:rPr>
          <w:color w:val="auto"/>
          <w:highlight w:val="none"/>
        </w:rPr>
        <w:t xml:space="preserve">      </w:t>
      </w:r>
      <w:r>
        <w:rPr>
          <w:rFonts w:hint="eastAsia" w:ascii="宋体" w:hAnsi="宋体"/>
          <w:color w:val="auto"/>
          <w:highlight w:val="none"/>
        </w:rPr>
        <w:t>签约日期</w:t>
      </w:r>
      <w:r>
        <w:rPr>
          <w:rFonts w:hint="eastAsia" w:ascii="宋体" w:hAnsi="宋体"/>
          <w:b w:val="0"/>
          <w:bCs w:val="0"/>
          <w:color w:val="auto"/>
          <w:highlight w:val="none"/>
        </w:rPr>
        <w:t>：     年</w:t>
      </w:r>
      <w:r>
        <w:rPr>
          <w:b w:val="0"/>
          <w:bCs w:val="0"/>
          <w:color w:val="auto"/>
          <w:highlight w:val="none"/>
        </w:rPr>
        <w:t xml:space="preserve">   </w:t>
      </w:r>
      <w:r>
        <w:rPr>
          <w:rFonts w:hint="eastAsia" w:ascii="宋体" w:hAnsi="宋体"/>
          <w:b w:val="0"/>
          <w:bCs w:val="0"/>
          <w:color w:val="auto"/>
          <w:highlight w:val="none"/>
        </w:rPr>
        <w:t>月</w:t>
      </w:r>
      <w:r>
        <w:rPr>
          <w:b w:val="0"/>
          <w:bCs w:val="0"/>
          <w:color w:val="auto"/>
          <w:highlight w:val="none"/>
        </w:rPr>
        <w:t xml:space="preserve">    </w:t>
      </w:r>
      <w:r>
        <w:rPr>
          <w:rFonts w:hint="eastAsia" w:ascii="宋体" w:hAnsi="宋体"/>
          <w:b w:val="0"/>
          <w:bCs w:val="0"/>
          <w:color w:val="auto"/>
          <w:highlight w:val="none"/>
        </w:rPr>
        <w:t>日</w:t>
      </w:r>
    </w:p>
    <w:p w14:paraId="27F35E0C">
      <w:pPr>
        <w:spacing w:line="360" w:lineRule="exact"/>
        <w:ind w:left="4870" w:hanging="4869" w:hangingChars="2319"/>
        <w:outlineLvl w:val="0"/>
        <w:rPr>
          <w:b w:val="0"/>
          <w:bCs w:val="0"/>
          <w:color w:val="auto"/>
          <w:highlight w:val="none"/>
        </w:rPr>
      </w:pPr>
      <w:r>
        <w:rPr>
          <w:rFonts w:hint="eastAsia" w:ascii="宋体" w:hAnsi="宋体"/>
          <w:b w:val="0"/>
          <w:bCs w:val="0"/>
          <w:color w:val="auto"/>
          <w:highlight w:val="none"/>
        </w:rPr>
        <w:t>开户银行：/</w:t>
      </w:r>
      <w:r>
        <w:rPr>
          <w:b w:val="0"/>
          <w:bCs w:val="0"/>
          <w:color w:val="auto"/>
          <w:highlight w:val="none"/>
        </w:rPr>
        <w:t xml:space="preserve">                       </w:t>
      </w:r>
      <w:r>
        <w:rPr>
          <w:rFonts w:hint="eastAsia"/>
          <w:b w:val="0"/>
          <w:bCs w:val="0"/>
          <w:color w:val="auto"/>
          <w:highlight w:val="none"/>
        </w:rPr>
        <w:t xml:space="preserve">        </w:t>
      </w:r>
      <w:r>
        <w:rPr>
          <w:rFonts w:hint="eastAsia" w:ascii="宋体" w:hAnsi="宋体"/>
          <w:b w:val="0"/>
          <w:bCs w:val="0"/>
          <w:color w:val="auto"/>
          <w:highlight w:val="none"/>
        </w:rPr>
        <w:t xml:space="preserve">开户银行： </w:t>
      </w:r>
      <w:r>
        <w:rPr>
          <w:rFonts w:hint="eastAsia" w:ascii="宋体" w:hAnsi="宋体"/>
          <w:b w:val="0"/>
          <w:bCs w:val="0"/>
          <w:color w:val="auto"/>
          <w:highlight w:val="none"/>
          <w:lang w:eastAsia="zh-CN"/>
        </w:rPr>
        <w:t>（</w:t>
      </w:r>
      <w:r>
        <w:rPr>
          <w:rFonts w:hint="eastAsia" w:ascii="宋体" w:hAnsi="宋体"/>
          <w:b w:val="0"/>
          <w:bCs w:val="0"/>
          <w:color w:val="auto"/>
          <w:highlight w:val="none"/>
          <w:lang w:val="en-US" w:eastAsia="zh-CN"/>
        </w:rPr>
        <w:t>务必填写发票收款账号</w:t>
      </w:r>
      <w:r>
        <w:rPr>
          <w:rFonts w:hint="eastAsia" w:ascii="宋体" w:hAnsi="宋体"/>
          <w:b w:val="0"/>
          <w:bCs w:val="0"/>
          <w:color w:val="auto"/>
          <w:highlight w:val="none"/>
          <w:lang w:eastAsia="zh-CN"/>
        </w:rPr>
        <w:t>）</w:t>
      </w:r>
    </w:p>
    <w:p w14:paraId="15396240">
      <w:pPr>
        <w:spacing w:line="360" w:lineRule="exact"/>
        <w:ind w:left="4870" w:hanging="4869" w:hangingChars="2319"/>
        <w:outlineLvl w:val="0"/>
        <w:rPr>
          <w:rFonts w:hint="eastAsia" w:ascii="宋体" w:hAnsi="宋体" w:eastAsia="宋体"/>
          <w:b w:val="0"/>
          <w:bCs w:val="0"/>
          <w:color w:val="auto"/>
          <w:highlight w:val="none"/>
          <w:lang w:eastAsia="zh-CN"/>
        </w:rPr>
      </w:pPr>
      <w:r>
        <w:rPr>
          <w:rFonts w:hint="eastAsia" w:ascii="宋体" w:hAnsi="宋体"/>
          <w:b w:val="0"/>
          <w:bCs w:val="0"/>
          <w:color w:val="auto"/>
          <w:highlight w:val="none"/>
        </w:rPr>
        <w:t>账号：/</w:t>
      </w:r>
      <w:r>
        <w:rPr>
          <w:rFonts w:hint="eastAsia"/>
          <w:b w:val="0"/>
          <w:bCs w:val="0"/>
          <w:color w:val="auto"/>
          <w:highlight w:val="none"/>
        </w:rPr>
        <w:t xml:space="preserve">                                   </w:t>
      </w:r>
      <w:r>
        <w:rPr>
          <w:rFonts w:hint="eastAsia" w:ascii="宋体" w:hAnsi="宋体"/>
          <w:b w:val="0"/>
          <w:bCs w:val="0"/>
          <w:color w:val="auto"/>
          <w:highlight w:val="none"/>
        </w:rPr>
        <w:t>账号：</w:t>
      </w:r>
      <w:r>
        <w:rPr>
          <w:rFonts w:hint="eastAsia" w:ascii="宋体" w:hAnsi="宋体"/>
          <w:b w:val="0"/>
          <w:bCs w:val="0"/>
          <w:color w:val="auto"/>
          <w:highlight w:val="none"/>
          <w:lang w:eastAsia="zh-CN"/>
        </w:rPr>
        <w:t>（</w:t>
      </w:r>
      <w:r>
        <w:rPr>
          <w:rFonts w:hint="eastAsia" w:ascii="宋体" w:hAnsi="宋体"/>
          <w:b w:val="0"/>
          <w:bCs w:val="0"/>
          <w:color w:val="auto"/>
          <w:highlight w:val="none"/>
          <w:lang w:val="en-US" w:eastAsia="zh-CN"/>
        </w:rPr>
        <w:t>务必填写发票收款账号</w:t>
      </w:r>
      <w:r>
        <w:rPr>
          <w:rFonts w:hint="eastAsia" w:ascii="宋体" w:hAnsi="宋体"/>
          <w:b w:val="0"/>
          <w:bCs w:val="0"/>
          <w:color w:val="auto"/>
          <w:highlight w:val="none"/>
          <w:lang w:eastAsia="zh-CN"/>
        </w:rPr>
        <w:t>）</w:t>
      </w:r>
    </w:p>
    <w:p w14:paraId="5AAE079C">
      <w:pPr>
        <w:spacing w:line="360" w:lineRule="exact"/>
        <w:ind w:left="4870" w:hanging="4869" w:hangingChars="2319"/>
        <w:outlineLvl w:val="0"/>
        <w:rPr>
          <w:rFonts w:hint="default" w:ascii="宋体" w:hAnsi="宋体" w:eastAsia="宋体"/>
          <w:color w:val="auto"/>
          <w:highlight w:val="none"/>
          <w:lang w:val="en-US" w:eastAsia="zh-CN"/>
        </w:rPr>
      </w:pPr>
      <w:r>
        <w:rPr>
          <w:rFonts w:hint="eastAsia" w:ascii="宋体" w:hAnsi="宋体"/>
          <w:color w:val="auto"/>
          <w:highlight w:val="none"/>
          <w:lang w:val="en-US" w:eastAsia="zh-CN"/>
        </w:rPr>
        <w:t xml:space="preserve">                        </w:t>
      </w:r>
    </w:p>
    <w:p w14:paraId="02937B69">
      <w:pPr>
        <w:spacing w:line="360" w:lineRule="auto"/>
        <w:jc w:val="center"/>
        <w:rPr>
          <w:rFonts w:hint="eastAsia" w:ascii="宋体" w:hAnsi="宋体"/>
          <w:b/>
          <w:bCs/>
          <w:color w:val="auto"/>
          <w:sz w:val="28"/>
          <w:szCs w:val="28"/>
          <w:highlight w:val="none"/>
        </w:rPr>
      </w:pPr>
    </w:p>
    <w:p w14:paraId="0488600E">
      <w:pPr>
        <w:spacing w:line="360" w:lineRule="auto"/>
        <w:jc w:val="center"/>
        <w:rPr>
          <w:rFonts w:hint="eastAsia" w:ascii="宋体" w:hAnsi="宋体"/>
          <w:b/>
          <w:bCs/>
          <w:color w:val="auto"/>
          <w:sz w:val="28"/>
          <w:szCs w:val="28"/>
          <w:highlight w:val="none"/>
        </w:rPr>
      </w:pPr>
    </w:p>
    <w:p w14:paraId="6CA59DE0">
      <w:pPr>
        <w:spacing w:line="360" w:lineRule="auto"/>
        <w:jc w:val="center"/>
        <w:rPr>
          <w:rFonts w:hint="eastAsia" w:ascii="宋体" w:hAnsi="宋体"/>
          <w:b/>
          <w:bCs/>
          <w:color w:val="auto"/>
          <w:sz w:val="28"/>
          <w:szCs w:val="28"/>
          <w:highlight w:val="none"/>
        </w:rPr>
      </w:pPr>
    </w:p>
    <w:p w14:paraId="2FFAC952">
      <w:pPr>
        <w:spacing w:line="360" w:lineRule="auto"/>
        <w:jc w:val="center"/>
        <w:rPr>
          <w:rFonts w:hint="eastAsia" w:ascii="宋体" w:hAnsi="宋体"/>
          <w:b/>
          <w:bCs/>
          <w:color w:val="auto"/>
          <w:sz w:val="28"/>
          <w:szCs w:val="28"/>
          <w:highlight w:val="none"/>
        </w:rPr>
      </w:pPr>
      <w:r>
        <w:rPr>
          <w:rFonts w:hint="eastAsia" w:ascii="宋体" w:hAnsi="宋体"/>
          <w:b/>
          <w:bCs/>
          <w:color w:val="auto"/>
          <w:sz w:val="28"/>
          <w:szCs w:val="28"/>
          <w:highlight w:val="none"/>
        </w:rPr>
        <w:t>每套设备配置清单</w:t>
      </w:r>
    </w:p>
    <w:tbl>
      <w:tblPr>
        <w:tblStyle w:val="5"/>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971"/>
        <w:gridCol w:w="1823"/>
        <w:gridCol w:w="1823"/>
        <w:gridCol w:w="1824"/>
      </w:tblGrid>
      <w:tr w14:paraId="0A04D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47383B44">
            <w:pPr>
              <w:spacing w:line="360" w:lineRule="auto"/>
              <w:jc w:val="center"/>
              <w:rPr>
                <w:rFonts w:ascii="宋体" w:hAnsi="宋体"/>
                <w:b/>
                <w:bCs/>
                <w:color w:val="auto"/>
                <w:szCs w:val="21"/>
                <w:highlight w:val="none"/>
              </w:rPr>
            </w:pPr>
            <w:r>
              <w:rPr>
                <w:rFonts w:hint="eastAsia" w:ascii="宋体" w:hAnsi="宋体"/>
                <w:b/>
                <w:bCs/>
                <w:color w:val="auto"/>
                <w:highlight w:val="none"/>
              </w:rPr>
              <w:t>序号</w:t>
            </w:r>
          </w:p>
        </w:tc>
        <w:tc>
          <w:tcPr>
            <w:tcW w:w="2971" w:type="dxa"/>
            <w:tcBorders>
              <w:top w:val="single" w:color="auto" w:sz="4" w:space="0"/>
              <w:left w:val="nil"/>
              <w:bottom w:val="single" w:color="auto" w:sz="4" w:space="0"/>
              <w:right w:val="single" w:color="auto" w:sz="4" w:space="0"/>
            </w:tcBorders>
            <w:noWrap w:val="0"/>
            <w:vAlign w:val="top"/>
          </w:tcPr>
          <w:p w14:paraId="57B9F3EB">
            <w:pPr>
              <w:spacing w:line="360" w:lineRule="auto"/>
              <w:jc w:val="center"/>
              <w:rPr>
                <w:rFonts w:ascii="宋体" w:hAnsi="宋体"/>
                <w:b/>
                <w:bCs/>
                <w:color w:val="auto"/>
                <w:szCs w:val="21"/>
                <w:highlight w:val="none"/>
              </w:rPr>
            </w:pPr>
            <w:r>
              <w:rPr>
                <w:rFonts w:hint="eastAsia" w:ascii="宋体" w:hAnsi="宋体"/>
                <w:b/>
                <w:bCs/>
                <w:color w:val="auto"/>
                <w:highlight w:val="none"/>
              </w:rPr>
              <w:t>名称</w:t>
            </w:r>
          </w:p>
        </w:tc>
        <w:tc>
          <w:tcPr>
            <w:tcW w:w="1823" w:type="dxa"/>
            <w:tcBorders>
              <w:top w:val="single" w:color="auto" w:sz="4" w:space="0"/>
              <w:left w:val="nil"/>
              <w:bottom w:val="single" w:color="auto" w:sz="4" w:space="0"/>
              <w:right w:val="single" w:color="auto" w:sz="4" w:space="0"/>
            </w:tcBorders>
            <w:noWrap w:val="0"/>
            <w:vAlign w:val="top"/>
          </w:tcPr>
          <w:p w14:paraId="6B889973">
            <w:pPr>
              <w:spacing w:line="360" w:lineRule="auto"/>
              <w:jc w:val="center"/>
              <w:rPr>
                <w:rFonts w:ascii="宋体" w:hAnsi="宋体"/>
                <w:b/>
                <w:bCs/>
                <w:color w:val="auto"/>
                <w:szCs w:val="21"/>
                <w:highlight w:val="none"/>
              </w:rPr>
            </w:pPr>
            <w:r>
              <w:rPr>
                <w:rFonts w:hint="eastAsia" w:ascii="宋体" w:hAnsi="宋体"/>
                <w:b/>
                <w:bCs/>
                <w:color w:val="auto"/>
                <w:highlight w:val="none"/>
              </w:rPr>
              <w:t>数量</w:t>
            </w:r>
          </w:p>
        </w:tc>
        <w:tc>
          <w:tcPr>
            <w:tcW w:w="1823" w:type="dxa"/>
            <w:tcBorders>
              <w:top w:val="single" w:color="auto" w:sz="4" w:space="0"/>
              <w:left w:val="nil"/>
              <w:bottom w:val="single" w:color="auto" w:sz="4" w:space="0"/>
              <w:right w:val="single" w:color="auto" w:sz="4" w:space="0"/>
            </w:tcBorders>
            <w:noWrap w:val="0"/>
            <w:vAlign w:val="top"/>
          </w:tcPr>
          <w:p w14:paraId="035C5ED3">
            <w:pPr>
              <w:spacing w:line="360" w:lineRule="auto"/>
              <w:jc w:val="center"/>
              <w:rPr>
                <w:rFonts w:ascii="宋体" w:hAnsi="宋体"/>
                <w:b/>
                <w:bCs/>
                <w:color w:val="auto"/>
                <w:szCs w:val="21"/>
                <w:highlight w:val="none"/>
              </w:rPr>
            </w:pPr>
            <w:r>
              <w:rPr>
                <w:rFonts w:hint="eastAsia" w:ascii="宋体" w:hAnsi="宋体"/>
                <w:b/>
                <w:bCs/>
                <w:color w:val="auto"/>
                <w:highlight w:val="none"/>
              </w:rPr>
              <w:t>单位</w:t>
            </w:r>
          </w:p>
        </w:tc>
        <w:tc>
          <w:tcPr>
            <w:tcW w:w="1824" w:type="dxa"/>
            <w:tcBorders>
              <w:top w:val="single" w:color="auto" w:sz="4" w:space="0"/>
              <w:left w:val="nil"/>
              <w:bottom w:val="single" w:color="auto" w:sz="4" w:space="0"/>
              <w:right w:val="single" w:color="auto" w:sz="4" w:space="0"/>
            </w:tcBorders>
            <w:noWrap w:val="0"/>
            <w:vAlign w:val="top"/>
          </w:tcPr>
          <w:p w14:paraId="3FFC36A0">
            <w:pPr>
              <w:spacing w:line="360" w:lineRule="auto"/>
              <w:jc w:val="center"/>
              <w:rPr>
                <w:rFonts w:ascii="宋体" w:hAnsi="宋体"/>
                <w:b/>
                <w:bCs/>
                <w:color w:val="auto"/>
                <w:szCs w:val="21"/>
                <w:highlight w:val="none"/>
              </w:rPr>
            </w:pPr>
            <w:r>
              <w:rPr>
                <w:rFonts w:hint="eastAsia" w:ascii="宋体" w:hAnsi="宋体"/>
                <w:b/>
                <w:bCs/>
                <w:color w:val="auto"/>
                <w:highlight w:val="none"/>
              </w:rPr>
              <w:t>备注</w:t>
            </w:r>
          </w:p>
        </w:tc>
      </w:tr>
      <w:tr w14:paraId="7DFC0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29182F8B">
            <w:pPr>
              <w:spacing w:line="360" w:lineRule="auto"/>
              <w:jc w:val="center"/>
              <w:rPr>
                <w:rFonts w:ascii="宋体" w:hAnsi="宋体"/>
                <w:bCs/>
                <w:color w:val="auto"/>
                <w:szCs w:val="21"/>
                <w:highlight w:val="none"/>
              </w:rPr>
            </w:pPr>
          </w:p>
        </w:tc>
        <w:tc>
          <w:tcPr>
            <w:tcW w:w="2971" w:type="dxa"/>
            <w:tcBorders>
              <w:top w:val="single" w:color="auto" w:sz="4" w:space="0"/>
              <w:left w:val="nil"/>
              <w:bottom w:val="single" w:color="auto" w:sz="4" w:space="0"/>
              <w:right w:val="single" w:color="auto" w:sz="4" w:space="0"/>
            </w:tcBorders>
            <w:noWrap w:val="0"/>
            <w:vAlign w:val="top"/>
          </w:tcPr>
          <w:p w14:paraId="667EF2D7">
            <w:pPr>
              <w:spacing w:line="360" w:lineRule="auto"/>
              <w:jc w:val="center"/>
              <w:rPr>
                <w:rFonts w:hint="eastAsia" w:ascii="宋体" w:hAnsi="宋体"/>
                <w:bCs/>
                <w:color w:val="auto"/>
                <w:szCs w:val="21"/>
                <w:highlight w:val="none"/>
              </w:rPr>
            </w:pPr>
          </w:p>
        </w:tc>
        <w:tc>
          <w:tcPr>
            <w:tcW w:w="1823" w:type="dxa"/>
            <w:tcBorders>
              <w:top w:val="single" w:color="auto" w:sz="4" w:space="0"/>
              <w:left w:val="nil"/>
              <w:bottom w:val="single" w:color="auto" w:sz="4" w:space="0"/>
              <w:right w:val="single" w:color="auto" w:sz="4" w:space="0"/>
            </w:tcBorders>
            <w:noWrap w:val="0"/>
            <w:vAlign w:val="top"/>
          </w:tcPr>
          <w:p w14:paraId="167C0E5C">
            <w:pPr>
              <w:spacing w:line="360" w:lineRule="auto"/>
              <w:jc w:val="center"/>
              <w:rPr>
                <w:rFonts w:hint="eastAsia" w:ascii="宋体" w:hAnsi="宋体"/>
                <w:bCs/>
                <w:color w:val="auto"/>
                <w:szCs w:val="21"/>
                <w:highlight w:val="none"/>
              </w:rPr>
            </w:pPr>
          </w:p>
        </w:tc>
        <w:tc>
          <w:tcPr>
            <w:tcW w:w="1823" w:type="dxa"/>
            <w:tcBorders>
              <w:top w:val="single" w:color="auto" w:sz="4" w:space="0"/>
              <w:left w:val="nil"/>
              <w:bottom w:val="single" w:color="auto" w:sz="4" w:space="0"/>
              <w:right w:val="single" w:color="auto" w:sz="4" w:space="0"/>
            </w:tcBorders>
            <w:noWrap w:val="0"/>
            <w:vAlign w:val="top"/>
          </w:tcPr>
          <w:p w14:paraId="6089F78C">
            <w:pPr>
              <w:spacing w:line="360" w:lineRule="auto"/>
              <w:jc w:val="center"/>
              <w:rPr>
                <w:rFonts w:hint="eastAsia" w:ascii="宋体" w:hAnsi="宋体"/>
                <w:bCs/>
                <w:color w:val="auto"/>
                <w:szCs w:val="21"/>
                <w:highlight w:val="none"/>
              </w:rPr>
            </w:pPr>
          </w:p>
        </w:tc>
        <w:tc>
          <w:tcPr>
            <w:tcW w:w="1824" w:type="dxa"/>
            <w:tcBorders>
              <w:top w:val="single" w:color="auto" w:sz="4" w:space="0"/>
              <w:left w:val="nil"/>
              <w:bottom w:val="single" w:color="auto" w:sz="4" w:space="0"/>
              <w:right w:val="single" w:color="auto" w:sz="4" w:space="0"/>
            </w:tcBorders>
            <w:noWrap w:val="0"/>
            <w:vAlign w:val="top"/>
          </w:tcPr>
          <w:p w14:paraId="57C9B53C">
            <w:pPr>
              <w:spacing w:line="360" w:lineRule="auto"/>
              <w:jc w:val="center"/>
              <w:rPr>
                <w:rFonts w:ascii="宋体" w:hAnsi="宋体"/>
                <w:bCs/>
                <w:color w:val="auto"/>
                <w:szCs w:val="21"/>
                <w:highlight w:val="none"/>
              </w:rPr>
            </w:pPr>
          </w:p>
        </w:tc>
      </w:tr>
      <w:tr w14:paraId="3A03E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7D6C856F">
            <w:pPr>
              <w:spacing w:line="360" w:lineRule="auto"/>
              <w:jc w:val="center"/>
              <w:rPr>
                <w:rFonts w:ascii="宋体" w:hAnsi="宋体"/>
                <w:bCs/>
                <w:color w:val="auto"/>
                <w:szCs w:val="21"/>
                <w:highlight w:val="none"/>
              </w:rPr>
            </w:pPr>
          </w:p>
        </w:tc>
        <w:tc>
          <w:tcPr>
            <w:tcW w:w="2971" w:type="dxa"/>
            <w:tcBorders>
              <w:top w:val="single" w:color="auto" w:sz="4" w:space="0"/>
              <w:left w:val="nil"/>
              <w:bottom w:val="single" w:color="auto" w:sz="4" w:space="0"/>
              <w:right w:val="single" w:color="auto" w:sz="4" w:space="0"/>
            </w:tcBorders>
            <w:noWrap w:val="0"/>
            <w:vAlign w:val="top"/>
          </w:tcPr>
          <w:p w14:paraId="34B91DC9">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送货单</w:t>
            </w:r>
          </w:p>
        </w:tc>
        <w:tc>
          <w:tcPr>
            <w:tcW w:w="1823" w:type="dxa"/>
            <w:tcBorders>
              <w:top w:val="single" w:color="auto" w:sz="4" w:space="0"/>
              <w:left w:val="nil"/>
              <w:bottom w:val="single" w:color="auto" w:sz="4" w:space="0"/>
              <w:right w:val="single" w:color="auto" w:sz="4" w:space="0"/>
            </w:tcBorders>
            <w:noWrap w:val="0"/>
            <w:vAlign w:val="top"/>
          </w:tcPr>
          <w:p w14:paraId="6DF5DC61">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1823" w:type="dxa"/>
            <w:tcBorders>
              <w:top w:val="single" w:color="auto" w:sz="4" w:space="0"/>
              <w:left w:val="nil"/>
              <w:bottom w:val="single" w:color="auto" w:sz="4" w:space="0"/>
              <w:right w:val="single" w:color="auto" w:sz="4" w:space="0"/>
            </w:tcBorders>
            <w:noWrap w:val="0"/>
            <w:vAlign w:val="top"/>
          </w:tcPr>
          <w:p w14:paraId="64532E5E">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份</w:t>
            </w:r>
          </w:p>
        </w:tc>
        <w:tc>
          <w:tcPr>
            <w:tcW w:w="1824" w:type="dxa"/>
            <w:tcBorders>
              <w:top w:val="single" w:color="auto" w:sz="4" w:space="0"/>
              <w:left w:val="nil"/>
              <w:bottom w:val="single" w:color="auto" w:sz="4" w:space="0"/>
              <w:right w:val="single" w:color="auto" w:sz="4" w:space="0"/>
            </w:tcBorders>
            <w:noWrap w:val="0"/>
            <w:vAlign w:val="top"/>
          </w:tcPr>
          <w:p w14:paraId="3D42FB36">
            <w:pPr>
              <w:spacing w:line="360" w:lineRule="auto"/>
              <w:jc w:val="center"/>
              <w:rPr>
                <w:rFonts w:ascii="宋体" w:hAnsi="宋体"/>
                <w:bCs/>
                <w:color w:val="auto"/>
                <w:szCs w:val="21"/>
                <w:highlight w:val="none"/>
              </w:rPr>
            </w:pPr>
          </w:p>
        </w:tc>
      </w:tr>
      <w:tr w14:paraId="44BF4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3E12706C">
            <w:pPr>
              <w:spacing w:line="360" w:lineRule="auto"/>
              <w:jc w:val="center"/>
              <w:rPr>
                <w:rFonts w:hint="eastAsia" w:ascii="宋体" w:hAnsi="宋体"/>
                <w:bCs/>
                <w:color w:val="auto"/>
                <w:highlight w:val="none"/>
              </w:rPr>
            </w:pPr>
          </w:p>
        </w:tc>
        <w:tc>
          <w:tcPr>
            <w:tcW w:w="2971" w:type="dxa"/>
            <w:tcBorders>
              <w:top w:val="single" w:color="auto" w:sz="4" w:space="0"/>
              <w:left w:val="nil"/>
              <w:bottom w:val="single" w:color="auto" w:sz="4" w:space="0"/>
              <w:right w:val="single" w:color="auto" w:sz="4" w:space="0"/>
            </w:tcBorders>
            <w:noWrap w:val="0"/>
            <w:vAlign w:val="top"/>
          </w:tcPr>
          <w:p w14:paraId="3D010BBB">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lang w:val="en-US" w:eastAsia="zh-CN"/>
              </w:rPr>
              <w:t>报关单</w:t>
            </w:r>
          </w:p>
        </w:tc>
        <w:tc>
          <w:tcPr>
            <w:tcW w:w="1823" w:type="dxa"/>
            <w:tcBorders>
              <w:top w:val="single" w:color="auto" w:sz="4" w:space="0"/>
              <w:left w:val="nil"/>
              <w:bottom w:val="single" w:color="auto" w:sz="4" w:space="0"/>
              <w:right w:val="single" w:color="auto" w:sz="4" w:space="0"/>
            </w:tcBorders>
            <w:noWrap w:val="0"/>
            <w:vAlign w:val="top"/>
          </w:tcPr>
          <w:p w14:paraId="3D24B795">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lang w:val="en-US" w:eastAsia="zh-CN"/>
              </w:rPr>
              <w:t>1</w:t>
            </w:r>
          </w:p>
        </w:tc>
        <w:tc>
          <w:tcPr>
            <w:tcW w:w="1823" w:type="dxa"/>
            <w:tcBorders>
              <w:top w:val="single" w:color="auto" w:sz="4" w:space="0"/>
              <w:left w:val="nil"/>
              <w:bottom w:val="single" w:color="auto" w:sz="4" w:space="0"/>
              <w:right w:val="single" w:color="auto" w:sz="4" w:space="0"/>
            </w:tcBorders>
            <w:noWrap w:val="0"/>
            <w:vAlign w:val="top"/>
          </w:tcPr>
          <w:p w14:paraId="337A6C74">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lang w:val="en-US" w:eastAsia="zh-CN"/>
              </w:rPr>
              <w:t>份</w:t>
            </w:r>
          </w:p>
        </w:tc>
        <w:tc>
          <w:tcPr>
            <w:tcW w:w="1824" w:type="dxa"/>
            <w:tcBorders>
              <w:top w:val="single" w:color="auto" w:sz="4" w:space="0"/>
              <w:left w:val="nil"/>
              <w:bottom w:val="single" w:color="auto" w:sz="4" w:space="0"/>
              <w:right w:val="single" w:color="auto" w:sz="4" w:space="0"/>
            </w:tcBorders>
            <w:noWrap w:val="0"/>
            <w:vAlign w:val="top"/>
          </w:tcPr>
          <w:p w14:paraId="24662800">
            <w:pPr>
              <w:spacing w:line="360" w:lineRule="auto"/>
              <w:jc w:val="center"/>
              <w:rPr>
                <w:rFonts w:ascii="宋体" w:hAnsi="宋体"/>
                <w:bCs/>
                <w:color w:val="auto"/>
                <w:szCs w:val="21"/>
                <w:highlight w:val="none"/>
              </w:rPr>
            </w:pPr>
            <w:r>
              <w:rPr>
                <w:rFonts w:hint="eastAsia" w:ascii="宋体" w:hAnsi="宋体"/>
                <w:bCs/>
                <w:color w:val="auto"/>
                <w:szCs w:val="21"/>
                <w:highlight w:val="none"/>
                <w:lang w:val="en-US" w:eastAsia="zh-CN"/>
              </w:rPr>
              <w:t>/</w:t>
            </w:r>
          </w:p>
        </w:tc>
      </w:tr>
      <w:tr w14:paraId="712DE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092E4999">
            <w:pPr>
              <w:spacing w:line="360" w:lineRule="auto"/>
              <w:jc w:val="center"/>
              <w:rPr>
                <w:rFonts w:hint="eastAsia" w:ascii="宋体" w:hAnsi="宋体"/>
                <w:bCs/>
                <w:color w:val="auto"/>
                <w:highlight w:val="none"/>
              </w:rPr>
            </w:pPr>
          </w:p>
        </w:tc>
        <w:tc>
          <w:tcPr>
            <w:tcW w:w="2971" w:type="dxa"/>
            <w:tcBorders>
              <w:top w:val="single" w:color="auto" w:sz="4" w:space="0"/>
              <w:left w:val="nil"/>
              <w:bottom w:val="single" w:color="auto" w:sz="4" w:space="0"/>
              <w:right w:val="single" w:color="auto" w:sz="4" w:space="0"/>
            </w:tcBorders>
            <w:noWrap w:val="0"/>
            <w:vAlign w:val="top"/>
          </w:tcPr>
          <w:p w14:paraId="6DCF8B73">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检定或校准报告</w:t>
            </w:r>
          </w:p>
        </w:tc>
        <w:tc>
          <w:tcPr>
            <w:tcW w:w="1823" w:type="dxa"/>
            <w:tcBorders>
              <w:top w:val="single" w:color="auto" w:sz="4" w:space="0"/>
              <w:left w:val="nil"/>
              <w:bottom w:val="single" w:color="auto" w:sz="4" w:space="0"/>
              <w:right w:val="single" w:color="auto" w:sz="4" w:space="0"/>
            </w:tcBorders>
            <w:noWrap w:val="0"/>
            <w:vAlign w:val="top"/>
          </w:tcPr>
          <w:p w14:paraId="60CF9AFA">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1</w:t>
            </w:r>
          </w:p>
        </w:tc>
        <w:tc>
          <w:tcPr>
            <w:tcW w:w="1823" w:type="dxa"/>
            <w:tcBorders>
              <w:top w:val="single" w:color="auto" w:sz="4" w:space="0"/>
              <w:left w:val="nil"/>
              <w:bottom w:val="single" w:color="auto" w:sz="4" w:space="0"/>
              <w:right w:val="single" w:color="auto" w:sz="4" w:space="0"/>
            </w:tcBorders>
            <w:noWrap w:val="0"/>
            <w:vAlign w:val="top"/>
          </w:tcPr>
          <w:p w14:paraId="238C9C17">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份</w:t>
            </w:r>
          </w:p>
        </w:tc>
        <w:tc>
          <w:tcPr>
            <w:tcW w:w="1824" w:type="dxa"/>
            <w:tcBorders>
              <w:top w:val="single" w:color="auto" w:sz="4" w:space="0"/>
              <w:left w:val="nil"/>
              <w:bottom w:val="single" w:color="auto" w:sz="4" w:space="0"/>
              <w:right w:val="single" w:color="auto" w:sz="4" w:space="0"/>
            </w:tcBorders>
            <w:noWrap w:val="0"/>
            <w:vAlign w:val="top"/>
          </w:tcPr>
          <w:p w14:paraId="7EBE37E8">
            <w:pPr>
              <w:spacing w:line="240" w:lineRule="auto"/>
              <w:jc w:val="center"/>
              <w:rPr>
                <w:rFonts w:ascii="宋体" w:hAnsi="宋体"/>
                <w:bCs/>
                <w:color w:val="auto"/>
                <w:szCs w:val="21"/>
                <w:highlight w:val="none"/>
              </w:rPr>
            </w:pPr>
            <w:r>
              <w:rPr>
                <w:rFonts w:hint="eastAsia" w:ascii="宋体" w:hAnsi="宋体"/>
                <w:bCs/>
                <w:color w:val="auto"/>
                <w:szCs w:val="21"/>
                <w:highlight w:val="none"/>
              </w:rPr>
              <w:t>具有检定或校准资质的第三方机构出具的检定或校准报告</w:t>
            </w:r>
          </w:p>
        </w:tc>
      </w:tr>
      <w:tr w14:paraId="03664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0806D094">
            <w:pPr>
              <w:spacing w:line="360" w:lineRule="auto"/>
              <w:jc w:val="center"/>
              <w:rPr>
                <w:rFonts w:hint="eastAsia" w:ascii="宋体" w:hAnsi="宋体"/>
                <w:bCs/>
                <w:color w:val="auto"/>
                <w:highlight w:val="none"/>
              </w:rPr>
            </w:pPr>
          </w:p>
        </w:tc>
        <w:tc>
          <w:tcPr>
            <w:tcW w:w="2971" w:type="dxa"/>
            <w:tcBorders>
              <w:top w:val="single" w:color="auto" w:sz="4" w:space="0"/>
              <w:left w:val="nil"/>
              <w:bottom w:val="single" w:color="auto" w:sz="4" w:space="0"/>
              <w:right w:val="single" w:color="auto" w:sz="4" w:space="0"/>
            </w:tcBorders>
            <w:noWrap w:val="0"/>
            <w:vAlign w:val="top"/>
          </w:tcPr>
          <w:p w14:paraId="269B0947">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合格证</w:t>
            </w:r>
          </w:p>
        </w:tc>
        <w:tc>
          <w:tcPr>
            <w:tcW w:w="1823" w:type="dxa"/>
            <w:tcBorders>
              <w:top w:val="single" w:color="auto" w:sz="4" w:space="0"/>
              <w:left w:val="nil"/>
              <w:bottom w:val="single" w:color="auto" w:sz="4" w:space="0"/>
              <w:right w:val="single" w:color="auto" w:sz="4" w:space="0"/>
            </w:tcBorders>
            <w:noWrap w:val="0"/>
            <w:vAlign w:val="top"/>
          </w:tcPr>
          <w:p w14:paraId="1DB0B8BD">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1823" w:type="dxa"/>
            <w:tcBorders>
              <w:top w:val="single" w:color="auto" w:sz="4" w:space="0"/>
              <w:left w:val="nil"/>
              <w:bottom w:val="single" w:color="auto" w:sz="4" w:space="0"/>
              <w:right w:val="single" w:color="auto" w:sz="4" w:space="0"/>
            </w:tcBorders>
            <w:noWrap w:val="0"/>
            <w:vAlign w:val="top"/>
          </w:tcPr>
          <w:p w14:paraId="60F1F849">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份</w:t>
            </w:r>
          </w:p>
        </w:tc>
        <w:tc>
          <w:tcPr>
            <w:tcW w:w="1824" w:type="dxa"/>
            <w:tcBorders>
              <w:top w:val="single" w:color="auto" w:sz="4" w:space="0"/>
              <w:left w:val="nil"/>
              <w:bottom w:val="single" w:color="auto" w:sz="4" w:space="0"/>
              <w:right w:val="single" w:color="auto" w:sz="4" w:space="0"/>
            </w:tcBorders>
            <w:noWrap w:val="0"/>
            <w:vAlign w:val="top"/>
          </w:tcPr>
          <w:p w14:paraId="67C2D177">
            <w:pPr>
              <w:spacing w:line="360" w:lineRule="auto"/>
              <w:jc w:val="center"/>
              <w:rPr>
                <w:rFonts w:hint="eastAsia" w:ascii="宋体" w:hAnsi="宋体"/>
                <w:bCs/>
                <w:color w:val="auto"/>
                <w:szCs w:val="21"/>
                <w:highlight w:val="none"/>
              </w:rPr>
            </w:pPr>
          </w:p>
        </w:tc>
      </w:tr>
      <w:tr w14:paraId="692BB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1A30B200">
            <w:pPr>
              <w:spacing w:line="360" w:lineRule="auto"/>
              <w:jc w:val="center"/>
              <w:rPr>
                <w:rFonts w:ascii="宋体" w:hAnsi="宋体"/>
                <w:bCs/>
                <w:color w:val="auto"/>
                <w:szCs w:val="21"/>
                <w:highlight w:val="none"/>
              </w:rPr>
            </w:pPr>
          </w:p>
        </w:tc>
        <w:tc>
          <w:tcPr>
            <w:tcW w:w="2971" w:type="dxa"/>
            <w:tcBorders>
              <w:top w:val="single" w:color="auto" w:sz="4" w:space="0"/>
              <w:left w:val="nil"/>
              <w:bottom w:val="single" w:color="auto" w:sz="4" w:space="0"/>
              <w:right w:val="single" w:color="auto" w:sz="4" w:space="0"/>
            </w:tcBorders>
            <w:noWrap w:val="0"/>
            <w:vAlign w:val="top"/>
          </w:tcPr>
          <w:p w14:paraId="6A4E5938">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说明书</w:t>
            </w:r>
          </w:p>
        </w:tc>
        <w:tc>
          <w:tcPr>
            <w:tcW w:w="1823" w:type="dxa"/>
            <w:tcBorders>
              <w:top w:val="single" w:color="auto" w:sz="4" w:space="0"/>
              <w:left w:val="nil"/>
              <w:bottom w:val="single" w:color="auto" w:sz="4" w:space="0"/>
              <w:right w:val="single" w:color="auto" w:sz="4" w:space="0"/>
            </w:tcBorders>
            <w:noWrap w:val="0"/>
            <w:vAlign w:val="top"/>
          </w:tcPr>
          <w:p w14:paraId="36512A6F">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2</w:t>
            </w:r>
          </w:p>
        </w:tc>
        <w:tc>
          <w:tcPr>
            <w:tcW w:w="1823" w:type="dxa"/>
            <w:tcBorders>
              <w:top w:val="single" w:color="auto" w:sz="4" w:space="0"/>
              <w:left w:val="nil"/>
              <w:bottom w:val="single" w:color="auto" w:sz="4" w:space="0"/>
              <w:right w:val="single" w:color="auto" w:sz="4" w:space="0"/>
            </w:tcBorders>
            <w:noWrap w:val="0"/>
            <w:vAlign w:val="top"/>
          </w:tcPr>
          <w:p w14:paraId="301D2FFA">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份</w:t>
            </w:r>
          </w:p>
        </w:tc>
        <w:tc>
          <w:tcPr>
            <w:tcW w:w="1824" w:type="dxa"/>
            <w:tcBorders>
              <w:top w:val="single" w:color="auto" w:sz="4" w:space="0"/>
              <w:left w:val="nil"/>
              <w:bottom w:val="single" w:color="auto" w:sz="4" w:space="0"/>
              <w:right w:val="single" w:color="auto" w:sz="4" w:space="0"/>
            </w:tcBorders>
            <w:noWrap w:val="0"/>
            <w:vAlign w:val="top"/>
          </w:tcPr>
          <w:p w14:paraId="68A065F4">
            <w:pPr>
              <w:jc w:val="center"/>
              <w:rPr>
                <w:rFonts w:hint="eastAsia" w:ascii="宋体" w:hAnsi="宋体"/>
                <w:bCs/>
                <w:color w:val="auto"/>
                <w:szCs w:val="21"/>
                <w:highlight w:val="none"/>
              </w:rPr>
            </w:pPr>
            <w:r>
              <w:rPr>
                <w:rFonts w:hint="eastAsia" w:ascii="宋体" w:hAnsi="宋体"/>
                <w:bCs/>
                <w:color w:val="auto"/>
                <w:szCs w:val="21"/>
                <w:highlight w:val="none"/>
              </w:rPr>
              <w:t>其中一份可为复印件或光盘</w:t>
            </w:r>
          </w:p>
        </w:tc>
      </w:tr>
      <w:tr w14:paraId="7D52C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33F39701">
            <w:pPr>
              <w:spacing w:line="360" w:lineRule="auto"/>
              <w:jc w:val="center"/>
              <w:rPr>
                <w:rFonts w:hint="eastAsia" w:ascii="宋体" w:hAnsi="宋体"/>
                <w:bCs/>
                <w:color w:val="auto"/>
                <w:highlight w:val="none"/>
              </w:rPr>
            </w:pPr>
          </w:p>
        </w:tc>
        <w:tc>
          <w:tcPr>
            <w:tcW w:w="2971" w:type="dxa"/>
            <w:tcBorders>
              <w:top w:val="single" w:color="auto" w:sz="4" w:space="0"/>
              <w:left w:val="nil"/>
              <w:bottom w:val="single" w:color="auto" w:sz="4" w:space="0"/>
              <w:right w:val="single" w:color="auto" w:sz="4" w:space="0"/>
            </w:tcBorders>
            <w:noWrap w:val="0"/>
            <w:vAlign w:val="top"/>
          </w:tcPr>
          <w:p w14:paraId="0C89BE9D">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简易操作说明</w:t>
            </w:r>
          </w:p>
        </w:tc>
        <w:tc>
          <w:tcPr>
            <w:tcW w:w="1823" w:type="dxa"/>
            <w:tcBorders>
              <w:top w:val="single" w:color="auto" w:sz="4" w:space="0"/>
              <w:left w:val="nil"/>
              <w:bottom w:val="single" w:color="auto" w:sz="4" w:space="0"/>
              <w:right w:val="single" w:color="auto" w:sz="4" w:space="0"/>
            </w:tcBorders>
            <w:noWrap w:val="0"/>
            <w:vAlign w:val="top"/>
          </w:tcPr>
          <w:p w14:paraId="27754787">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1</w:t>
            </w:r>
          </w:p>
        </w:tc>
        <w:tc>
          <w:tcPr>
            <w:tcW w:w="1823" w:type="dxa"/>
            <w:tcBorders>
              <w:top w:val="single" w:color="auto" w:sz="4" w:space="0"/>
              <w:left w:val="nil"/>
              <w:bottom w:val="single" w:color="auto" w:sz="4" w:space="0"/>
              <w:right w:val="single" w:color="auto" w:sz="4" w:space="0"/>
            </w:tcBorders>
            <w:noWrap w:val="0"/>
            <w:vAlign w:val="top"/>
          </w:tcPr>
          <w:p w14:paraId="11F40E11">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份</w:t>
            </w:r>
          </w:p>
        </w:tc>
        <w:tc>
          <w:tcPr>
            <w:tcW w:w="1824" w:type="dxa"/>
            <w:tcBorders>
              <w:top w:val="single" w:color="auto" w:sz="4" w:space="0"/>
              <w:left w:val="nil"/>
              <w:bottom w:val="single" w:color="auto" w:sz="4" w:space="0"/>
              <w:right w:val="single" w:color="auto" w:sz="4" w:space="0"/>
            </w:tcBorders>
            <w:noWrap w:val="0"/>
            <w:vAlign w:val="top"/>
          </w:tcPr>
          <w:p w14:paraId="4BE15A5D">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w:t>
            </w:r>
          </w:p>
        </w:tc>
      </w:tr>
      <w:tr w14:paraId="30285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top"/>
          </w:tcPr>
          <w:p w14:paraId="47C81F8E">
            <w:pPr>
              <w:spacing w:line="360" w:lineRule="auto"/>
              <w:jc w:val="center"/>
              <w:rPr>
                <w:rFonts w:hint="eastAsia" w:ascii="宋体" w:hAnsi="宋体"/>
                <w:bCs/>
                <w:color w:val="auto"/>
                <w:highlight w:val="none"/>
              </w:rPr>
            </w:pPr>
          </w:p>
        </w:tc>
        <w:tc>
          <w:tcPr>
            <w:tcW w:w="2971" w:type="dxa"/>
            <w:tcBorders>
              <w:top w:val="single" w:color="auto" w:sz="4" w:space="0"/>
              <w:left w:val="nil"/>
              <w:bottom w:val="single" w:color="auto" w:sz="4" w:space="0"/>
              <w:right w:val="single" w:color="auto" w:sz="4" w:space="0"/>
            </w:tcBorders>
            <w:noWrap w:val="0"/>
            <w:vAlign w:val="top"/>
          </w:tcPr>
          <w:p w14:paraId="52FD09C1">
            <w:pPr>
              <w:jc w:val="center"/>
              <w:rPr>
                <w:rFonts w:hint="eastAsia" w:ascii="宋体" w:hAnsi="宋体"/>
                <w:bCs/>
                <w:color w:val="auto"/>
                <w:szCs w:val="21"/>
                <w:highlight w:val="none"/>
              </w:rPr>
            </w:pPr>
            <w:r>
              <w:rPr>
                <w:rFonts w:hint="eastAsia" w:ascii="宋体" w:hAnsi="宋体"/>
                <w:bCs/>
                <w:color w:val="auto"/>
                <w:szCs w:val="21"/>
                <w:highlight w:val="none"/>
              </w:rPr>
              <w:t>维修手册、故障代码表、维修密码</w:t>
            </w:r>
          </w:p>
        </w:tc>
        <w:tc>
          <w:tcPr>
            <w:tcW w:w="1823" w:type="dxa"/>
            <w:tcBorders>
              <w:top w:val="single" w:color="auto" w:sz="4" w:space="0"/>
              <w:left w:val="nil"/>
              <w:bottom w:val="single" w:color="auto" w:sz="4" w:space="0"/>
              <w:right w:val="single" w:color="auto" w:sz="4" w:space="0"/>
            </w:tcBorders>
            <w:noWrap w:val="0"/>
            <w:vAlign w:val="top"/>
          </w:tcPr>
          <w:p w14:paraId="4E6CE6ED">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1</w:t>
            </w:r>
          </w:p>
        </w:tc>
        <w:tc>
          <w:tcPr>
            <w:tcW w:w="1823" w:type="dxa"/>
            <w:tcBorders>
              <w:top w:val="single" w:color="auto" w:sz="4" w:space="0"/>
              <w:left w:val="nil"/>
              <w:bottom w:val="single" w:color="auto" w:sz="4" w:space="0"/>
              <w:right w:val="single" w:color="auto" w:sz="4" w:space="0"/>
            </w:tcBorders>
            <w:noWrap w:val="0"/>
            <w:vAlign w:val="top"/>
          </w:tcPr>
          <w:p w14:paraId="472D698E">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份</w:t>
            </w:r>
          </w:p>
        </w:tc>
        <w:tc>
          <w:tcPr>
            <w:tcW w:w="1824" w:type="dxa"/>
            <w:tcBorders>
              <w:top w:val="single" w:color="auto" w:sz="4" w:space="0"/>
              <w:left w:val="nil"/>
              <w:bottom w:val="single" w:color="auto" w:sz="4" w:space="0"/>
              <w:right w:val="single" w:color="auto" w:sz="4" w:space="0"/>
            </w:tcBorders>
            <w:noWrap w:val="0"/>
            <w:vAlign w:val="top"/>
          </w:tcPr>
          <w:p w14:paraId="7F903F8F">
            <w:pPr>
              <w:spacing w:line="360" w:lineRule="auto"/>
              <w:jc w:val="center"/>
              <w:rPr>
                <w:rFonts w:hint="eastAsia" w:ascii="宋体" w:hAnsi="宋体"/>
                <w:bCs/>
                <w:color w:val="auto"/>
                <w:szCs w:val="21"/>
                <w:highlight w:val="none"/>
              </w:rPr>
            </w:pPr>
            <w:r>
              <w:rPr>
                <w:rFonts w:hint="eastAsia" w:ascii="宋体" w:hAnsi="宋体"/>
                <w:bCs/>
                <w:color w:val="auto"/>
                <w:szCs w:val="21"/>
                <w:highlight w:val="none"/>
              </w:rPr>
              <w:t>/</w:t>
            </w:r>
          </w:p>
        </w:tc>
      </w:tr>
    </w:tbl>
    <w:p w14:paraId="68CE6963">
      <w:pPr>
        <w:spacing w:line="360" w:lineRule="auto"/>
        <w:rPr>
          <w:rFonts w:hint="eastAsia" w:ascii="宋体" w:hAnsi="宋体"/>
          <w:b/>
          <w:bCs/>
          <w:color w:val="auto"/>
          <w:highlight w:val="none"/>
        </w:rPr>
      </w:pPr>
      <w:r>
        <w:rPr>
          <w:rFonts w:hint="eastAsia" w:ascii="宋体" w:hAnsi="宋体"/>
          <w:b/>
          <w:bCs/>
          <w:color w:val="auto"/>
          <w:highlight w:val="none"/>
        </w:rPr>
        <w:t xml:space="preserve"> </w:t>
      </w:r>
    </w:p>
    <w:p w14:paraId="2C783244">
      <w:pPr>
        <w:spacing w:line="360" w:lineRule="auto"/>
        <w:rPr>
          <w:rFonts w:hint="eastAsia" w:ascii="宋体" w:hAnsi="宋体"/>
          <w:b/>
          <w:bCs/>
          <w:color w:val="auto"/>
          <w:highlight w:val="none"/>
        </w:rPr>
      </w:pPr>
      <w:r>
        <w:rPr>
          <w:rFonts w:hint="eastAsia" w:ascii="宋体" w:hAnsi="宋体"/>
          <w:b/>
          <w:bCs/>
          <w:color w:val="auto"/>
          <w:highlight w:val="none"/>
        </w:rPr>
        <w:t>附表</w:t>
      </w:r>
      <w:r>
        <w:rPr>
          <w:rFonts w:hint="eastAsia" w:ascii="宋体" w:hAnsi="宋体"/>
          <w:b/>
          <w:bCs/>
          <w:color w:val="auto"/>
          <w:highlight w:val="none"/>
          <w:lang w:val="en-US" w:eastAsia="zh-CN"/>
        </w:rPr>
        <w:t>1</w:t>
      </w:r>
      <w:r>
        <w:rPr>
          <w:rFonts w:hint="eastAsia" w:ascii="宋体" w:hAnsi="宋体"/>
          <w:b/>
          <w:bCs/>
          <w:color w:val="auto"/>
          <w:highlight w:val="none"/>
        </w:rPr>
        <w:t>：</w:t>
      </w:r>
    </w:p>
    <w:p w14:paraId="4B9F9A7F">
      <w:pPr>
        <w:spacing w:line="360" w:lineRule="auto"/>
        <w:jc w:val="center"/>
        <w:rPr>
          <w:rFonts w:hint="default" w:ascii="宋体" w:hAnsi="宋体" w:eastAsia="宋体"/>
          <w:b/>
          <w:bCs/>
          <w:color w:val="auto"/>
          <w:highlight w:val="none"/>
          <w:lang w:val="en-US" w:eastAsia="zh-CN"/>
        </w:rPr>
      </w:pPr>
      <w:r>
        <w:rPr>
          <w:rFonts w:hint="eastAsia" w:ascii="宋体" w:hAnsi="宋体"/>
          <w:b/>
          <w:bCs/>
          <w:color w:val="auto"/>
          <w:sz w:val="28"/>
          <w:szCs w:val="28"/>
          <w:highlight w:val="none"/>
          <w:lang w:val="en-US" w:eastAsia="zh-CN"/>
        </w:rPr>
        <w:t>用户需求响应表</w:t>
      </w:r>
    </w:p>
    <w:p w14:paraId="15718E44">
      <w:pPr>
        <w:spacing w:line="360" w:lineRule="auto"/>
        <w:rPr>
          <w:rFonts w:hint="eastAsia" w:ascii="宋体" w:hAnsi="宋体"/>
          <w:b/>
          <w:bCs/>
          <w:color w:val="auto"/>
          <w:highlight w:val="none"/>
        </w:rPr>
      </w:pPr>
    </w:p>
    <w:p w14:paraId="668151FA">
      <w:pPr>
        <w:spacing w:line="360" w:lineRule="auto"/>
        <w:rPr>
          <w:rFonts w:hint="eastAsia" w:ascii="宋体" w:hAnsi="宋体"/>
          <w:b/>
          <w:bCs/>
          <w:color w:val="auto"/>
          <w:highlight w:val="none"/>
        </w:rPr>
      </w:pPr>
      <w:r>
        <w:rPr>
          <w:rFonts w:hint="eastAsia" w:ascii="宋体" w:hAnsi="宋体"/>
          <w:b/>
          <w:bCs/>
          <w:color w:val="auto"/>
          <w:highlight w:val="none"/>
        </w:rPr>
        <w:t>附表</w:t>
      </w:r>
      <w:r>
        <w:rPr>
          <w:rFonts w:hint="eastAsia" w:ascii="宋体" w:hAnsi="宋体"/>
          <w:b/>
          <w:bCs/>
          <w:color w:val="auto"/>
          <w:highlight w:val="none"/>
          <w:lang w:val="en-US" w:eastAsia="zh-CN"/>
        </w:rPr>
        <w:t>2</w:t>
      </w:r>
      <w:r>
        <w:rPr>
          <w:rFonts w:hint="eastAsia" w:ascii="宋体" w:hAnsi="宋体"/>
          <w:b/>
          <w:bCs/>
          <w:color w:val="auto"/>
          <w:highlight w:val="none"/>
        </w:rPr>
        <w:t>：</w:t>
      </w:r>
    </w:p>
    <w:p w14:paraId="46B07F5D">
      <w:pPr>
        <w:spacing w:line="360" w:lineRule="auto"/>
        <w:jc w:val="center"/>
        <w:rPr>
          <w:rFonts w:hint="eastAsia" w:ascii="宋体" w:hAnsi="宋体"/>
          <w:b/>
          <w:bCs/>
          <w:color w:val="auto"/>
          <w:sz w:val="28"/>
          <w:szCs w:val="28"/>
          <w:highlight w:val="none"/>
        </w:rPr>
      </w:pPr>
      <w:r>
        <w:rPr>
          <w:rFonts w:hint="eastAsia" w:ascii="宋体" w:hAnsi="宋体"/>
          <w:b/>
          <w:bCs/>
          <w:color w:val="auto"/>
          <w:kern w:val="0"/>
          <w:sz w:val="28"/>
          <w:szCs w:val="28"/>
          <w:highlight w:val="none"/>
        </w:rPr>
        <w:t>设备配套消耗材料报价单</w:t>
      </w:r>
    </w:p>
    <w:tbl>
      <w:tblPr>
        <w:tblStyle w:val="5"/>
        <w:tblW w:w="0" w:type="auto"/>
        <w:tblInd w:w="135" w:type="dxa"/>
        <w:tblLayout w:type="fixed"/>
        <w:tblCellMar>
          <w:top w:w="0" w:type="dxa"/>
          <w:left w:w="108" w:type="dxa"/>
          <w:bottom w:w="0" w:type="dxa"/>
          <w:right w:w="108" w:type="dxa"/>
        </w:tblCellMar>
      </w:tblPr>
      <w:tblGrid>
        <w:gridCol w:w="2159"/>
        <w:gridCol w:w="1804"/>
        <w:gridCol w:w="1593"/>
        <w:gridCol w:w="896"/>
        <w:gridCol w:w="1176"/>
        <w:gridCol w:w="1448"/>
      </w:tblGrid>
      <w:tr w14:paraId="65269DCC">
        <w:trPr>
          <w:trHeight w:val="567" w:hRule="atLeast"/>
        </w:trPr>
        <w:tc>
          <w:tcPr>
            <w:tcW w:w="2159" w:type="dxa"/>
            <w:tcBorders>
              <w:top w:val="single" w:color="auto" w:sz="4" w:space="0"/>
              <w:left w:val="single" w:color="auto" w:sz="4" w:space="0"/>
              <w:bottom w:val="single" w:color="auto" w:sz="4" w:space="0"/>
              <w:right w:val="single" w:color="auto" w:sz="4" w:space="0"/>
            </w:tcBorders>
            <w:noWrap w:val="0"/>
            <w:vAlign w:val="center"/>
          </w:tcPr>
          <w:p w14:paraId="74E7BC67">
            <w:pPr>
              <w:widowControl/>
              <w:spacing w:line="240" w:lineRule="exact"/>
              <w:jc w:val="center"/>
              <w:rPr>
                <w:rFonts w:ascii="宋体" w:hAnsi="宋体"/>
                <w:color w:val="auto"/>
                <w:kern w:val="0"/>
                <w:szCs w:val="21"/>
                <w:highlight w:val="none"/>
              </w:rPr>
            </w:pPr>
            <w:r>
              <w:rPr>
                <w:rFonts w:hint="eastAsia" w:ascii="宋体" w:hAnsi="宋体"/>
                <w:color w:val="auto"/>
                <w:kern w:val="0"/>
                <w:highlight w:val="none"/>
              </w:rPr>
              <w:t>产品注册名称（中文）</w:t>
            </w:r>
          </w:p>
        </w:tc>
        <w:tc>
          <w:tcPr>
            <w:tcW w:w="1804" w:type="dxa"/>
            <w:tcBorders>
              <w:top w:val="single" w:color="auto" w:sz="4" w:space="0"/>
              <w:left w:val="nil"/>
              <w:bottom w:val="single" w:color="auto" w:sz="4" w:space="0"/>
              <w:right w:val="single" w:color="auto" w:sz="4" w:space="0"/>
            </w:tcBorders>
            <w:noWrap w:val="0"/>
            <w:vAlign w:val="center"/>
          </w:tcPr>
          <w:p w14:paraId="4244A4B7">
            <w:pPr>
              <w:widowControl/>
              <w:spacing w:line="240" w:lineRule="exact"/>
              <w:jc w:val="center"/>
              <w:rPr>
                <w:rFonts w:ascii="宋体" w:hAnsi="宋体"/>
                <w:color w:val="auto"/>
                <w:kern w:val="0"/>
                <w:szCs w:val="21"/>
                <w:highlight w:val="none"/>
              </w:rPr>
            </w:pPr>
            <w:r>
              <w:rPr>
                <w:rFonts w:hint="eastAsia" w:ascii="宋体" w:hAnsi="宋体"/>
                <w:color w:val="auto"/>
                <w:kern w:val="0"/>
                <w:highlight w:val="none"/>
              </w:rPr>
              <w:t>产品注册证号</w:t>
            </w:r>
          </w:p>
        </w:tc>
        <w:tc>
          <w:tcPr>
            <w:tcW w:w="1593" w:type="dxa"/>
            <w:tcBorders>
              <w:top w:val="single" w:color="auto" w:sz="4" w:space="0"/>
              <w:left w:val="nil"/>
              <w:bottom w:val="single" w:color="auto" w:sz="4" w:space="0"/>
              <w:right w:val="single" w:color="auto" w:sz="4" w:space="0"/>
            </w:tcBorders>
            <w:noWrap w:val="0"/>
            <w:vAlign w:val="center"/>
          </w:tcPr>
          <w:p w14:paraId="730541AF">
            <w:pPr>
              <w:widowControl/>
              <w:spacing w:line="240" w:lineRule="exact"/>
              <w:jc w:val="center"/>
              <w:rPr>
                <w:rFonts w:ascii="宋体" w:hAnsi="宋体"/>
                <w:color w:val="auto"/>
                <w:kern w:val="0"/>
                <w:szCs w:val="21"/>
                <w:highlight w:val="none"/>
              </w:rPr>
            </w:pPr>
            <w:r>
              <w:rPr>
                <w:rFonts w:hint="eastAsia" w:ascii="宋体" w:hAnsi="宋体"/>
                <w:color w:val="auto"/>
                <w:kern w:val="0"/>
                <w:highlight w:val="none"/>
              </w:rPr>
              <w:t>规格 型号</w:t>
            </w:r>
          </w:p>
        </w:tc>
        <w:tc>
          <w:tcPr>
            <w:tcW w:w="896" w:type="dxa"/>
            <w:tcBorders>
              <w:top w:val="single" w:color="auto" w:sz="4" w:space="0"/>
              <w:left w:val="nil"/>
              <w:bottom w:val="single" w:color="auto" w:sz="4" w:space="0"/>
              <w:right w:val="single" w:color="auto" w:sz="4" w:space="0"/>
            </w:tcBorders>
            <w:noWrap w:val="0"/>
            <w:vAlign w:val="center"/>
          </w:tcPr>
          <w:p w14:paraId="19738025">
            <w:pPr>
              <w:widowControl/>
              <w:spacing w:line="240" w:lineRule="exact"/>
              <w:jc w:val="center"/>
              <w:rPr>
                <w:rFonts w:ascii="宋体" w:hAnsi="宋体"/>
                <w:color w:val="auto"/>
                <w:kern w:val="0"/>
                <w:szCs w:val="21"/>
                <w:highlight w:val="none"/>
              </w:rPr>
            </w:pPr>
            <w:r>
              <w:rPr>
                <w:rFonts w:hint="eastAsia" w:ascii="宋体" w:hAnsi="宋体"/>
                <w:color w:val="auto"/>
                <w:kern w:val="0"/>
                <w:highlight w:val="none"/>
              </w:rPr>
              <w:t>计量单位</w:t>
            </w:r>
          </w:p>
        </w:tc>
        <w:tc>
          <w:tcPr>
            <w:tcW w:w="1176" w:type="dxa"/>
            <w:tcBorders>
              <w:top w:val="single" w:color="auto" w:sz="4" w:space="0"/>
              <w:left w:val="nil"/>
              <w:bottom w:val="single" w:color="auto" w:sz="4" w:space="0"/>
              <w:right w:val="single" w:color="auto" w:sz="4" w:space="0"/>
            </w:tcBorders>
            <w:noWrap w:val="0"/>
            <w:vAlign w:val="center"/>
          </w:tcPr>
          <w:p w14:paraId="195940A8">
            <w:pPr>
              <w:widowControl/>
              <w:spacing w:line="240" w:lineRule="exact"/>
              <w:jc w:val="center"/>
              <w:rPr>
                <w:rFonts w:ascii="宋体" w:hAnsi="宋体"/>
                <w:color w:val="auto"/>
                <w:kern w:val="0"/>
                <w:szCs w:val="21"/>
                <w:highlight w:val="none"/>
              </w:rPr>
            </w:pPr>
            <w:r>
              <w:rPr>
                <w:rFonts w:hint="eastAsia" w:ascii="宋体" w:hAnsi="宋体"/>
                <w:color w:val="auto"/>
                <w:kern w:val="0"/>
                <w:highlight w:val="none"/>
              </w:rPr>
              <w:t>单价（元）</w:t>
            </w:r>
          </w:p>
        </w:tc>
        <w:tc>
          <w:tcPr>
            <w:tcW w:w="1448" w:type="dxa"/>
            <w:tcBorders>
              <w:top w:val="single" w:color="auto" w:sz="4" w:space="0"/>
              <w:left w:val="nil"/>
              <w:bottom w:val="single" w:color="auto" w:sz="4" w:space="0"/>
              <w:right w:val="single" w:color="auto" w:sz="4" w:space="0"/>
            </w:tcBorders>
            <w:noWrap w:val="0"/>
            <w:vAlign w:val="center"/>
          </w:tcPr>
          <w:p w14:paraId="2CD5540D">
            <w:pPr>
              <w:widowControl/>
              <w:spacing w:line="240" w:lineRule="exact"/>
              <w:jc w:val="center"/>
              <w:rPr>
                <w:rFonts w:ascii="宋体" w:hAnsi="宋体"/>
                <w:color w:val="auto"/>
                <w:kern w:val="0"/>
                <w:szCs w:val="21"/>
                <w:highlight w:val="none"/>
              </w:rPr>
            </w:pPr>
            <w:r>
              <w:rPr>
                <w:rFonts w:hint="eastAsia" w:ascii="宋体" w:hAnsi="宋体"/>
                <w:color w:val="auto"/>
                <w:kern w:val="0"/>
                <w:highlight w:val="none"/>
              </w:rPr>
              <w:t>备注（包括平台采购代码）</w:t>
            </w:r>
          </w:p>
        </w:tc>
      </w:tr>
      <w:tr w14:paraId="7EF5CB82">
        <w:tblPrEx>
          <w:tblCellMar>
            <w:top w:w="0" w:type="dxa"/>
            <w:left w:w="108" w:type="dxa"/>
            <w:bottom w:w="0" w:type="dxa"/>
            <w:right w:w="108" w:type="dxa"/>
          </w:tblCellMar>
        </w:tblPrEx>
        <w:trPr>
          <w:trHeight w:val="284" w:hRule="atLeast"/>
        </w:trPr>
        <w:tc>
          <w:tcPr>
            <w:tcW w:w="2159" w:type="dxa"/>
            <w:tcBorders>
              <w:top w:val="single" w:color="auto" w:sz="4" w:space="0"/>
              <w:left w:val="single" w:color="auto" w:sz="4" w:space="0"/>
              <w:bottom w:val="single" w:color="auto" w:sz="4" w:space="0"/>
              <w:right w:val="single" w:color="auto" w:sz="4" w:space="0"/>
            </w:tcBorders>
            <w:noWrap w:val="0"/>
            <w:vAlign w:val="bottom"/>
          </w:tcPr>
          <w:p w14:paraId="71AA0806">
            <w:pPr>
              <w:widowControl/>
              <w:spacing w:line="240" w:lineRule="exact"/>
              <w:jc w:val="center"/>
              <w:rPr>
                <w:rFonts w:ascii="宋体" w:hAnsi="宋体"/>
                <w:color w:val="auto"/>
                <w:kern w:val="0"/>
                <w:szCs w:val="21"/>
                <w:highlight w:val="none"/>
              </w:rPr>
            </w:pPr>
          </w:p>
        </w:tc>
        <w:tc>
          <w:tcPr>
            <w:tcW w:w="1804" w:type="dxa"/>
            <w:tcBorders>
              <w:top w:val="single" w:color="auto" w:sz="4" w:space="0"/>
              <w:left w:val="nil"/>
              <w:bottom w:val="single" w:color="auto" w:sz="4" w:space="0"/>
              <w:right w:val="single" w:color="auto" w:sz="4" w:space="0"/>
            </w:tcBorders>
            <w:noWrap w:val="0"/>
            <w:vAlign w:val="bottom"/>
          </w:tcPr>
          <w:p w14:paraId="35199671">
            <w:pPr>
              <w:widowControl/>
              <w:spacing w:line="240" w:lineRule="exact"/>
              <w:jc w:val="center"/>
              <w:rPr>
                <w:rFonts w:ascii="宋体" w:hAnsi="宋体"/>
                <w:color w:val="auto"/>
                <w:kern w:val="0"/>
                <w:szCs w:val="21"/>
                <w:highlight w:val="none"/>
              </w:rPr>
            </w:pPr>
          </w:p>
        </w:tc>
        <w:tc>
          <w:tcPr>
            <w:tcW w:w="1593" w:type="dxa"/>
            <w:tcBorders>
              <w:top w:val="single" w:color="auto" w:sz="4" w:space="0"/>
              <w:left w:val="nil"/>
              <w:bottom w:val="single" w:color="auto" w:sz="4" w:space="0"/>
              <w:right w:val="single" w:color="auto" w:sz="4" w:space="0"/>
            </w:tcBorders>
            <w:noWrap w:val="0"/>
            <w:vAlign w:val="bottom"/>
          </w:tcPr>
          <w:p w14:paraId="40DA13F4">
            <w:pPr>
              <w:widowControl/>
              <w:spacing w:line="240" w:lineRule="exact"/>
              <w:jc w:val="center"/>
              <w:rPr>
                <w:rFonts w:ascii="宋体" w:hAnsi="宋体"/>
                <w:color w:val="auto"/>
                <w:kern w:val="0"/>
                <w:szCs w:val="21"/>
                <w:highlight w:val="none"/>
              </w:rPr>
            </w:pPr>
          </w:p>
        </w:tc>
        <w:tc>
          <w:tcPr>
            <w:tcW w:w="896" w:type="dxa"/>
            <w:tcBorders>
              <w:top w:val="single" w:color="auto" w:sz="4" w:space="0"/>
              <w:left w:val="nil"/>
              <w:bottom w:val="single" w:color="auto" w:sz="4" w:space="0"/>
              <w:right w:val="single" w:color="auto" w:sz="4" w:space="0"/>
            </w:tcBorders>
            <w:noWrap w:val="0"/>
            <w:vAlign w:val="bottom"/>
          </w:tcPr>
          <w:p w14:paraId="2AD246BF">
            <w:pPr>
              <w:widowControl/>
              <w:spacing w:line="240" w:lineRule="exact"/>
              <w:jc w:val="center"/>
              <w:rPr>
                <w:rFonts w:ascii="宋体" w:hAnsi="宋体"/>
                <w:color w:val="auto"/>
                <w:kern w:val="0"/>
                <w:szCs w:val="21"/>
                <w:highlight w:val="none"/>
              </w:rPr>
            </w:pPr>
          </w:p>
        </w:tc>
        <w:tc>
          <w:tcPr>
            <w:tcW w:w="1176" w:type="dxa"/>
            <w:tcBorders>
              <w:top w:val="single" w:color="auto" w:sz="4" w:space="0"/>
              <w:left w:val="nil"/>
              <w:bottom w:val="single" w:color="auto" w:sz="4" w:space="0"/>
              <w:right w:val="single" w:color="auto" w:sz="4" w:space="0"/>
            </w:tcBorders>
            <w:noWrap w:val="0"/>
            <w:vAlign w:val="bottom"/>
          </w:tcPr>
          <w:p w14:paraId="16BE1F8A">
            <w:pPr>
              <w:widowControl/>
              <w:spacing w:line="240" w:lineRule="exact"/>
              <w:jc w:val="center"/>
              <w:rPr>
                <w:rFonts w:ascii="宋体" w:hAnsi="宋体"/>
                <w:color w:val="auto"/>
                <w:kern w:val="0"/>
                <w:szCs w:val="21"/>
                <w:highlight w:val="none"/>
              </w:rPr>
            </w:pPr>
          </w:p>
        </w:tc>
        <w:tc>
          <w:tcPr>
            <w:tcW w:w="1448" w:type="dxa"/>
            <w:tcBorders>
              <w:top w:val="single" w:color="auto" w:sz="4" w:space="0"/>
              <w:left w:val="nil"/>
              <w:bottom w:val="single" w:color="auto" w:sz="4" w:space="0"/>
              <w:right w:val="single" w:color="auto" w:sz="4" w:space="0"/>
            </w:tcBorders>
            <w:noWrap w:val="0"/>
            <w:vAlign w:val="bottom"/>
          </w:tcPr>
          <w:p w14:paraId="20AFA79F">
            <w:pPr>
              <w:widowControl/>
              <w:spacing w:line="240" w:lineRule="exact"/>
              <w:jc w:val="center"/>
              <w:rPr>
                <w:rFonts w:ascii="宋体" w:hAnsi="宋体"/>
                <w:color w:val="auto"/>
                <w:kern w:val="0"/>
                <w:szCs w:val="21"/>
                <w:highlight w:val="none"/>
              </w:rPr>
            </w:pPr>
          </w:p>
        </w:tc>
      </w:tr>
      <w:tr w14:paraId="013C08CA">
        <w:tblPrEx>
          <w:tblCellMar>
            <w:top w:w="0" w:type="dxa"/>
            <w:left w:w="108" w:type="dxa"/>
            <w:bottom w:w="0" w:type="dxa"/>
            <w:right w:w="108" w:type="dxa"/>
          </w:tblCellMar>
        </w:tblPrEx>
        <w:trPr>
          <w:trHeight w:val="284" w:hRule="atLeast"/>
        </w:trPr>
        <w:tc>
          <w:tcPr>
            <w:tcW w:w="2159" w:type="dxa"/>
            <w:tcBorders>
              <w:top w:val="single" w:color="auto" w:sz="4" w:space="0"/>
              <w:left w:val="single" w:color="auto" w:sz="4" w:space="0"/>
              <w:bottom w:val="single" w:color="auto" w:sz="4" w:space="0"/>
              <w:right w:val="single" w:color="auto" w:sz="4" w:space="0"/>
            </w:tcBorders>
            <w:noWrap w:val="0"/>
            <w:vAlign w:val="bottom"/>
          </w:tcPr>
          <w:p w14:paraId="71BCB45A">
            <w:pPr>
              <w:widowControl/>
              <w:spacing w:line="240" w:lineRule="exact"/>
              <w:jc w:val="center"/>
              <w:rPr>
                <w:rFonts w:hint="eastAsia" w:ascii="宋体" w:hAnsi="宋体"/>
                <w:color w:val="auto"/>
                <w:kern w:val="0"/>
                <w:szCs w:val="21"/>
                <w:highlight w:val="none"/>
              </w:rPr>
            </w:pPr>
          </w:p>
        </w:tc>
        <w:tc>
          <w:tcPr>
            <w:tcW w:w="1804" w:type="dxa"/>
            <w:tcBorders>
              <w:top w:val="single" w:color="auto" w:sz="4" w:space="0"/>
              <w:left w:val="nil"/>
              <w:bottom w:val="single" w:color="auto" w:sz="4" w:space="0"/>
              <w:right w:val="single" w:color="auto" w:sz="4" w:space="0"/>
            </w:tcBorders>
            <w:noWrap w:val="0"/>
            <w:vAlign w:val="bottom"/>
          </w:tcPr>
          <w:p w14:paraId="5F878522">
            <w:pPr>
              <w:widowControl/>
              <w:spacing w:line="240" w:lineRule="exact"/>
              <w:jc w:val="center"/>
              <w:rPr>
                <w:rFonts w:hint="eastAsia" w:ascii="宋体" w:hAnsi="宋体"/>
                <w:color w:val="auto"/>
                <w:kern w:val="0"/>
                <w:szCs w:val="21"/>
                <w:highlight w:val="none"/>
              </w:rPr>
            </w:pPr>
          </w:p>
        </w:tc>
        <w:tc>
          <w:tcPr>
            <w:tcW w:w="1593" w:type="dxa"/>
            <w:tcBorders>
              <w:top w:val="single" w:color="auto" w:sz="4" w:space="0"/>
              <w:left w:val="nil"/>
              <w:bottom w:val="single" w:color="auto" w:sz="4" w:space="0"/>
              <w:right w:val="single" w:color="auto" w:sz="4" w:space="0"/>
            </w:tcBorders>
            <w:noWrap w:val="0"/>
            <w:vAlign w:val="bottom"/>
          </w:tcPr>
          <w:p w14:paraId="47962BC5">
            <w:pPr>
              <w:widowControl/>
              <w:spacing w:line="240" w:lineRule="exact"/>
              <w:jc w:val="center"/>
              <w:rPr>
                <w:rFonts w:hint="eastAsia" w:ascii="宋体" w:hAnsi="宋体"/>
                <w:color w:val="auto"/>
                <w:kern w:val="0"/>
                <w:szCs w:val="21"/>
                <w:highlight w:val="none"/>
              </w:rPr>
            </w:pPr>
          </w:p>
        </w:tc>
        <w:tc>
          <w:tcPr>
            <w:tcW w:w="896" w:type="dxa"/>
            <w:tcBorders>
              <w:top w:val="single" w:color="auto" w:sz="4" w:space="0"/>
              <w:left w:val="nil"/>
              <w:bottom w:val="single" w:color="auto" w:sz="4" w:space="0"/>
              <w:right w:val="single" w:color="auto" w:sz="4" w:space="0"/>
            </w:tcBorders>
            <w:noWrap w:val="0"/>
            <w:vAlign w:val="bottom"/>
          </w:tcPr>
          <w:p w14:paraId="5DB7E793">
            <w:pPr>
              <w:widowControl/>
              <w:spacing w:line="240" w:lineRule="exact"/>
              <w:jc w:val="center"/>
              <w:rPr>
                <w:rFonts w:hint="eastAsia" w:ascii="宋体" w:hAnsi="宋体"/>
                <w:color w:val="auto"/>
                <w:kern w:val="0"/>
                <w:szCs w:val="21"/>
                <w:highlight w:val="none"/>
              </w:rPr>
            </w:pPr>
          </w:p>
        </w:tc>
        <w:tc>
          <w:tcPr>
            <w:tcW w:w="1176" w:type="dxa"/>
            <w:tcBorders>
              <w:top w:val="single" w:color="auto" w:sz="4" w:space="0"/>
              <w:left w:val="nil"/>
              <w:bottom w:val="single" w:color="auto" w:sz="4" w:space="0"/>
              <w:right w:val="single" w:color="auto" w:sz="4" w:space="0"/>
            </w:tcBorders>
            <w:noWrap w:val="0"/>
            <w:vAlign w:val="bottom"/>
          </w:tcPr>
          <w:p w14:paraId="3D22A05F">
            <w:pPr>
              <w:widowControl/>
              <w:spacing w:line="240" w:lineRule="exact"/>
              <w:jc w:val="center"/>
              <w:rPr>
                <w:rFonts w:hint="eastAsia" w:ascii="宋体" w:hAnsi="宋体"/>
                <w:color w:val="auto"/>
                <w:kern w:val="0"/>
                <w:szCs w:val="21"/>
                <w:highlight w:val="none"/>
              </w:rPr>
            </w:pPr>
          </w:p>
        </w:tc>
        <w:tc>
          <w:tcPr>
            <w:tcW w:w="1448" w:type="dxa"/>
            <w:tcBorders>
              <w:top w:val="single" w:color="auto" w:sz="4" w:space="0"/>
              <w:left w:val="nil"/>
              <w:bottom w:val="single" w:color="auto" w:sz="4" w:space="0"/>
              <w:right w:val="single" w:color="auto" w:sz="4" w:space="0"/>
            </w:tcBorders>
            <w:noWrap w:val="0"/>
            <w:vAlign w:val="bottom"/>
          </w:tcPr>
          <w:p w14:paraId="6434F551">
            <w:pPr>
              <w:widowControl/>
              <w:spacing w:line="240" w:lineRule="exact"/>
              <w:jc w:val="center"/>
              <w:rPr>
                <w:rFonts w:hint="eastAsia" w:ascii="宋体" w:hAnsi="宋体"/>
                <w:color w:val="auto"/>
                <w:kern w:val="0"/>
                <w:szCs w:val="21"/>
                <w:highlight w:val="none"/>
              </w:rPr>
            </w:pPr>
          </w:p>
        </w:tc>
      </w:tr>
    </w:tbl>
    <w:p w14:paraId="53BD919B">
      <w:pPr>
        <w:rPr>
          <w:rFonts w:hint="eastAsia" w:ascii="宋体" w:hAnsi="宋体"/>
          <w:b/>
          <w:bCs/>
          <w:color w:val="auto"/>
          <w:szCs w:val="21"/>
          <w:highlight w:val="none"/>
        </w:rPr>
      </w:pPr>
      <w:r>
        <w:rPr>
          <w:rFonts w:hint="eastAsia" w:ascii="宋体" w:hAnsi="宋体"/>
          <w:b/>
          <w:bCs/>
          <w:color w:val="auto"/>
          <w:highlight w:val="none"/>
        </w:rPr>
        <w:t>设备配套消耗材料报价单有效期：自本合同生效之日起两年。报价适用于甲方在有效期内向乙方的</w:t>
      </w:r>
      <w:r>
        <w:rPr>
          <w:rFonts w:hint="eastAsia" w:ascii="宋体" w:hAnsi="宋体"/>
          <w:b/>
          <w:bCs/>
          <w:color w:val="auto"/>
          <w:kern w:val="0"/>
          <w:highlight w:val="none"/>
        </w:rPr>
        <w:t>设备配套消耗材料</w:t>
      </w:r>
      <w:r>
        <w:rPr>
          <w:rFonts w:hint="eastAsia" w:ascii="宋体" w:hAnsi="宋体"/>
          <w:b/>
          <w:bCs/>
          <w:color w:val="auto"/>
          <w:highlight w:val="none"/>
        </w:rPr>
        <w:t>采购。</w:t>
      </w:r>
    </w:p>
    <w:p w14:paraId="0B6C5F6E">
      <w:pPr>
        <w:spacing w:line="360" w:lineRule="auto"/>
        <w:rPr>
          <w:rFonts w:hint="eastAsia" w:ascii="宋体" w:hAnsi="宋体"/>
          <w:b/>
          <w:bCs/>
          <w:color w:val="auto"/>
          <w:highlight w:val="none"/>
        </w:rPr>
      </w:pPr>
      <w:r>
        <w:rPr>
          <w:rFonts w:hint="eastAsia" w:ascii="宋体" w:hAnsi="宋体"/>
          <w:b/>
          <w:bCs/>
          <w:color w:val="auto"/>
          <w:highlight w:val="none"/>
        </w:rPr>
        <w:t xml:space="preserve"> </w:t>
      </w:r>
    </w:p>
    <w:p w14:paraId="17556695">
      <w:pPr>
        <w:spacing w:line="360" w:lineRule="auto"/>
        <w:rPr>
          <w:rFonts w:hint="eastAsia" w:ascii="宋体" w:hAnsi="宋体"/>
          <w:b/>
          <w:bCs/>
          <w:color w:val="auto"/>
          <w:highlight w:val="none"/>
        </w:rPr>
      </w:pPr>
    </w:p>
    <w:p w14:paraId="02C37330">
      <w:pPr>
        <w:spacing w:line="360" w:lineRule="auto"/>
        <w:rPr>
          <w:rFonts w:hint="eastAsia" w:ascii="宋体" w:hAnsi="宋体"/>
          <w:b/>
          <w:bCs/>
          <w:color w:val="auto"/>
          <w:highlight w:val="none"/>
        </w:rPr>
      </w:pPr>
    </w:p>
    <w:p w14:paraId="551E609B">
      <w:pPr>
        <w:spacing w:line="360" w:lineRule="auto"/>
        <w:rPr>
          <w:rFonts w:hint="eastAsia" w:ascii="宋体" w:hAnsi="宋体"/>
          <w:b/>
          <w:bCs/>
          <w:color w:val="auto"/>
          <w:highlight w:val="none"/>
        </w:rPr>
      </w:pPr>
      <w:r>
        <w:rPr>
          <w:rFonts w:hint="eastAsia" w:ascii="宋体" w:hAnsi="宋体"/>
          <w:b/>
          <w:bCs/>
          <w:color w:val="auto"/>
          <w:highlight w:val="none"/>
        </w:rPr>
        <w:t>附表</w:t>
      </w:r>
      <w:r>
        <w:rPr>
          <w:rFonts w:hint="eastAsia" w:ascii="宋体" w:hAnsi="宋体"/>
          <w:b/>
          <w:bCs/>
          <w:color w:val="auto"/>
          <w:highlight w:val="none"/>
          <w:lang w:val="en-US" w:eastAsia="zh-CN"/>
        </w:rPr>
        <w:t>3</w:t>
      </w:r>
      <w:r>
        <w:rPr>
          <w:rFonts w:hint="eastAsia" w:ascii="宋体" w:hAnsi="宋体"/>
          <w:b/>
          <w:bCs/>
          <w:color w:val="auto"/>
          <w:highlight w:val="none"/>
        </w:rPr>
        <w:t>：</w:t>
      </w:r>
    </w:p>
    <w:p w14:paraId="1273AE79">
      <w:pPr>
        <w:spacing w:line="360" w:lineRule="auto"/>
        <w:jc w:val="center"/>
        <w:rPr>
          <w:rFonts w:hint="eastAsia" w:ascii="宋体" w:hAnsi="宋体"/>
          <w:b/>
          <w:bCs/>
          <w:color w:val="auto"/>
          <w:sz w:val="28"/>
          <w:szCs w:val="28"/>
          <w:highlight w:val="none"/>
        </w:rPr>
      </w:pPr>
      <w:r>
        <w:rPr>
          <w:rFonts w:hint="eastAsia" w:ascii="宋体" w:hAnsi="宋体"/>
          <w:b/>
          <w:bCs/>
          <w:color w:val="auto"/>
          <w:kern w:val="0"/>
          <w:sz w:val="28"/>
          <w:szCs w:val="28"/>
          <w:highlight w:val="none"/>
        </w:rPr>
        <w:t>设备主要维修配件报价单</w:t>
      </w:r>
    </w:p>
    <w:tbl>
      <w:tblPr>
        <w:tblStyle w:val="5"/>
        <w:tblW w:w="0" w:type="auto"/>
        <w:tblInd w:w="135" w:type="dxa"/>
        <w:tblLayout w:type="fixed"/>
        <w:tblCellMar>
          <w:top w:w="0" w:type="dxa"/>
          <w:left w:w="108" w:type="dxa"/>
          <w:bottom w:w="0" w:type="dxa"/>
          <w:right w:w="108" w:type="dxa"/>
        </w:tblCellMar>
      </w:tblPr>
      <w:tblGrid>
        <w:gridCol w:w="1958"/>
        <w:gridCol w:w="2298"/>
        <w:gridCol w:w="2422"/>
        <w:gridCol w:w="1384"/>
        <w:gridCol w:w="934"/>
      </w:tblGrid>
      <w:tr w14:paraId="6C0FE368">
        <w:tblPrEx>
          <w:tblCellMar>
            <w:top w:w="0" w:type="dxa"/>
            <w:left w:w="108" w:type="dxa"/>
            <w:bottom w:w="0" w:type="dxa"/>
            <w:right w:w="108" w:type="dxa"/>
          </w:tblCellMar>
        </w:tblPrEx>
        <w:trPr>
          <w:trHeight w:val="555" w:hRule="atLeast"/>
        </w:trPr>
        <w:tc>
          <w:tcPr>
            <w:tcW w:w="1958" w:type="dxa"/>
            <w:tcBorders>
              <w:top w:val="single" w:color="auto" w:sz="4" w:space="0"/>
              <w:left w:val="single" w:color="auto" w:sz="4" w:space="0"/>
              <w:bottom w:val="single" w:color="auto" w:sz="4" w:space="0"/>
              <w:right w:val="single" w:color="auto" w:sz="4" w:space="0"/>
            </w:tcBorders>
            <w:noWrap w:val="0"/>
            <w:vAlign w:val="center"/>
          </w:tcPr>
          <w:p w14:paraId="248B70BA">
            <w:pPr>
              <w:widowControl/>
              <w:spacing w:line="360" w:lineRule="auto"/>
              <w:jc w:val="center"/>
              <w:rPr>
                <w:rFonts w:ascii="宋体" w:hAnsi="宋体"/>
                <w:color w:val="auto"/>
                <w:kern w:val="0"/>
                <w:szCs w:val="21"/>
                <w:highlight w:val="none"/>
              </w:rPr>
            </w:pPr>
            <w:r>
              <w:rPr>
                <w:rFonts w:hint="eastAsia" w:ascii="宋体" w:hAnsi="宋体"/>
                <w:color w:val="auto"/>
                <w:kern w:val="0"/>
                <w:highlight w:val="none"/>
              </w:rPr>
              <w:t>配件名称（中文）</w:t>
            </w:r>
          </w:p>
        </w:tc>
        <w:tc>
          <w:tcPr>
            <w:tcW w:w="2298" w:type="dxa"/>
            <w:tcBorders>
              <w:top w:val="single" w:color="auto" w:sz="4" w:space="0"/>
              <w:left w:val="nil"/>
              <w:bottom w:val="single" w:color="auto" w:sz="4" w:space="0"/>
              <w:right w:val="single" w:color="auto" w:sz="4" w:space="0"/>
            </w:tcBorders>
            <w:noWrap w:val="0"/>
            <w:vAlign w:val="center"/>
          </w:tcPr>
          <w:p w14:paraId="03203C32">
            <w:pPr>
              <w:widowControl/>
              <w:spacing w:line="360" w:lineRule="auto"/>
              <w:jc w:val="center"/>
              <w:rPr>
                <w:rFonts w:ascii="宋体" w:hAnsi="宋体"/>
                <w:color w:val="auto"/>
                <w:kern w:val="0"/>
                <w:szCs w:val="21"/>
                <w:highlight w:val="none"/>
              </w:rPr>
            </w:pPr>
            <w:r>
              <w:rPr>
                <w:rFonts w:hint="eastAsia" w:ascii="宋体" w:hAnsi="宋体"/>
                <w:color w:val="auto"/>
                <w:kern w:val="0"/>
                <w:highlight w:val="none"/>
              </w:rPr>
              <w:t>规格 型号</w:t>
            </w:r>
          </w:p>
        </w:tc>
        <w:tc>
          <w:tcPr>
            <w:tcW w:w="2422" w:type="dxa"/>
            <w:tcBorders>
              <w:top w:val="single" w:color="auto" w:sz="4" w:space="0"/>
              <w:left w:val="nil"/>
              <w:bottom w:val="single" w:color="auto" w:sz="4" w:space="0"/>
              <w:right w:val="single" w:color="auto" w:sz="4" w:space="0"/>
            </w:tcBorders>
            <w:noWrap w:val="0"/>
            <w:vAlign w:val="center"/>
          </w:tcPr>
          <w:p w14:paraId="0C025D1C">
            <w:pPr>
              <w:widowControl/>
              <w:spacing w:line="360" w:lineRule="auto"/>
              <w:jc w:val="center"/>
              <w:rPr>
                <w:rFonts w:ascii="宋体" w:hAnsi="宋体"/>
                <w:color w:val="auto"/>
                <w:kern w:val="0"/>
                <w:szCs w:val="21"/>
                <w:highlight w:val="none"/>
              </w:rPr>
            </w:pPr>
            <w:r>
              <w:rPr>
                <w:rFonts w:hint="eastAsia" w:ascii="宋体" w:hAnsi="宋体"/>
                <w:color w:val="auto"/>
                <w:kern w:val="0"/>
                <w:highlight w:val="none"/>
              </w:rPr>
              <w:t>计量单位</w:t>
            </w:r>
          </w:p>
        </w:tc>
        <w:tc>
          <w:tcPr>
            <w:tcW w:w="1384" w:type="dxa"/>
            <w:tcBorders>
              <w:top w:val="single" w:color="auto" w:sz="4" w:space="0"/>
              <w:left w:val="nil"/>
              <w:bottom w:val="single" w:color="auto" w:sz="4" w:space="0"/>
              <w:right w:val="single" w:color="auto" w:sz="4" w:space="0"/>
            </w:tcBorders>
            <w:noWrap w:val="0"/>
            <w:vAlign w:val="center"/>
          </w:tcPr>
          <w:p w14:paraId="6BC02AD0">
            <w:pPr>
              <w:widowControl/>
              <w:spacing w:line="360" w:lineRule="auto"/>
              <w:jc w:val="center"/>
              <w:rPr>
                <w:rFonts w:ascii="宋体" w:hAnsi="宋体"/>
                <w:color w:val="auto"/>
                <w:kern w:val="0"/>
                <w:szCs w:val="21"/>
                <w:highlight w:val="none"/>
              </w:rPr>
            </w:pPr>
            <w:r>
              <w:rPr>
                <w:rFonts w:hint="eastAsia" w:ascii="宋体" w:hAnsi="宋体"/>
                <w:color w:val="auto"/>
                <w:kern w:val="0"/>
                <w:highlight w:val="none"/>
              </w:rPr>
              <w:t>单价（元）</w:t>
            </w:r>
          </w:p>
        </w:tc>
        <w:tc>
          <w:tcPr>
            <w:tcW w:w="934" w:type="dxa"/>
            <w:tcBorders>
              <w:top w:val="single" w:color="auto" w:sz="4" w:space="0"/>
              <w:left w:val="nil"/>
              <w:bottom w:val="single" w:color="auto" w:sz="4" w:space="0"/>
              <w:right w:val="single" w:color="auto" w:sz="4" w:space="0"/>
            </w:tcBorders>
            <w:noWrap w:val="0"/>
            <w:vAlign w:val="center"/>
          </w:tcPr>
          <w:p w14:paraId="2A39B4A7">
            <w:pPr>
              <w:widowControl/>
              <w:spacing w:line="360" w:lineRule="auto"/>
              <w:jc w:val="center"/>
              <w:rPr>
                <w:rFonts w:ascii="宋体" w:hAnsi="宋体"/>
                <w:color w:val="auto"/>
                <w:kern w:val="0"/>
                <w:szCs w:val="21"/>
                <w:highlight w:val="none"/>
              </w:rPr>
            </w:pPr>
            <w:r>
              <w:rPr>
                <w:rFonts w:hint="eastAsia" w:ascii="宋体" w:hAnsi="宋体"/>
                <w:color w:val="auto"/>
                <w:kern w:val="0"/>
                <w:highlight w:val="none"/>
              </w:rPr>
              <w:t>备注</w:t>
            </w:r>
          </w:p>
        </w:tc>
      </w:tr>
      <w:tr w14:paraId="6FD5422F">
        <w:tblPrEx>
          <w:tblCellMar>
            <w:top w:w="0" w:type="dxa"/>
            <w:left w:w="108" w:type="dxa"/>
            <w:bottom w:w="0" w:type="dxa"/>
            <w:right w:w="108" w:type="dxa"/>
          </w:tblCellMar>
        </w:tblPrEx>
        <w:trPr>
          <w:trHeight w:val="449" w:hRule="atLeast"/>
        </w:trPr>
        <w:tc>
          <w:tcPr>
            <w:tcW w:w="1958" w:type="dxa"/>
            <w:tcBorders>
              <w:top w:val="nil"/>
              <w:left w:val="single" w:color="auto" w:sz="4" w:space="0"/>
              <w:bottom w:val="single" w:color="auto" w:sz="4" w:space="0"/>
              <w:right w:val="single" w:color="auto" w:sz="4" w:space="0"/>
            </w:tcBorders>
            <w:noWrap w:val="0"/>
            <w:vAlign w:val="center"/>
          </w:tcPr>
          <w:p w14:paraId="4FFE28D4">
            <w:pPr>
              <w:widowControl/>
              <w:jc w:val="center"/>
              <w:rPr>
                <w:rFonts w:hint="eastAsia" w:ascii="宋体" w:hAnsi="宋体"/>
                <w:color w:val="auto"/>
                <w:kern w:val="0"/>
                <w:szCs w:val="21"/>
                <w:highlight w:val="none"/>
              </w:rPr>
            </w:pPr>
          </w:p>
        </w:tc>
        <w:tc>
          <w:tcPr>
            <w:tcW w:w="2298" w:type="dxa"/>
            <w:tcBorders>
              <w:top w:val="nil"/>
              <w:left w:val="nil"/>
              <w:bottom w:val="single" w:color="auto" w:sz="4" w:space="0"/>
              <w:right w:val="single" w:color="auto" w:sz="4" w:space="0"/>
            </w:tcBorders>
            <w:noWrap w:val="0"/>
            <w:vAlign w:val="center"/>
          </w:tcPr>
          <w:p w14:paraId="252E9D68">
            <w:pPr>
              <w:widowControl/>
              <w:spacing w:line="360" w:lineRule="auto"/>
              <w:jc w:val="center"/>
              <w:rPr>
                <w:rFonts w:ascii="宋体" w:hAnsi="宋体"/>
                <w:color w:val="auto"/>
                <w:kern w:val="0"/>
                <w:szCs w:val="21"/>
                <w:highlight w:val="none"/>
              </w:rPr>
            </w:pPr>
          </w:p>
        </w:tc>
        <w:tc>
          <w:tcPr>
            <w:tcW w:w="2422" w:type="dxa"/>
            <w:tcBorders>
              <w:top w:val="nil"/>
              <w:left w:val="nil"/>
              <w:bottom w:val="single" w:color="auto" w:sz="4" w:space="0"/>
              <w:right w:val="single" w:color="auto" w:sz="4" w:space="0"/>
            </w:tcBorders>
            <w:noWrap w:val="0"/>
            <w:vAlign w:val="center"/>
          </w:tcPr>
          <w:p w14:paraId="536487E1">
            <w:pPr>
              <w:widowControl/>
              <w:spacing w:line="360" w:lineRule="auto"/>
              <w:jc w:val="center"/>
              <w:rPr>
                <w:rFonts w:hint="eastAsia" w:ascii="宋体" w:hAnsi="宋体"/>
                <w:color w:val="auto"/>
                <w:kern w:val="0"/>
                <w:szCs w:val="21"/>
                <w:highlight w:val="none"/>
              </w:rPr>
            </w:pPr>
          </w:p>
        </w:tc>
        <w:tc>
          <w:tcPr>
            <w:tcW w:w="1384" w:type="dxa"/>
            <w:tcBorders>
              <w:top w:val="nil"/>
              <w:left w:val="nil"/>
              <w:bottom w:val="single" w:color="auto" w:sz="4" w:space="0"/>
              <w:right w:val="single" w:color="auto" w:sz="4" w:space="0"/>
            </w:tcBorders>
            <w:noWrap w:val="0"/>
            <w:vAlign w:val="center"/>
          </w:tcPr>
          <w:p w14:paraId="63FC2C20">
            <w:pPr>
              <w:widowControl/>
              <w:spacing w:line="360" w:lineRule="auto"/>
              <w:jc w:val="center"/>
              <w:rPr>
                <w:rFonts w:hint="eastAsia" w:ascii="宋体" w:hAnsi="宋体"/>
                <w:color w:val="auto"/>
                <w:kern w:val="0"/>
                <w:szCs w:val="21"/>
                <w:highlight w:val="none"/>
              </w:rPr>
            </w:pPr>
          </w:p>
        </w:tc>
        <w:tc>
          <w:tcPr>
            <w:tcW w:w="934" w:type="dxa"/>
            <w:tcBorders>
              <w:top w:val="nil"/>
              <w:left w:val="nil"/>
              <w:bottom w:val="single" w:color="auto" w:sz="4" w:space="0"/>
              <w:right w:val="single" w:color="auto" w:sz="4" w:space="0"/>
            </w:tcBorders>
            <w:noWrap w:val="0"/>
            <w:vAlign w:val="bottom"/>
          </w:tcPr>
          <w:p w14:paraId="77488C39">
            <w:pPr>
              <w:widowControl/>
              <w:spacing w:line="360" w:lineRule="auto"/>
              <w:jc w:val="center"/>
              <w:rPr>
                <w:rFonts w:ascii="宋体" w:hAnsi="宋体"/>
                <w:color w:val="auto"/>
                <w:kern w:val="0"/>
                <w:szCs w:val="21"/>
                <w:highlight w:val="none"/>
              </w:rPr>
            </w:pPr>
          </w:p>
        </w:tc>
      </w:tr>
      <w:tr w14:paraId="2367387D">
        <w:tblPrEx>
          <w:tblCellMar>
            <w:top w:w="0" w:type="dxa"/>
            <w:left w:w="108" w:type="dxa"/>
            <w:bottom w:w="0" w:type="dxa"/>
            <w:right w:w="108" w:type="dxa"/>
          </w:tblCellMar>
        </w:tblPrEx>
        <w:trPr>
          <w:trHeight w:val="279" w:hRule="atLeast"/>
        </w:trPr>
        <w:tc>
          <w:tcPr>
            <w:tcW w:w="1958" w:type="dxa"/>
            <w:tcBorders>
              <w:top w:val="nil"/>
              <w:left w:val="single" w:color="auto" w:sz="4" w:space="0"/>
              <w:bottom w:val="single" w:color="auto" w:sz="4" w:space="0"/>
              <w:right w:val="single" w:color="auto" w:sz="4" w:space="0"/>
            </w:tcBorders>
            <w:noWrap w:val="0"/>
            <w:vAlign w:val="center"/>
          </w:tcPr>
          <w:p w14:paraId="1B2819F8">
            <w:pPr>
              <w:widowControl/>
              <w:jc w:val="center"/>
              <w:rPr>
                <w:rFonts w:hint="eastAsia" w:ascii="宋体" w:hAnsi="宋体"/>
                <w:color w:val="auto"/>
                <w:kern w:val="0"/>
                <w:szCs w:val="21"/>
                <w:highlight w:val="none"/>
              </w:rPr>
            </w:pPr>
          </w:p>
        </w:tc>
        <w:tc>
          <w:tcPr>
            <w:tcW w:w="2298" w:type="dxa"/>
            <w:tcBorders>
              <w:top w:val="nil"/>
              <w:left w:val="nil"/>
              <w:bottom w:val="single" w:color="auto" w:sz="4" w:space="0"/>
              <w:right w:val="single" w:color="auto" w:sz="4" w:space="0"/>
            </w:tcBorders>
            <w:noWrap w:val="0"/>
            <w:vAlign w:val="center"/>
          </w:tcPr>
          <w:p w14:paraId="7A02B88A">
            <w:pPr>
              <w:widowControl/>
              <w:spacing w:line="360" w:lineRule="auto"/>
              <w:jc w:val="center"/>
              <w:rPr>
                <w:rFonts w:ascii="宋体" w:hAnsi="宋体"/>
                <w:color w:val="auto"/>
                <w:kern w:val="0"/>
                <w:szCs w:val="21"/>
                <w:highlight w:val="none"/>
              </w:rPr>
            </w:pPr>
          </w:p>
        </w:tc>
        <w:tc>
          <w:tcPr>
            <w:tcW w:w="2422" w:type="dxa"/>
            <w:tcBorders>
              <w:top w:val="nil"/>
              <w:left w:val="nil"/>
              <w:bottom w:val="single" w:color="auto" w:sz="4" w:space="0"/>
              <w:right w:val="single" w:color="auto" w:sz="4" w:space="0"/>
            </w:tcBorders>
            <w:noWrap w:val="0"/>
            <w:vAlign w:val="center"/>
          </w:tcPr>
          <w:p w14:paraId="6E17682A">
            <w:pPr>
              <w:widowControl/>
              <w:spacing w:line="360" w:lineRule="auto"/>
              <w:jc w:val="center"/>
              <w:rPr>
                <w:rFonts w:hint="eastAsia" w:ascii="宋体" w:hAnsi="宋体"/>
                <w:color w:val="auto"/>
                <w:kern w:val="0"/>
                <w:szCs w:val="21"/>
                <w:highlight w:val="none"/>
              </w:rPr>
            </w:pPr>
          </w:p>
        </w:tc>
        <w:tc>
          <w:tcPr>
            <w:tcW w:w="1384" w:type="dxa"/>
            <w:tcBorders>
              <w:top w:val="nil"/>
              <w:left w:val="nil"/>
              <w:bottom w:val="single" w:color="auto" w:sz="4" w:space="0"/>
              <w:right w:val="single" w:color="auto" w:sz="4" w:space="0"/>
            </w:tcBorders>
            <w:noWrap w:val="0"/>
            <w:vAlign w:val="center"/>
          </w:tcPr>
          <w:p w14:paraId="6CFDA6A9">
            <w:pPr>
              <w:widowControl/>
              <w:spacing w:line="360" w:lineRule="auto"/>
              <w:jc w:val="center"/>
              <w:rPr>
                <w:rFonts w:hint="eastAsia" w:ascii="宋体" w:hAnsi="宋体"/>
                <w:color w:val="auto"/>
                <w:kern w:val="0"/>
                <w:szCs w:val="21"/>
                <w:highlight w:val="none"/>
              </w:rPr>
            </w:pPr>
          </w:p>
        </w:tc>
        <w:tc>
          <w:tcPr>
            <w:tcW w:w="934" w:type="dxa"/>
            <w:tcBorders>
              <w:top w:val="nil"/>
              <w:left w:val="nil"/>
              <w:bottom w:val="single" w:color="auto" w:sz="4" w:space="0"/>
              <w:right w:val="single" w:color="auto" w:sz="4" w:space="0"/>
            </w:tcBorders>
            <w:noWrap w:val="0"/>
            <w:vAlign w:val="bottom"/>
          </w:tcPr>
          <w:p w14:paraId="4C11379B">
            <w:pPr>
              <w:widowControl/>
              <w:spacing w:line="360" w:lineRule="auto"/>
              <w:jc w:val="center"/>
              <w:rPr>
                <w:rFonts w:ascii="宋体" w:hAnsi="宋体"/>
                <w:color w:val="auto"/>
                <w:kern w:val="0"/>
                <w:szCs w:val="21"/>
                <w:highlight w:val="none"/>
              </w:rPr>
            </w:pPr>
          </w:p>
        </w:tc>
      </w:tr>
      <w:tr w14:paraId="6A3344D6">
        <w:tblPrEx>
          <w:tblCellMar>
            <w:top w:w="0" w:type="dxa"/>
            <w:left w:w="108" w:type="dxa"/>
            <w:bottom w:w="0" w:type="dxa"/>
            <w:right w:w="108" w:type="dxa"/>
          </w:tblCellMar>
        </w:tblPrEx>
        <w:trPr>
          <w:trHeight w:val="279" w:hRule="atLeast"/>
        </w:trPr>
        <w:tc>
          <w:tcPr>
            <w:tcW w:w="1958" w:type="dxa"/>
            <w:tcBorders>
              <w:top w:val="nil"/>
              <w:left w:val="single" w:color="auto" w:sz="4" w:space="0"/>
              <w:bottom w:val="single" w:color="auto" w:sz="4" w:space="0"/>
              <w:right w:val="single" w:color="auto" w:sz="4" w:space="0"/>
            </w:tcBorders>
            <w:noWrap w:val="0"/>
            <w:vAlign w:val="center"/>
          </w:tcPr>
          <w:p w14:paraId="1215295C">
            <w:pPr>
              <w:widowControl/>
              <w:spacing w:line="360" w:lineRule="auto"/>
              <w:jc w:val="center"/>
              <w:rPr>
                <w:rFonts w:hint="eastAsia" w:ascii="宋体" w:hAnsi="宋体"/>
                <w:color w:val="auto"/>
                <w:kern w:val="0"/>
                <w:szCs w:val="21"/>
                <w:highlight w:val="none"/>
              </w:rPr>
            </w:pPr>
          </w:p>
        </w:tc>
        <w:tc>
          <w:tcPr>
            <w:tcW w:w="2298" w:type="dxa"/>
            <w:tcBorders>
              <w:top w:val="nil"/>
              <w:left w:val="nil"/>
              <w:bottom w:val="single" w:color="auto" w:sz="4" w:space="0"/>
              <w:right w:val="single" w:color="auto" w:sz="4" w:space="0"/>
            </w:tcBorders>
            <w:noWrap w:val="0"/>
            <w:vAlign w:val="center"/>
          </w:tcPr>
          <w:p w14:paraId="045C014E">
            <w:pPr>
              <w:widowControl/>
              <w:spacing w:line="360" w:lineRule="auto"/>
              <w:jc w:val="center"/>
              <w:rPr>
                <w:rFonts w:ascii="宋体" w:hAnsi="宋体"/>
                <w:color w:val="auto"/>
                <w:kern w:val="0"/>
                <w:szCs w:val="21"/>
                <w:highlight w:val="none"/>
              </w:rPr>
            </w:pPr>
          </w:p>
        </w:tc>
        <w:tc>
          <w:tcPr>
            <w:tcW w:w="2422" w:type="dxa"/>
            <w:tcBorders>
              <w:top w:val="nil"/>
              <w:left w:val="nil"/>
              <w:bottom w:val="single" w:color="auto" w:sz="4" w:space="0"/>
              <w:right w:val="single" w:color="auto" w:sz="4" w:space="0"/>
            </w:tcBorders>
            <w:noWrap w:val="0"/>
            <w:vAlign w:val="center"/>
          </w:tcPr>
          <w:p w14:paraId="3B99CCE2">
            <w:pPr>
              <w:widowControl/>
              <w:spacing w:line="360" w:lineRule="auto"/>
              <w:jc w:val="center"/>
              <w:rPr>
                <w:rFonts w:hint="eastAsia" w:ascii="宋体" w:hAnsi="宋体"/>
                <w:color w:val="auto"/>
                <w:kern w:val="0"/>
                <w:szCs w:val="21"/>
                <w:highlight w:val="none"/>
              </w:rPr>
            </w:pPr>
          </w:p>
        </w:tc>
        <w:tc>
          <w:tcPr>
            <w:tcW w:w="1384" w:type="dxa"/>
            <w:tcBorders>
              <w:top w:val="nil"/>
              <w:left w:val="nil"/>
              <w:bottom w:val="single" w:color="auto" w:sz="4" w:space="0"/>
              <w:right w:val="single" w:color="auto" w:sz="4" w:space="0"/>
            </w:tcBorders>
            <w:noWrap w:val="0"/>
            <w:vAlign w:val="center"/>
          </w:tcPr>
          <w:p w14:paraId="701FB0B7">
            <w:pPr>
              <w:widowControl/>
              <w:spacing w:line="360" w:lineRule="auto"/>
              <w:jc w:val="center"/>
              <w:rPr>
                <w:rFonts w:hint="eastAsia" w:ascii="宋体" w:hAnsi="宋体"/>
                <w:color w:val="auto"/>
                <w:kern w:val="0"/>
                <w:szCs w:val="21"/>
                <w:highlight w:val="none"/>
              </w:rPr>
            </w:pPr>
          </w:p>
        </w:tc>
        <w:tc>
          <w:tcPr>
            <w:tcW w:w="934" w:type="dxa"/>
            <w:tcBorders>
              <w:top w:val="nil"/>
              <w:left w:val="nil"/>
              <w:bottom w:val="single" w:color="auto" w:sz="4" w:space="0"/>
              <w:right w:val="single" w:color="auto" w:sz="4" w:space="0"/>
            </w:tcBorders>
            <w:noWrap w:val="0"/>
            <w:vAlign w:val="bottom"/>
          </w:tcPr>
          <w:p w14:paraId="14294A36">
            <w:pPr>
              <w:widowControl/>
              <w:spacing w:line="360" w:lineRule="auto"/>
              <w:jc w:val="center"/>
              <w:rPr>
                <w:rFonts w:ascii="宋体" w:hAnsi="宋体"/>
                <w:color w:val="auto"/>
                <w:kern w:val="0"/>
                <w:szCs w:val="21"/>
                <w:highlight w:val="none"/>
              </w:rPr>
            </w:pPr>
          </w:p>
        </w:tc>
      </w:tr>
    </w:tbl>
    <w:p w14:paraId="5D3FF5D1">
      <w:pPr>
        <w:rPr>
          <w:color w:val="auto"/>
          <w:highlight w:val="none"/>
        </w:rPr>
      </w:pPr>
      <w:r>
        <w:rPr>
          <w:b/>
          <w:bCs/>
          <w:color w:val="auto"/>
          <w:sz w:val="44"/>
          <w:szCs w:val="44"/>
          <w:highlight w:val="none"/>
        </w:rPr>
        <w:t xml:space="preserve"> </w:t>
      </w:r>
    </w:p>
    <w:p w14:paraId="5CB447B6">
      <w:pPr>
        <w:rPr>
          <w:rFonts w:ascii="仿宋_GB2312" w:hAnsi="宋体" w:eastAsia="仿宋_GB2312"/>
          <w:color w:val="auto"/>
          <w:sz w:val="28"/>
          <w:szCs w:val="28"/>
          <w:highlight w:val="none"/>
        </w:rPr>
      </w:pPr>
    </w:p>
    <w:p w14:paraId="57AA3B9F">
      <w:pPr>
        <w:spacing w:line="360" w:lineRule="auto"/>
        <w:rPr>
          <w:rFonts w:ascii="仿宋_GB2312" w:hAnsi="宋体" w:eastAsia="仿宋_GB2312"/>
          <w:color w:val="auto"/>
          <w:sz w:val="28"/>
          <w:szCs w:val="28"/>
          <w:highlight w:val="none"/>
        </w:rPr>
      </w:pPr>
    </w:p>
    <w:p w14:paraId="4641499D">
      <w:pPr>
        <w:rPr>
          <w:rFonts w:ascii="仿宋_GB2312" w:hAnsi="宋体" w:eastAsia="仿宋_GB2312"/>
          <w:color w:val="auto"/>
          <w:sz w:val="28"/>
          <w:szCs w:val="28"/>
          <w:highlight w:val="none"/>
        </w:rPr>
      </w:pPr>
    </w:p>
    <w:p w14:paraId="05ACFD8F">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D4D66"/>
    <w:multiLevelType w:val="singleLevel"/>
    <w:tmpl w:val="044D4D66"/>
    <w:lvl w:ilvl="0" w:tentative="0">
      <w:start w:val="1"/>
      <w:numFmt w:val="decimal"/>
      <w:lvlText w:val="%1."/>
      <w:lvlJc w:val="left"/>
      <w:pPr>
        <w:tabs>
          <w:tab w:val="left" w:pos="312"/>
        </w:tabs>
      </w:pPr>
    </w:lvl>
  </w:abstractNum>
  <w:abstractNum w:abstractNumId="1">
    <w:nsid w:val="218D4D6B"/>
    <w:multiLevelType w:val="multilevel"/>
    <w:tmpl w:val="218D4D6B"/>
    <w:lvl w:ilvl="0" w:tentative="0">
      <w:start w:val="1"/>
      <w:numFmt w:val="decimal"/>
      <w:lvlText w:val="%1."/>
      <w:lvlJc w:val="left"/>
      <w:pPr>
        <w:ind w:left="782" w:hanging="360"/>
      </w:pPr>
      <w:rPr>
        <w:rFonts w:hint="default" w:ascii="Times New Roman" w:hAnsi="Times New Roman" w:cs="Times New Roman"/>
      </w:rPr>
    </w:lvl>
    <w:lvl w:ilvl="1" w:tentative="0">
      <w:start w:val="1"/>
      <w:numFmt w:val="lowerLetter"/>
      <w:lvlText w:val="%2)"/>
      <w:lvlJc w:val="left"/>
      <w:pPr>
        <w:ind w:left="1262" w:hanging="420"/>
      </w:pPr>
      <w:rPr>
        <w:rFonts w:hint="default" w:ascii="Times New Roman" w:hAnsi="Times New Roman" w:cs="Times New Roman"/>
      </w:rPr>
    </w:lvl>
    <w:lvl w:ilvl="2" w:tentative="0">
      <w:start w:val="1"/>
      <w:numFmt w:val="lowerRoman"/>
      <w:lvlText w:val="%3."/>
      <w:lvlJc w:val="right"/>
      <w:pPr>
        <w:ind w:left="1682" w:hanging="420"/>
      </w:pPr>
      <w:rPr>
        <w:rFonts w:hint="default" w:ascii="Times New Roman" w:hAnsi="Times New Roman" w:cs="Times New Roman"/>
      </w:rPr>
    </w:lvl>
    <w:lvl w:ilvl="3" w:tentative="0">
      <w:start w:val="1"/>
      <w:numFmt w:val="decimal"/>
      <w:lvlText w:val="%4."/>
      <w:lvlJc w:val="left"/>
      <w:pPr>
        <w:ind w:left="2102" w:hanging="420"/>
      </w:pPr>
      <w:rPr>
        <w:rFonts w:hint="default" w:ascii="Times New Roman" w:hAnsi="Times New Roman" w:cs="Times New Roman"/>
      </w:rPr>
    </w:lvl>
    <w:lvl w:ilvl="4" w:tentative="0">
      <w:start w:val="1"/>
      <w:numFmt w:val="lowerLetter"/>
      <w:lvlText w:val="%5)"/>
      <w:lvlJc w:val="left"/>
      <w:pPr>
        <w:ind w:left="2522" w:hanging="420"/>
      </w:pPr>
      <w:rPr>
        <w:rFonts w:hint="default" w:ascii="Times New Roman" w:hAnsi="Times New Roman" w:cs="Times New Roman"/>
      </w:rPr>
    </w:lvl>
    <w:lvl w:ilvl="5" w:tentative="0">
      <w:start w:val="1"/>
      <w:numFmt w:val="lowerRoman"/>
      <w:lvlText w:val="%6."/>
      <w:lvlJc w:val="right"/>
      <w:pPr>
        <w:ind w:left="2942" w:hanging="420"/>
      </w:pPr>
      <w:rPr>
        <w:rFonts w:hint="default" w:ascii="Times New Roman" w:hAnsi="Times New Roman" w:cs="Times New Roman"/>
      </w:rPr>
    </w:lvl>
    <w:lvl w:ilvl="6" w:tentative="0">
      <w:start w:val="1"/>
      <w:numFmt w:val="decimal"/>
      <w:lvlText w:val="%7."/>
      <w:lvlJc w:val="left"/>
      <w:pPr>
        <w:ind w:left="3362" w:hanging="420"/>
      </w:pPr>
      <w:rPr>
        <w:rFonts w:hint="default" w:ascii="Times New Roman" w:hAnsi="Times New Roman" w:cs="Times New Roman"/>
      </w:rPr>
    </w:lvl>
    <w:lvl w:ilvl="7" w:tentative="0">
      <w:start w:val="1"/>
      <w:numFmt w:val="lowerLetter"/>
      <w:lvlText w:val="%8)"/>
      <w:lvlJc w:val="left"/>
      <w:pPr>
        <w:ind w:left="3782" w:hanging="420"/>
      </w:pPr>
      <w:rPr>
        <w:rFonts w:hint="default" w:ascii="Times New Roman" w:hAnsi="Times New Roman" w:cs="Times New Roman"/>
      </w:rPr>
    </w:lvl>
    <w:lvl w:ilvl="8" w:tentative="0">
      <w:start w:val="1"/>
      <w:numFmt w:val="lowerRoman"/>
      <w:lvlText w:val="%9."/>
      <w:lvlJc w:val="right"/>
      <w:pPr>
        <w:ind w:left="4202" w:hanging="420"/>
      </w:pPr>
      <w:rPr>
        <w:rFonts w:hint="default" w:ascii="Times New Roman" w:hAnsi="Times New Roman" w:cs="Times New Roman"/>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OWQxNDMzNmM2MmY0YjY1OTU5ZjY3Y2ZlMWNlOTIifQ=="/>
  </w:docVars>
  <w:rsids>
    <w:rsidRoot w:val="39C802F5"/>
    <w:rsid w:val="01752639"/>
    <w:rsid w:val="029C1ABF"/>
    <w:rsid w:val="074C6154"/>
    <w:rsid w:val="0E15476E"/>
    <w:rsid w:val="138A162D"/>
    <w:rsid w:val="13941E9F"/>
    <w:rsid w:val="18475ACB"/>
    <w:rsid w:val="192F165F"/>
    <w:rsid w:val="1B350692"/>
    <w:rsid w:val="2ED2272A"/>
    <w:rsid w:val="2F947B29"/>
    <w:rsid w:val="391E4A2F"/>
    <w:rsid w:val="39C802F5"/>
    <w:rsid w:val="3CCC0E1C"/>
    <w:rsid w:val="40300E10"/>
    <w:rsid w:val="43003913"/>
    <w:rsid w:val="4368266F"/>
    <w:rsid w:val="43B744DC"/>
    <w:rsid w:val="49FC1D3A"/>
    <w:rsid w:val="4A266DE0"/>
    <w:rsid w:val="4C1A0168"/>
    <w:rsid w:val="4CF11927"/>
    <w:rsid w:val="4F940C2D"/>
    <w:rsid w:val="5ABF4E13"/>
    <w:rsid w:val="5B0867BA"/>
    <w:rsid w:val="60757548"/>
    <w:rsid w:val="626F711E"/>
    <w:rsid w:val="62CD2097"/>
    <w:rsid w:val="65185775"/>
    <w:rsid w:val="65D04378"/>
    <w:rsid w:val="67872C29"/>
    <w:rsid w:val="6BD17574"/>
    <w:rsid w:val="6E75613A"/>
    <w:rsid w:val="77D83083"/>
    <w:rsid w:val="7C01384F"/>
    <w:rsid w:val="7C540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00" w:lineRule="exact"/>
    </w:pPr>
    <w:rPr>
      <w:rFonts w:ascii="宋体" w:hAnsi="宋体" w:eastAsia="宋体"/>
      <w:bCs/>
      <w:sz w:val="24"/>
      <w:szCs w:val="28"/>
    </w:rPr>
  </w:style>
  <w:style w:type="paragraph" w:styleId="3">
    <w:name w:val="Body Text Indent 2"/>
    <w:basedOn w:val="1"/>
    <w:qFormat/>
    <w:uiPriority w:val="0"/>
    <w:pPr>
      <w:ind w:left="735"/>
    </w:pPr>
    <w:rPr>
      <w:szCs w:val="20"/>
    </w:rPr>
  </w:style>
  <w:style w:type="paragraph" w:styleId="4">
    <w:name w:val="Body Text Indent 3"/>
    <w:basedOn w:val="1"/>
    <w:autoRedefine/>
    <w:qFormat/>
    <w:uiPriority w:val="0"/>
    <w:pPr>
      <w:spacing w:line="360" w:lineRule="auto"/>
      <w:ind w:firstLine="420" w:firstLineChars="200"/>
    </w:pPr>
    <w:rPr>
      <w:szCs w:val="20"/>
    </w:rPr>
  </w:style>
  <w:style w:type="paragraph" w:customStyle="1" w:styleId="7">
    <w:name w:val="首行缩进"/>
    <w:basedOn w:val="1"/>
    <w:next w:val="1"/>
    <w:autoRedefine/>
    <w:qFormat/>
    <w:uiPriority w:val="0"/>
    <w:pPr>
      <w:spacing w:line="360" w:lineRule="auto"/>
      <w:ind w:firstLine="480" w:firstLineChars="200"/>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6802</Words>
  <Characters>7278</Characters>
  <Lines>0</Lines>
  <Paragraphs>0</Paragraphs>
  <TotalTime>0</TotalTime>
  <ScaleCrop>false</ScaleCrop>
  <LinksUpToDate>false</LinksUpToDate>
  <CharactersWithSpaces>7792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2023-11-09T01:44:00Z</dcterms:created>
  <dc:creator>海斌</dc:creator>
  <cp:lastModifiedBy>蔡洁纯</cp:lastModifiedBy>
  <dcterms:modified xsi:type="dcterms:W3CDTF">2025-10-30T09:38:55Z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2AFA127FE1384852BC99FA7CEE8A37A6_13</vt:lpwstr>
  </property>
  <property fmtid="{D5CDD505-2E9C-101B-9397-08002B2CF9AE}" pid="4" name="KSOTemplateDocerSaveRecord">
    <vt:lpwstr>eyJoZGlkIjoiMzU3OWQxNDMzNmM2MmY0YjY1OTU5ZjY3Y2ZlMWNlOTIiLCJ1c2VySWQiOiIyNTQ1Nzk3OTMifQ==</vt:lpwstr>
  </property>
</Properties>
</file>