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C4CFA3">
      <w:pPr>
        <w:jc w:val="center"/>
        <w:rPr>
          <w:rFonts w:hint="eastAsia"/>
          <w:color w:val="auto"/>
          <w:sz w:val="28"/>
          <w:szCs w:val="28"/>
          <w:highlight w:val="none"/>
        </w:rPr>
      </w:pPr>
    </w:p>
    <w:p w14:paraId="278720C4">
      <w:pPr>
        <w:rPr>
          <w:rFonts w:hint="eastAsia"/>
          <w:color w:val="auto"/>
          <w:highlight w:val="none"/>
        </w:rPr>
      </w:pPr>
      <w:r>
        <w:rPr>
          <w:rFonts w:hint="eastAsia"/>
          <w:b/>
          <w:color w:val="auto"/>
          <w:spacing w:val="108"/>
          <w:sz w:val="52"/>
          <w:szCs w:val="52"/>
          <w:highlight w:val="none"/>
        </w:rPr>
        <w:drawing>
          <wp:inline distT="0" distB="0" distL="114300" distR="114300">
            <wp:extent cx="2754630" cy="781050"/>
            <wp:effectExtent l="0" t="0" r="0" b="0"/>
            <wp:docPr id="4" name="图片 5" descr="bbd732e93dac31830c8cd9a0d90db0b"/>
            <wp:cNvGraphicFramePr/>
            <a:graphic xmlns:a="http://schemas.openxmlformats.org/drawingml/2006/main">
              <a:graphicData uri="http://schemas.openxmlformats.org/drawingml/2006/picture">
                <pic:pic xmlns:pic="http://schemas.openxmlformats.org/drawingml/2006/picture">
                  <pic:nvPicPr>
                    <pic:cNvPr id="4" name="图片 5" descr="bbd732e93dac31830c8cd9a0d90db0b"/>
                    <pic:cNvPicPr/>
                  </pic:nvPicPr>
                  <pic:blipFill>
                    <a:blip r:embed="rId16"/>
                    <a:stretch>
                      <a:fillRect/>
                    </a:stretch>
                  </pic:blipFill>
                  <pic:spPr>
                    <a:xfrm>
                      <a:off x="0" y="0"/>
                      <a:ext cx="2754630" cy="781050"/>
                    </a:xfrm>
                    <a:prstGeom prst="rect">
                      <a:avLst/>
                    </a:prstGeom>
                    <a:noFill/>
                    <a:ln>
                      <a:noFill/>
                    </a:ln>
                  </pic:spPr>
                </pic:pic>
              </a:graphicData>
            </a:graphic>
          </wp:inline>
        </w:drawing>
      </w:r>
    </w:p>
    <w:p w14:paraId="792826E7">
      <w:pPr>
        <w:tabs>
          <w:tab w:val="left" w:pos="2912"/>
        </w:tabs>
        <w:rPr>
          <w:rFonts w:hint="eastAsia"/>
          <w:color w:val="auto"/>
          <w:highlight w:val="none"/>
        </w:rPr>
      </w:pPr>
    </w:p>
    <w:p w14:paraId="52BA0A65">
      <w:pPr>
        <w:rPr>
          <w:rFonts w:hint="eastAsia"/>
          <w:color w:val="auto"/>
          <w:highlight w:val="none"/>
        </w:rPr>
      </w:pPr>
    </w:p>
    <w:p w14:paraId="42E4EC2E">
      <w:pPr>
        <w:pStyle w:val="163"/>
        <w:ind w:firstLine="0" w:firstLineChars="0"/>
        <w:rPr>
          <w:rFonts w:hint="eastAsia"/>
          <w:color w:val="auto"/>
          <w:highlight w:val="none"/>
        </w:rPr>
      </w:pPr>
    </w:p>
    <w:p w14:paraId="3461C2C8">
      <w:pPr>
        <w:pStyle w:val="163"/>
        <w:ind w:firstLine="0" w:firstLineChars="0"/>
        <w:rPr>
          <w:rFonts w:hint="eastAsia"/>
          <w:color w:val="auto"/>
          <w:highlight w:val="none"/>
        </w:rPr>
      </w:pPr>
    </w:p>
    <w:p w14:paraId="4C562C3C">
      <w:pPr>
        <w:rPr>
          <w:rFonts w:hint="eastAsia"/>
          <w:color w:val="auto"/>
          <w:highlight w:val="none"/>
        </w:rPr>
      </w:pPr>
    </w:p>
    <w:p w14:paraId="0DB0C435">
      <w:pPr>
        <w:spacing w:line="480" w:lineRule="auto"/>
        <w:jc w:val="center"/>
        <w:rPr>
          <w:rFonts w:hint="eastAsia" w:ascii="黑体" w:hAnsi="黑体" w:eastAsia="黑体" w:cs="黑体"/>
          <w:b/>
          <w:color w:val="auto"/>
          <w:spacing w:val="68"/>
          <w:sz w:val="84"/>
          <w:szCs w:val="84"/>
          <w:highlight w:val="none"/>
        </w:rPr>
      </w:pPr>
      <w:r>
        <w:rPr>
          <w:rFonts w:hint="eastAsia" w:ascii="黑体" w:hAnsi="黑体" w:eastAsia="黑体" w:cs="黑体"/>
          <w:b/>
          <w:color w:val="auto"/>
          <w:spacing w:val="68"/>
          <w:sz w:val="84"/>
          <w:szCs w:val="84"/>
          <w:highlight w:val="none"/>
        </w:rPr>
        <w:t>竞争性磋商文件</w:t>
      </w:r>
    </w:p>
    <w:p w14:paraId="4FBDD399">
      <w:pPr>
        <w:spacing w:line="480" w:lineRule="auto"/>
        <w:jc w:val="center"/>
        <w:rPr>
          <w:rFonts w:hint="eastAsia" w:ascii="黑体" w:hAnsi="黑体" w:eastAsia="黑体" w:cs="黑体"/>
          <w:b/>
          <w:bCs/>
          <w:color w:val="auto"/>
          <w:sz w:val="44"/>
          <w:szCs w:val="44"/>
          <w:highlight w:val="none"/>
        </w:rPr>
      </w:pPr>
      <w:r>
        <w:rPr>
          <w:rFonts w:hint="eastAsia" w:ascii="黑体" w:hAnsi="黑体" w:eastAsia="黑体" w:cs="黑体"/>
          <w:b/>
          <w:bCs/>
          <w:color w:val="auto"/>
          <w:sz w:val="44"/>
          <w:szCs w:val="44"/>
          <w:highlight w:val="none"/>
        </w:rPr>
        <w:t>（自主采购）</w:t>
      </w:r>
    </w:p>
    <w:p w14:paraId="759DF080">
      <w:pPr>
        <w:rPr>
          <w:rFonts w:hint="eastAsia"/>
          <w:color w:val="auto"/>
          <w:highlight w:val="none"/>
        </w:rPr>
      </w:pPr>
    </w:p>
    <w:p w14:paraId="4C4CB7AA">
      <w:pPr>
        <w:rPr>
          <w:rFonts w:hint="eastAsia"/>
          <w:color w:val="auto"/>
          <w:highlight w:val="none"/>
        </w:rPr>
      </w:pPr>
    </w:p>
    <w:p w14:paraId="39313429">
      <w:pPr>
        <w:rPr>
          <w:rFonts w:hint="eastAsia"/>
          <w:color w:val="auto"/>
          <w:highlight w:val="none"/>
        </w:rPr>
      </w:pPr>
    </w:p>
    <w:p w14:paraId="0C6528AA">
      <w:pPr>
        <w:pStyle w:val="163"/>
        <w:ind w:firstLine="420"/>
        <w:rPr>
          <w:rFonts w:hint="eastAsia"/>
          <w:color w:val="auto"/>
          <w:highlight w:val="none"/>
        </w:rPr>
      </w:pPr>
    </w:p>
    <w:p w14:paraId="5D9F6E51">
      <w:pPr>
        <w:rPr>
          <w:rFonts w:hint="eastAsia"/>
          <w:color w:val="auto"/>
          <w:highlight w:val="none"/>
        </w:rPr>
      </w:pPr>
    </w:p>
    <w:p w14:paraId="033B39C4">
      <w:pPr>
        <w:rPr>
          <w:rFonts w:hint="eastAsia"/>
          <w:color w:val="auto"/>
          <w:highlight w:val="none"/>
        </w:rPr>
      </w:pPr>
    </w:p>
    <w:p w14:paraId="2BEB3891">
      <w:pPr>
        <w:keepNext w:val="0"/>
        <w:keepLines w:val="0"/>
        <w:pageBreakBefore w:val="0"/>
        <w:widowControl/>
        <w:kinsoku/>
        <w:wordWrap/>
        <w:overflowPunct/>
        <w:topLinePunct w:val="0"/>
        <w:autoSpaceDE/>
        <w:autoSpaceDN/>
        <w:bidi w:val="0"/>
        <w:adjustRightInd/>
        <w:snapToGrid/>
        <w:spacing w:line="500" w:lineRule="exact"/>
        <w:ind w:left="0" w:leftChars="0" w:firstLine="602" w:firstLineChars="200"/>
        <w:textAlignment w:val="auto"/>
        <w:rPr>
          <w:rFonts w:hint="eastAsia" w:ascii="黑体" w:hAnsi="黑体" w:eastAsia="黑体" w:cs="黑体"/>
          <w:b/>
          <w:bCs/>
          <w:color w:val="auto"/>
          <w:sz w:val="30"/>
          <w:szCs w:val="30"/>
          <w:highlight w:val="none"/>
          <w:lang w:eastAsia="zh-CN"/>
        </w:rPr>
      </w:pPr>
      <w:r>
        <w:rPr>
          <w:rFonts w:hint="eastAsia" w:ascii="黑体" w:hAnsi="黑体" w:eastAsia="黑体" w:cs="黑体"/>
          <w:b/>
          <w:bCs/>
          <w:color w:val="auto"/>
          <w:sz w:val="30"/>
          <w:szCs w:val="30"/>
          <w:highlight w:val="none"/>
        </w:rPr>
        <w:t>项目编号：</w:t>
      </w:r>
      <w:r>
        <w:rPr>
          <w:rFonts w:hint="eastAsia" w:ascii="黑体" w:hAnsi="黑体" w:eastAsia="黑体" w:cs="黑体"/>
          <w:b/>
          <w:bCs/>
          <w:color w:val="auto"/>
          <w:sz w:val="30"/>
          <w:szCs w:val="30"/>
          <w:highlight w:val="none"/>
          <w:lang w:eastAsia="zh-CN"/>
        </w:rPr>
        <w:t>HZJK-2025HW-01</w:t>
      </w:r>
    </w:p>
    <w:p w14:paraId="6759C62C">
      <w:pPr>
        <w:keepNext w:val="0"/>
        <w:keepLines w:val="0"/>
        <w:pageBreakBefore w:val="0"/>
        <w:widowControl/>
        <w:kinsoku/>
        <w:wordWrap/>
        <w:overflowPunct/>
        <w:topLinePunct w:val="0"/>
        <w:autoSpaceDE/>
        <w:autoSpaceDN/>
        <w:bidi w:val="0"/>
        <w:adjustRightInd/>
        <w:snapToGrid/>
        <w:spacing w:line="500" w:lineRule="exact"/>
        <w:ind w:left="2102" w:leftChars="284" w:hanging="1506" w:hangingChars="500"/>
        <w:textAlignment w:val="auto"/>
        <w:rPr>
          <w:rFonts w:hint="eastAsia" w:ascii="黑体" w:hAnsi="黑体" w:eastAsia="黑体" w:cs="黑体"/>
          <w:b/>
          <w:bCs/>
          <w:color w:val="auto"/>
          <w:sz w:val="30"/>
          <w:szCs w:val="30"/>
          <w:highlight w:val="none"/>
          <w:lang w:eastAsia="zh-CN"/>
        </w:rPr>
      </w:pPr>
      <w:r>
        <w:rPr>
          <w:rFonts w:hint="eastAsia" w:ascii="黑体" w:hAnsi="黑体" w:eastAsia="黑体" w:cs="黑体"/>
          <w:b/>
          <w:bCs/>
          <w:color w:val="auto"/>
          <w:sz w:val="30"/>
          <w:szCs w:val="30"/>
          <w:highlight w:val="none"/>
        </w:rPr>
        <w:t>项目名称：</w:t>
      </w:r>
      <w:r>
        <w:rPr>
          <w:rFonts w:hint="eastAsia" w:ascii="黑体" w:hAnsi="黑体" w:eastAsia="黑体" w:cs="黑体"/>
          <w:b/>
          <w:bCs/>
          <w:color w:val="auto"/>
          <w:sz w:val="30"/>
          <w:szCs w:val="30"/>
          <w:highlight w:val="none"/>
          <w:lang w:eastAsia="zh-CN"/>
        </w:rPr>
        <w:t>2025年广州市海珠区疾病预防控制中心应急队伍装备耗材采购项目</w:t>
      </w:r>
    </w:p>
    <w:p w14:paraId="2D582859">
      <w:pPr>
        <w:keepNext w:val="0"/>
        <w:keepLines w:val="0"/>
        <w:pageBreakBefore w:val="0"/>
        <w:widowControl/>
        <w:kinsoku/>
        <w:wordWrap/>
        <w:overflowPunct/>
        <w:topLinePunct w:val="0"/>
        <w:autoSpaceDE/>
        <w:autoSpaceDN/>
        <w:bidi w:val="0"/>
        <w:adjustRightInd/>
        <w:snapToGrid/>
        <w:spacing w:line="500" w:lineRule="exact"/>
        <w:ind w:left="0" w:leftChars="0" w:firstLine="602" w:firstLineChars="200"/>
        <w:textAlignment w:val="auto"/>
        <w:rPr>
          <w:rFonts w:hint="eastAsia" w:ascii="黑体" w:hAnsi="黑体" w:eastAsia="黑体" w:cs="黑体"/>
          <w:b/>
          <w:bCs/>
          <w:color w:val="auto"/>
          <w:sz w:val="30"/>
          <w:szCs w:val="30"/>
          <w:highlight w:val="none"/>
        </w:rPr>
      </w:pPr>
      <w:r>
        <w:rPr>
          <w:rFonts w:hint="eastAsia" w:ascii="黑体" w:hAnsi="黑体" w:eastAsia="黑体" w:cs="黑体"/>
          <w:b/>
          <w:bCs/>
          <w:color w:val="auto"/>
          <w:sz w:val="30"/>
          <w:szCs w:val="30"/>
          <w:highlight w:val="none"/>
        </w:rPr>
        <w:t>项目类别：货物类</w:t>
      </w:r>
    </w:p>
    <w:p w14:paraId="21AF6986">
      <w:pPr>
        <w:keepNext w:val="0"/>
        <w:keepLines w:val="0"/>
        <w:pageBreakBefore w:val="0"/>
        <w:widowControl/>
        <w:kinsoku/>
        <w:wordWrap/>
        <w:overflowPunct/>
        <w:topLinePunct w:val="0"/>
        <w:autoSpaceDE/>
        <w:autoSpaceDN/>
        <w:bidi w:val="0"/>
        <w:adjustRightInd/>
        <w:snapToGrid/>
        <w:spacing w:line="500" w:lineRule="exact"/>
        <w:ind w:left="0" w:leftChars="0" w:firstLine="602" w:firstLineChars="200"/>
        <w:textAlignment w:val="auto"/>
        <w:rPr>
          <w:rFonts w:hint="eastAsia" w:ascii="黑体" w:hAnsi="黑体" w:eastAsia="黑体" w:cs="黑体"/>
          <w:b/>
          <w:bCs/>
          <w:color w:val="auto"/>
          <w:sz w:val="30"/>
          <w:szCs w:val="30"/>
          <w:highlight w:val="none"/>
          <w:lang w:eastAsia="zh-CN"/>
        </w:rPr>
      </w:pPr>
      <w:r>
        <w:rPr>
          <w:rFonts w:hint="eastAsia" w:ascii="黑体" w:hAnsi="黑体" w:eastAsia="黑体" w:cs="黑体"/>
          <w:b/>
          <w:bCs/>
          <w:color w:val="auto"/>
          <w:sz w:val="30"/>
          <w:szCs w:val="30"/>
          <w:highlight w:val="none"/>
        </w:rPr>
        <w:t>采 购 人：</w:t>
      </w:r>
      <w:r>
        <w:rPr>
          <w:rFonts w:hint="eastAsia" w:ascii="黑体" w:hAnsi="黑体" w:eastAsia="黑体" w:cs="黑体"/>
          <w:b/>
          <w:bCs/>
          <w:color w:val="auto"/>
          <w:sz w:val="30"/>
          <w:szCs w:val="30"/>
          <w:highlight w:val="none"/>
          <w:lang w:eastAsia="zh-CN"/>
        </w:rPr>
        <w:t>广州市海珠区疾病预防控制中心</w:t>
      </w:r>
    </w:p>
    <w:p w14:paraId="0FEF42F2">
      <w:pPr>
        <w:tabs>
          <w:tab w:val="center" w:pos="4845"/>
        </w:tabs>
        <w:rPr>
          <w:rFonts w:hint="eastAsia"/>
          <w:color w:val="auto"/>
          <w:highlight w:val="none"/>
        </w:rPr>
      </w:pPr>
    </w:p>
    <w:p w14:paraId="05190840">
      <w:pPr>
        <w:rPr>
          <w:rFonts w:hint="eastAsia"/>
          <w:color w:val="auto"/>
          <w:highlight w:val="none"/>
        </w:rPr>
      </w:pPr>
    </w:p>
    <w:p w14:paraId="03B7482E">
      <w:pPr>
        <w:rPr>
          <w:rFonts w:hint="eastAsia"/>
          <w:color w:val="auto"/>
          <w:highlight w:val="none"/>
        </w:rPr>
      </w:pPr>
    </w:p>
    <w:p w14:paraId="492CDB57">
      <w:pPr>
        <w:rPr>
          <w:rFonts w:hint="eastAsia"/>
          <w:color w:val="auto"/>
          <w:highlight w:val="none"/>
        </w:rPr>
      </w:pPr>
    </w:p>
    <w:p w14:paraId="0B91307E">
      <w:pPr>
        <w:spacing w:line="360" w:lineRule="auto"/>
        <w:ind w:firstLine="643" w:firstLineChars="200"/>
        <w:jc w:val="right"/>
        <w:rPr>
          <w:rFonts w:hint="eastAsia" w:ascii="黑体" w:hAnsi="黑体" w:eastAsia="黑体" w:cs="黑体"/>
          <w:b/>
          <w:bCs/>
          <w:color w:val="auto"/>
          <w:sz w:val="32"/>
          <w:szCs w:val="32"/>
          <w:highlight w:val="none"/>
        </w:rPr>
      </w:pPr>
      <w:r>
        <w:rPr>
          <w:rFonts w:hint="eastAsia" w:ascii="黑体" w:hAnsi="黑体" w:eastAsia="黑体" w:cs="黑体"/>
          <w:b/>
          <w:bCs/>
          <w:color w:val="auto"/>
          <w:sz w:val="32"/>
          <w:szCs w:val="32"/>
          <w:highlight w:val="none"/>
        </w:rPr>
        <w:t>广东省华粤采购科技有限公司</w:t>
      </w:r>
    </w:p>
    <w:p w14:paraId="3295D1E4">
      <w:pPr>
        <w:spacing w:line="360" w:lineRule="auto"/>
        <w:ind w:firstLine="643" w:firstLineChars="200"/>
        <w:jc w:val="right"/>
        <w:rPr>
          <w:rFonts w:hint="eastAsia" w:ascii="黑体" w:hAnsi="黑体" w:eastAsia="黑体" w:cs="黑体"/>
          <w:b/>
          <w:bCs/>
          <w:color w:val="auto"/>
          <w:sz w:val="32"/>
          <w:szCs w:val="32"/>
          <w:highlight w:val="none"/>
        </w:rPr>
        <w:sectPr>
          <w:headerReference r:id="rId4" w:type="first"/>
          <w:headerReference r:id="rId3" w:type="default"/>
          <w:footerReference r:id="rId5" w:type="default"/>
          <w:pgSz w:w="11850" w:h="16783"/>
          <w:pgMar w:top="1440" w:right="1080" w:bottom="1440" w:left="1080" w:header="851" w:footer="992" w:gutter="0"/>
          <w:cols w:space="720" w:num="1"/>
          <w:docGrid w:type="lines" w:linePitch="328" w:charSpace="0"/>
        </w:sectPr>
      </w:pPr>
      <w:r>
        <w:rPr>
          <w:rFonts w:hint="eastAsia" w:ascii="黑体" w:hAnsi="黑体" w:eastAsia="黑体" w:cs="黑体"/>
          <w:b/>
          <w:bCs/>
          <w:color w:val="auto"/>
          <w:sz w:val="32"/>
          <w:szCs w:val="32"/>
          <w:highlight w:val="none"/>
        </w:rPr>
        <w:t>二零二五年</w:t>
      </w:r>
      <w:r>
        <w:rPr>
          <w:rFonts w:hint="eastAsia" w:ascii="黑体" w:hAnsi="黑体" w:eastAsia="黑体" w:cs="黑体"/>
          <w:b/>
          <w:bCs/>
          <w:color w:val="auto"/>
          <w:sz w:val="32"/>
          <w:szCs w:val="32"/>
          <w:highlight w:val="none"/>
          <w:lang w:val="en-US" w:eastAsia="zh-CN"/>
        </w:rPr>
        <w:t>十</w:t>
      </w:r>
      <w:r>
        <w:rPr>
          <w:rFonts w:hint="eastAsia" w:ascii="黑体" w:hAnsi="黑体" w:eastAsia="黑体" w:cs="黑体"/>
          <w:b/>
          <w:bCs/>
          <w:color w:val="auto"/>
          <w:sz w:val="32"/>
          <w:szCs w:val="32"/>
          <w:highlight w:val="none"/>
        </w:rPr>
        <w:t>月</w:t>
      </w:r>
    </w:p>
    <w:p w14:paraId="6423E24E">
      <w:pPr>
        <w:spacing w:line="720" w:lineRule="auto"/>
        <w:jc w:val="center"/>
        <w:rPr>
          <w:rFonts w:hint="eastAsia" w:ascii="黑体" w:hAnsi="黑体" w:eastAsia="黑体" w:cs="黑体"/>
          <w:b/>
          <w:bCs/>
          <w:color w:val="auto"/>
          <w:sz w:val="36"/>
          <w:szCs w:val="36"/>
          <w:highlight w:val="none"/>
        </w:rPr>
      </w:pPr>
      <w:r>
        <w:rPr>
          <w:rFonts w:hint="eastAsia" w:ascii="黑体" w:hAnsi="黑体" w:eastAsia="黑体" w:cs="黑体"/>
          <w:b/>
          <w:bCs/>
          <w:color w:val="auto"/>
          <w:sz w:val="36"/>
          <w:szCs w:val="36"/>
          <w:highlight w:val="none"/>
        </w:rPr>
        <w:t>温馨提示：供应商响应特别注意事项</w:t>
      </w:r>
    </w:p>
    <w:p w14:paraId="5901BB88">
      <w:pPr>
        <w:widowControl w:val="0"/>
        <w:numPr>
          <w:ilvl w:val="0"/>
          <w:numId w:val="3"/>
        </w:numPr>
        <w:tabs>
          <w:tab w:val="left" w:pos="0"/>
          <w:tab w:val="left" w:pos="1080"/>
        </w:tabs>
        <w:spacing w:line="520" w:lineRule="exact"/>
        <w:ind w:left="0" w:firstLine="435"/>
        <w:jc w:val="both"/>
        <w:rPr>
          <w:rFonts w:hint="eastAsia"/>
          <w:color w:val="auto"/>
          <w:sz w:val="24"/>
          <w:highlight w:val="none"/>
        </w:rPr>
      </w:pPr>
      <w:bookmarkStart w:id="0" w:name="_Toc98579048"/>
      <w:bookmarkStart w:id="1" w:name="_Toc98580272"/>
      <w:bookmarkStart w:id="2" w:name="_Toc98578990"/>
      <w:bookmarkStart w:id="3" w:name="_Toc98579589"/>
      <w:bookmarkStart w:id="4" w:name="_Toc127930770"/>
      <w:bookmarkStart w:id="5" w:name="_Toc175644436"/>
      <w:bookmarkStart w:id="6" w:name="_Toc175644383"/>
      <w:r>
        <w:rPr>
          <w:rFonts w:hint="eastAsia"/>
          <w:color w:val="auto"/>
          <w:sz w:val="24"/>
          <w:highlight w:val="none"/>
        </w:rPr>
        <w:t>磋商响应文件</w:t>
      </w:r>
      <w:r>
        <w:rPr>
          <w:color w:val="auto"/>
          <w:sz w:val="24"/>
          <w:highlight w:val="none"/>
        </w:rPr>
        <w:t>提</w:t>
      </w:r>
      <w:r>
        <w:rPr>
          <w:rFonts w:hint="eastAsia"/>
          <w:color w:val="auto"/>
          <w:sz w:val="24"/>
          <w:highlight w:val="none"/>
        </w:rPr>
        <w:t>交截止时间后，采购代理机构不接收任何响应文件，因此，请</w:t>
      </w:r>
      <w:r>
        <w:rPr>
          <w:rFonts w:hint="eastAsia"/>
          <w:b/>
          <w:bCs/>
          <w:color w:val="auto"/>
          <w:sz w:val="24"/>
          <w:highlight w:val="none"/>
          <w:u w:val="double"/>
        </w:rPr>
        <w:t>适当提前到达</w:t>
      </w:r>
      <w:r>
        <w:rPr>
          <w:rFonts w:hint="eastAsia"/>
          <w:color w:val="auto"/>
          <w:sz w:val="24"/>
          <w:highlight w:val="none"/>
        </w:rPr>
        <w:t>。</w:t>
      </w:r>
    </w:p>
    <w:p w14:paraId="2AFDE2D5">
      <w:pPr>
        <w:widowControl w:val="0"/>
        <w:numPr>
          <w:ilvl w:val="0"/>
          <w:numId w:val="3"/>
        </w:numPr>
        <w:tabs>
          <w:tab w:val="left" w:pos="0"/>
          <w:tab w:val="left" w:pos="1080"/>
        </w:tabs>
        <w:spacing w:line="520" w:lineRule="exact"/>
        <w:ind w:left="0" w:firstLine="435"/>
        <w:jc w:val="both"/>
        <w:rPr>
          <w:rFonts w:hint="eastAsia"/>
          <w:color w:val="auto"/>
          <w:sz w:val="24"/>
          <w:highlight w:val="none"/>
        </w:rPr>
      </w:pPr>
      <w:r>
        <w:rPr>
          <w:rFonts w:hint="eastAsia"/>
          <w:color w:val="auto"/>
          <w:sz w:val="24"/>
          <w:highlight w:val="none"/>
        </w:rPr>
        <w:t>请正确填写</w:t>
      </w:r>
      <w:r>
        <w:rPr>
          <w:rFonts w:hint="eastAsia"/>
          <w:b/>
          <w:bCs/>
          <w:color w:val="auto"/>
          <w:sz w:val="24"/>
          <w:highlight w:val="none"/>
          <w:u w:val="double"/>
        </w:rPr>
        <w:t>《报价一览表》</w:t>
      </w:r>
      <w:r>
        <w:rPr>
          <w:rFonts w:hint="eastAsia"/>
          <w:color w:val="auto"/>
          <w:sz w:val="24"/>
          <w:highlight w:val="none"/>
        </w:rPr>
        <w:t>。多合同包的项目请仔细检查合同包号，合同包号跟合同包名称必须一致。</w:t>
      </w:r>
    </w:p>
    <w:p w14:paraId="47404C5F">
      <w:pPr>
        <w:widowControl w:val="0"/>
        <w:numPr>
          <w:ilvl w:val="0"/>
          <w:numId w:val="3"/>
        </w:numPr>
        <w:tabs>
          <w:tab w:val="left" w:pos="0"/>
          <w:tab w:val="left" w:pos="1080"/>
        </w:tabs>
        <w:spacing w:line="520" w:lineRule="exact"/>
        <w:ind w:left="0" w:firstLine="435"/>
        <w:jc w:val="both"/>
        <w:rPr>
          <w:rFonts w:hint="eastAsia"/>
          <w:color w:val="auto"/>
          <w:sz w:val="24"/>
          <w:highlight w:val="none"/>
        </w:rPr>
      </w:pPr>
      <w:r>
        <w:rPr>
          <w:rFonts w:hint="eastAsia"/>
          <w:color w:val="auto"/>
          <w:sz w:val="24"/>
          <w:highlight w:val="none"/>
        </w:rPr>
        <w:t>加“★”号的条款必须一一响应。</w:t>
      </w:r>
    </w:p>
    <w:p w14:paraId="5E333E33">
      <w:pPr>
        <w:widowControl w:val="0"/>
        <w:numPr>
          <w:ilvl w:val="0"/>
          <w:numId w:val="3"/>
        </w:numPr>
        <w:tabs>
          <w:tab w:val="left" w:pos="0"/>
          <w:tab w:val="left" w:pos="1080"/>
        </w:tabs>
        <w:spacing w:line="520" w:lineRule="exact"/>
        <w:ind w:left="0" w:firstLine="435"/>
        <w:jc w:val="both"/>
        <w:rPr>
          <w:rFonts w:hint="eastAsia"/>
          <w:color w:val="auto"/>
          <w:sz w:val="24"/>
          <w:highlight w:val="none"/>
        </w:rPr>
      </w:pPr>
      <w:r>
        <w:rPr>
          <w:rFonts w:hint="eastAsia"/>
          <w:color w:val="auto"/>
          <w:sz w:val="24"/>
          <w:highlight w:val="none"/>
        </w:rPr>
        <w:t>磋商响应文件必须按顺序编制页码。</w:t>
      </w:r>
    </w:p>
    <w:p w14:paraId="3FC2477E">
      <w:pPr>
        <w:widowControl w:val="0"/>
        <w:numPr>
          <w:ilvl w:val="0"/>
          <w:numId w:val="3"/>
        </w:numPr>
        <w:tabs>
          <w:tab w:val="left" w:pos="0"/>
          <w:tab w:val="left" w:pos="1080"/>
        </w:tabs>
        <w:spacing w:line="520" w:lineRule="exact"/>
        <w:ind w:left="0" w:firstLine="435"/>
        <w:jc w:val="both"/>
        <w:rPr>
          <w:rFonts w:hint="eastAsia"/>
          <w:color w:val="auto"/>
          <w:sz w:val="24"/>
          <w:highlight w:val="none"/>
        </w:rPr>
      </w:pPr>
      <w:r>
        <w:rPr>
          <w:rFonts w:hint="eastAsia"/>
          <w:color w:val="auto"/>
          <w:sz w:val="24"/>
          <w:highlight w:val="none"/>
        </w:rPr>
        <w:t>请仔细检查磋商响应文件是否已按磋商文件要求</w:t>
      </w:r>
      <w:r>
        <w:rPr>
          <w:rFonts w:hint="eastAsia"/>
          <w:b/>
          <w:bCs/>
          <w:color w:val="auto"/>
          <w:sz w:val="24"/>
          <w:highlight w:val="none"/>
          <w:u w:val="double"/>
        </w:rPr>
        <w:t>盖章、签名及密封</w:t>
      </w:r>
      <w:r>
        <w:rPr>
          <w:rFonts w:hint="eastAsia"/>
          <w:color w:val="auto"/>
          <w:sz w:val="24"/>
          <w:highlight w:val="none"/>
        </w:rPr>
        <w:t>。</w:t>
      </w:r>
    </w:p>
    <w:p w14:paraId="379811F9">
      <w:pPr>
        <w:widowControl w:val="0"/>
        <w:numPr>
          <w:ilvl w:val="0"/>
          <w:numId w:val="3"/>
        </w:numPr>
        <w:tabs>
          <w:tab w:val="left" w:pos="0"/>
          <w:tab w:val="left" w:pos="1080"/>
        </w:tabs>
        <w:spacing w:line="520" w:lineRule="exact"/>
        <w:ind w:left="0" w:firstLine="435"/>
        <w:jc w:val="both"/>
        <w:rPr>
          <w:rFonts w:hint="eastAsia"/>
          <w:color w:val="auto"/>
          <w:sz w:val="24"/>
          <w:highlight w:val="none"/>
        </w:rPr>
      </w:pPr>
      <w:r>
        <w:rPr>
          <w:rFonts w:hint="eastAsia"/>
          <w:color w:val="auto"/>
          <w:sz w:val="24"/>
          <w:highlight w:val="none"/>
        </w:rPr>
        <w:t>如</w:t>
      </w:r>
      <w:r>
        <w:rPr>
          <w:rFonts w:hint="eastAsia"/>
          <w:color w:val="auto"/>
          <w:sz w:val="24"/>
          <w:highlight w:val="none"/>
          <w:lang w:val="en-US" w:eastAsia="zh-CN"/>
        </w:rPr>
        <w:t>响应</w:t>
      </w:r>
      <w:r>
        <w:rPr>
          <w:rFonts w:hint="eastAsia"/>
          <w:color w:val="auto"/>
          <w:sz w:val="24"/>
          <w:highlight w:val="none"/>
        </w:rPr>
        <w:t>/报价产品属于许可证管理范围内的，须提交相应的许可证复印件。</w:t>
      </w:r>
    </w:p>
    <w:p w14:paraId="541F26DF">
      <w:pPr>
        <w:widowControl w:val="0"/>
        <w:numPr>
          <w:ilvl w:val="0"/>
          <w:numId w:val="3"/>
        </w:numPr>
        <w:tabs>
          <w:tab w:val="left" w:pos="0"/>
          <w:tab w:val="left" w:pos="1080"/>
        </w:tabs>
        <w:spacing w:line="520" w:lineRule="exact"/>
        <w:ind w:left="0" w:firstLine="435"/>
        <w:jc w:val="both"/>
        <w:rPr>
          <w:rFonts w:hint="eastAsia"/>
          <w:color w:val="auto"/>
          <w:sz w:val="24"/>
          <w:highlight w:val="none"/>
        </w:rPr>
      </w:pPr>
      <w:r>
        <w:rPr>
          <w:rFonts w:hint="eastAsia"/>
          <w:color w:val="auto"/>
          <w:sz w:val="24"/>
          <w:highlight w:val="none"/>
        </w:rPr>
        <w:t>为了提高采购效率，节约社会交易成本和时间，请报名购买了采购文件而决定不参加本次响应的供应商，在响应文件提交截止时间的3日前以书面形式通知采购代理机构。</w:t>
      </w:r>
    </w:p>
    <w:p w14:paraId="2E44D6CC">
      <w:pPr>
        <w:widowControl w:val="0"/>
        <w:numPr>
          <w:ilvl w:val="0"/>
          <w:numId w:val="3"/>
        </w:numPr>
        <w:tabs>
          <w:tab w:val="left" w:pos="0"/>
          <w:tab w:val="left" w:pos="1080"/>
        </w:tabs>
        <w:spacing w:line="520" w:lineRule="exact"/>
        <w:ind w:left="0" w:firstLine="435"/>
        <w:jc w:val="both"/>
        <w:rPr>
          <w:rFonts w:hint="eastAsia"/>
          <w:color w:val="auto"/>
          <w:sz w:val="24"/>
          <w:highlight w:val="none"/>
        </w:rPr>
      </w:pPr>
      <w:r>
        <w:rPr>
          <w:rStyle w:val="86"/>
          <w:color w:val="auto"/>
          <w:sz w:val="24"/>
          <w:szCs w:val="24"/>
          <w:highlight w:val="none"/>
        </w:rPr>
        <w:t>我</w:t>
      </w:r>
      <w:r>
        <w:rPr>
          <w:rStyle w:val="86"/>
          <w:rFonts w:hint="eastAsia"/>
          <w:color w:val="auto"/>
          <w:sz w:val="24"/>
          <w:szCs w:val="24"/>
          <w:highlight w:val="none"/>
        </w:rPr>
        <w:t>公司</w:t>
      </w:r>
      <w:r>
        <w:rPr>
          <w:rStyle w:val="86"/>
          <w:color w:val="auto"/>
          <w:sz w:val="24"/>
          <w:szCs w:val="24"/>
          <w:highlight w:val="none"/>
        </w:rPr>
        <w:t>为</w:t>
      </w:r>
      <w:r>
        <w:rPr>
          <w:rStyle w:val="86"/>
          <w:rFonts w:hint="eastAsia"/>
          <w:color w:val="auto"/>
          <w:sz w:val="24"/>
          <w:szCs w:val="24"/>
          <w:highlight w:val="none"/>
        </w:rPr>
        <w:t>采购</w:t>
      </w:r>
      <w:r>
        <w:rPr>
          <w:rStyle w:val="86"/>
          <w:color w:val="auto"/>
          <w:sz w:val="24"/>
          <w:szCs w:val="24"/>
          <w:highlight w:val="none"/>
        </w:rPr>
        <w:t>代理机构，不对供应商购买</w:t>
      </w:r>
      <w:r>
        <w:rPr>
          <w:rStyle w:val="86"/>
          <w:rFonts w:hint="eastAsia"/>
          <w:color w:val="auto"/>
          <w:sz w:val="24"/>
          <w:szCs w:val="24"/>
          <w:highlight w:val="none"/>
        </w:rPr>
        <w:t>采购</w:t>
      </w:r>
      <w:r>
        <w:rPr>
          <w:rStyle w:val="86"/>
          <w:color w:val="auto"/>
          <w:sz w:val="24"/>
          <w:szCs w:val="24"/>
          <w:highlight w:val="none"/>
        </w:rPr>
        <w:t>文件时提交的相关资料的真伪作出判断</w:t>
      </w:r>
      <w:r>
        <w:rPr>
          <w:rStyle w:val="86"/>
          <w:rFonts w:hint="eastAsia"/>
          <w:color w:val="auto"/>
          <w:sz w:val="24"/>
          <w:szCs w:val="24"/>
          <w:highlight w:val="none"/>
        </w:rPr>
        <w:t>，</w:t>
      </w:r>
      <w:r>
        <w:rPr>
          <w:rStyle w:val="86"/>
          <w:color w:val="auto"/>
          <w:sz w:val="24"/>
          <w:szCs w:val="24"/>
          <w:highlight w:val="none"/>
        </w:rPr>
        <w:t>如供应商发现相关资料被盗用或复制，建议供应商遵循法律途径解决，追究侵权者责任。对一家供应商递交两份</w:t>
      </w:r>
      <w:r>
        <w:rPr>
          <w:rStyle w:val="86"/>
          <w:rFonts w:hint="eastAsia"/>
          <w:color w:val="auto"/>
          <w:sz w:val="24"/>
          <w:szCs w:val="24"/>
          <w:highlight w:val="none"/>
        </w:rPr>
        <w:t>响应</w:t>
      </w:r>
      <w:r>
        <w:rPr>
          <w:rStyle w:val="86"/>
          <w:color w:val="auto"/>
          <w:sz w:val="24"/>
          <w:szCs w:val="24"/>
          <w:highlight w:val="none"/>
        </w:rPr>
        <w:t>文件的，</w:t>
      </w:r>
      <w:r>
        <w:rPr>
          <w:rStyle w:val="86"/>
          <w:rFonts w:hint="eastAsia"/>
          <w:color w:val="auto"/>
          <w:sz w:val="24"/>
          <w:szCs w:val="24"/>
          <w:highlight w:val="none"/>
        </w:rPr>
        <w:t>磋商小组</w:t>
      </w:r>
      <w:r>
        <w:rPr>
          <w:rStyle w:val="86"/>
          <w:color w:val="auto"/>
          <w:sz w:val="24"/>
          <w:szCs w:val="24"/>
          <w:highlight w:val="none"/>
        </w:rPr>
        <w:t>将按</w:t>
      </w:r>
      <w:r>
        <w:rPr>
          <w:rStyle w:val="86"/>
          <w:rFonts w:hint="eastAsia"/>
          <w:color w:val="auto"/>
          <w:sz w:val="24"/>
          <w:szCs w:val="24"/>
          <w:highlight w:val="none"/>
        </w:rPr>
        <w:t>磋商</w:t>
      </w:r>
      <w:r>
        <w:rPr>
          <w:rStyle w:val="86"/>
          <w:color w:val="auto"/>
          <w:sz w:val="24"/>
          <w:szCs w:val="24"/>
          <w:highlight w:val="none"/>
        </w:rPr>
        <w:t>文件中有关无效</w:t>
      </w:r>
      <w:r>
        <w:rPr>
          <w:rStyle w:val="86"/>
          <w:rFonts w:hint="eastAsia"/>
          <w:color w:val="auto"/>
          <w:sz w:val="24"/>
          <w:szCs w:val="24"/>
          <w:highlight w:val="none"/>
        </w:rPr>
        <w:t>响应</w:t>
      </w:r>
      <w:r>
        <w:rPr>
          <w:rStyle w:val="86"/>
          <w:color w:val="auto"/>
          <w:sz w:val="24"/>
          <w:szCs w:val="24"/>
          <w:highlight w:val="none"/>
        </w:rPr>
        <w:t>的规定处理</w:t>
      </w:r>
      <w:r>
        <w:rPr>
          <w:rFonts w:hint="eastAsia"/>
          <w:color w:val="auto"/>
          <w:sz w:val="24"/>
          <w:highlight w:val="none"/>
        </w:rPr>
        <w:t>。</w:t>
      </w:r>
    </w:p>
    <w:p w14:paraId="3FC44551">
      <w:pPr>
        <w:widowControl w:val="0"/>
        <w:tabs>
          <w:tab w:val="left" w:pos="0"/>
          <w:tab w:val="left" w:pos="1080"/>
        </w:tabs>
        <w:spacing w:line="520" w:lineRule="exact"/>
        <w:ind w:left="435"/>
        <w:jc w:val="both"/>
        <w:rPr>
          <w:rFonts w:hint="eastAsia"/>
          <w:color w:val="auto"/>
          <w:sz w:val="24"/>
          <w:highlight w:val="none"/>
        </w:rPr>
      </w:pPr>
      <w:r>
        <w:rPr>
          <w:rFonts w:hint="eastAsia"/>
          <w:color w:val="auto"/>
          <w:sz w:val="24"/>
          <w:highlight w:val="none"/>
          <w:lang w:val="zh-CN"/>
        </w:rPr>
        <w:t>（本提示内容非磋商文件的组成部分，仅为善意提醒。如有不一致，以磋商文件为准。）</w:t>
      </w:r>
    </w:p>
    <w:p w14:paraId="04FC4E18">
      <w:pPr>
        <w:tabs>
          <w:tab w:val="center" w:pos="4819"/>
          <w:tab w:val="left" w:pos="7350"/>
        </w:tabs>
        <w:spacing w:line="720" w:lineRule="auto"/>
        <w:jc w:val="center"/>
        <w:rPr>
          <w:rFonts w:hint="eastAsia" w:ascii="黑体" w:hAnsi="黑体" w:eastAsia="黑体" w:cs="黑体"/>
          <w:b/>
          <w:bCs/>
          <w:color w:val="auto"/>
          <w:sz w:val="44"/>
          <w:szCs w:val="44"/>
          <w:highlight w:val="none"/>
        </w:rPr>
      </w:pPr>
    </w:p>
    <w:p w14:paraId="7B59B185">
      <w:pPr>
        <w:tabs>
          <w:tab w:val="center" w:pos="4819"/>
          <w:tab w:val="left" w:pos="7350"/>
        </w:tabs>
        <w:spacing w:line="720" w:lineRule="auto"/>
        <w:jc w:val="center"/>
        <w:rPr>
          <w:rFonts w:hint="eastAsia" w:ascii="黑体" w:hAnsi="黑体" w:eastAsia="黑体" w:cs="黑体"/>
          <w:b/>
          <w:bCs/>
          <w:color w:val="auto"/>
          <w:sz w:val="44"/>
          <w:szCs w:val="44"/>
          <w:highlight w:val="none"/>
        </w:rPr>
      </w:pPr>
    </w:p>
    <w:p w14:paraId="2746D5E5">
      <w:pPr>
        <w:tabs>
          <w:tab w:val="center" w:pos="4819"/>
          <w:tab w:val="left" w:pos="7350"/>
        </w:tabs>
        <w:spacing w:line="720" w:lineRule="auto"/>
        <w:jc w:val="center"/>
        <w:rPr>
          <w:rFonts w:hint="eastAsia" w:ascii="黑体" w:hAnsi="黑体" w:eastAsia="黑体" w:cs="黑体"/>
          <w:b/>
          <w:bCs/>
          <w:color w:val="auto"/>
          <w:sz w:val="44"/>
          <w:szCs w:val="44"/>
          <w:highlight w:val="none"/>
        </w:rPr>
      </w:pPr>
    </w:p>
    <w:p w14:paraId="7CF7071B">
      <w:pPr>
        <w:tabs>
          <w:tab w:val="center" w:pos="4819"/>
          <w:tab w:val="left" w:pos="7350"/>
        </w:tabs>
        <w:spacing w:line="720" w:lineRule="auto"/>
        <w:jc w:val="center"/>
        <w:rPr>
          <w:rFonts w:hint="eastAsia" w:ascii="黑体" w:hAnsi="黑体" w:eastAsia="黑体" w:cs="黑体"/>
          <w:b/>
          <w:bCs/>
          <w:color w:val="auto"/>
          <w:sz w:val="44"/>
          <w:szCs w:val="44"/>
          <w:highlight w:val="none"/>
        </w:rPr>
      </w:pPr>
    </w:p>
    <w:p w14:paraId="64479265">
      <w:pPr>
        <w:tabs>
          <w:tab w:val="center" w:pos="4819"/>
          <w:tab w:val="left" w:pos="7350"/>
        </w:tabs>
        <w:spacing w:line="720" w:lineRule="auto"/>
        <w:jc w:val="center"/>
        <w:rPr>
          <w:rFonts w:hint="eastAsia" w:ascii="黑体" w:hAnsi="黑体" w:eastAsia="黑体" w:cs="黑体"/>
          <w:b/>
          <w:bCs/>
          <w:color w:val="auto"/>
          <w:sz w:val="44"/>
          <w:szCs w:val="44"/>
          <w:highlight w:val="none"/>
        </w:rPr>
      </w:pPr>
    </w:p>
    <w:p w14:paraId="040BEAB3">
      <w:pPr>
        <w:rPr>
          <w:rFonts w:hint="eastAsia"/>
          <w:color w:val="auto"/>
          <w:highlight w:val="none"/>
        </w:rPr>
      </w:pPr>
    </w:p>
    <w:p w14:paraId="2044690D">
      <w:pPr>
        <w:tabs>
          <w:tab w:val="center" w:pos="4819"/>
          <w:tab w:val="left" w:pos="7350"/>
        </w:tabs>
        <w:spacing w:line="720" w:lineRule="auto"/>
        <w:jc w:val="center"/>
        <w:rPr>
          <w:rFonts w:hint="eastAsia" w:ascii="黑体" w:hAnsi="黑体" w:eastAsia="黑体" w:cs="黑体"/>
          <w:b/>
          <w:bCs/>
          <w:color w:val="auto"/>
          <w:sz w:val="44"/>
          <w:szCs w:val="44"/>
          <w:highlight w:val="none"/>
        </w:rPr>
      </w:pPr>
    </w:p>
    <w:p w14:paraId="5464BD8E">
      <w:pPr>
        <w:tabs>
          <w:tab w:val="center" w:pos="4819"/>
          <w:tab w:val="left" w:pos="7350"/>
        </w:tabs>
        <w:spacing w:line="720" w:lineRule="auto"/>
        <w:jc w:val="center"/>
        <w:rPr>
          <w:rFonts w:hint="eastAsia" w:ascii="黑体" w:hAnsi="黑体" w:eastAsia="黑体" w:cs="黑体"/>
          <w:b/>
          <w:bCs/>
          <w:color w:val="auto"/>
          <w:sz w:val="44"/>
          <w:szCs w:val="44"/>
          <w:highlight w:val="none"/>
        </w:rPr>
      </w:pPr>
      <w:r>
        <w:rPr>
          <w:rFonts w:hint="eastAsia" w:ascii="黑体" w:hAnsi="黑体" w:eastAsia="黑体" w:cs="黑体"/>
          <w:b/>
          <w:bCs/>
          <w:color w:val="auto"/>
          <w:sz w:val="44"/>
          <w:szCs w:val="44"/>
          <w:highlight w:val="none"/>
        </w:rPr>
        <w:t>目      录</w:t>
      </w:r>
    </w:p>
    <w:p w14:paraId="0AA68979">
      <w:pPr>
        <w:pStyle w:val="30"/>
        <w:tabs>
          <w:tab w:val="right" w:leader="dot" w:pos="9638"/>
        </w:tabs>
        <w:spacing w:line="360" w:lineRule="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fldChar w:fldCharType="begin"/>
      </w:r>
      <w:r>
        <w:rPr>
          <w:rFonts w:hint="eastAsia" w:ascii="黑体" w:hAnsi="黑体" w:eastAsia="黑体" w:cs="黑体"/>
          <w:color w:val="auto"/>
          <w:sz w:val="28"/>
          <w:szCs w:val="28"/>
          <w:highlight w:val="none"/>
        </w:rPr>
        <w:instrText xml:space="preserve">TOC \o "1-3" \h \u </w:instrText>
      </w:r>
      <w:r>
        <w:rPr>
          <w:rFonts w:hint="eastAsia" w:ascii="黑体" w:hAnsi="黑体" w:eastAsia="黑体" w:cs="黑体"/>
          <w:color w:val="auto"/>
          <w:sz w:val="28"/>
          <w:szCs w:val="28"/>
          <w:highlight w:val="none"/>
        </w:rPr>
        <w:fldChar w:fldCharType="separate"/>
      </w:r>
      <w:r>
        <w:rPr>
          <w:color w:val="auto"/>
          <w:highlight w:val="none"/>
        </w:rPr>
        <w:fldChar w:fldCharType="begin"/>
      </w:r>
      <w:r>
        <w:rPr>
          <w:color w:val="auto"/>
          <w:highlight w:val="none"/>
        </w:rPr>
        <w:instrText xml:space="preserve"> HYPERLINK \l "_Toc9785" </w:instrText>
      </w:r>
      <w:r>
        <w:rPr>
          <w:color w:val="auto"/>
          <w:highlight w:val="none"/>
        </w:rPr>
        <w:fldChar w:fldCharType="separate"/>
      </w:r>
      <w:r>
        <w:rPr>
          <w:rFonts w:hint="eastAsia" w:ascii="黑体" w:hAnsi="黑体" w:eastAsia="黑体" w:cs="黑体"/>
          <w:color w:val="auto"/>
          <w:sz w:val="28"/>
          <w:szCs w:val="28"/>
          <w:highlight w:val="none"/>
        </w:rPr>
        <w:t>第一部分 竞争性磋商邀请函</w:t>
      </w:r>
      <w:r>
        <w:rPr>
          <w:rFonts w:hint="eastAsia" w:ascii="黑体" w:hAnsi="黑体" w:eastAsia="黑体" w:cs="黑体"/>
          <w:color w:val="auto"/>
          <w:sz w:val="28"/>
          <w:szCs w:val="28"/>
          <w:highlight w:val="none"/>
        </w:rPr>
        <w:tab/>
      </w:r>
      <w:r>
        <w:rPr>
          <w:rFonts w:hint="eastAsia" w:ascii="黑体" w:hAnsi="黑体" w:eastAsia="黑体" w:cs="黑体"/>
          <w:color w:val="auto"/>
          <w:sz w:val="28"/>
          <w:szCs w:val="28"/>
          <w:highlight w:val="none"/>
        </w:rPr>
        <w:fldChar w:fldCharType="begin"/>
      </w:r>
      <w:r>
        <w:rPr>
          <w:rFonts w:hint="eastAsia" w:ascii="黑体" w:hAnsi="黑体" w:eastAsia="黑体" w:cs="黑体"/>
          <w:color w:val="auto"/>
          <w:sz w:val="28"/>
          <w:szCs w:val="28"/>
          <w:highlight w:val="none"/>
        </w:rPr>
        <w:instrText xml:space="preserve"> PAGEREF _Toc9785 \h </w:instrText>
      </w:r>
      <w:r>
        <w:rPr>
          <w:rFonts w:hint="eastAsia" w:ascii="黑体" w:hAnsi="黑体" w:eastAsia="黑体" w:cs="黑体"/>
          <w:color w:val="auto"/>
          <w:sz w:val="28"/>
          <w:szCs w:val="28"/>
          <w:highlight w:val="none"/>
        </w:rPr>
        <w:fldChar w:fldCharType="separate"/>
      </w:r>
      <w:r>
        <w:rPr>
          <w:rFonts w:hint="eastAsia" w:ascii="黑体" w:hAnsi="黑体" w:eastAsia="黑体" w:cs="黑体"/>
          <w:color w:val="auto"/>
          <w:sz w:val="28"/>
          <w:szCs w:val="28"/>
          <w:highlight w:val="none"/>
        </w:rPr>
        <w:t>1</w:t>
      </w:r>
      <w:r>
        <w:rPr>
          <w:rFonts w:hint="eastAsia" w:ascii="黑体" w:hAnsi="黑体" w:eastAsia="黑体" w:cs="黑体"/>
          <w:color w:val="auto"/>
          <w:sz w:val="28"/>
          <w:szCs w:val="28"/>
          <w:highlight w:val="none"/>
        </w:rPr>
        <w:fldChar w:fldCharType="end"/>
      </w:r>
      <w:r>
        <w:rPr>
          <w:rFonts w:hint="eastAsia" w:ascii="黑体" w:hAnsi="黑体" w:eastAsia="黑体" w:cs="黑体"/>
          <w:color w:val="auto"/>
          <w:sz w:val="28"/>
          <w:szCs w:val="28"/>
          <w:highlight w:val="none"/>
        </w:rPr>
        <w:fldChar w:fldCharType="end"/>
      </w:r>
    </w:p>
    <w:p w14:paraId="069AD4BA">
      <w:pPr>
        <w:pStyle w:val="30"/>
        <w:tabs>
          <w:tab w:val="right" w:leader="dot" w:pos="9638"/>
        </w:tabs>
        <w:spacing w:line="360" w:lineRule="auto"/>
        <w:rPr>
          <w:rFonts w:hint="eastAsia" w:ascii="黑体" w:hAnsi="黑体" w:eastAsia="黑体" w:cs="黑体"/>
          <w:color w:val="auto"/>
          <w:sz w:val="28"/>
          <w:szCs w:val="28"/>
          <w:highlight w:val="none"/>
        </w:rPr>
      </w:pPr>
      <w:r>
        <w:rPr>
          <w:color w:val="auto"/>
          <w:highlight w:val="none"/>
        </w:rPr>
        <w:fldChar w:fldCharType="begin"/>
      </w:r>
      <w:r>
        <w:rPr>
          <w:color w:val="auto"/>
          <w:highlight w:val="none"/>
        </w:rPr>
        <w:instrText xml:space="preserve"> HYPERLINK \l "_Toc23269" </w:instrText>
      </w:r>
      <w:r>
        <w:rPr>
          <w:color w:val="auto"/>
          <w:highlight w:val="none"/>
        </w:rPr>
        <w:fldChar w:fldCharType="separate"/>
      </w:r>
      <w:r>
        <w:rPr>
          <w:rFonts w:hint="eastAsia" w:ascii="黑体" w:hAnsi="黑体" w:eastAsia="黑体" w:cs="黑体"/>
          <w:color w:val="auto"/>
          <w:sz w:val="28"/>
          <w:szCs w:val="28"/>
          <w:highlight w:val="none"/>
        </w:rPr>
        <w:t>第二部分 采购需求</w:t>
      </w:r>
      <w:r>
        <w:rPr>
          <w:rFonts w:hint="eastAsia" w:ascii="黑体" w:hAnsi="黑体" w:eastAsia="黑体" w:cs="黑体"/>
          <w:color w:val="auto"/>
          <w:sz w:val="28"/>
          <w:szCs w:val="28"/>
          <w:highlight w:val="none"/>
        </w:rPr>
        <w:tab/>
      </w:r>
      <w:r>
        <w:rPr>
          <w:rFonts w:hint="eastAsia" w:ascii="黑体" w:hAnsi="黑体" w:eastAsia="黑体" w:cs="黑体"/>
          <w:color w:val="auto"/>
          <w:sz w:val="28"/>
          <w:szCs w:val="28"/>
          <w:highlight w:val="none"/>
        </w:rPr>
        <w:t>6</w:t>
      </w:r>
      <w:r>
        <w:rPr>
          <w:rFonts w:hint="eastAsia" w:ascii="黑体" w:hAnsi="黑体" w:eastAsia="黑体" w:cs="黑体"/>
          <w:color w:val="auto"/>
          <w:sz w:val="28"/>
          <w:szCs w:val="28"/>
          <w:highlight w:val="none"/>
        </w:rPr>
        <w:fldChar w:fldCharType="end"/>
      </w:r>
    </w:p>
    <w:p w14:paraId="12620B2A">
      <w:pPr>
        <w:pStyle w:val="30"/>
        <w:tabs>
          <w:tab w:val="right" w:leader="dot" w:pos="9638"/>
        </w:tabs>
        <w:spacing w:line="360" w:lineRule="auto"/>
        <w:rPr>
          <w:rFonts w:hint="eastAsia" w:ascii="黑体" w:hAnsi="黑体" w:eastAsia="黑体" w:cs="黑体"/>
          <w:color w:val="auto"/>
          <w:sz w:val="28"/>
          <w:szCs w:val="28"/>
          <w:highlight w:val="none"/>
          <w:lang w:val="en-US" w:eastAsia="zh-CN"/>
        </w:rPr>
      </w:pPr>
      <w:r>
        <w:rPr>
          <w:color w:val="auto"/>
          <w:highlight w:val="none"/>
        </w:rPr>
        <w:fldChar w:fldCharType="begin"/>
      </w:r>
      <w:r>
        <w:rPr>
          <w:color w:val="auto"/>
          <w:highlight w:val="none"/>
        </w:rPr>
        <w:instrText xml:space="preserve"> HYPERLINK \l "_Toc4851" </w:instrText>
      </w:r>
      <w:r>
        <w:rPr>
          <w:color w:val="auto"/>
          <w:highlight w:val="none"/>
        </w:rPr>
        <w:fldChar w:fldCharType="separate"/>
      </w:r>
      <w:r>
        <w:rPr>
          <w:rFonts w:hint="eastAsia" w:ascii="黑体" w:hAnsi="黑体" w:eastAsia="黑体" w:cs="黑体"/>
          <w:color w:val="auto"/>
          <w:sz w:val="28"/>
          <w:szCs w:val="28"/>
          <w:highlight w:val="none"/>
        </w:rPr>
        <w:t>第三部分 竞争性磋商须知</w:t>
      </w:r>
      <w:r>
        <w:rPr>
          <w:rFonts w:hint="eastAsia" w:ascii="黑体" w:hAnsi="黑体" w:eastAsia="黑体" w:cs="黑体"/>
          <w:color w:val="auto"/>
          <w:sz w:val="28"/>
          <w:szCs w:val="28"/>
          <w:highlight w:val="none"/>
        </w:rPr>
        <w:tab/>
      </w:r>
      <w:r>
        <w:rPr>
          <w:rFonts w:hint="eastAsia" w:ascii="黑体" w:hAnsi="黑体" w:eastAsia="黑体" w:cs="黑体"/>
          <w:color w:val="auto"/>
          <w:sz w:val="28"/>
          <w:szCs w:val="28"/>
          <w:highlight w:val="none"/>
          <w:lang w:val="en-US" w:eastAsia="zh-CN"/>
        </w:rPr>
        <w:t>1</w:t>
      </w:r>
      <w:r>
        <w:rPr>
          <w:rFonts w:hint="eastAsia" w:ascii="黑体" w:hAnsi="黑体" w:eastAsia="黑体" w:cs="黑体"/>
          <w:color w:val="auto"/>
          <w:sz w:val="28"/>
          <w:szCs w:val="28"/>
          <w:highlight w:val="none"/>
        </w:rPr>
        <w:fldChar w:fldCharType="end"/>
      </w:r>
      <w:r>
        <w:rPr>
          <w:rFonts w:hint="eastAsia" w:ascii="黑体" w:hAnsi="黑体" w:eastAsia="黑体" w:cs="黑体"/>
          <w:color w:val="auto"/>
          <w:sz w:val="28"/>
          <w:szCs w:val="28"/>
          <w:highlight w:val="none"/>
          <w:lang w:val="en-US" w:eastAsia="zh-CN"/>
        </w:rPr>
        <w:t>9</w:t>
      </w:r>
    </w:p>
    <w:p w14:paraId="0C684D14">
      <w:pPr>
        <w:pStyle w:val="30"/>
        <w:tabs>
          <w:tab w:val="right" w:leader="dot" w:pos="9638"/>
        </w:tabs>
        <w:spacing w:line="360" w:lineRule="auto"/>
        <w:rPr>
          <w:rFonts w:hint="default" w:ascii="黑体" w:hAnsi="黑体" w:eastAsia="黑体" w:cs="黑体"/>
          <w:color w:val="auto"/>
          <w:sz w:val="28"/>
          <w:szCs w:val="28"/>
          <w:highlight w:val="none"/>
          <w:lang w:val="en-US" w:eastAsia="zh-CN"/>
        </w:rPr>
      </w:pPr>
      <w:r>
        <w:rPr>
          <w:color w:val="auto"/>
          <w:highlight w:val="none"/>
        </w:rPr>
        <w:fldChar w:fldCharType="begin"/>
      </w:r>
      <w:r>
        <w:rPr>
          <w:color w:val="auto"/>
          <w:highlight w:val="none"/>
        </w:rPr>
        <w:instrText xml:space="preserve"> HYPERLINK \l "_Toc23707" </w:instrText>
      </w:r>
      <w:r>
        <w:rPr>
          <w:color w:val="auto"/>
          <w:highlight w:val="none"/>
        </w:rPr>
        <w:fldChar w:fldCharType="separate"/>
      </w:r>
      <w:r>
        <w:rPr>
          <w:rFonts w:hint="eastAsia" w:ascii="黑体" w:hAnsi="黑体" w:eastAsia="黑体" w:cs="黑体"/>
          <w:color w:val="auto"/>
          <w:sz w:val="28"/>
          <w:szCs w:val="28"/>
          <w:highlight w:val="none"/>
        </w:rPr>
        <w:t>第四部分 评审程序、评审方法和评审标准</w:t>
      </w:r>
      <w:r>
        <w:rPr>
          <w:rFonts w:hint="eastAsia" w:ascii="黑体" w:hAnsi="黑体" w:eastAsia="黑体" w:cs="黑体"/>
          <w:color w:val="auto"/>
          <w:sz w:val="28"/>
          <w:szCs w:val="28"/>
          <w:highlight w:val="none"/>
        </w:rPr>
        <w:tab/>
      </w:r>
      <w:r>
        <w:rPr>
          <w:rFonts w:hint="eastAsia" w:ascii="黑体" w:hAnsi="黑体" w:eastAsia="黑体" w:cs="黑体"/>
          <w:color w:val="auto"/>
          <w:sz w:val="28"/>
          <w:szCs w:val="28"/>
          <w:highlight w:val="none"/>
        </w:rPr>
        <w:fldChar w:fldCharType="end"/>
      </w:r>
      <w:r>
        <w:rPr>
          <w:rFonts w:hint="eastAsia" w:ascii="黑体" w:hAnsi="黑体" w:eastAsia="黑体" w:cs="黑体"/>
          <w:color w:val="auto"/>
          <w:sz w:val="28"/>
          <w:szCs w:val="28"/>
          <w:highlight w:val="none"/>
          <w:lang w:val="en-US" w:eastAsia="zh-CN"/>
        </w:rPr>
        <w:t>31</w:t>
      </w:r>
    </w:p>
    <w:p w14:paraId="174520C4">
      <w:pPr>
        <w:pStyle w:val="30"/>
        <w:tabs>
          <w:tab w:val="right" w:leader="dot" w:pos="9638"/>
        </w:tabs>
        <w:spacing w:line="360" w:lineRule="auto"/>
        <w:rPr>
          <w:rFonts w:hint="default" w:ascii="黑体" w:hAnsi="黑体" w:eastAsia="黑体" w:cs="黑体"/>
          <w:color w:val="auto"/>
          <w:sz w:val="28"/>
          <w:szCs w:val="28"/>
          <w:highlight w:val="none"/>
          <w:lang w:val="en-US" w:eastAsia="zh-CN"/>
        </w:rPr>
      </w:pPr>
      <w:r>
        <w:rPr>
          <w:color w:val="auto"/>
          <w:highlight w:val="none"/>
        </w:rPr>
        <w:fldChar w:fldCharType="begin"/>
      </w:r>
      <w:r>
        <w:rPr>
          <w:color w:val="auto"/>
          <w:highlight w:val="none"/>
        </w:rPr>
        <w:instrText xml:space="preserve"> HYPERLINK \l "_Toc23565" </w:instrText>
      </w:r>
      <w:r>
        <w:rPr>
          <w:color w:val="auto"/>
          <w:highlight w:val="none"/>
        </w:rPr>
        <w:fldChar w:fldCharType="separate"/>
      </w:r>
      <w:r>
        <w:rPr>
          <w:rFonts w:hint="eastAsia" w:ascii="黑体" w:hAnsi="黑体" w:eastAsia="黑体" w:cs="黑体"/>
          <w:color w:val="auto"/>
          <w:sz w:val="28"/>
          <w:szCs w:val="28"/>
          <w:highlight w:val="none"/>
        </w:rPr>
        <w:t>第五部分 合同书格式</w:t>
      </w:r>
      <w:r>
        <w:rPr>
          <w:rFonts w:hint="eastAsia" w:ascii="黑体" w:hAnsi="黑体" w:eastAsia="黑体" w:cs="黑体"/>
          <w:color w:val="auto"/>
          <w:sz w:val="28"/>
          <w:szCs w:val="28"/>
          <w:highlight w:val="none"/>
        </w:rPr>
        <w:tab/>
      </w:r>
      <w:r>
        <w:rPr>
          <w:rFonts w:hint="eastAsia" w:ascii="黑体" w:hAnsi="黑体" w:eastAsia="黑体" w:cs="黑体"/>
          <w:color w:val="auto"/>
          <w:sz w:val="28"/>
          <w:szCs w:val="28"/>
          <w:highlight w:val="none"/>
        </w:rPr>
        <w:fldChar w:fldCharType="end"/>
      </w:r>
      <w:r>
        <w:rPr>
          <w:rFonts w:hint="eastAsia" w:ascii="黑体" w:hAnsi="黑体" w:eastAsia="黑体" w:cs="黑体"/>
          <w:color w:val="auto"/>
          <w:sz w:val="28"/>
          <w:szCs w:val="28"/>
          <w:highlight w:val="none"/>
          <w:lang w:val="en-US" w:eastAsia="zh-CN"/>
        </w:rPr>
        <w:t>41</w:t>
      </w:r>
    </w:p>
    <w:p w14:paraId="2EA57F42">
      <w:pPr>
        <w:pStyle w:val="30"/>
        <w:tabs>
          <w:tab w:val="right" w:leader="dot" w:pos="9638"/>
        </w:tabs>
        <w:spacing w:line="360" w:lineRule="auto"/>
        <w:rPr>
          <w:rFonts w:hint="default" w:ascii="黑体" w:hAnsi="黑体" w:eastAsia="黑体" w:cs="黑体"/>
          <w:color w:val="auto"/>
          <w:sz w:val="28"/>
          <w:szCs w:val="28"/>
          <w:highlight w:val="none"/>
          <w:lang w:val="en-US"/>
        </w:rPr>
      </w:pPr>
      <w:r>
        <w:rPr>
          <w:color w:val="auto"/>
          <w:highlight w:val="none"/>
        </w:rPr>
        <w:fldChar w:fldCharType="begin"/>
      </w:r>
      <w:r>
        <w:rPr>
          <w:color w:val="auto"/>
          <w:highlight w:val="none"/>
        </w:rPr>
        <w:instrText xml:space="preserve"> HYPERLINK \l "_Toc29082" </w:instrText>
      </w:r>
      <w:r>
        <w:rPr>
          <w:color w:val="auto"/>
          <w:highlight w:val="none"/>
        </w:rPr>
        <w:fldChar w:fldCharType="separate"/>
      </w:r>
      <w:r>
        <w:rPr>
          <w:rFonts w:hint="eastAsia" w:ascii="黑体" w:hAnsi="黑体" w:eastAsia="黑体" w:cs="黑体"/>
          <w:color w:val="auto"/>
          <w:sz w:val="28"/>
          <w:szCs w:val="28"/>
          <w:highlight w:val="none"/>
        </w:rPr>
        <w:t>第六部分 响应文件格式</w:t>
      </w:r>
      <w:r>
        <w:rPr>
          <w:rFonts w:hint="eastAsia" w:ascii="黑体" w:hAnsi="黑体" w:eastAsia="黑体" w:cs="黑体"/>
          <w:color w:val="auto"/>
          <w:sz w:val="28"/>
          <w:szCs w:val="28"/>
          <w:highlight w:val="none"/>
        </w:rPr>
        <w:tab/>
      </w:r>
      <w:r>
        <w:rPr>
          <w:rFonts w:hint="eastAsia" w:ascii="黑体" w:hAnsi="黑体" w:eastAsia="黑体" w:cs="黑体"/>
          <w:color w:val="auto"/>
          <w:sz w:val="28"/>
          <w:szCs w:val="28"/>
          <w:highlight w:val="none"/>
        </w:rPr>
        <w:fldChar w:fldCharType="end"/>
      </w:r>
      <w:r>
        <w:rPr>
          <w:rFonts w:hint="eastAsia" w:ascii="黑体" w:hAnsi="黑体" w:eastAsia="黑体" w:cs="黑体"/>
          <w:color w:val="auto"/>
          <w:sz w:val="28"/>
          <w:szCs w:val="28"/>
          <w:highlight w:val="none"/>
          <w:lang w:val="en-US" w:eastAsia="zh-CN"/>
        </w:rPr>
        <w:t>47</w:t>
      </w:r>
    </w:p>
    <w:p w14:paraId="2D2CCCF4">
      <w:pPr>
        <w:pStyle w:val="30"/>
        <w:tabs>
          <w:tab w:val="right" w:leader="dot" w:pos="9638"/>
        </w:tabs>
        <w:spacing w:line="360" w:lineRule="auto"/>
        <w:rPr>
          <w:rFonts w:hint="default" w:ascii="黑体" w:hAnsi="黑体" w:eastAsia="黑体" w:cs="黑体"/>
          <w:color w:val="auto"/>
          <w:sz w:val="28"/>
          <w:szCs w:val="28"/>
          <w:highlight w:val="none"/>
          <w:lang w:val="en-US" w:eastAsia="zh-CN"/>
        </w:rPr>
      </w:pPr>
      <w:r>
        <w:rPr>
          <w:color w:val="auto"/>
          <w:highlight w:val="none"/>
        </w:rPr>
        <w:fldChar w:fldCharType="begin"/>
      </w:r>
      <w:r>
        <w:rPr>
          <w:color w:val="auto"/>
          <w:highlight w:val="none"/>
        </w:rPr>
        <w:instrText xml:space="preserve"> HYPERLINK \l "_Toc19174" </w:instrText>
      </w:r>
      <w:r>
        <w:rPr>
          <w:color w:val="auto"/>
          <w:highlight w:val="none"/>
        </w:rPr>
        <w:fldChar w:fldCharType="separate"/>
      </w:r>
      <w:r>
        <w:rPr>
          <w:rFonts w:hint="eastAsia" w:ascii="黑体" w:hAnsi="黑体" w:eastAsia="黑体" w:cs="黑体"/>
          <w:color w:val="auto"/>
          <w:sz w:val="28"/>
          <w:szCs w:val="28"/>
          <w:highlight w:val="none"/>
        </w:rPr>
        <w:t>第七部分 其他可选格式</w:t>
      </w:r>
      <w:r>
        <w:rPr>
          <w:rFonts w:hint="eastAsia" w:ascii="黑体" w:hAnsi="黑体" w:eastAsia="黑体" w:cs="黑体"/>
          <w:color w:val="auto"/>
          <w:sz w:val="28"/>
          <w:szCs w:val="28"/>
          <w:highlight w:val="none"/>
        </w:rPr>
        <w:tab/>
      </w:r>
      <w:r>
        <w:rPr>
          <w:rFonts w:hint="eastAsia" w:ascii="黑体" w:hAnsi="黑体" w:eastAsia="黑体" w:cs="黑体"/>
          <w:color w:val="auto"/>
          <w:sz w:val="28"/>
          <w:szCs w:val="28"/>
          <w:highlight w:val="none"/>
        </w:rPr>
        <w:fldChar w:fldCharType="end"/>
      </w:r>
      <w:r>
        <w:rPr>
          <w:rFonts w:hint="eastAsia" w:ascii="黑体" w:hAnsi="黑体" w:eastAsia="黑体" w:cs="黑体"/>
          <w:color w:val="auto"/>
          <w:sz w:val="28"/>
          <w:szCs w:val="28"/>
          <w:highlight w:val="none"/>
          <w:lang w:val="en-US" w:eastAsia="zh-CN"/>
        </w:rPr>
        <w:t>72</w:t>
      </w:r>
    </w:p>
    <w:p w14:paraId="2A8095A3">
      <w:pPr>
        <w:spacing w:line="360" w:lineRule="auto"/>
        <w:rPr>
          <w:rFonts w:hint="eastAsia"/>
          <w:color w:val="auto"/>
          <w:highlight w:val="none"/>
        </w:rPr>
      </w:pPr>
      <w:r>
        <w:rPr>
          <w:rFonts w:hint="eastAsia" w:ascii="黑体" w:hAnsi="黑体" w:eastAsia="黑体" w:cs="黑体"/>
          <w:color w:val="auto"/>
          <w:sz w:val="28"/>
          <w:szCs w:val="28"/>
          <w:highlight w:val="none"/>
        </w:rPr>
        <w:fldChar w:fldCharType="end"/>
      </w:r>
    </w:p>
    <w:p w14:paraId="50A947CD">
      <w:pPr>
        <w:pStyle w:val="30"/>
        <w:tabs>
          <w:tab w:val="right" w:leader="dot" w:pos="9638"/>
        </w:tabs>
        <w:rPr>
          <w:rFonts w:hint="eastAsia"/>
          <w:color w:val="auto"/>
          <w:highlight w:val="none"/>
        </w:rPr>
      </w:pPr>
      <w:r>
        <w:rPr>
          <w:b w:val="0"/>
          <w:bCs w:val="0"/>
          <w:caps w:val="0"/>
          <w:color w:val="auto"/>
          <w:szCs w:val="44"/>
          <w:highlight w:val="none"/>
        </w:rPr>
        <w:fldChar w:fldCharType="begin"/>
      </w:r>
      <w:r>
        <w:rPr>
          <w:b w:val="0"/>
          <w:bCs w:val="0"/>
          <w:caps w:val="0"/>
          <w:color w:val="auto"/>
          <w:szCs w:val="44"/>
          <w:highlight w:val="none"/>
        </w:rPr>
        <w:instrText xml:space="preserve"> TOC \o "1-1" \u </w:instrText>
      </w:r>
      <w:r>
        <w:rPr>
          <w:b w:val="0"/>
          <w:bCs w:val="0"/>
          <w:caps w:val="0"/>
          <w:color w:val="auto"/>
          <w:szCs w:val="44"/>
          <w:highlight w:val="none"/>
        </w:rPr>
        <w:fldChar w:fldCharType="separate"/>
      </w:r>
    </w:p>
    <w:p w14:paraId="776D3C4A">
      <w:pPr>
        <w:jc w:val="center"/>
        <w:rPr>
          <w:rFonts w:hint="eastAsia"/>
          <w:b/>
          <w:bCs/>
          <w:caps/>
          <w:color w:val="auto"/>
          <w:sz w:val="30"/>
          <w:highlight w:val="none"/>
        </w:rPr>
        <w:sectPr>
          <w:footerReference r:id="rId8" w:type="first"/>
          <w:headerReference r:id="rId6" w:type="default"/>
          <w:footerReference r:id="rId7" w:type="default"/>
          <w:pgSz w:w="11906" w:h="16838"/>
          <w:pgMar w:top="1110" w:right="1134" w:bottom="935" w:left="1134" w:header="623" w:footer="567" w:gutter="0"/>
          <w:pgNumType w:fmt="upperRoman" w:start="1"/>
          <w:cols w:space="720" w:num="1"/>
          <w:docGrid w:type="linesAndChars" w:linePitch="312" w:charSpace="0"/>
        </w:sectPr>
      </w:pPr>
      <w:r>
        <w:rPr>
          <w:bCs/>
          <w:caps/>
          <w:color w:val="auto"/>
          <w:szCs w:val="44"/>
          <w:highlight w:val="none"/>
        </w:rPr>
        <w:fldChar w:fldCharType="end"/>
      </w:r>
      <w:bookmarkEnd w:id="0"/>
      <w:bookmarkEnd w:id="1"/>
      <w:bookmarkEnd w:id="2"/>
      <w:bookmarkEnd w:id="3"/>
      <w:bookmarkEnd w:id="4"/>
    </w:p>
    <w:p w14:paraId="7215FED3">
      <w:pPr>
        <w:spacing w:before="200" w:after="200" w:line="720" w:lineRule="auto"/>
        <w:jc w:val="center"/>
        <w:rPr>
          <w:rFonts w:hint="eastAsia" w:ascii="黑体" w:hAnsi="黑体" w:eastAsia="黑体" w:cs="黑体"/>
          <w:color w:val="auto"/>
          <w:sz w:val="52"/>
          <w:szCs w:val="52"/>
          <w:highlight w:val="none"/>
        </w:rPr>
      </w:pPr>
      <w:bookmarkStart w:id="7" w:name="_Toc273520765"/>
      <w:bookmarkStart w:id="8" w:name="_Toc272497407"/>
      <w:bookmarkStart w:id="9" w:name="_Toc268004446"/>
      <w:bookmarkStart w:id="10" w:name="_Toc175644384"/>
    </w:p>
    <w:p w14:paraId="741B18DD">
      <w:pPr>
        <w:spacing w:before="200" w:after="200" w:line="720" w:lineRule="auto"/>
        <w:jc w:val="center"/>
        <w:rPr>
          <w:rFonts w:hint="eastAsia" w:ascii="黑体" w:hAnsi="黑体" w:eastAsia="黑体" w:cs="黑体"/>
          <w:color w:val="auto"/>
          <w:sz w:val="52"/>
          <w:szCs w:val="52"/>
          <w:highlight w:val="none"/>
        </w:rPr>
      </w:pPr>
    </w:p>
    <w:p w14:paraId="1E7ABFF0">
      <w:pPr>
        <w:pStyle w:val="163"/>
        <w:ind w:firstLine="0" w:firstLineChars="0"/>
        <w:rPr>
          <w:rFonts w:hint="eastAsia"/>
          <w:color w:val="auto"/>
          <w:highlight w:val="none"/>
        </w:rPr>
      </w:pPr>
    </w:p>
    <w:p w14:paraId="03729ADB">
      <w:pPr>
        <w:pStyle w:val="3"/>
        <w:spacing w:before="200" w:after="200" w:line="720" w:lineRule="auto"/>
        <w:jc w:val="center"/>
        <w:rPr>
          <w:rFonts w:hint="eastAsia" w:ascii="黑体" w:hAnsi="黑体" w:eastAsia="黑体" w:cs="黑体"/>
          <w:color w:val="auto"/>
          <w:sz w:val="52"/>
          <w:szCs w:val="52"/>
          <w:highlight w:val="none"/>
        </w:rPr>
      </w:pPr>
    </w:p>
    <w:p w14:paraId="738F6EE1">
      <w:pPr>
        <w:pStyle w:val="3"/>
        <w:spacing w:before="200" w:after="200" w:line="720" w:lineRule="auto"/>
        <w:jc w:val="center"/>
        <w:rPr>
          <w:rFonts w:hint="eastAsia" w:ascii="黑体" w:hAnsi="黑体" w:eastAsia="黑体" w:cs="黑体"/>
          <w:color w:val="auto"/>
          <w:sz w:val="52"/>
          <w:szCs w:val="52"/>
          <w:highlight w:val="none"/>
        </w:rPr>
      </w:pPr>
    </w:p>
    <w:p w14:paraId="1C28F2C3">
      <w:pPr>
        <w:pStyle w:val="3"/>
        <w:spacing w:before="200" w:after="200" w:line="720" w:lineRule="auto"/>
        <w:jc w:val="center"/>
        <w:rPr>
          <w:rFonts w:hint="eastAsia" w:ascii="黑体" w:hAnsi="黑体" w:eastAsia="黑体" w:cs="黑体"/>
          <w:color w:val="auto"/>
          <w:sz w:val="52"/>
          <w:szCs w:val="52"/>
          <w:highlight w:val="none"/>
        </w:rPr>
      </w:pPr>
      <w:bookmarkStart w:id="11" w:name="_Toc9785"/>
      <w:bookmarkStart w:id="12" w:name="_Toc29785"/>
      <w:r>
        <w:rPr>
          <w:rFonts w:hint="eastAsia" w:ascii="黑体" w:hAnsi="黑体" w:eastAsia="黑体" w:cs="黑体"/>
          <w:color w:val="auto"/>
          <w:sz w:val="52"/>
          <w:szCs w:val="52"/>
          <w:highlight w:val="none"/>
        </w:rPr>
        <w:t xml:space="preserve">第一部分 </w:t>
      </w:r>
      <w:bookmarkEnd w:id="7"/>
      <w:bookmarkEnd w:id="8"/>
      <w:bookmarkEnd w:id="9"/>
      <w:r>
        <w:rPr>
          <w:rFonts w:hint="eastAsia" w:ascii="黑体" w:hAnsi="黑体" w:eastAsia="黑体" w:cs="黑体"/>
          <w:color w:val="auto"/>
          <w:sz w:val="52"/>
          <w:szCs w:val="52"/>
          <w:highlight w:val="none"/>
        </w:rPr>
        <w:t>竞争性磋商邀请函</w:t>
      </w:r>
      <w:bookmarkEnd w:id="11"/>
      <w:bookmarkEnd w:id="12"/>
    </w:p>
    <w:p w14:paraId="2114ECD3">
      <w:pPr>
        <w:spacing w:line="360" w:lineRule="auto"/>
        <w:rPr>
          <w:rFonts w:hint="eastAsia"/>
          <w:b/>
          <w:bCs/>
          <w:color w:val="auto"/>
          <w:sz w:val="24"/>
          <w:highlight w:val="none"/>
          <w:lang w:val="zh-CN"/>
        </w:rPr>
      </w:pPr>
    </w:p>
    <w:p w14:paraId="17188D04">
      <w:pPr>
        <w:pStyle w:val="3"/>
        <w:spacing w:line="240" w:lineRule="auto"/>
        <w:jc w:val="center"/>
        <w:rPr>
          <w:rFonts w:hint="eastAsia" w:ascii="黑体" w:hAnsi="黑体" w:eastAsia="黑体" w:cs="黑体"/>
          <w:color w:val="auto"/>
          <w:highlight w:val="none"/>
          <w:lang w:val="zh-CN"/>
        </w:rPr>
      </w:pPr>
      <w:r>
        <w:rPr>
          <w:rFonts w:hint="eastAsia" w:ascii="黑体" w:hAnsi="黑体" w:eastAsia="黑体" w:cs="黑体"/>
          <w:color w:val="auto"/>
          <w:highlight w:val="none"/>
        </w:rPr>
        <w:br w:type="page"/>
      </w:r>
      <w:bookmarkStart w:id="13" w:name="_Toc27621"/>
      <w:bookmarkStart w:id="14" w:name="_Toc20936"/>
      <w:r>
        <w:rPr>
          <w:rFonts w:hint="eastAsia" w:ascii="黑体" w:hAnsi="黑体" w:eastAsia="黑体" w:cs="黑体"/>
          <w:color w:val="auto"/>
          <w:highlight w:val="none"/>
        </w:rPr>
        <w:t>第一部分 竞争性磋商邀请函</w:t>
      </w:r>
      <w:bookmarkEnd w:id="13"/>
      <w:bookmarkEnd w:id="14"/>
    </w:p>
    <w:p w14:paraId="2B28D874">
      <w:pPr>
        <w:spacing w:line="360" w:lineRule="auto"/>
        <w:ind w:firstLine="482" w:firstLineChars="200"/>
        <w:rPr>
          <w:rFonts w:hint="eastAsia"/>
          <w:b/>
          <w:bCs/>
          <w:color w:val="auto"/>
          <w:sz w:val="24"/>
          <w:highlight w:val="none"/>
          <w:lang w:val="zh-CN"/>
        </w:rPr>
      </w:pPr>
      <w:r>
        <w:rPr>
          <w:rFonts w:hint="eastAsia"/>
          <w:b/>
          <w:bCs/>
          <w:color w:val="auto"/>
          <w:sz w:val="24"/>
          <w:highlight w:val="none"/>
          <w:lang w:val="zh-CN"/>
        </w:rPr>
        <w:t>注：</w:t>
      </w:r>
      <w:r>
        <w:rPr>
          <w:rFonts w:hint="eastAsia"/>
          <w:b/>
          <w:bCs/>
          <w:color w:val="auto"/>
          <w:sz w:val="24"/>
          <w:highlight w:val="none"/>
          <w:u w:val="single"/>
        </w:rPr>
        <w:t xml:space="preserve"> </w:t>
      </w:r>
      <w:r>
        <w:rPr>
          <w:rFonts w:hint="eastAsia"/>
          <w:b/>
          <w:bCs/>
          <w:color w:val="auto"/>
          <w:sz w:val="24"/>
          <w:highlight w:val="none"/>
          <w:u w:val="single"/>
          <w:lang w:eastAsia="zh-CN"/>
        </w:rPr>
        <w:t>2025年广州市海珠区疾病预防控制中心应急队伍装备耗材采购项目</w:t>
      </w:r>
      <w:r>
        <w:rPr>
          <w:rFonts w:hint="eastAsia"/>
          <w:b/>
          <w:bCs/>
          <w:color w:val="auto"/>
          <w:sz w:val="24"/>
          <w:highlight w:val="none"/>
          <w:u w:val="single"/>
        </w:rPr>
        <w:t xml:space="preserve"> </w:t>
      </w:r>
      <w:r>
        <w:rPr>
          <w:rFonts w:hint="eastAsia"/>
          <w:b/>
          <w:bCs/>
          <w:color w:val="auto"/>
          <w:sz w:val="24"/>
          <w:highlight w:val="none"/>
          <w:lang w:val="zh-CN"/>
        </w:rPr>
        <w:t>采购项目的潜在供应商应在</w:t>
      </w:r>
      <w:r>
        <w:rPr>
          <w:rFonts w:hint="eastAsia"/>
          <w:b/>
          <w:bCs/>
          <w:color w:val="auto"/>
          <w:sz w:val="24"/>
          <w:highlight w:val="none"/>
          <w:u w:val="single"/>
        </w:rPr>
        <w:t xml:space="preserve">  广州市天河区体育西路191号中石化大厦B塔603-611房广东省华粤采购科技有限公司 </w:t>
      </w:r>
      <w:r>
        <w:rPr>
          <w:rFonts w:hint="eastAsia"/>
          <w:b/>
          <w:bCs/>
          <w:color w:val="auto"/>
          <w:sz w:val="24"/>
          <w:highlight w:val="none"/>
          <w:lang w:val="zh-CN"/>
        </w:rPr>
        <w:t>获取采购文件，并于</w:t>
      </w:r>
      <w:r>
        <w:rPr>
          <w:rFonts w:hint="eastAsia"/>
          <w:b/>
          <w:bCs/>
          <w:color w:val="auto"/>
          <w:sz w:val="24"/>
          <w:highlight w:val="none"/>
          <w:u w:val="single"/>
          <w:lang w:val="zh-CN"/>
        </w:rPr>
        <w:t xml:space="preserve"> 202</w:t>
      </w:r>
      <w:r>
        <w:rPr>
          <w:rFonts w:hint="eastAsia"/>
          <w:b/>
          <w:bCs/>
          <w:color w:val="auto"/>
          <w:sz w:val="24"/>
          <w:highlight w:val="none"/>
          <w:u w:val="single"/>
        </w:rPr>
        <w:t>5</w:t>
      </w:r>
      <w:r>
        <w:rPr>
          <w:rFonts w:hint="eastAsia"/>
          <w:b/>
          <w:bCs/>
          <w:color w:val="auto"/>
          <w:sz w:val="24"/>
          <w:highlight w:val="none"/>
          <w:lang w:val="zh-CN"/>
        </w:rPr>
        <w:t>年</w:t>
      </w:r>
      <w:r>
        <w:rPr>
          <w:rFonts w:hint="eastAsia"/>
          <w:b/>
          <w:bCs/>
          <w:color w:val="auto"/>
          <w:sz w:val="24"/>
          <w:highlight w:val="none"/>
          <w:u w:val="single"/>
        </w:rPr>
        <w:t xml:space="preserve"> </w:t>
      </w:r>
      <w:r>
        <w:rPr>
          <w:rFonts w:hint="eastAsia"/>
          <w:b/>
          <w:bCs/>
          <w:color w:val="auto"/>
          <w:sz w:val="24"/>
          <w:highlight w:val="none"/>
          <w:u w:val="single"/>
          <w:lang w:val="en-US" w:eastAsia="zh-CN"/>
        </w:rPr>
        <w:t xml:space="preserve">11 </w:t>
      </w:r>
      <w:r>
        <w:rPr>
          <w:rFonts w:hint="eastAsia"/>
          <w:b/>
          <w:bCs/>
          <w:color w:val="auto"/>
          <w:sz w:val="24"/>
          <w:highlight w:val="none"/>
          <w:lang w:val="zh-CN"/>
        </w:rPr>
        <w:t>月</w:t>
      </w:r>
      <w:r>
        <w:rPr>
          <w:rFonts w:hint="eastAsia"/>
          <w:b/>
          <w:bCs/>
          <w:color w:val="auto"/>
          <w:sz w:val="24"/>
          <w:highlight w:val="none"/>
          <w:u w:val="single"/>
        </w:rPr>
        <w:t xml:space="preserve"> </w:t>
      </w:r>
      <w:r>
        <w:rPr>
          <w:rFonts w:hint="eastAsia"/>
          <w:b/>
          <w:bCs/>
          <w:color w:val="auto"/>
          <w:sz w:val="24"/>
          <w:highlight w:val="none"/>
          <w:u w:val="single"/>
          <w:lang w:val="en-US" w:eastAsia="zh-CN"/>
        </w:rPr>
        <w:t>11</w:t>
      </w:r>
      <w:r>
        <w:rPr>
          <w:rFonts w:hint="eastAsia"/>
          <w:b/>
          <w:bCs/>
          <w:color w:val="auto"/>
          <w:sz w:val="24"/>
          <w:highlight w:val="none"/>
          <w:u w:val="single"/>
        </w:rPr>
        <w:t xml:space="preserve"> </w:t>
      </w:r>
      <w:r>
        <w:rPr>
          <w:rFonts w:hint="eastAsia"/>
          <w:b/>
          <w:bCs/>
          <w:color w:val="auto"/>
          <w:sz w:val="24"/>
          <w:highlight w:val="none"/>
          <w:lang w:val="zh-CN"/>
        </w:rPr>
        <w:t>日</w:t>
      </w:r>
      <w:r>
        <w:rPr>
          <w:rFonts w:hint="eastAsia"/>
          <w:b/>
          <w:bCs/>
          <w:color w:val="auto"/>
          <w:sz w:val="24"/>
          <w:highlight w:val="none"/>
          <w:u w:val="single"/>
          <w:lang w:val="zh-CN"/>
        </w:rPr>
        <w:t xml:space="preserve"> </w:t>
      </w:r>
      <w:r>
        <w:rPr>
          <w:rFonts w:hint="eastAsia"/>
          <w:b/>
          <w:bCs/>
          <w:color w:val="auto"/>
          <w:sz w:val="24"/>
          <w:highlight w:val="none"/>
          <w:u w:val="single"/>
          <w:lang w:val="en-US" w:eastAsia="zh-CN"/>
        </w:rPr>
        <w:t>09</w:t>
      </w:r>
      <w:r>
        <w:rPr>
          <w:rFonts w:hint="eastAsia"/>
          <w:b/>
          <w:bCs/>
          <w:color w:val="auto"/>
          <w:sz w:val="24"/>
          <w:highlight w:val="none"/>
          <w:u w:val="single"/>
        </w:rPr>
        <w:t xml:space="preserve"> </w:t>
      </w:r>
      <w:r>
        <w:rPr>
          <w:rFonts w:hint="eastAsia"/>
          <w:b/>
          <w:bCs/>
          <w:color w:val="auto"/>
          <w:sz w:val="24"/>
          <w:highlight w:val="none"/>
          <w:lang w:val="zh-CN"/>
        </w:rPr>
        <w:t>点</w:t>
      </w:r>
      <w:r>
        <w:rPr>
          <w:rFonts w:hint="eastAsia"/>
          <w:b/>
          <w:bCs/>
          <w:color w:val="auto"/>
          <w:sz w:val="24"/>
          <w:highlight w:val="none"/>
          <w:u w:val="single"/>
          <w:lang w:val="en-US" w:eastAsia="zh-CN"/>
        </w:rPr>
        <w:t xml:space="preserve"> 30</w:t>
      </w:r>
      <w:r>
        <w:rPr>
          <w:rFonts w:hint="eastAsia"/>
          <w:b/>
          <w:bCs/>
          <w:color w:val="auto"/>
          <w:sz w:val="24"/>
          <w:highlight w:val="none"/>
          <w:u w:val="single"/>
        </w:rPr>
        <w:t xml:space="preserve"> </w:t>
      </w:r>
      <w:r>
        <w:rPr>
          <w:rFonts w:hint="eastAsia"/>
          <w:b/>
          <w:bCs/>
          <w:color w:val="auto"/>
          <w:sz w:val="24"/>
          <w:highlight w:val="none"/>
          <w:lang w:val="zh-CN"/>
        </w:rPr>
        <w:t>分（北京时间）前提交响</w:t>
      </w:r>
      <w:r>
        <w:rPr>
          <w:rFonts w:hint="eastAsia"/>
          <w:b/>
          <w:bCs/>
          <w:color w:val="auto"/>
          <w:sz w:val="24"/>
          <w:szCs w:val="22"/>
          <w:highlight w:val="none"/>
          <w:lang w:val="zh-CN"/>
        </w:rPr>
        <w:t>应文件。</w:t>
      </w:r>
    </w:p>
    <w:p w14:paraId="2220E63A">
      <w:pPr>
        <w:spacing w:line="360" w:lineRule="auto"/>
        <w:rPr>
          <w:rFonts w:hint="eastAsia"/>
          <w:color w:val="auto"/>
          <w:sz w:val="24"/>
          <w:highlight w:val="none"/>
          <w:u w:val="single"/>
        </w:rPr>
      </w:pPr>
    </w:p>
    <w:p w14:paraId="6E5B8CC5">
      <w:pPr>
        <w:autoSpaceDE w:val="0"/>
        <w:autoSpaceDN w:val="0"/>
        <w:spacing w:line="360" w:lineRule="auto"/>
        <w:ind w:firstLine="482" w:firstLineChars="200"/>
        <w:rPr>
          <w:rFonts w:hint="eastAsia"/>
          <w:b/>
          <w:bCs/>
          <w:color w:val="auto"/>
          <w:sz w:val="24"/>
          <w:highlight w:val="none"/>
        </w:rPr>
      </w:pPr>
      <w:r>
        <w:rPr>
          <w:rFonts w:hint="eastAsia"/>
          <w:b/>
          <w:bCs/>
          <w:color w:val="auto"/>
          <w:sz w:val="24"/>
          <w:highlight w:val="none"/>
        </w:rPr>
        <w:t>一、项目基本情况</w:t>
      </w:r>
    </w:p>
    <w:p w14:paraId="36457258">
      <w:pPr>
        <w:spacing w:line="360" w:lineRule="auto"/>
        <w:ind w:firstLine="480" w:firstLineChars="200"/>
        <w:rPr>
          <w:rFonts w:hint="eastAsia" w:eastAsia="宋体"/>
          <w:color w:val="auto"/>
          <w:sz w:val="24"/>
          <w:highlight w:val="none"/>
          <w:lang w:val="zh-CN" w:eastAsia="zh-CN"/>
        </w:rPr>
      </w:pPr>
      <w:r>
        <w:rPr>
          <w:rFonts w:hint="eastAsia"/>
          <w:color w:val="auto"/>
          <w:sz w:val="24"/>
          <w:highlight w:val="none"/>
        </w:rPr>
        <w:t>1、</w:t>
      </w:r>
      <w:r>
        <w:rPr>
          <w:rFonts w:hint="eastAsia"/>
          <w:color w:val="auto"/>
          <w:sz w:val="24"/>
          <w:highlight w:val="none"/>
          <w:lang w:val="zh-CN"/>
        </w:rPr>
        <w:t>项目编号：</w:t>
      </w:r>
      <w:r>
        <w:rPr>
          <w:rFonts w:hint="eastAsia"/>
          <w:color w:val="auto"/>
          <w:sz w:val="24"/>
          <w:highlight w:val="none"/>
          <w:u w:val="single"/>
          <w:lang w:eastAsia="zh-CN"/>
        </w:rPr>
        <w:t>HZJK-2025HW-01</w:t>
      </w:r>
    </w:p>
    <w:p w14:paraId="70D70592">
      <w:pPr>
        <w:autoSpaceDE w:val="0"/>
        <w:autoSpaceDN w:val="0"/>
        <w:spacing w:line="360" w:lineRule="auto"/>
        <w:ind w:firstLine="480" w:firstLineChars="200"/>
        <w:rPr>
          <w:rFonts w:hint="eastAsia" w:eastAsia="宋体"/>
          <w:color w:val="auto"/>
          <w:sz w:val="24"/>
          <w:highlight w:val="none"/>
          <w:lang w:val="zh-CN" w:eastAsia="zh-CN"/>
        </w:rPr>
      </w:pPr>
      <w:r>
        <w:rPr>
          <w:rFonts w:hint="eastAsia"/>
          <w:color w:val="auto"/>
          <w:sz w:val="24"/>
          <w:highlight w:val="none"/>
        </w:rPr>
        <w:t>2、</w:t>
      </w:r>
      <w:r>
        <w:rPr>
          <w:rFonts w:hint="eastAsia"/>
          <w:color w:val="auto"/>
          <w:sz w:val="24"/>
          <w:highlight w:val="none"/>
          <w:lang w:val="zh-CN"/>
        </w:rPr>
        <w:t>项目名称：</w:t>
      </w:r>
      <w:r>
        <w:rPr>
          <w:rFonts w:hint="eastAsia"/>
          <w:bCs/>
          <w:color w:val="auto"/>
          <w:sz w:val="24"/>
          <w:highlight w:val="none"/>
          <w:u w:val="single"/>
          <w:lang w:eastAsia="zh-CN"/>
        </w:rPr>
        <w:t>2025年广州市海珠区疾病预防控制中心应急队伍装备耗材采购项目</w:t>
      </w:r>
    </w:p>
    <w:p w14:paraId="4C58AD52">
      <w:pPr>
        <w:autoSpaceDE w:val="0"/>
        <w:autoSpaceDN w:val="0"/>
        <w:spacing w:line="360" w:lineRule="auto"/>
        <w:ind w:firstLine="480" w:firstLineChars="200"/>
        <w:rPr>
          <w:rFonts w:hint="eastAsia"/>
          <w:color w:val="auto"/>
          <w:sz w:val="24"/>
          <w:highlight w:val="none"/>
        </w:rPr>
      </w:pPr>
      <w:r>
        <w:rPr>
          <w:rFonts w:hint="eastAsia"/>
          <w:color w:val="auto"/>
          <w:sz w:val="24"/>
          <w:highlight w:val="none"/>
        </w:rPr>
        <w:t>3、采购方式：</w:t>
      </w:r>
      <w:r>
        <w:rPr>
          <w:rFonts w:hint="eastAsia"/>
          <w:color w:val="auto"/>
          <w:sz w:val="24"/>
          <w:highlight w:val="none"/>
          <w:u w:val="single"/>
        </w:rPr>
        <w:t>竞争性磋商</w:t>
      </w:r>
    </w:p>
    <w:p w14:paraId="76984F63">
      <w:pPr>
        <w:autoSpaceDE w:val="0"/>
        <w:autoSpaceDN w:val="0"/>
        <w:spacing w:line="360" w:lineRule="auto"/>
        <w:ind w:firstLine="480" w:firstLineChars="200"/>
        <w:rPr>
          <w:rFonts w:hint="eastAsia"/>
          <w:color w:val="auto"/>
          <w:sz w:val="24"/>
          <w:highlight w:val="none"/>
          <w:lang w:val="zh-CN"/>
        </w:rPr>
      </w:pPr>
      <w:r>
        <w:rPr>
          <w:rFonts w:hint="eastAsia"/>
          <w:color w:val="auto"/>
          <w:sz w:val="24"/>
          <w:highlight w:val="none"/>
        </w:rPr>
        <w:t>4、</w:t>
      </w:r>
      <w:r>
        <w:rPr>
          <w:rFonts w:hint="eastAsia"/>
          <w:color w:val="auto"/>
          <w:sz w:val="24"/>
          <w:highlight w:val="none"/>
          <w:lang w:val="zh-CN"/>
        </w:rPr>
        <w:t>预算金额：人民币</w:t>
      </w:r>
      <w:r>
        <w:rPr>
          <w:rFonts w:hint="eastAsia"/>
          <w:color w:val="auto"/>
          <w:sz w:val="24"/>
          <w:highlight w:val="none"/>
          <w:u w:val="single"/>
        </w:rPr>
        <w:t xml:space="preserve"> </w:t>
      </w:r>
      <w:r>
        <w:rPr>
          <w:rFonts w:hint="eastAsia"/>
          <w:color w:val="auto"/>
          <w:sz w:val="24"/>
          <w:highlight w:val="none"/>
          <w:u w:val="single"/>
          <w:lang w:eastAsia="zh-CN"/>
        </w:rPr>
        <w:t>149,200.00</w:t>
      </w:r>
      <w:r>
        <w:rPr>
          <w:rFonts w:hint="eastAsia"/>
          <w:color w:val="auto"/>
          <w:sz w:val="24"/>
          <w:highlight w:val="none"/>
        </w:rPr>
        <w:t>元</w:t>
      </w:r>
    </w:p>
    <w:p w14:paraId="617CA749">
      <w:pPr>
        <w:autoSpaceDE w:val="0"/>
        <w:autoSpaceDN w:val="0"/>
        <w:spacing w:line="360" w:lineRule="auto"/>
        <w:ind w:firstLine="480" w:firstLineChars="200"/>
        <w:rPr>
          <w:rFonts w:hint="eastAsia"/>
          <w:color w:val="auto"/>
          <w:sz w:val="24"/>
          <w:highlight w:val="none"/>
          <w:lang w:val="zh-CN"/>
        </w:rPr>
      </w:pPr>
      <w:r>
        <w:rPr>
          <w:rFonts w:hint="eastAsia"/>
          <w:color w:val="auto"/>
          <w:sz w:val="24"/>
          <w:highlight w:val="none"/>
        </w:rPr>
        <w:t>5、</w:t>
      </w:r>
      <w:r>
        <w:rPr>
          <w:rFonts w:hint="eastAsia"/>
          <w:color w:val="auto"/>
          <w:sz w:val="24"/>
          <w:highlight w:val="none"/>
          <w:lang w:val="zh-CN"/>
        </w:rPr>
        <w:t>采购需求：</w:t>
      </w:r>
    </w:p>
    <w:p w14:paraId="1945A4F4">
      <w:pPr>
        <w:pStyle w:val="42"/>
        <w:spacing w:before="0" w:beforeAutospacing="0" w:after="0" w:afterAutospacing="0" w:line="360" w:lineRule="auto"/>
        <w:ind w:firstLine="482" w:firstLineChars="200"/>
        <w:rPr>
          <w:rFonts w:hint="eastAsia"/>
          <w:b/>
          <w:bCs/>
          <w:color w:val="auto"/>
          <w:highlight w:val="none"/>
        </w:rPr>
      </w:pPr>
      <w:r>
        <w:rPr>
          <w:rFonts w:hint="eastAsia"/>
          <w:b/>
          <w:bCs/>
          <w:color w:val="auto"/>
          <w:highlight w:val="none"/>
        </w:rPr>
        <w:t>合同包1（</w:t>
      </w:r>
      <w:r>
        <w:rPr>
          <w:rFonts w:hint="eastAsia"/>
          <w:b/>
          <w:bCs/>
          <w:color w:val="auto"/>
          <w:highlight w:val="none"/>
          <w:lang w:eastAsia="zh-CN"/>
        </w:rPr>
        <w:t>应急队伍装备耗材</w:t>
      </w:r>
      <w:r>
        <w:rPr>
          <w:rFonts w:hint="eastAsia"/>
          <w:b/>
          <w:bCs/>
          <w:color w:val="auto"/>
          <w:highlight w:val="none"/>
        </w:rPr>
        <w:t>）</w:t>
      </w:r>
    </w:p>
    <w:p w14:paraId="5A58BB0D">
      <w:pPr>
        <w:pStyle w:val="42"/>
        <w:spacing w:before="0" w:beforeAutospacing="0" w:after="0" w:afterAutospacing="0" w:line="360" w:lineRule="auto"/>
        <w:ind w:firstLine="482" w:firstLineChars="200"/>
        <w:rPr>
          <w:rFonts w:hint="eastAsia"/>
          <w:b/>
          <w:bCs/>
          <w:color w:val="auto"/>
          <w:highlight w:val="none"/>
        </w:rPr>
      </w:pPr>
      <w:r>
        <w:rPr>
          <w:rFonts w:hint="eastAsia"/>
          <w:b/>
          <w:bCs/>
          <w:color w:val="auto"/>
          <w:highlight w:val="none"/>
        </w:rPr>
        <w:t>合同包预算金额：</w:t>
      </w:r>
      <w:r>
        <w:rPr>
          <w:rFonts w:hint="eastAsia"/>
          <w:b/>
          <w:bCs/>
          <w:color w:val="auto"/>
          <w:highlight w:val="none"/>
          <w:u w:val="single"/>
        </w:rPr>
        <w:t xml:space="preserve"> </w:t>
      </w:r>
      <w:r>
        <w:rPr>
          <w:rFonts w:hint="eastAsia"/>
          <w:b/>
          <w:bCs/>
          <w:color w:val="auto"/>
          <w:highlight w:val="none"/>
          <w:u w:val="single"/>
          <w:lang w:eastAsia="zh-CN"/>
        </w:rPr>
        <w:t>149,200.00</w:t>
      </w:r>
      <w:r>
        <w:rPr>
          <w:rFonts w:hint="eastAsia"/>
          <w:b/>
          <w:bCs/>
          <w:color w:val="auto"/>
          <w:highlight w:val="none"/>
          <w:u w:val="single"/>
        </w:rPr>
        <w:t xml:space="preserve"> </w:t>
      </w:r>
      <w:r>
        <w:rPr>
          <w:rFonts w:hint="eastAsia"/>
          <w:b/>
          <w:bCs/>
          <w:color w:val="auto"/>
          <w:highlight w:val="none"/>
        </w:rPr>
        <w:t>元</w:t>
      </w:r>
    </w:p>
    <w:tbl>
      <w:tblPr>
        <w:tblStyle w:val="46"/>
        <w:tblW w:w="9125" w:type="dxa"/>
        <w:tblInd w:w="689" w:type="dxa"/>
        <w:tblBorders>
          <w:top w:val="single" w:color="333333" w:sz="12" w:space="0"/>
          <w:left w:val="single" w:color="333333" w:sz="12" w:space="0"/>
          <w:bottom w:val="single" w:color="333333" w:sz="12" w:space="0"/>
          <w:right w:val="single" w:color="333333" w:sz="12" w:space="0"/>
          <w:insideH w:val="single" w:color="333333" w:sz="4" w:space="0"/>
          <w:insideV w:val="single" w:color="333333" w:sz="4" w:space="0"/>
        </w:tblBorders>
        <w:tblLayout w:type="fixed"/>
        <w:tblCellMar>
          <w:top w:w="0" w:type="dxa"/>
          <w:left w:w="0" w:type="dxa"/>
          <w:bottom w:w="0" w:type="dxa"/>
          <w:right w:w="0" w:type="dxa"/>
        </w:tblCellMar>
      </w:tblPr>
      <w:tblGrid>
        <w:gridCol w:w="2708"/>
        <w:gridCol w:w="1565"/>
        <w:gridCol w:w="1740"/>
        <w:gridCol w:w="1556"/>
        <w:gridCol w:w="1556"/>
      </w:tblGrid>
      <w:tr w14:paraId="3AF3CBB7">
        <w:tblPrEx>
          <w:tblBorders>
            <w:top w:val="single" w:color="333333" w:sz="12" w:space="0"/>
            <w:left w:val="single" w:color="333333" w:sz="12" w:space="0"/>
            <w:bottom w:val="single" w:color="333333" w:sz="12" w:space="0"/>
            <w:right w:val="single" w:color="333333" w:sz="12" w:space="0"/>
            <w:insideH w:val="single" w:color="333333" w:sz="4" w:space="0"/>
            <w:insideV w:val="single" w:color="333333" w:sz="4" w:space="0"/>
          </w:tblBorders>
          <w:tblCellMar>
            <w:top w:w="0" w:type="dxa"/>
            <w:left w:w="0" w:type="dxa"/>
            <w:bottom w:w="0" w:type="dxa"/>
            <w:right w:w="0" w:type="dxa"/>
          </w:tblCellMar>
        </w:tblPrEx>
        <w:trPr>
          <w:trHeight w:val="680" w:hRule="exact"/>
          <w:tblHeader/>
        </w:trPr>
        <w:tc>
          <w:tcPr>
            <w:tcW w:w="2708" w:type="dxa"/>
            <w:tcMar>
              <w:top w:w="75" w:type="dxa"/>
              <w:left w:w="120" w:type="dxa"/>
              <w:bottom w:w="75" w:type="dxa"/>
              <w:right w:w="120" w:type="dxa"/>
            </w:tcMar>
            <w:vAlign w:val="center"/>
          </w:tcPr>
          <w:p w14:paraId="626E00A9">
            <w:pPr>
              <w:jc w:val="center"/>
              <w:rPr>
                <w:rFonts w:hint="eastAsia"/>
                <w:b/>
                <w:color w:val="auto"/>
                <w:sz w:val="24"/>
                <w:szCs w:val="24"/>
                <w:highlight w:val="none"/>
                <w:lang w:bidi="ar"/>
              </w:rPr>
            </w:pPr>
            <w:r>
              <w:rPr>
                <w:b/>
                <w:color w:val="auto"/>
                <w:sz w:val="24"/>
                <w:szCs w:val="24"/>
                <w:highlight w:val="none"/>
                <w:lang w:bidi="ar"/>
              </w:rPr>
              <w:t>采购标的</w:t>
            </w:r>
          </w:p>
        </w:tc>
        <w:tc>
          <w:tcPr>
            <w:tcW w:w="1565" w:type="dxa"/>
            <w:tcMar>
              <w:top w:w="75" w:type="dxa"/>
              <w:left w:w="120" w:type="dxa"/>
              <w:bottom w:w="75" w:type="dxa"/>
              <w:right w:w="120" w:type="dxa"/>
            </w:tcMar>
            <w:vAlign w:val="center"/>
          </w:tcPr>
          <w:p w14:paraId="30F06D33">
            <w:pPr>
              <w:jc w:val="center"/>
              <w:rPr>
                <w:rFonts w:hint="eastAsia"/>
                <w:b/>
                <w:color w:val="auto"/>
                <w:sz w:val="24"/>
                <w:szCs w:val="24"/>
                <w:highlight w:val="none"/>
                <w:lang w:bidi="ar"/>
              </w:rPr>
            </w:pPr>
            <w:r>
              <w:rPr>
                <w:rFonts w:hint="eastAsia"/>
                <w:b/>
                <w:color w:val="auto"/>
                <w:sz w:val="24"/>
                <w:szCs w:val="24"/>
                <w:highlight w:val="none"/>
                <w:lang w:bidi="ar"/>
              </w:rPr>
              <w:t>数量（单位）</w:t>
            </w:r>
          </w:p>
        </w:tc>
        <w:tc>
          <w:tcPr>
            <w:tcW w:w="1740" w:type="dxa"/>
            <w:tcMar>
              <w:top w:w="75" w:type="dxa"/>
              <w:left w:w="120" w:type="dxa"/>
              <w:bottom w:w="75" w:type="dxa"/>
              <w:right w:w="120" w:type="dxa"/>
            </w:tcMar>
            <w:vAlign w:val="center"/>
          </w:tcPr>
          <w:p w14:paraId="4124DC5C">
            <w:pPr>
              <w:jc w:val="center"/>
              <w:rPr>
                <w:rFonts w:ascii="Times New Roman" w:hAnsi="Times New Roman" w:cs="Times New Roman"/>
                <w:b/>
                <w:color w:val="auto"/>
                <w:sz w:val="24"/>
                <w:szCs w:val="24"/>
                <w:highlight w:val="none"/>
              </w:rPr>
            </w:pPr>
            <w:r>
              <w:rPr>
                <w:b/>
                <w:color w:val="auto"/>
                <w:sz w:val="24"/>
                <w:szCs w:val="24"/>
                <w:highlight w:val="none"/>
                <w:lang w:bidi="ar"/>
              </w:rPr>
              <w:t>技术规格、参数及要求</w:t>
            </w:r>
          </w:p>
        </w:tc>
        <w:tc>
          <w:tcPr>
            <w:tcW w:w="1556" w:type="dxa"/>
            <w:tcMar>
              <w:top w:w="75" w:type="dxa"/>
              <w:left w:w="120" w:type="dxa"/>
              <w:bottom w:w="75" w:type="dxa"/>
              <w:right w:w="120" w:type="dxa"/>
            </w:tcMar>
            <w:vAlign w:val="center"/>
          </w:tcPr>
          <w:p w14:paraId="60AE1397">
            <w:pPr>
              <w:jc w:val="center"/>
              <w:rPr>
                <w:rFonts w:ascii="Times New Roman" w:hAnsi="Times New Roman" w:cs="Times New Roman"/>
                <w:b/>
                <w:color w:val="auto"/>
                <w:sz w:val="24"/>
                <w:szCs w:val="24"/>
                <w:highlight w:val="none"/>
              </w:rPr>
            </w:pPr>
            <w:r>
              <w:rPr>
                <w:rFonts w:hint="eastAsia"/>
                <w:b/>
                <w:color w:val="auto"/>
                <w:sz w:val="24"/>
                <w:szCs w:val="24"/>
                <w:highlight w:val="none"/>
                <w:lang w:bidi="ar"/>
              </w:rPr>
              <w:t>采购预算（</w:t>
            </w:r>
            <w:r>
              <w:rPr>
                <w:b/>
                <w:color w:val="auto"/>
                <w:sz w:val="24"/>
                <w:szCs w:val="24"/>
                <w:highlight w:val="none"/>
                <w:lang w:bidi="ar"/>
              </w:rPr>
              <w:t>元</w:t>
            </w:r>
            <w:r>
              <w:rPr>
                <w:rFonts w:hint="eastAsia"/>
                <w:b/>
                <w:color w:val="auto"/>
                <w:sz w:val="24"/>
                <w:szCs w:val="24"/>
                <w:highlight w:val="none"/>
                <w:lang w:bidi="ar"/>
              </w:rPr>
              <w:t>）</w:t>
            </w:r>
          </w:p>
        </w:tc>
        <w:tc>
          <w:tcPr>
            <w:tcW w:w="1556" w:type="dxa"/>
            <w:tcMar>
              <w:top w:w="75" w:type="dxa"/>
              <w:left w:w="120" w:type="dxa"/>
              <w:bottom w:w="75" w:type="dxa"/>
              <w:right w:w="120" w:type="dxa"/>
            </w:tcMar>
            <w:vAlign w:val="center"/>
          </w:tcPr>
          <w:p w14:paraId="1DA9BE07">
            <w:pPr>
              <w:jc w:val="center"/>
              <w:rPr>
                <w:rFonts w:ascii="Times New Roman" w:hAnsi="Times New Roman" w:cs="Times New Roman"/>
                <w:b/>
                <w:color w:val="auto"/>
                <w:sz w:val="24"/>
                <w:szCs w:val="24"/>
                <w:highlight w:val="none"/>
              </w:rPr>
            </w:pPr>
            <w:r>
              <w:rPr>
                <w:b/>
                <w:color w:val="auto"/>
                <w:sz w:val="24"/>
                <w:szCs w:val="24"/>
                <w:highlight w:val="none"/>
                <w:lang w:bidi="ar"/>
              </w:rPr>
              <w:t>最高限价</w:t>
            </w:r>
            <w:r>
              <w:rPr>
                <w:rFonts w:hint="eastAsia"/>
                <w:b/>
                <w:color w:val="auto"/>
                <w:sz w:val="24"/>
                <w:szCs w:val="24"/>
                <w:highlight w:val="none"/>
                <w:lang w:bidi="ar"/>
              </w:rPr>
              <w:t>（</w:t>
            </w:r>
            <w:r>
              <w:rPr>
                <w:b/>
                <w:color w:val="auto"/>
                <w:sz w:val="24"/>
                <w:szCs w:val="24"/>
                <w:highlight w:val="none"/>
                <w:lang w:bidi="ar"/>
              </w:rPr>
              <w:t>元</w:t>
            </w:r>
            <w:r>
              <w:rPr>
                <w:rFonts w:hint="eastAsia"/>
                <w:b/>
                <w:color w:val="auto"/>
                <w:sz w:val="24"/>
                <w:szCs w:val="24"/>
                <w:highlight w:val="none"/>
                <w:lang w:bidi="ar"/>
              </w:rPr>
              <w:t>）</w:t>
            </w:r>
          </w:p>
        </w:tc>
      </w:tr>
      <w:tr w14:paraId="48EB6211">
        <w:tblPrEx>
          <w:tblBorders>
            <w:top w:val="single" w:color="333333" w:sz="12" w:space="0"/>
            <w:left w:val="single" w:color="333333" w:sz="12" w:space="0"/>
            <w:bottom w:val="single" w:color="333333" w:sz="12" w:space="0"/>
            <w:right w:val="single" w:color="333333" w:sz="12" w:space="0"/>
            <w:insideH w:val="single" w:color="333333" w:sz="4" w:space="0"/>
            <w:insideV w:val="single" w:color="333333" w:sz="4" w:space="0"/>
          </w:tblBorders>
          <w:tblCellMar>
            <w:top w:w="0" w:type="dxa"/>
            <w:left w:w="0" w:type="dxa"/>
            <w:bottom w:w="0" w:type="dxa"/>
            <w:right w:w="0" w:type="dxa"/>
          </w:tblCellMar>
        </w:tblPrEx>
        <w:trPr>
          <w:trHeight w:val="1106" w:hRule="exact"/>
        </w:trPr>
        <w:tc>
          <w:tcPr>
            <w:tcW w:w="2708" w:type="dxa"/>
            <w:tcMar>
              <w:top w:w="75" w:type="dxa"/>
              <w:left w:w="120" w:type="dxa"/>
              <w:bottom w:w="75" w:type="dxa"/>
              <w:right w:w="120" w:type="dxa"/>
            </w:tcMar>
            <w:vAlign w:val="center"/>
          </w:tcPr>
          <w:p w14:paraId="60C607AA">
            <w:pPr>
              <w:jc w:val="center"/>
              <w:rPr>
                <w:rFonts w:hint="eastAsia" w:eastAsia="宋体"/>
                <w:color w:val="auto"/>
                <w:sz w:val="24"/>
                <w:szCs w:val="24"/>
                <w:highlight w:val="none"/>
                <w:lang w:eastAsia="zh-CN" w:bidi="ar"/>
              </w:rPr>
            </w:pPr>
            <w:r>
              <w:rPr>
                <w:rFonts w:hint="eastAsia"/>
                <w:color w:val="auto"/>
                <w:sz w:val="24"/>
                <w:szCs w:val="24"/>
                <w:highlight w:val="none"/>
                <w:lang w:eastAsia="zh-CN" w:bidi="ar"/>
              </w:rPr>
              <w:t>应急队伍装备耗材</w:t>
            </w:r>
          </w:p>
        </w:tc>
        <w:tc>
          <w:tcPr>
            <w:tcW w:w="1565" w:type="dxa"/>
            <w:tcMar>
              <w:top w:w="75" w:type="dxa"/>
              <w:left w:w="120" w:type="dxa"/>
              <w:bottom w:w="75" w:type="dxa"/>
              <w:right w:w="120" w:type="dxa"/>
            </w:tcMar>
            <w:vAlign w:val="center"/>
          </w:tcPr>
          <w:p w14:paraId="395648D1">
            <w:pPr>
              <w:jc w:val="center"/>
              <w:rPr>
                <w:rFonts w:hint="eastAsia"/>
                <w:color w:val="auto"/>
                <w:sz w:val="24"/>
                <w:szCs w:val="24"/>
                <w:highlight w:val="none"/>
                <w:lang w:bidi="ar"/>
              </w:rPr>
            </w:pPr>
            <w:r>
              <w:rPr>
                <w:rFonts w:hint="eastAsia"/>
                <w:color w:val="auto"/>
                <w:sz w:val="24"/>
                <w:szCs w:val="24"/>
                <w:highlight w:val="none"/>
                <w:lang w:bidi="ar"/>
              </w:rPr>
              <w:t>1批</w:t>
            </w:r>
          </w:p>
        </w:tc>
        <w:tc>
          <w:tcPr>
            <w:tcW w:w="1740" w:type="dxa"/>
            <w:tcMar>
              <w:top w:w="75" w:type="dxa"/>
              <w:left w:w="120" w:type="dxa"/>
              <w:bottom w:w="75" w:type="dxa"/>
              <w:right w:w="120" w:type="dxa"/>
            </w:tcMar>
            <w:vAlign w:val="center"/>
          </w:tcPr>
          <w:p w14:paraId="52C5DA4E">
            <w:pPr>
              <w:jc w:val="center"/>
              <w:rPr>
                <w:rFonts w:hint="eastAsia"/>
                <w:color w:val="auto"/>
                <w:sz w:val="24"/>
                <w:szCs w:val="24"/>
                <w:highlight w:val="none"/>
                <w:lang w:bidi="ar"/>
              </w:rPr>
            </w:pPr>
            <w:r>
              <w:rPr>
                <w:rFonts w:hint="eastAsia"/>
                <w:color w:val="auto"/>
                <w:sz w:val="24"/>
                <w:szCs w:val="24"/>
                <w:highlight w:val="none"/>
                <w:lang w:bidi="ar"/>
              </w:rPr>
              <w:t>详见采购文件</w:t>
            </w:r>
          </w:p>
        </w:tc>
        <w:tc>
          <w:tcPr>
            <w:tcW w:w="1556" w:type="dxa"/>
            <w:tcMar>
              <w:top w:w="75" w:type="dxa"/>
              <w:left w:w="120" w:type="dxa"/>
              <w:bottom w:w="75" w:type="dxa"/>
              <w:right w:w="120" w:type="dxa"/>
            </w:tcMar>
            <w:vAlign w:val="center"/>
          </w:tcPr>
          <w:p w14:paraId="59D345AC">
            <w:pPr>
              <w:jc w:val="center"/>
              <w:rPr>
                <w:rFonts w:hint="eastAsia" w:eastAsia="宋体"/>
                <w:color w:val="auto"/>
                <w:sz w:val="24"/>
                <w:szCs w:val="24"/>
                <w:highlight w:val="none"/>
                <w:lang w:eastAsia="zh-CN"/>
              </w:rPr>
            </w:pPr>
            <w:r>
              <w:rPr>
                <w:rFonts w:hint="eastAsia"/>
                <w:color w:val="auto"/>
                <w:sz w:val="24"/>
                <w:szCs w:val="24"/>
                <w:highlight w:val="none"/>
                <w:lang w:eastAsia="zh-CN"/>
              </w:rPr>
              <w:t>149,200.00</w:t>
            </w:r>
          </w:p>
        </w:tc>
        <w:tc>
          <w:tcPr>
            <w:tcW w:w="1556" w:type="dxa"/>
            <w:tcMar>
              <w:top w:w="75" w:type="dxa"/>
              <w:left w:w="120" w:type="dxa"/>
              <w:bottom w:w="75" w:type="dxa"/>
              <w:right w:w="120" w:type="dxa"/>
            </w:tcMar>
            <w:vAlign w:val="center"/>
          </w:tcPr>
          <w:p w14:paraId="6EBB8899">
            <w:pPr>
              <w:jc w:val="center"/>
              <w:rPr>
                <w:rFonts w:hint="eastAsia" w:eastAsia="宋体"/>
                <w:color w:val="auto"/>
                <w:sz w:val="24"/>
                <w:szCs w:val="24"/>
                <w:highlight w:val="none"/>
                <w:lang w:eastAsia="zh-CN"/>
              </w:rPr>
            </w:pPr>
            <w:r>
              <w:rPr>
                <w:rFonts w:hint="eastAsia"/>
                <w:color w:val="auto"/>
                <w:sz w:val="24"/>
                <w:szCs w:val="24"/>
                <w:highlight w:val="none"/>
                <w:lang w:eastAsia="zh-CN"/>
              </w:rPr>
              <w:t>149,200.00</w:t>
            </w:r>
          </w:p>
        </w:tc>
      </w:tr>
    </w:tbl>
    <w:p w14:paraId="774DA619">
      <w:pPr>
        <w:pStyle w:val="42"/>
        <w:spacing w:before="0" w:beforeAutospacing="0" w:after="0" w:afterAutospacing="0" w:line="360" w:lineRule="auto"/>
        <w:ind w:firstLine="480" w:firstLineChars="200"/>
        <w:rPr>
          <w:rFonts w:hint="eastAsia"/>
          <w:color w:val="auto"/>
          <w:highlight w:val="none"/>
          <w:lang w:val="zh-CN"/>
        </w:rPr>
      </w:pPr>
      <w:r>
        <w:rPr>
          <w:rFonts w:hint="eastAsia"/>
          <w:color w:val="auto"/>
          <w:highlight w:val="none"/>
          <w:lang w:val="zh-CN"/>
        </w:rPr>
        <w:t>本合同包不接受联合体投标。</w:t>
      </w:r>
    </w:p>
    <w:p w14:paraId="0D431E15">
      <w:pPr>
        <w:pStyle w:val="42"/>
        <w:spacing w:before="0" w:beforeAutospacing="0" w:after="0" w:afterAutospacing="0" w:line="360" w:lineRule="auto"/>
        <w:ind w:firstLine="480" w:firstLineChars="200"/>
        <w:rPr>
          <w:rFonts w:hint="eastAsia"/>
          <w:color w:val="auto"/>
          <w:highlight w:val="none"/>
          <w:lang w:val="zh-CN"/>
        </w:rPr>
      </w:pPr>
      <w:r>
        <w:rPr>
          <w:rFonts w:hint="eastAsia"/>
          <w:color w:val="auto"/>
          <w:highlight w:val="none"/>
          <w:lang w:val="zh-CN"/>
        </w:rPr>
        <w:t>合同履行期限：签订合同后30个工作日内完成交货。</w:t>
      </w:r>
    </w:p>
    <w:p w14:paraId="0F33739B">
      <w:pPr>
        <w:autoSpaceDE w:val="0"/>
        <w:autoSpaceDN w:val="0"/>
        <w:spacing w:line="360" w:lineRule="auto"/>
        <w:ind w:firstLine="482" w:firstLineChars="200"/>
        <w:rPr>
          <w:rFonts w:hint="eastAsia"/>
          <w:b/>
          <w:bCs/>
          <w:color w:val="auto"/>
          <w:sz w:val="24"/>
          <w:highlight w:val="none"/>
          <w:lang w:val="zh-CN"/>
        </w:rPr>
      </w:pPr>
      <w:r>
        <w:rPr>
          <w:rFonts w:hint="eastAsia"/>
          <w:b/>
          <w:bCs/>
          <w:color w:val="auto"/>
          <w:sz w:val="24"/>
          <w:highlight w:val="none"/>
          <w:lang w:val="zh-CN"/>
        </w:rPr>
        <w:t>二、申请人的资格要求：</w:t>
      </w:r>
    </w:p>
    <w:p w14:paraId="3FC832F0">
      <w:pPr>
        <w:spacing w:line="360" w:lineRule="auto"/>
        <w:ind w:left="15" w:leftChars="7" w:firstLine="460" w:firstLineChars="192"/>
        <w:jc w:val="both"/>
        <w:rPr>
          <w:rFonts w:hint="eastAsia"/>
          <w:color w:val="auto"/>
          <w:sz w:val="24"/>
          <w:highlight w:val="none"/>
        </w:rPr>
      </w:pPr>
      <w:r>
        <w:rPr>
          <w:rFonts w:hint="eastAsia"/>
          <w:color w:val="auto"/>
          <w:sz w:val="24"/>
          <w:highlight w:val="none"/>
        </w:rPr>
        <w:t>1、满足《中华人民共和国政府采购法》第二十二条规定，</w:t>
      </w:r>
      <w:r>
        <w:rPr>
          <w:rFonts w:hint="eastAsia"/>
          <w:color w:val="auto"/>
          <w:sz w:val="24"/>
          <w:highlight w:val="none"/>
          <w:shd w:val="clear" w:color="auto" w:fill="FFFFFF"/>
        </w:rPr>
        <w:t>提供下列材料</w:t>
      </w:r>
      <w:r>
        <w:rPr>
          <w:rFonts w:hint="eastAsia"/>
          <w:color w:val="auto"/>
          <w:sz w:val="24"/>
          <w:highlight w:val="none"/>
        </w:rPr>
        <w:t>；</w:t>
      </w:r>
    </w:p>
    <w:p w14:paraId="5F577429">
      <w:pPr>
        <w:spacing w:line="360" w:lineRule="auto"/>
        <w:ind w:left="15" w:leftChars="7" w:firstLine="460" w:firstLineChars="192"/>
        <w:rPr>
          <w:rFonts w:hint="eastAsia"/>
          <w:color w:val="auto"/>
          <w:sz w:val="24"/>
          <w:highlight w:val="none"/>
        </w:rPr>
      </w:pPr>
      <w:r>
        <w:rPr>
          <w:rFonts w:hint="eastAsia"/>
          <w:color w:val="auto"/>
          <w:sz w:val="24"/>
          <w:highlight w:val="none"/>
        </w:rPr>
        <w:t xml:space="preserve">1.1 具有独立承担民事责任的能力；【提供营业执照或登记证书或自然人的身份证明，若分公司投标的，供应商为非独立法人(即由合法法人依法建立的分公司），须同时提供总公司的营业执照副本复印件及总公司对分公司出具的有效授权书。分公司已获得总公司有效授权的，总公司取得的相关资质证书对分公司有效。若法律法规或采购文件另有规定的从其规定】。 </w:t>
      </w:r>
    </w:p>
    <w:p w14:paraId="7491010D">
      <w:pPr>
        <w:spacing w:line="360" w:lineRule="auto"/>
        <w:ind w:left="15" w:leftChars="7" w:firstLine="460" w:firstLineChars="192"/>
        <w:rPr>
          <w:rFonts w:hint="eastAsia"/>
          <w:color w:val="auto"/>
          <w:sz w:val="24"/>
          <w:highlight w:val="none"/>
        </w:rPr>
      </w:pPr>
      <w:r>
        <w:rPr>
          <w:rFonts w:hint="eastAsia"/>
          <w:color w:val="auto"/>
          <w:sz w:val="24"/>
          <w:highlight w:val="none"/>
        </w:rPr>
        <w:t>1.2 有依法缴纳税收和社会保障资金的良好记录；（提供《资格文件声明函》)。</w:t>
      </w:r>
    </w:p>
    <w:p w14:paraId="58AE14EE">
      <w:pPr>
        <w:spacing w:line="360" w:lineRule="auto"/>
        <w:ind w:left="15" w:leftChars="7" w:firstLine="460" w:firstLineChars="192"/>
        <w:rPr>
          <w:rFonts w:hint="eastAsia"/>
          <w:color w:val="auto"/>
          <w:sz w:val="24"/>
          <w:highlight w:val="none"/>
        </w:rPr>
      </w:pPr>
      <w:r>
        <w:rPr>
          <w:rFonts w:hint="eastAsia"/>
          <w:color w:val="auto"/>
          <w:sz w:val="24"/>
          <w:highlight w:val="none"/>
        </w:rPr>
        <w:t>1.3 具有良好的商业信誉和健全的财务会计制度；（提供《资格文件声明函》）。</w:t>
      </w:r>
    </w:p>
    <w:p w14:paraId="42050D07">
      <w:pPr>
        <w:spacing w:line="360" w:lineRule="auto"/>
        <w:ind w:left="15" w:leftChars="7" w:firstLine="460" w:firstLineChars="192"/>
        <w:rPr>
          <w:rFonts w:hint="eastAsia"/>
          <w:color w:val="auto"/>
          <w:sz w:val="24"/>
          <w:highlight w:val="none"/>
        </w:rPr>
      </w:pPr>
      <w:r>
        <w:rPr>
          <w:rFonts w:hint="eastAsia"/>
          <w:color w:val="auto"/>
          <w:sz w:val="24"/>
          <w:highlight w:val="none"/>
        </w:rPr>
        <w:t>1.4 具有履行合同所必需的设备和专业技术能力；（提供《资格文件声明函》或填报设备及专业技术能力情况）。</w:t>
      </w:r>
    </w:p>
    <w:p w14:paraId="03686106">
      <w:pPr>
        <w:spacing w:line="360" w:lineRule="auto"/>
        <w:ind w:left="15" w:leftChars="7" w:firstLine="460" w:firstLineChars="192"/>
        <w:rPr>
          <w:rFonts w:hint="eastAsia"/>
          <w:color w:val="auto"/>
          <w:sz w:val="24"/>
          <w:highlight w:val="none"/>
        </w:rPr>
      </w:pPr>
      <w:r>
        <w:rPr>
          <w:rFonts w:hint="eastAsia"/>
          <w:color w:val="auto"/>
          <w:sz w:val="24"/>
          <w:highlight w:val="none"/>
        </w:rPr>
        <w:t>1.5 参加政府采购活动前三年内，在经营活动中没有重大违法记录；（提供《资格文件声明函》）【重大违法记录，是指供应商因违法经营受到刑事处罚或者责令停产停业、吊销许可证或者执照、较大数额罚款等行政处罚。（根据《财政部关于《中华人民共和国政府采购法实施条例》第十九条第一款“较大数额罚款”具体适用问题的意见》（财库〔2022〕3号文），“较大数额罚款”认定为200万元以上的罚款，如法律、行政法规以及国务院有关部门明确规定相关领域“较大数额罚款”标准高于200万元的，从其规定）】。</w:t>
      </w:r>
    </w:p>
    <w:p w14:paraId="497283EA">
      <w:pPr>
        <w:spacing w:line="360" w:lineRule="auto"/>
        <w:ind w:left="0" w:leftChars="0" w:firstLine="460" w:firstLineChars="192"/>
        <w:rPr>
          <w:rFonts w:hint="eastAsia"/>
          <w:color w:val="auto"/>
          <w:sz w:val="24"/>
          <w:highlight w:val="none"/>
        </w:rPr>
      </w:pPr>
      <w:r>
        <w:rPr>
          <w:rFonts w:hint="eastAsia"/>
          <w:color w:val="auto"/>
          <w:sz w:val="24"/>
          <w:highlight w:val="none"/>
          <w:lang w:val="en-US" w:eastAsia="zh-CN"/>
        </w:rPr>
        <w:t>1.6</w:t>
      </w:r>
      <w:r>
        <w:rPr>
          <w:rFonts w:hint="eastAsia" w:ascii="宋体" w:hAnsi="宋体" w:eastAsia="宋体" w:cs="宋体"/>
          <w:color w:val="auto"/>
          <w:sz w:val="24"/>
          <w:szCs w:val="24"/>
          <w:highlight w:val="none"/>
          <w:lang w:val="en-US" w:eastAsia="zh-CN"/>
        </w:rPr>
        <w:t>法律、行政法规规定的其他条件。（提供《资格文件声明函》）。</w:t>
      </w:r>
      <w:r>
        <w:rPr>
          <w:rFonts w:hint="eastAsia"/>
          <w:color w:val="auto"/>
          <w:sz w:val="24"/>
          <w:highlight w:val="none"/>
        </w:rPr>
        <w:t xml:space="preserve"> </w:t>
      </w:r>
    </w:p>
    <w:p w14:paraId="73D53B21">
      <w:pPr>
        <w:spacing w:line="360" w:lineRule="auto"/>
        <w:ind w:left="15" w:leftChars="7" w:firstLine="460" w:firstLineChars="192"/>
        <w:jc w:val="both"/>
        <w:rPr>
          <w:rFonts w:hint="eastAsia"/>
          <w:color w:val="auto"/>
          <w:sz w:val="24"/>
          <w:highlight w:val="none"/>
        </w:rPr>
      </w:pPr>
      <w:r>
        <w:rPr>
          <w:rFonts w:hint="eastAsia"/>
          <w:color w:val="auto"/>
          <w:sz w:val="24"/>
          <w:highlight w:val="none"/>
        </w:rPr>
        <w:t>2、落实政府采购政策需满足的资格要求：/</w:t>
      </w:r>
    </w:p>
    <w:p w14:paraId="5909FD97">
      <w:pPr>
        <w:spacing w:line="360" w:lineRule="auto"/>
        <w:ind w:left="15" w:leftChars="7" w:firstLine="460" w:firstLineChars="192"/>
        <w:jc w:val="both"/>
        <w:rPr>
          <w:rFonts w:hint="eastAsia"/>
          <w:color w:val="auto"/>
          <w:sz w:val="24"/>
          <w:highlight w:val="none"/>
        </w:rPr>
      </w:pPr>
      <w:r>
        <w:rPr>
          <w:rFonts w:hint="eastAsia"/>
          <w:color w:val="auto"/>
          <w:sz w:val="24"/>
          <w:highlight w:val="none"/>
        </w:rPr>
        <w:t>3、本项目的特定资格要求：</w:t>
      </w:r>
    </w:p>
    <w:p w14:paraId="16033995">
      <w:pPr>
        <w:spacing w:line="360" w:lineRule="auto"/>
        <w:ind w:firstLine="480" w:firstLineChars="200"/>
        <w:jc w:val="both"/>
        <w:rPr>
          <w:rFonts w:hint="eastAsia"/>
          <w:color w:val="auto"/>
          <w:sz w:val="24"/>
          <w:highlight w:val="none"/>
        </w:rPr>
      </w:pPr>
      <w:r>
        <w:rPr>
          <w:rFonts w:hint="eastAsia"/>
          <w:color w:val="auto"/>
          <w:sz w:val="24"/>
          <w:highlight w:val="none"/>
        </w:rPr>
        <w:t>3.1 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采购代理机构于</w:t>
      </w:r>
      <w:r>
        <w:rPr>
          <w:rFonts w:hint="eastAsia"/>
          <w:color w:val="auto"/>
          <w:sz w:val="24"/>
          <w:highlight w:val="none"/>
          <w:lang w:val="en-US" w:eastAsia="zh-CN"/>
        </w:rPr>
        <w:t>响应</w:t>
      </w:r>
      <w:r>
        <w:rPr>
          <w:rFonts w:hint="eastAsia"/>
          <w:color w:val="auto"/>
          <w:sz w:val="24"/>
          <w:highlight w:val="none"/>
        </w:rPr>
        <w:t>截止时间当天在“信用中国”网站（www.creditchina.gov.cn）及中国政府采购网（http://www.ccgp.gov.cn/）查询结果为准，如相关失信记录已失效，供应商需提供相关证明资料）。</w:t>
      </w:r>
    </w:p>
    <w:p w14:paraId="0F78C101">
      <w:pPr>
        <w:spacing w:line="360" w:lineRule="auto"/>
        <w:ind w:firstLine="480" w:firstLineChars="200"/>
        <w:jc w:val="both"/>
        <w:rPr>
          <w:rFonts w:hint="eastAsia"/>
          <w:color w:val="auto"/>
          <w:sz w:val="24"/>
          <w:highlight w:val="none"/>
        </w:rPr>
      </w:pPr>
      <w:r>
        <w:rPr>
          <w:rFonts w:hint="eastAsia"/>
          <w:color w:val="auto"/>
          <w:sz w:val="24"/>
          <w:highlight w:val="none"/>
        </w:rPr>
        <w:t>3.2 单位负责人为同一人或者存在直接控股、管理关系的不同供应商，不得参加同一合同包的响应；为采购项目提供整体设计、规范编制或者项目管理、监理、检测等服务的供应商，不得再参加该采购项目的其他采购活动。（提供《资格文件声明函》）</w:t>
      </w:r>
    </w:p>
    <w:p w14:paraId="439B3A42">
      <w:pPr>
        <w:spacing w:line="360" w:lineRule="auto"/>
        <w:ind w:firstLine="480" w:firstLineChars="200"/>
        <w:rPr>
          <w:rFonts w:hint="eastAsia"/>
          <w:color w:val="auto"/>
          <w:sz w:val="24"/>
          <w:highlight w:val="none"/>
        </w:rPr>
      </w:pPr>
      <w:r>
        <w:rPr>
          <w:rFonts w:hint="eastAsia"/>
          <w:color w:val="auto"/>
          <w:sz w:val="24"/>
          <w:highlight w:val="none"/>
        </w:rPr>
        <w:t>3.3 本项目不接受联合体响应。</w:t>
      </w:r>
    </w:p>
    <w:p w14:paraId="1C196CD8">
      <w:pPr>
        <w:spacing w:line="360" w:lineRule="auto"/>
        <w:ind w:firstLine="480" w:firstLineChars="200"/>
        <w:rPr>
          <w:rFonts w:hint="eastAsia"/>
          <w:color w:val="auto"/>
          <w:sz w:val="24"/>
          <w:highlight w:val="none"/>
        </w:rPr>
      </w:pPr>
      <w:r>
        <w:rPr>
          <w:rFonts w:hint="eastAsia"/>
          <w:color w:val="auto"/>
          <w:sz w:val="24"/>
          <w:highlight w:val="none"/>
        </w:rPr>
        <w:t>3.4 已办理报名登记并成功购买了磋商文件的供应商。</w:t>
      </w:r>
    </w:p>
    <w:p w14:paraId="1DAF6B5C">
      <w:pPr>
        <w:spacing w:line="360" w:lineRule="auto"/>
        <w:ind w:firstLine="482" w:firstLineChars="200"/>
        <w:rPr>
          <w:rFonts w:hint="eastAsia"/>
          <w:b/>
          <w:bCs/>
          <w:color w:val="auto"/>
          <w:sz w:val="24"/>
          <w:highlight w:val="none"/>
        </w:rPr>
      </w:pPr>
      <w:r>
        <w:rPr>
          <w:rFonts w:hint="eastAsia"/>
          <w:b/>
          <w:bCs/>
          <w:color w:val="auto"/>
          <w:sz w:val="24"/>
          <w:highlight w:val="none"/>
        </w:rPr>
        <w:t>三、获取采购文件</w:t>
      </w:r>
    </w:p>
    <w:p w14:paraId="7B1191CE">
      <w:pPr>
        <w:spacing w:line="360" w:lineRule="auto"/>
        <w:ind w:firstLine="482" w:firstLineChars="200"/>
        <w:rPr>
          <w:rFonts w:hint="eastAsia"/>
          <w:color w:val="auto"/>
          <w:sz w:val="24"/>
          <w:highlight w:val="none"/>
        </w:rPr>
      </w:pPr>
      <w:r>
        <w:rPr>
          <w:rFonts w:hint="eastAsia"/>
          <w:b/>
          <w:bCs/>
          <w:color w:val="auto"/>
          <w:sz w:val="24"/>
          <w:highlight w:val="none"/>
        </w:rPr>
        <w:t>时间：</w:t>
      </w:r>
      <w:r>
        <w:rPr>
          <w:rFonts w:hint="eastAsia"/>
          <w:color w:val="auto"/>
          <w:sz w:val="24"/>
          <w:highlight w:val="none"/>
        </w:rPr>
        <w:t>2025年</w:t>
      </w:r>
      <w:r>
        <w:rPr>
          <w:rFonts w:hint="eastAsia"/>
          <w:color w:val="auto"/>
          <w:sz w:val="24"/>
          <w:highlight w:val="none"/>
          <w:u w:val="single"/>
        </w:rPr>
        <w:t xml:space="preserve"> </w:t>
      </w:r>
      <w:r>
        <w:rPr>
          <w:rFonts w:hint="eastAsia"/>
          <w:color w:val="auto"/>
          <w:sz w:val="24"/>
          <w:highlight w:val="none"/>
          <w:u w:val="single"/>
          <w:lang w:val="en-US" w:eastAsia="zh-CN"/>
        </w:rPr>
        <w:t>10</w:t>
      </w:r>
      <w:r>
        <w:rPr>
          <w:rFonts w:hint="eastAsia"/>
          <w:color w:val="auto"/>
          <w:sz w:val="24"/>
          <w:highlight w:val="none"/>
          <w:u w:val="single"/>
        </w:rPr>
        <w:t xml:space="preserve"> </w:t>
      </w:r>
      <w:r>
        <w:rPr>
          <w:rFonts w:hint="eastAsia"/>
          <w:color w:val="auto"/>
          <w:sz w:val="24"/>
          <w:highlight w:val="none"/>
        </w:rPr>
        <w:t>月</w:t>
      </w:r>
      <w:r>
        <w:rPr>
          <w:rFonts w:hint="eastAsia"/>
          <w:color w:val="auto"/>
          <w:sz w:val="24"/>
          <w:highlight w:val="none"/>
          <w:u w:val="single"/>
          <w:lang w:val="en-US" w:eastAsia="zh-CN"/>
        </w:rPr>
        <w:t xml:space="preserve"> 28</w:t>
      </w:r>
      <w:r>
        <w:rPr>
          <w:rFonts w:hint="eastAsia"/>
          <w:color w:val="auto"/>
          <w:sz w:val="24"/>
          <w:highlight w:val="none"/>
          <w:u w:val="single"/>
        </w:rPr>
        <w:t xml:space="preserve"> </w:t>
      </w:r>
      <w:r>
        <w:rPr>
          <w:rFonts w:hint="eastAsia"/>
          <w:color w:val="auto"/>
          <w:sz w:val="24"/>
          <w:highlight w:val="none"/>
        </w:rPr>
        <w:t>日至 2025年</w:t>
      </w:r>
      <w:r>
        <w:rPr>
          <w:rFonts w:hint="eastAsia"/>
          <w:color w:val="auto"/>
          <w:sz w:val="24"/>
          <w:highlight w:val="none"/>
          <w:u w:val="single"/>
        </w:rPr>
        <w:t xml:space="preserve"> </w:t>
      </w:r>
      <w:r>
        <w:rPr>
          <w:rFonts w:hint="eastAsia"/>
          <w:color w:val="auto"/>
          <w:sz w:val="24"/>
          <w:highlight w:val="none"/>
          <w:u w:val="single"/>
          <w:lang w:val="en-US" w:eastAsia="zh-CN"/>
        </w:rPr>
        <w:t>11</w:t>
      </w:r>
      <w:r>
        <w:rPr>
          <w:rFonts w:hint="eastAsia"/>
          <w:color w:val="auto"/>
          <w:sz w:val="24"/>
          <w:highlight w:val="none"/>
          <w:u w:val="single"/>
        </w:rPr>
        <w:t xml:space="preserve"> </w:t>
      </w:r>
      <w:r>
        <w:rPr>
          <w:rFonts w:hint="eastAsia"/>
          <w:color w:val="auto"/>
          <w:sz w:val="24"/>
          <w:highlight w:val="none"/>
        </w:rPr>
        <w:t>月</w:t>
      </w:r>
      <w:r>
        <w:rPr>
          <w:rFonts w:hint="eastAsia"/>
          <w:color w:val="auto"/>
          <w:sz w:val="24"/>
          <w:highlight w:val="none"/>
          <w:u w:val="single"/>
        </w:rPr>
        <w:t xml:space="preserve"> </w:t>
      </w:r>
      <w:r>
        <w:rPr>
          <w:rFonts w:hint="eastAsia"/>
          <w:color w:val="auto"/>
          <w:sz w:val="24"/>
          <w:highlight w:val="none"/>
          <w:u w:val="single"/>
          <w:lang w:val="en-US" w:eastAsia="zh-CN"/>
        </w:rPr>
        <w:t xml:space="preserve">4 </w:t>
      </w:r>
      <w:r>
        <w:rPr>
          <w:rFonts w:hint="eastAsia"/>
          <w:color w:val="auto"/>
          <w:sz w:val="24"/>
          <w:highlight w:val="none"/>
        </w:rPr>
        <w:t>日，每天上午09:00至12:00，下午14:30至17:30（北京时间，法定节假日除外）</w:t>
      </w:r>
    </w:p>
    <w:p w14:paraId="0F64908E">
      <w:pPr>
        <w:spacing w:line="360" w:lineRule="auto"/>
        <w:ind w:firstLine="482" w:firstLineChars="200"/>
        <w:rPr>
          <w:rFonts w:hint="eastAsia"/>
          <w:color w:val="auto"/>
          <w:sz w:val="24"/>
          <w:szCs w:val="22"/>
          <w:highlight w:val="none"/>
        </w:rPr>
      </w:pPr>
      <w:r>
        <w:rPr>
          <w:rFonts w:hint="eastAsia"/>
          <w:b/>
          <w:bCs/>
          <w:color w:val="auto"/>
          <w:sz w:val="24"/>
          <w:highlight w:val="none"/>
        </w:rPr>
        <w:t>地点：</w:t>
      </w:r>
      <w:r>
        <w:rPr>
          <w:rFonts w:hint="eastAsia"/>
          <w:color w:val="auto"/>
          <w:sz w:val="24"/>
          <w:highlight w:val="none"/>
        </w:rPr>
        <w:t>广州市天河区体育西路191号中石化大厦B塔603-611房广东省华粤采购科技有限公司</w:t>
      </w:r>
    </w:p>
    <w:p w14:paraId="27923496">
      <w:pPr>
        <w:spacing w:line="360" w:lineRule="auto"/>
        <w:ind w:firstLine="482" w:firstLineChars="200"/>
        <w:rPr>
          <w:rFonts w:hint="eastAsia"/>
          <w:color w:val="auto"/>
          <w:sz w:val="24"/>
          <w:szCs w:val="22"/>
          <w:highlight w:val="none"/>
        </w:rPr>
      </w:pPr>
      <w:r>
        <w:rPr>
          <w:rFonts w:hint="eastAsia"/>
          <w:b/>
          <w:bCs/>
          <w:color w:val="auto"/>
          <w:sz w:val="24"/>
          <w:szCs w:val="22"/>
          <w:highlight w:val="none"/>
        </w:rPr>
        <w:t>方式：</w:t>
      </w:r>
      <w:r>
        <w:rPr>
          <w:rFonts w:hint="eastAsia"/>
          <w:color w:val="auto"/>
          <w:sz w:val="24"/>
          <w:szCs w:val="22"/>
          <w:highlight w:val="none"/>
        </w:rPr>
        <w:t>现场报名或邮寄资料报名，符合资格要求的供应商携带以下资料购买</w:t>
      </w:r>
      <w:r>
        <w:rPr>
          <w:rFonts w:hint="eastAsia"/>
          <w:color w:val="auto"/>
          <w:sz w:val="24"/>
          <w:szCs w:val="22"/>
          <w:highlight w:val="none"/>
          <w:lang w:eastAsia="zh-CN"/>
        </w:rPr>
        <w:t>磋商文件</w:t>
      </w:r>
      <w:r>
        <w:rPr>
          <w:rFonts w:hint="eastAsia"/>
          <w:color w:val="auto"/>
          <w:sz w:val="24"/>
          <w:szCs w:val="22"/>
          <w:highlight w:val="none"/>
        </w:rPr>
        <w:t>:（一）营业执照、组织机构代码证、税务登记证复印件(或三证合一证明)；（二）如购买</w:t>
      </w:r>
      <w:r>
        <w:rPr>
          <w:rFonts w:hint="eastAsia"/>
          <w:color w:val="auto"/>
          <w:sz w:val="24"/>
          <w:szCs w:val="22"/>
          <w:highlight w:val="none"/>
          <w:lang w:eastAsia="zh-CN"/>
        </w:rPr>
        <w:t>磋商文件</w:t>
      </w:r>
      <w:r>
        <w:rPr>
          <w:rFonts w:hint="eastAsia"/>
          <w:color w:val="auto"/>
          <w:sz w:val="24"/>
          <w:szCs w:val="22"/>
          <w:highlight w:val="none"/>
        </w:rPr>
        <w:t>经办人是法定代表人，需提供法定代表人证明书及其身份证复印件；经办人是</w:t>
      </w:r>
      <w:r>
        <w:rPr>
          <w:rFonts w:hint="eastAsia"/>
          <w:color w:val="auto"/>
          <w:sz w:val="24"/>
          <w:szCs w:val="22"/>
          <w:highlight w:val="none"/>
          <w:lang w:eastAsia="zh-CN"/>
        </w:rPr>
        <w:t>供应商</w:t>
      </w:r>
      <w:r>
        <w:rPr>
          <w:rFonts w:hint="eastAsia"/>
          <w:color w:val="auto"/>
          <w:sz w:val="24"/>
          <w:szCs w:val="22"/>
          <w:highlight w:val="none"/>
        </w:rPr>
        <w:t>授权代表，需提供法定代表人证明书及法定代表人身份证复印件和法定代表人授权委托书及授权代表身份证复印件；（三）填写完整的《购买标书登记表》（在广东省华粤采购科技有限公司网站www.gdhycg.com下载）。</w:t>
      </w:r>
    </w:p>
    <w:p w14:paraId="1DB14962">
      <w:pPr>
        <w:spacing w:line="360" w:lineRule="auto"/>
        <w:ind w:firstLine="482" w:firstLineChars="200"/>
        <w:rPr>
          <w:rFonts w:hint="eastAsia"/>
          <w:color w:val="auto"/>
          <w:sz w:val="24"/>
          <w:highlight w:val="none"/>
        </w:rPr>
      </w:pPr>
      <w:r>
        <w:rPr>
          <w:rFonts w:hint="eastAsia"/>
          <w:b/>
          <w:bCs/>
          <w:color w:val="auto"/>
          <w:sz w:val="24"/>
          <w:highlight w:val="none"/>
        </w:rPr>
        <w:t>售价（元）</w:t>
      </w:r>
      <w:r>
        <w:rPr>
          <w:rFonts w:hint="eastAsia"/>
          <w:color w:val="auto"/>
          <w:sz w:val="24"/>
          <w:highlight w:val="none"/>
        </w:rPr>
        <w:t>：按报名的合同包计，</w:t>
      </w:r>
      <w:r>
        <w:rPr>
          <w:rFonts w:hint="eastAsia"/>
          <w:color w:val="auto"/>
          <w:sz w:val="24"/>
          <w:highlight w:val="none"/>
          <w:lang w:val="en-US" w:eastAsia="zh-CN"/>
        </w:rPr>
        <w:t>5</w:t>
      </w:r>
      <w:r>
        <w:rPr>
          <w:rFonts w:hint="eastAsia"/>
          <w:color w:val="auto"/>
          <w:sz w:val="24"/>
          <w:highlight w:val="none"/>
        </w:rPr>
        <w:t>00元/合同包，售后不退。</w:t>
      </w:r>
    </w:p>
    <w:p w14:paraId="0A64BAB4">
      <w:pPr>
        <w:spacing w:line="360" w:lineRule="auto"/>
        <w:ind w:firstLine="482" w:firstLineChars="200"/>
        <w:rPr>
          <w:rFonts w:hint="eastAsia"/>
          <w:b/>
          <w:color w:val="auto"/>
          <w:sz w:val="24"/>
          <w:highlight w:val="none"/>
        </w:rPr>
      </w:pPr>
      <w:r>
        <w:rPr>
          <w:rFonts w:hint="eastAsia"/>
          <w:b/>
          <w:color w:val="auto"/>
          <w:sz w:val="24"/>
          <w:highlight w:val="none"/>
        </w:rPr>
        <w:t>四、响应文件提交</w:t>
      </w:r>
    </w:p>
    <w:p w14:paraId="6E1205DB">
      <w:pPr>
        <w:spacing w:line="360" w:lineRule="auto"/>
        <w:ind w:firstLine="482" w:firstLineChars="200"/>
        <w:rPr>
          <w:rFonts w:hint="eastAsia"/>
          <w:color w:val="auto"/>
          <w:sz w:val="24"/>
          <w:highlight w:val="none"/>
        </w:rPr>
      </w:pPr>
      <w:r>
        <w:rPr>
          <w:rFonts w:hint="eastAsia"/>
          <w:b/>
          <w:bCs/>
          <w:color w:val="auto"/>
          <w:sz w:val="24"/>
          <w:highlight w:val="none"/>
        </w:rPr>
        <w:t>截止时间：</w:t>
      </w:r>
      <w:r>
        <w:rPr>
          <w:rFonts w:hint="eastAsia"/>
          <w:color w:val="auto"/>
          <w:sz w:val="24"/>
          <w:highlight w:val="none"/>
        </w:rPr>
        <w:t>2025年</w:t>
      </w:r>
      <w:r>
        <w:rPr>
          <w:rFonts w:hint="eastAsia"/>
          <w:color w:val="auto"/>
          <w:sz w:val="24"/>
          <w:highlight w:val="none"/>
          <w:lang w:val="en-US" w:eastAsia="zh-CN"/>
        </w:rPr>
        <w:t>11</w:t>
      </w:r>
      <w:r>
        <w:rPr>
          <w:rFonts w:hint="eastAsia"/>
          <w:color w:val="auto"/>
          <w:sz w:val="24"/>
          <w:highlight w:val="none"/>
        </w:rPr>
        <w:t>月</w:t>
      </w:r>
      <w:r>
        <w:rPr>
          <w:rFonts w:hint="eastAsia"/>
          <w:color w:val="auto"/>
          <w:sz w:val="24"/>
          <w:highlight w:val="none"/>
          <w:lang w:val="en-US" w:eastAsia="zh-CN"/>
        </w:rPr>
        <w:t>11</w:t>
      </w:r>
      <w:r>
        <w:rPr>
          <w:rFonts w:hint="eastAsia"/>
          <w:color w:val="auto"/>
          <w:sz w:val="24"/>
          <w:highlight w:val="none"/>
        </w:rPr>
        <w:t>日</w:t>
      </w:r>
      <w:r>
        <w:rPr>
          <w:rFonts w:hint="eastAsia"/>
          <w:color w:val="auto"/>
          <w:sz w:val="24"/>
          <w:highlight w:val="none"/>
          <w:lang w:val="en-US" w:eastAsia="zh-CN"/>
        </w:rPr>
        <w:t>上</w:t>
      </w:r>
      <w:r>
        <w:rPr>
          <w:rFonts w:hint="eastAsia"/>
          <w:color w:val="auto"/>
          <w:sz w:val="24"/>
          <w:highlight w:val="none"/>
        </w:rPr>
        <w:t>午</w:t>
      </w:r>
      <w:r>
        <w:rPr>
          <w:rFonts w:hint="eastAsia"/>
          <w:color w:val="auto"/>
          <w:sz w:val="24"/>
          <w:highlight w:val="none"/>
          <w:lang w:val="en-US" w:eastAsia="zh-CN"/>
        </w:rPr>
        <w:t>09</w:t>
      </w:r>
      <w:r>
        <w:rPr>
          <w:rFonts w:hint="eastAsia"/>
          <w:color w:val="auto"/>
          <w:sz w:val="24"/>
          <w:highlight w:val="none"/>
        </w:rPr>
        <w:t>:</w:t>
      </w:r>
      <w:r>
        <w:rPr>
          <w:rFonts w:hint="eastAsia"/>
          <w:color w:val="auto"/>
          <w:sz w:val="24"/>
          <w:highlight w:val="none"/>
          <w:lang w:val="en-US" w:eastAsia="zh-CN"/>
        </w:rPr>
        <w:t>30</w:t>
      </w:r>
      <w:r>
        <w:rPr>
          <w:rFonts w:hint="eastAsia"/>
          <w:color w:val="auto"/>
          <w:sz w:val="24"/>
          <w:highlight w:val="none"/>
        </w:rPr>
        <w:t>时（注</w:t>
      </w:r>
      <w:r>
        <w:rPr>
          <w:rFonts w:hint="eastAsia"/>
          <w:color w:val="auto"/>
          <w:sz w:val="24"/>
          <w:highlight w:val="none"/>
          <w:u w:val="single"/>
        </w:rPr>
        <w:t xml:space="preserve"> </w:t>
      </w:r>
      <w:r>
        <w:rPr>
          <w:rFonts w:hint="eastAsia"/>
          <w:color w:val="auto"/>
          <w:sz w:val="24"/>
          <w:highlight w:val="none"/>
          <w:u w:val="single"/>
          <w:lang w:val="en-US" w:eastAsia="zh-CN"/>
        </w:rPr>
        <w:t xml:space="preserve">09 </w:t>
      </w:r>
      <w:r>
        <w:rPr>
          <w:rFonts w:hint="eastAsia"/>
          <w:color w:val="auto"/>
          <w:sz w:val="24"/>
          <w:highlight w:val="none"/>
          <w:u w:val="single"/>
        </w:rPr>
        <w:t xml:space="preserve">:00 </w:t>
      </w:r>
      <w:r>
        <w:rPr>
          <w:rFonts w:hint="eastAsia"/>
          <w:color w:val="auto"/>
          <w:sz w:val="24"/>
          <w:highlight w:val="none"/>
        </w:rPr>
        <w:t>时开始受理响应文件，请供应商提前到达）</w:t>
      </w:r>
    </w:p>
    <w:p w14:paraId="704268C3">
      <w:pPr>
        <w:spacing w:line="360" w:lineRule="auto"/>
        <w:ind w:firstLine="482" w:firstLineChars="200"/>
        <w:rPr>
          <w:rFonts w:hint="eastAsia"/>
          <w:color w:val="auto"/>
          <w:sz w:val="24"/>
          <w:highlight w:val="none"/>
        </w:rPr>
      </w:pPr>
      <w:r>
        <w:rPr>
          <w:rFonts w:hint="eastAsia"/>
          <w:b/>
          <w:bCs/>
          <w:color w:val="auto"/>
          <w:sz w:val="24"/>
          <w:highlight w:val="none"/>
        </w:rPr>
        <w:t>地点：</w:t>
      </w:r>
      <w:r>
        <w:rPr>
          <w:rFonts w:hint="eastAsia"/>
          <w:color w:val="auto"/>
          <w:sz w:val="24"/>
          <w:highlight w:val="none"/>
          <w:u w:val="double"/>
        </w:rPr>
        <w:t>广州市天河区体育西路191号中石化大厦B塔611房广东省华粤采购科技有限公司开标室</w:t>
      </w:r>
      <w:r>
        <w:rPr>
          <w:rFonts w:hint="eastAsia"/>
          <w:color w:val="auto"/>
          <w:sz w:val="24"/>
          <w:highlight w:val="none"/>
        </w:rPr>
        <w:t>。</w:t>
      </w:r>
    </w:p>
    <w:p w14:paraId="614E523B">
      <w:pPr>
        <w:autoSpaceDE w:val="0"/>
        <w:autoSpaceDN w:val="0"/>
        <w:spacing w:line="360" w:lineRule="auto"/>
        <w:ind w:left="420" w:leftChars="200"/>
        <w:rPr>
          <w:rFonts w:hint="eastAsia"/>
          <w:b/>
          <w:bCs/>
          <w:color w:val="auto"/>
          <w:sz w:val="24"/>
          <w:highlight w:val="none"/>
        </w:rPr>
      </w:pPr>
      <w:r>
        <w:rPr>
          <w:rFonts w:hint="eastAsia"/>
          <w:b/>
          <w:bCs/>
          <w:color w:val="auto"/>
          <w:sz w:val="24"/>
          <w:highlight w:val="none"/>
        </w:rPr>
        <w:t>五、开启</w:t>
      </w:r>
    </w:p>
    <w:p w14:paraId="679BBC17">
      <w:pPr>
        <w:spacing w:line="360" w:lineRule="auto"/>
        <w:ind w:firstLine="482" w:firstLineChars="200"/>
        <w:rPr>
          <w:rFonts w:hint="eastAsia"/>
          <w:color w:val="auto"/>
          <w:sz w:val="24"/>
          <w:highlight w:val="none"/>
        </w:rPr>
      </w:pPr>
      <w:r>
        <w:rPr>
          <w:rFonts w:hint="eastAsia"/>
          <w:b/>
          <w:bCs/>
          <w:color w:val="auto"/>
          <w:sz w:val="24"/>
          <w:highlight w:val="none"/>
        </w:rPr>
        <w:t>时间：</w:t>
      </w:r>
      <w:r>
        <w:rPr>
          <w:rFonts w:hint="eastAsia"/>
          <w:color w:val="auto"/>
          <w:sz w:val="24"/>
          <w:highlight w:val="none"/>
        </w:rPr>
        <w:t>2025年</w:t>
      </w:r>
      <w:r>
        <w:rPr>
          <w:rFonts w:hint="eastAsia"/>
          <w:color w:val="auto"/>
          <w:sz w:val="24"/>
          <w:highlight w:val="none"/>
          <w:lang w:val="en-US" w:eastAsia="zh-CN"/>
        </w:rPr>
        <w:t>11</w:t>
      </w:r>
      <w:r>
        <w:rPr>
          <w:rFonts w:hint="eastAsia"/>
          <w:color w:val="auto"/>
          <w:sz w:val="24"/>
          <w:highlight w:val="none"/>
        </w:rPr>
        <w:t>月</w:t>
      </w:r>
      <w:r>
        <w:rPr>
          <w:rFonts w:hint="eastAsia"/>
          <w:color w:val="auto"/>
          <w:sz w:val="24"/>
          <w:highlight w:val="none"/>
          <w:lang w:val="en-US" w:eastAsia="zh-CN"/>
        </w:rPr>
        <w:t>11</w:t>
      </w:r>
      <w:r>
        <w:rPr>
          <w:rFonts w:hint="eastAsia"/>
          <w:color w:val="auto"/>
          <w:sz w:val="24"/>
          <w:highlight w:val="none"/>
        </w:rPr>
        <w:t>日</w:t>
      </w:r>
      <w:r>
        <w:rPr>
          <w:rFonts w:hint="eastAsia"/>
          <w:color w:val="auto"/>
          <w:sz w:val="24"/>
          <w:highlight w:val="none"/>
          <w:lang w:val="en-US" w:eastAsia="zh-CN"/>
        </w:rPr>
        <w:t>上</w:t>
      </w:r>
      <w:r>
        <w:rPr>
          <w:rFonts w:hint="eastAsia"/>
          <w:color w:val="auto"/>
          <w:sz w:val="24"/>
          <w:highlight w:val="none"/>
        </w:rPr>
        <w:t>午</w:t>
      </w:r>
      <w:r>
        <w:rPr>
          <w:rFonts w:hint="eastAsia"/>
          <w:color w:val="auto"/>
          <w:sz w:val="24"/>
          <w:highlight w:val="none"/>
          <w:lang w:val="en-US" w:eastAsia="zh-CN"/>
        </w:rPr>
        <w:t>09</w:t>
      </w:r>
      <w:r>
        <w:rPr>
          <w:rFonts w:hint="eastAsia"/>
          <w:color w:val="auto"/>
          <w:sz w:val="24"/>
          <w:highlight w:val="none"/>
        </w:rPr>
        <w:t>:</w:t>
      </w:r>
      <w:r>
        <w:rPr>
          <w:rFonts w:hint="eastAsia"/>
          <w:color w:val="auto"/>
          <w:sz w:val="24"/>
          <w:highlight w:val="none"/>
          <w:lang w:val="en-US" w:eastAsia="zh-CN"/>
        </w:rPr>
        <w:t>30</w:t>
      </w:r>
      <w:r>
        <w:rPr>
          <w:rFonts w:hint="eastAsia"/>
          <w:color w:val="auto"/>
          <w:sz w:val="24"/>
          <w:highlight w:val="none"/>
        </w:rPr>
        <w:t>时</w:t>
      </w:r>
    </w:p>
    <w:p w14:paraId="71F2B6B7">
      <w:pPr>
        <w:spacing w:line="360" w:lineRule="auto"/>
        <w:ind w:firstLine="482" w:firstLineChars="200"/>
        <w:rPr>
          <w:rFonts w:hint="eastAsia"/>
          <w:b/>
          <w:bCs/>
          <w:color w:val="auto"/>
          <w:sz w:val="24"/>
          <w:highlight w:val="none"/>
          <w:lang w:val="zh-CN"/>
        </w:rPr>
      </w:pPr>
      <w:r>
        <w:rPr>
          <w:rFonts w:hint="eastAsia"/>
          <w:b/>
          <w:bCs/>
          <w:color w:val="auto"/>
          <w:sz w:val="24"/>
          <w:highlight w:val="none"/>
        </w:rPr>
        <w:t>地点：</w:t>
      </w:r>
      <w:r>
        <w:rPr>
          <w:rFonts w:hint="eastAsia"/>
          <w:color w:val="auto"/>
          <w:sz w:val="24"/>
          <w:highlight w:val="none"/>
          <w:u w:val="double"/>
        </w:rPr>
        <w:t>广州市天河区体育西路191号中石化大厦B塔603-611房广东省华粤采购科技有限公司</w:t>
      </w:r>
      <w:r>
        <w:rPr>
          <w:rFonts w:hint="eastAsia"/>
          <w:color w:val="auto"/>
          <w:sz w:val="24"/>
          <w:highlight w:val="none"/>
        </w:rPr>
        <w:t>。</w:t>
      </w:r>
    </w:p>
    <w:p w14:paraId="79A54A48">
      <w:pPr>
        <w:autoSpaceDE w:val="0"/>
        <w:autoSpaceDN w:val="0"/>
        <w:spacing w:line="360" w:lineRule="auto"/>
        <w:ind w:left="420" w:leftChars="200"/>
        <w:rPr>
          <w:rFonts w:hint="eastAsia"/>
          <w:b/>
          <w:bCs/>
          <w:color w:val="auto"/>
          <w:sz w:val="24"/>
          <w:highlight w:val="none"/>
          <w:lang w:val="zh-CN"/>
        </w:rPr>
      </w:pPr>
      <w:r>
        <w:rPr>
          <w:rFonts w:hint="eastAsia"/>
          <w:b/>
          <w:bCs/>
          <w:color w:val="auto"/>
          <w:sz w:val="24"/>
          <w:highlight w:val="none"/>
          <w:lang w:val="zh-CN"/>
        </w:rPr>
        <w:t>六、公告期限</w:t>
      </w:r>
    </w:p>
    <w:p w14:paraId="20C47695">
      <w:pPr>
        <w:autoSpaceDE w:val="0"/>
        <w:autoSpaceDN w:val="0"/>
        <w:spacing w:line="360" w:lineRule="auto"/>
        <w:ind w:left="420" w:leftChars="200"/>
        <w:rPr>
          <w:rFonts w:hint="eastAsia"/>
          <w:color w:val="auto"/>
          <w:sz w:val="24"/>
          <w:highlight w:val="none"/>
          <w:lang w:val="zh-CN"/>
        </w:rPr>
      </w:pPr>
      <w:r>
        <w:rPr>
          <w:rFonts w:hint="eastAsia"/>
          <w:color w:val="auto"/>
          <w:sz w:val="24"/>
          <w:highlight w:val="none"/>
          <w:lang w:val="zh-CN"/>
        </w:rPr>
        <w:t>自本公告发布之日起</w:t>
      </w:r>
      <w:r>
        <w:rPr>
          <w:rFonts w:hint="eastAsia"/>
          <w:color w:val="auto"/>
          <w:sz w:val="24"/>
          <w:highlight w:val="none"/>
          <w:u w:val="single"/>
          <w:lang w:val="zh-CN"/>
        </w:rPr>
        <w:t xml:space="preserve"> </w:t>
      </w:r>
      <w:r>
        <w:rPr>
          <w:rFonts w:hint="eastAsia"/>
          <w:color w:val="auto"/>
          <w:sz w:val="24"/>
          <w:highlight w:val="none"/>
          <w:u w:val="single"/>
          <w:lang w:val="en-US" w:eastAsia="zh-CN"/>
        </w:rPr>
        <w:t>5</w:t>
      </w:r>
      <w:r>
        <w:rPr>
          <w:rFonts w:hint="eastAsia"/>
          <w:color w:val="auto"/>
          <w:sz w:val="24"/>
          <w:highlight w:val="none"/>
          <w:u w:val="single"/>
          <w:lang w:val="zh-CN"/>
        </w:rPr>
        <w:t xml:space="preserve"> </w:t>
      </w:r>
      <w:r>
        <w:rPr>
          <w:rFonts w:hint="eastAsia"/>
          <w:color w:val="auto"/>
          <w:sz w:val="24"/>
          <w:highlight w:val="none"/>
          <w:lang w:val="zh-CN"/>
        </w:rPr>
        <w:t>个工作日。</w:t>
      </w:r>
    </w:p>
    <w:p w14:paraId="2524326C">
      <w:pPr>
        <w:autoSpaceDE w:val="0"/>
        <w:autoSpaceDN w:val="0"/>
        <w:spacing w:line="360" w:lineRule="auto"/>
        <w:ind w:firstLine="241" w:firstLineChars="100"/>
        <w:rPr>
          <w:rFonts w:hint="eastAsia"/>
          <w:b/>
          <w:bCs/>
          <w:color w:val="auto"/>
          <w:sz w:val="24"/>
          <w:szCs w:val="22"/>
          <w:highlight w:val="none"/>
          <w:lang w:val="zh-CN"/>
        </w:rPr>
      </w:pPr>
      <w:r>
        <w:rPr>
          <w:rFonts w:hint="eastAsia"/>
          <w:b/>
          <w:bCs/>
          <w:color w:val="auto"/>
          <w:sz w:val="24"/>
          <w:szCs w:val="22"/>
          <w:highlight w:val="none"/>
          <w:lang w:val="zh-CN"/>
        </w:rPr>
        <w:t>七、其他补充事宜</w:t>
      </w:r>
    </w:p>
    <w:p w14:paraId="40F5EC57">
      <w:pPr>
        <w:autoSpaceDE w:val="0"/>
        <w:autoSpaceDN w:val="0"/>
        <w:spacing w:line="360" w:lineRule="auto"/>
        <w:ind w:left="420" w:leftChars="200"/>
        <w:rPr>
          <w:rFonts w:hint="eastAsia"/>
          <w:b/>
          <w:bCs/>
          <w:color w:val="auto"/>
          <w:sz w:val="24"/>
          <w:szCs w:val="22"/>
          <w:highlight w:val="none"/>
          <w:lang w:val="zh-CN"/>
        </w:rPr>
      </w:pPr>
      <w:r>
        <w:rPr>
          <w:rFonts w:hint="eastAsia"/>
          <w:b/>
          <w:bCs/>
          <w:color w:val="auto"/>
          <w:sz w:val="24"/>
          <w:szCs w:val="22"/>
          <w:highlight w:val="none"/>
        </w:rPr>
        <w:t>1、</w:t>
      </w:r>
      <w:r>
        <w:rPr>
          <w:rFonts w:hint="eastAsia"/>
          <w:b/>
          <w:bCs/>
          <w:color w:val="auto"/>
          <w:sz w:val="24"/>
          <w:szCs w:val="22"/>
          <w:highlight w:val="none"/>
          <w:lang w:val="zh-CN"/>
        </w:rPr>
        <w:t>报名费可以现金形式缴纳或公对公转入以下账号：</w:t>
      </w:r>
    </w:p>
    <w:p w14:paraId="1A8BA285">
      <w:pPr>
        <w:autoSpaceDE w:val="0"/>
        <w:autoSpaceDN w:val="0"/>
        <w:spacing w:line="360" w:lineRule="auto"/>
        <w:ind w:left="420" w:leftChars="200"/>
        <w:rPr>
          <w:rFonts w:hint="eastAsia"/>
          <w:color w:val="auto"/>
          <w:sz w:val="24"/>
          <w:szCs w:val="22"/>
          <w:highlight w:val="none"/>
          <w:lang w:val="zh-CN"/>
        </w:rPr>
      </w:pPr>
      <w:r>
        <w:rPr>
          <w:rFonts w:hint="eastAsia"/>
          <w:color w:val="auto"/>
          <w:sz w:val="24"/>
          <w:szCs w:val="22"/>
          <w:highlight w:val="none"/>
          <w:lang w:val="zh-CN"/>
        </w:rPr>
        <w:t>开户名：广东省华粤采购科技有限公司</w:t>
      </w:r>
    </w:p>
    <w:p w14:paraId="26ADE879">
      <w:pPr>
        <w:autoSpaceDE w:val="0"/>
        <w:autoSpaceDN w:val="0"/>
        <w:spacing w:line="360" w:lineRule="auto"/>
        <w:ind w:left="420" w:leftChars="200"/>
        <w:rPr>
          <w:rFonts w:hint="eastAsia"/>
          <w:color w:val="auto"/>
          <w:sz w:val="24"/>
          <w:szCs w:val="22"/>
          <w:highlight w:val="none"/>
          <w:lang w:val="zh-CN"/>
        </w:rPr>
      </w:pPr>
      <w:r>
        <w:rPr>
          <w:rFonts w:hint="eastAsia"/>
          <w:color w:val="auto"/>
          <w:sz w:val="24"/>
          <w:szCs w:val="22"/>
          <w:highlight w:val="none"/>
          <w:lang w:val="zh-CN"/>
        </w:rPr>
        <w:t>开户行：</w:t>
      </w:r>
      <w:r>
        <w:rPr>
          <w:rFonts w:hint="eastAsia"/>
          <w:color w:val="auto"/>
          <w:sz w:val="24"/>
          <w:highlight w:val="none"/>
        </w:rPr>
        <w:t>招商银行股份有限公司广州天河支行</w:t>
      </w:r>
    </w:p>
    <w:p w14:paraId="07B54CF1">
      <w:pPr>
        <w:autoSpaceDE w:val="0"/>
        <w:autoSpaceDN w:val="0"/>
        <w:spacing w:line="360" w:lineRule="auto"/>
        <w:ind w:left="420" w:leftChars="200"/>
        <w:rPr>
          <w:rFonts w:hint="eastAsia"/>
          <w:color w:val="auto"/>
          <w:sz w:val="24"/>
          <w:szCs w:val="22"/>
          <w:highlight w:val="none"/>
          <w:lang w:val="zh-CN"/>
        </w:rPr>
      </w:pPr>
      <w:r>
        <w:rPr>
          <w:rFonts w:hint="eastAsia"/>
          <w:color w:val="auto"/>
          <w:sz w:val="24"/>
          <w:szCs w:val="22"/>
          <w:highlight w:val="none"/>
          <w:lang w:val="zh-CN"/>
        </w:rPr>
        <w:t>帐号：</w:t>
      </w:r>
      <w:r>
        <w:rPr>
          <w:rFonts w:hint="eastAsia"/>
          <w:color w:val="auto"/>
          <w:sz w:val="24"/>
          <w:highlight w:val="none"/>
        </w:rPr>
        <w:t>120910640210702</w:t>
      </w:r>
    </w:p>
    <w:p w14:paraId="7386A5FC">
      <w:pPr>
        <w:autoSpaceDE w:val="0"/>
        <w:autoSpaceDN w:val="0"/>
        <w:spacing w:line="360" w:lineRule="auto"/>
        <w:ind w:left="420" w:leftChars="200"/>
        <w:rPr>
          <w:rFonts w:hint="eastAsia"/>
          <w:color w:val="auto"/>
          <w:sz w:val="24"/>
          <w:szCs w:val="22"/>
          <w:highlight w:val="none"/>
        </w:rPr>
      </w:pPr>
      <w:r>
        <w:rPr>
          <w:rFonts w:hint="eastAsia"/>
          <w:b/>
          <w:bCs/>
          <w:color w:val="auto"/>
          <w:sz w:val="24"/>
          <w:szCs w:val="22"/>
          <w:highlight w:val="none"/>
        </w:rPr>
        <w:t>2、购买标书联系方式：</w:t>
      </w:r>
      <w:r>
        <w:rPr>
          <w:rFonts w:hint="eastAsia"/>
          <w:color w:val="auto"/>
          <w:sz w:val="24"/>
          <w:szCs w:val="22"/>
          <w:highlight w:val="none"/>
          <w:lang w:val="en-US" w:eastAsia="zh-CN"/>
        </w:rPr>
        <w:t>许</w:t>
      </w:r>
      <w:r>
        <w:rPr>
          <w:rFonts w:hint="eastAsia"/>
          <w:color w:val="auto"/>
          <w:sz w:val="24"/>
          <w:szCs w:val="22"/>
          <w:highlight w:val="none"/>
        </w:rPr>
        <w:t>小姐，020-62313760-0或801，邮箱：3169465509@qq.com或3169465509@gdhycg.com</w:t>
      </w:r>
    </w:p>
    <w:p w14:paraId="3429F1B8">
      <w:pPr>
        <w:autoSpaceDE w:val="0"/>
        <w:autoSpaceDN w:val="0"/>
        <w:spacing w:line="360" w:lineRule="auto"/>
        <w:ind w:left="420" w:leftChars="200"/>
        <w:rPr>
          <w:rFonts w:hint="eastAsia"/>
          <w:b/>
          <w:bCs/>
          <w:color w:val="auto"/>
          <w:sz w:val="24"/>
          <w:szCs w:val="22"/>
          <w:highlight w:val="none"/>
          <w:lang w:val="zh-CN"/>
        </w:rPr>
      </w:pPr>
      <w:r>
        <w:rPr>
          <w:rFonts w:hint="eastAsia"/>
          <w:b/>
          <w:bCs/>
          <w:color w:val="auto"/>
          <w:sz w:val="24"/>
          <w:szCs w:val="22"/>
          <w:highlight w:val="none"/>
          <w:lang w:val="zh-CN"/>
        </w:rPr>
        <w:t>八、对本次采购提出询问，请按以下方式联系：</w:t>
      </w:r>
    </w:p>
    <w:p w14:paraId="0B75E7E6">
      <w:pPr>
        <w:numPr>
          <w:ilvl w:val="0"/>
          <w:numId w:val="4"/>
        </w:numPr>
        <w:autoSpaceDE w:val="0"/>
        <w:autoSpaceDN w:val="0"/>
        <w:spacing w:line="360" w:lineRule="auto"/>
        <w:rPr>
          <w:rFonts w:hint="eastAsia"/>
          <w:b/>
          <w:bCs/>
          <w:color w:val="auto"/>
          <w:sz w:val="24"/>
          <w:szCs w:val="22"/>
          <w:highlight w:val="none"/>
        </w:rPr>
      </w:pPr>
      <w:r>
        <w:rPr>
          <w:rFonts w:hint="eastAsia"/>
          <w:b/>
          <w:bCs/>
          <w:color w:val="auto"/>
          <w:sz w:val="24"/>
          <w:szCs w:val="22"/>
          <w:highlight w:val="none"/>
        </w:rPr>
        <w:t>采购人信息</w:t>
      </w:r>
    </w:p>
    <w:p w14:paraId="763E9AFB">
      <w:pPr>
        <w:autoSpaceDE w:val="0"/>
        <w:autoSpaceDN w:val="0"/>
        <w:spacing w:line="360" w:lineRule="auto"/>
        <w:ind w:left="481"/>
        <w:rPr>
          <w:rFonts w:hint="eastAsia"/>
          <w:color w:val="auto"/>
          <w:sz w:val="24"/>
          <w:szCs w:val="22"/>
          <w:highlight w:val="none"/>
          <w:lang w:val="zh-CN"/>
        </w:rPr>
      </w:pPr>
      <w:r>
        <w:rPr>
          <w:rFonts w:hint="eastAsia"/>
          <w:color w:val="auto"/>
          <w:sz w:val="24"/>
          <w:szCs w:val="22"/>
          <w:highlight w:val="none"/>
          <w:lang w:val="zh-CN"/>
        </w:rPr>
        <w:t>名称：广州市海珠区疾病预防控制中心</w:t>
      </w:r>
    </w:p>
    <w:p w14:paraId="26C6AB88">
      <w:pPr>
        <w:autoSpaceDE w:val="0"/>
        <w:autoSpaceDN w:val="0"/>
        <w:spacing w:line="360" w:lineRule="auto"/>
        <w:ind w:left="481"/>
        <w:rPr>
          <w:rFonts w:hint="eastAsia"/>
          <w:color w:val="auto"/>
          <w:sz w:val="24"/>
          <w:szCs w:val="22"/>
          <w:highlight w:val="none"/>
          <w:lang w:val="zh-CN"/>
        </w:rPr>
      </w:pPr>
      <w:r>
        <w:rPr>
          <w:rFonts w:hint="eastAsia"/>
          <w:color w:val="auto"/>
          <w:sz w:val="24"/>
          <w:szCs w:val="22"/>
          <w:highlight w:val="none"/>
          <w:lang w:val="zh-CN"/>
        </w:rPr>
        <w:t>地址：</w:t>
      </w:r>
      <w:r>
        <w:rPr>
          <w:rFonts w:hint="eastAsia" w:ascii="宋体" w:hAnsi="宋体" w:cs="宋体"/>
          <w:color w:val="auto"/>
          <w:sz w:val="24"/>
          <w:szCs w:val="22"/>
          <w:highlight w:val="none"/>
          <w:lang w:val="zh-CN"/>
        </w:rPr>
        <w:t>广州市海珠区广州大道南1696号</w:t>
      </w:r>
    </w:p>
    <w:p w14:paraId="7F82C837">
      <w:pPr>
        <w:numPr>
          <w:ilvl w:val="0"/>
          <w:numId w:val="4"/>
        </w:numPr>
        <w:autoSpaceDE w:val="0"/>
        <w:autoSpaceDN w:val="0"/>
        <w:spacing w:line="360" w:lineRule="auto"/>
        <w:rPr>
          <w:rFonts w:hint="eastAsia"/>
          <w:b/>
          <w:bCs/>
          <w:color w:val="auto"/>
          <w:sz w:val="24"/>
          <w:szCs w:val="22"/>
          <w:highlight w:val="none"/>
        </w:rPr>
      </w:pPr>
      <w:r>
        <w:rPr>
          <w:rFonts w:hint="eastAsia"/>
          <w:b/>
          <w:bCs/>
          <w:color w:val="auto"/>
          <w:sz w:val="24"/>
          <w:szCs w:val="22"/>
          <w:highlight w:val="none"/>
        </w:rPr>
        <w:t>采购代理机构信息</w:t>
      </w:r>
    </w:p>
    <w:p w14:paraId="031FF670">
      <w:pPr>
        <w:autoSpaceDE w:val="0"/>
        <w:autoSpaceDN w:val="0"/>
        <w:spacing w:line="360" w:lineRule="auto"/>
        <w:ind w:left="481"/>
        <w:rPr>
          <w:rFonts w:hint="eastAsia"/>
          <w:color w:val="auto"/>
          <w:sz w:val="24"/>
          <w:szCs w:val="22"/>
          <w:highlight w:val="none"/>
        </w:rPr>
      </w:pPr>
      <w:r>
        <w:rPr>
          <w:rFonts w:hint="eastAsia"/>
          <w:color w:val="auto"/>
          <w:sz w:val="24"/>
          <w:szCs w:val="22"/>
          <w:highlight w:val="none"/>
        </w:rPr>
        <w:t>名称：广东省华粤采购科技有限公司</w:t>
      </w:r>
    </w:p>
    <w:p w14:paraId="683B953F">
      <w:pPr>
        <w:autoSpaceDE w:val="0"/>
        <w:autoSpaceDN w:val="0"/>
        <w:spacing w:line="360" w:lineRule="auto"/>
        <w:ind w:left="481"/>
        <w:rPr>
          <w:rFonts w:hint="eastAsia"/>
          <w:color w:val="auto"/>
          <w:sz w:val="24"/>
          <w:szCs w:val="22"/>
          <w:highlight w:val="none"/>
        </w:rPr>
      </w:pPr>
      <w:r>
        <w:rPr>
          <w:rFonts w:hint="eastAsia"/>
          <w:color w:val="auto"/>
          <w:sz w:val="24"/>
          <w:szCs w:val="22"/>
          <w:highlight w:val="none"/>
        </w:rPr>
        <w:t>地址：</w:t>
      </w:r>
      <w:r>
        <w:rPr>
          <w:rFonts w:hint="eastAsia"/>
          <w:color w:val="auto"/>
          <w:sz w:val="24"/>
          <w:highlight w:val="none"/>
        </w:rPr>
        <w:t>广州市天河区体育西路191号中石化大厦B塔603-611房</w:t>
      </w:r>
    </w:p>
    <w:p w14:paraId="04025496">
      <w:pPr>
        <w:autoSpaceDE w:val="0"/>
        <w:autoSpaceDN w:val="0"/>
        <w:spacing w:line="360" w:lineRule="auto"/>
        <w:ind w:left="481"/>
        <w:rPr>
          <w:rFonts w:hint="eastAsia"/>
          <w:color w:val="auto"/>
          <w:sz w:val="24"/>
          <w:szCs w:val="22"/>
          <w:highlight w:val="none"/>
        </w:rPr>
      </w:pPr>
      <w:r>
        <w:rPr>
          <w:rFonts w:hint="eastAsia"/>
          <w:color w:val="auto"/>
          <w:sz w:val="24"/>
          <w:szCs w:val="22"/>
          <w:highlight w:val="none"/>
        </w:rPr>
        <w:t>联系方式：020－62313760</w:t>
      </w:r>
    </w:p>
    <w:p w14:paraId="3919499D">
      <w:pPr>
        <w:numPr>
          <w:ilvl w:val="0"/>
          <w:numId w:val="4"/>
        </w:numPr>
        <w:autoSpaceDE w:val="0"/>
        <w:autoSpaceDN w:val="0"/>
        <w:spacing w:line="360" w:lineRule="auto"/>
        <w:rPr>
          <w:rFonts w:hint="eastAsia"/>
          <w:b/>
          <w:bCs/>
          <w:color w:val="auto"/>
          <w:sz w:val="24"/>
          <w:szCs w:val="22"/>
          <w:highlight w:val="none"/>
        </w:rPr>
      </w:pPr>
      <w:r>
        <w:rPr>
          <w:rFonts w:hint="eastAsia"/>
          <w:b/>
          <w:bCs/>
          <w:color w:val="auto"/>
          <w:sz w:val="24"/>
          <w:szCs w:val="22"/>
          <w:highlight w:val="none"/>
        </w:rPr>
        <w:t>项目联系方式</w:t>
      </w:r>
    </w:p>
    <w:p w14:paraId="3FD447D4">
      <w:pPr>
        <w:autoSpaceDE w:val="0"/>
        <w:autoSpaceDN w:val="0"/>
        <w:spacing w:line="360" w:lineRule="auto"/>
        <w:ind w:left="481"/>
        <w:rPr>
          <w:rFonts w:hint="eastAsia"/>
          <w:color w:val="auto"/>
          <w:sz w:val="24"/>
          <w:szCs w:val="22"/>
          <w:highlight w:val="none"/>
        </w:rPr>
      </w:pPr>
      <w:r>
        <w:rPr>
          <w:rFonts w:hint="eastAsia"/>
          <w:color w:val="auto"/>
          <w:sz w:val="24"/>
          <w:szCs w:val="22"/>
          <w:highlight w:val="none"/>
        </w:rPr>
        <w:t>项目联系人：江小姐</w:t>
      </w:r>
    </w:p>
    <w:p w14:paraId="56D9A986">
      <w:pPr>
        <w:spacing w:line="360" w:lineRule="auto"/>
        <w:ind w:firstLine="480" w:firstLineChars="200"/>
        <w:rPr>
          <w:rFonts w:hint="eastAsia"/>
          <w:color w:val="auto"/>
          <w:sz w:val="24"/>
          <w:highlight w:val="none"/>
        </w:rPr>
      </w:pPr>
      <w:r>
        <w:rPr>
          <w:rFonts w:hint="eastAsia"/>
          <w:color w:val="auto"/>
          <w:sz w:val="24"/>
          <w:szCs w:val="22"/>
          <w:highlight w:val="none"/>
        </w:rPr>
        <w:t>电话：020-62313760-808</w:t>
      </w:r>
    </w:p>
    <w:p w14:paraId="1D991559">
      <w:pPr>
        <w:spacing w:line="500" w:lineRule="exact"/>
        <w:ind w:firstLine="5481" w:firstLineChars="1950"/>
        <w:rPr>
          <w:rFonts w:hint="eastAsia"/>
          <w:b/>
          <w:bCs/>
          <w:color w:val="auto"/>
          <w:sz w:val="28"/>
          <w:szCs w:val="28"/>
          <w:highlight w:val="none"/>
        </w:rPr>
      </w:pPr>
    </w:p>
    <w:p w14:paraId="4CE3839F">
      <w:pPr>
        <w:spacing w:line="500" w:lineRule="exact"/>
        <w:ind w:firstLine="5481" w:firstLineChars="1950"/>
        <w:jc w:val="right"/>
        <w:rPr>
          <w:rFonts w:hint="eastAsia"/>
          <w:b/>
          <w:bCs/>
          <w:color w:val="auto"/>
          <w:sz w:val="28"/>
          <w:szCs w:val="28"/>
          <w:highlight w:val="none"/>
        </w:rPr>
      </w:pPr>
      <w:r>
        <w:rPr>
          <w:rFonts w:hint="eastAsia"/>
          <w:b/>
          <w:bCs/>
          <w:color w:val="auto"/>
          <w:sz w:val="28"/>
          <w:szCs w:val="28"/>
          <w:highlight w:val="none"/>
        </w:rPr>
        <w:t>广东省华粤采购科技有限公司</w:t>
      </w:r>
    </w:p>
    <w:p w14:paraId="74E0C011">
      <w:pPr>
        <w:spacing w:line="500" w:lineRule="exact"/>
        <w:ind w:firstLine="3935" w:firstLineChars="1400"/>
        <w:jc w:val="right"/>
        <w:rPr>
          <w:rFonts w:hint="eastAsia"/>
          <w:color w:val="auto"/>
          <w:sz w:val="28"/>
          <w:szCs w:val="28"/>
          <w:highlight w:val="none"/>
        </w:rPr>
      </w:pPr>
      <w:r>
        <w:rPr>
          <w:rFonts w:hint="eastAsia"/>
          <w:b/>
          <w:bCs/>
          <w:color w:val="auto"/>
          <w:sz w:val="28"/>
          <w:szCs w:val="28"/>
          <w:highlight w:val="none"/>
        </w:rPr>
        <w:t xml:space="preserve">    2025年</w:t>
      </w:r>
      <w:r>
        <w:rPr>
          <w:rFonts w:hint="eastAsia"/>
          <w:b/>
          <w:bCs/>
          <w:color w:val="auto"/>
          <w:sz w:val="28"/>
          <w:szCs w:val="28"/>
          <w:highlight w:val="none"/>
          <w:lang w:val="en-US" w:eastAsia="zh-CN"/>
        </w:rPr>
        <w:t>10</w:t>
      </w:r>
      <w:r>
        <w:rPr>
          <w:rFonts w:hint="eastAsia"/>
          <w:b/>
          <w:bCs/>
          <w:color w:val="auto"/>
          <w:sz w:val="28"/>
          <w:szCs w:val="28"/>
          <w:highlight w:val="none"/>
        </w:rPr>
        <w:t>月</w:t>
      </w:r>
      <w:r>
        <w:rPr>
          <w:rFonts w:hint="eastAsia"/>
          <w:b/>
          <w:bCs/>
          <w:color w:val="auto"/>
          <w:sz w:val="28"/>
          <w:szCs w:val="28"/>
          <w:highlight w:val="none"/>
          <w:lang w:val="en-US" w:eastAsia="zh-CN"/>
        </w:rPr>
        <w:t>28</w:t>
      </w:r>
      <w:r>
        <w:rPr>
          <w:rFonts w:hint="eastAsia"/>
          <w:b/>
          <w:bCs/>
          <w:color w:val="auto"/>
          <w:sz w:val="28"/>
          <w:szCs w:val="28"/>
          <w:highlight w:val="none"/>
        </w:rPr>
        <w:t>日</w:t>
      </w:r>
      <w:bookmarkEnd w:id="5"/>
      <w:bookmarkEnd w:id="6"/>
      <w:bookmarkEnd w:id="10"/>
    </w:p>
    <w:p w14:paraId="5A4D830A">
      <w:pPr>
        <w:spacing w:before="200" w:after="200" w:line="360" w:lineRule="auto"/>
        <w:jc w:val="center"/>
        <w:rPr>
          <w:rFonts w:hint="eastAsia"/>
          <w:color w:val="auto"/>
          <w:sz w:val="24"/>
          <w:highlight w:val="none"/>
        </w:rPr>
      </w:pPr>
      <w:r>
        <w:rPr>
          <w:rFonts w:hint="eastAsia"/>
          <w:color w:val="auto"/>
          <w:sz w:val="24"/>
          <w:highlight w:val="none"/>
        </w:rPr>
        <w:br w:type="page"/>
      </w:r>
      <w:bookmarkStart w:id="15" w:name="_Toc42313150"/>
      <w:bookmarkStart w:id="16" w:name="_Toc41723912"/>
      <w:bookmarkStart w:id="17" w:name="_Toc46308679"/>
      <w:bookmarkStart w:id="18" w:name="_Toc98578991"/>
      <w:bookmarkStart w:id="19" w:name="_Toc101951241"/>
      <w:bookmarkStart w:id="20" w:name="_Toc101771355"/>
      <w:bookmarkStart w:id="21" w:name="_Toc101775108"/>
      <w:bookmarkStart w:id="22" w:name="_Toc175644385"/>
      <w:bookmarkStart w:id="23" w:name="_Toc42394495"/>
      <w:bookmarkStart w:id="24" w:name="_Toc98579049"/>
      <w:bookmarkStart w:id="25" w:name="_Toc98579590"/>
      <w:bookmarkStart w:id="26" w:name="_Toc41884682"/>
      <w:bookmarkStart w:id="27" w:name="_Toc272497408"/>
      <w:bookmarkStart w:id="28" w:name="_Toc46308523"/>
      <w:bookmarkStart w:id="29" w:name="_Toc98035084"/>
      <w:bookmarkStart w:id="30" w:name="_Toc101843108"/>
      <w:bookmarkStart w:id="31" w:name="_Toc273520766"/>
      <w:bookmarkStart w:id="32" w:name="_Toc42394652"/>
      <w:bookmarkStart w:id="33" w:name="_Toc98580273"/>
    </w:p>
    <w:p w14:paraId="426B52B3">
      <w:pPr>
        <w:spacing w:before="200" w:after="200" w:line="360" w:lineRule="auto"/>
        <w:jc w:val="center"/>
        <w:rPr>
          <w:rFonts w:hint="eastAsia"/>
          <w:color w:val="auto"/>
          <w:sz w:val="24"/>
          <w:highlight w:val="none"/>
        </w:rPr>
      </w:pPr>
    </w:p>
    <w:p w14:paraId="07FD6E0A">
      <w:pPr>
        <w:rPr>
          <w:rFonts w:hint="eastAsia"/>
          <w:color w:val="auto"/>
          <w:sz w:val="24"/>
          <w:highlight w:val="none"/>
        </w:rPr>
      </w:pPr>
    </w:p>
    <w:p w14:paraId="059DD37F">
      <w:pPr>
        <w:pStyle w:val="163"/>
        <w:ind w:firstLine="480"/>
        <w:rPr>
          <w:rFonts w:hint="eastAsia"/>
          <w:color w:val="auto"/>
          <w:sz w:val="24"/>
          <w:szCs w:val="24"/>
          <w:highlight w:val="none"/>
        </w:rPr>
      </w:pPr>
    </w:p>
    <w:p w14:paraId="7A08A5E6">
      <w:pPr>
        <w:pStyle w:val="163"/>
        <w:ind w:firstLine="480"/>
        <w:rPr>
          <w:rFonts w:hint="eastAsia"/>
          <w:color w:val="auto"/>
          <w:sz w:val="24"/>
          <w:szCs w:val="24"/>
          <w:highlight w:val="none"/>
        </w:rPr>
      </w:pPr>
    </w:p>
    <w:p w14:paraId="520D3BEB">
      <w:pPr>
        <w:spacing w:before="200" w:after="200" w:line="360" w:lineRule="auto"/>
        <w:jc w:val="center"/>
        <w:rPr>
          <w:rFonts w:hint="eastAsia"/>
          <w:color w:val="auto"/>
          <w:sz w:val="24"/>
          <w:highlight w:val="none"/>
        </w:rPr>
      </w:pPr>
    </w:p>
    <w:p w14:paraId="5E1FD9E0">
      <w:pPr>
        <w:rPr>
          <w:rFonts w:hint="eastAsia"/>
          <w:color w:val="auto"/>
          <w:highlight w:val="none"/>
        </w:rPr>
      </w:pPr>
    </w:p>
    <w:p w14:paraId="11DE4719">
      <w:pPr>
        <w:spacing w:before="200" w:after="200" w:line="360" w:lineRule="auto"/>
        <w:jc w:val="center"/>
        <w:rPr>
          <w:rFonts w:hint="eastAsia"/>
          <w:color w:val="auto"/>
          <w:sz w:val="24"/>
          <w:highlight w:val="none"/>
        </w:rPr>
      </w:pPr>
    </w:p>
    <w:p w14:paraId="70F5C8FB">
      <w:pPr>
        <w:rPr>
          <w:rFonts w:hint="eastAsia"/>
          <w:color w:val="auto"/>
          <w:highlight w:val="none"/>
        </w:rPr>
      </w:pPr>
    </w:p>
    <w:p w14:paraId="7FA5BC78">
      <w:pPr>
        <w:rPr>
          <w:rFonts w:hint="eastAsia"/>
          <w:color w:val="auto"/>
          <w:sz w:val="24"/>
          <w:highlight w:val="none"/>
        </w:rPr>
      </w:pPr>
    </w:p>
    <w:p w14:paraId="3819FDB7">
      <w:pPr>
        <w:pStyle w:val="163"/>
        <w:ind w:firstLine="0" w:firstLineChars="0"/>
        <w:jc w:val="center"/>
        <w:rPr>
          <w:rFonts w:hint="eastAsia" w:ascii="黑体" w:hAnsi="黑体" w:eastAsia="黑体" w:cs="黑体"/>
          <w:b/>
          <w:bCs/>
          <w:color w:val="auto"/>
          <w:kern w:val="44"/>
          <w:sz w:val="52"/>
          <w:szCs w:val="52"/>
          <w:highlight w:val="none"/>
        </w:rPr>
      </w:pPr>
      <w:r>
        <w:rPr>
          <w:rFonts w:hint="eastAsia" w:ascii="黑体" w:hAnsi="黑体" w:eastAsia="黑体" w:cs="黑体"/>
          <w:b/>
          <w:bCs/>
          <w:color w:val="auto"/>
          <w:kern w:val="44"/>
          <w:sz w:val="52"/>
          <w:szCs w:val="52"/>
          <w:highlight w:val="none"/>
        </w:rPr>
        <w:t>第二部分 采购需求</w:t>
      </w:r>
    </w:p>
    <w:p w14:paraId="022572DA">
      <w:pPr>
        <w:pStyle w:val="3"/>
        <w:spacing w:before="200" w:after="200" w:line="240" w:lineRule="auto"/>
        <w:jc w:val="center"/>
        <w:rPr>
          <w:rFonts w:hint="eastAsia" w:ascii="黑体" w:hAnsi="黑体" w:eastAsia="黑体" w:cs="黑体"/>
          <w:color w:val="auto"/>
          <w:highlight w:val="none"/>
        </w:rPr>
      </w:pPr>
      <w:r>
        <w:rPr>
          <w:rFonts w:hint="eastAsia" w:ascii="黑体" w:hAnsi="黑体" w:eastAsia="黑体" w:cs="黑体"/>
          <w:color w:val="auto"/>
          <w:highlight w:val="none"/>
        </w:rPr>
        <w:br w:type="page"/>
      </w:r>
      <w:bookmarkStart w:id="34" w:name="_Toc23269"/>
      <w:bookmarkStart w:id="35" w:name="_Toc7079"/>
      <w:r>
        <w:rPr>
          <w:rFonts w:hint="eastAsia" w:ascii="黑体" w:hAnsi="黑体" w:eastAsia="黑体" w:cs="黑体"/>
          <w:color w:val="auto"/>
          <w:highlight w:val="none"/>
        </w:rPr>
        <w:t>第二部分 采购需求</w:t>
      </w:r>
      <w:bookmarkEnd w:id="34"/>
      <w:bookmarkEnd w:id="35"/>
      <w:bookmarkStart w:id="36" w:name="_Toc37663392"/>
      <w:bookmarkEnd w:id="36"/>
      <w:bookmarkStart w:id="37" w:name="_Toc40762371"/>
      <w:bookmarkEnd w:id="37"/>
      <w:bookmarkStart w:id="38" w:name="_Toc37331039"/>
      <w:bookmarkEnd w:id="38"/>
      <w:bookmarkStart w:id="39" w:name="_Toc37331081"/>
      <w:bookmarkEnd w:id="39"/>
      <w:bookmarkStart w:id="40" w:name="_Toc37569520"/>
      <w:bookmarkEnd w:id="40"/>
      <w:bookmarkStart w:id="41" w:name="_Toc46308684"/>
      <w:bookmarkEnd w:id="41"/>
      <w:bookmarkStart w:id="42" w:name="_Toc46308528"/>
      <w:bookmarkEnd w:id="42"/>
      <w:bookmarkStart w:id="43" w:name="_Toc37581421"/>
      <w:bookmarkEnd w:id="43"/>
      <w:bookmarkStart w:id="44" w:name="_Toc37245277"/>
      <w:bookmarkEnd w:id="44"/>
    </w:p>
    <w:p w14:paraId="39AAAEE2">
      <w:pPr>
        <w:widowControl w:val="0"/>
        <w:spacing w:line="360" w:lineRule="auto"/>
        <w:jc w:val="both"/>
        <w:rPr>
          <w:rFonts w:hint="eastAsia" w:cs="Arial"/>
          <w:color w:val="auto"/>
          <w:sz w:val="24"/>
          <w:highlight w:val="none"/>
        </w:rPr>
      </w:pPr>
      <w:r>
        <w:rPr>
          <w:b/>
          <w:color w:val="auto"/>
          <w:sz w:val="24"/>
          <w:highlight w:val="none"/>
        </w:rPr>
        <w:t>一</w:t>
      </w:r>
      <w:r>
        <w:rPr>
          <w:rFonts w:hint="eastAsia"/>
          <w:b/>
          <w:color w:val="auto"/>
          <w:sz w:val="24"/>
          <w:highlight w:val="none"/>
        </w:rPr>
        <w:t>、总体要求</w:t>
      </w:r>
    </w:p>
    <w:p w14:paraId="33353974">
      <w:pPr>
        <w:spacing w:line="360" w:lineRule="auto"/>
        <w:rPr>
          <w:rFonts w:hint="eastAsia"/>
          <w:bCs/>
          <w:color w:val="auto"/>
          <w:sz w:val="24"/>
          <w:highlight w:val="none"/>
        </w:rPr>
      </w:pPr>
      <w:r>
        <w:rPr>
          <w:rFonts w:hint="eastAsia"/>
          <w:bCs/>
          <w:color w:val="auto"/>
          <w:sz w:val="24"/>
          <w:highlight w:val="none"/>
        </w:rPr>
        <w:t>1、用户需求书中以“★”标明的条款为实质性条款，任何一条未响应或负偏离则导致响应无效；用户需求书中如有打“▲”号条款为重要技术参数，供应商若有部分“▲”条款未响应或不满足，将导致其响应性评审加重扣分，但不作为无效响应条款。如有虚假响应，将导致废标，移送监管部门查处。</w:t>
      </w:r>
    </w:p>
    <w:p w14:paraId="45F34E23">
      <w:pPr>
        <w:spacing w:line="360" w:lineRule="auto"/>
        <w:rPr>
          <w:rFonts w:hint="eastAsia"/>
          <w:bCs/>
          <w:color w:val="auto"/>
          <w:sz w:val="24"/>
          <w:highlight w:val="none"/>
        </w:rPr>
      </w:pPr>
      <w:r>
        <w:rPr>
          <w:rFonts w:hint="eastAsia"/>
          <w:bCs/>
          <w:color w:val="auto"/>
          <w:sz w:val="24"/>
          <w:highlight w:val="none"/>
        </w:rPr>
        <w:t>2、供应商须对本项目为单位的采购标的或服务内容进行整体响应，不得缺漏，任何只对其中一部分采购标的或服务内容进行响应的都被视为无效响应。</w:t>
      </w:r>
      <w:r>
        <w:rPr>
          <w:rFonts w:hint="eastAsia"/>
          <w:bCs/>
          <w:color w:val="auto"/>
          <w:sz w:val="24"/>
          <w:highlight w:val="none"/>
          <w:lang w:eastAsia="zh-CN"/>
        </w:rPr>
        <w:t>供应商</w:t>
      </w:r>
      <w:r>
        <w:rPr>
          <w:rFonts w:hint="eastAsia"/>
          <w:bCs/>
          <w:color w:val="auto"/>
          <w:sz w:val="24"/>
          <w:highlight w:val="none"/>
        </w:rPr>
        <w:t>应对采购需求书中的设备性能和技术指标在技术参数响应表中列出实际参数数值。如果</w:t>
      </w:r>
      <w:r>
        <w:rPr>
          <w:rFonts w:hint="eastAsia"/>
          <w:bCs/>
          <w:color w:val="auto"/>
          <w:sz w:val="24"/>
          <w:highlight w:val="none"/>
          <w:lang w:eastAsia="zh-CN"/>
        </w:rPr>
        <w:t>供应商</w:t>
      </w:r>
      <w:r>
        <w:rPr>
          <w:rFonts w:hint="eastAsia"/>
          <w:bCs/>
          <w:color w:val="auto"/>
          <w:sz w:val="24"/>
          <w:highlight w:val="none"/>
        </w:rPr>
        <w:t>只注明“正偏离”或“无偏离”或照搬照抄采购文件参数、不注明实际数值者，将被视为“负偏离”，从而可能导致严重影响评审结果。</w:t>
      </w:r>
    </w:p>
    <w:p w14:paraId="122843F7">
      <w:pPr>
        <w:spacing w:line="360" w:lineRule="auto"/>
        <w:rPr>
          <w:rFonts w:hint="eastAsia"/>
          <w:bCs/>
          <w:color w:val="auto"/>
          <w:sz w:val="24"/>
          <w:highlight w:val="none"/>
        </w:rPr>
      </w:pPr>
      <w:r>
        <w:rPr>
          <w:rFonts w:hint="eastAsia"/>
          <w:bCs/>
          <w:color w:val="auto"/>
          <w:sz w:val="24"/>
          <w:highlight w:val="none"/>
          <w:lang w:val="en-US" w:eastAsia="zh-CN"/>
        </w:rPr>
        <w:t>3</w:t>
      </w:r>
      <w:r>
        <w:rPr>
          <w:rFonts w:hint="eastAsia"/>
          <w:bCs/>
          <w:color w:val="auto"/>
          <w:sz w:val="24"/>
          <w:highlight w:val="none"/>
        </w:rPr>
        <w:t>、供应商没有在响应文件中注明偏离（文字说明或在响应表注明）的参数、配置、条款视为被供应商完全接受。</w:t>
      </w:r>
    </w:p>
    <w:p w14:paraId="285F9B3E">
      <w:pPr>
        <w:spacing w:line="360" w:lineRule="auto"/>
        <w:rPr>
          <w:rFonts w:hint="eastAsia"/>
          <w:bCs/>
          <w:color w:val="auto"/>
          <w:sz w:val="24"/>
          <w:highlight w:val="none"/>
        </w:rPr>
      </w:pPr>
      <w:r>
        <w:rPr>
          <w:rFonts w:hint="eastAsia"/>
          <w:bCs/>
          <w:color w:val="auto"/>
          <w:sz w:val="24"/>
          <w:highlight w:val="none"/>
          <w:lang w:val="en-US" w:eastAsia="zh-CN"/>
        </w:rPr>
        <w:t>4</w:t>
      </w:r>
      <w:r>
        <w:rPr>
          <w:rFonts w:hint="eastAsia"/>
          <w:bCs/>
          <w:color w:val="auto"/>
          <w:sz w:val="24"/>
          <w:highlight w:val="none"/>
        </w:rPr>
        <w:t>、本项目不允许成交供应商转包、分包项目内容。</w:t>
      </w:r>
    </w:p>
    <w:p w14:paraId="65A2494B">
      <w:pPr>
        <w:spacing w:line="360" w:lineRule="auto"/>
        <w:rPr>
          <w:rFonts w:hint="eastAsia"/>
          <w:bCs/>
          <w:color w:val="auto"/>
          <w:sz w:val="24"/>
          <w:highlight w:val="none"/>
          <w:lang w:val="en-US" w:eastAsia="zh-CN"/>
        </w:rPr>
      </w:pPr>
      <w:r>
        <w:rPr>
          <w:rFonts w:hint="eastAsia"/>
          <w:bCs/>
          <w:color w:val="auto"/>
          <w:sz w:val="24"/>
          <w:highlight w:val="none"/>
          <w:lang w:val="en-US" w:eastAsia="zh-CN"/>
        </w:rPr>
        <w:t>5、本项目产品需符合国家现行最新相关标准、行业标准、地方标准或者其他标准、规范。（如有最新标准的，按最新标准的要求）</w:t>
      </w:r>
    </w:p>
    <w:p w14:paraId="5854BBA9">
      <w:pPr>
        <w:widowControl w:val="0"/>
        <w:spacing w:line="360" w:lineRule="auto"/>
        <w:jc w:val="both"/>
        <w:outlineLvl w:val="1"/>
        <w:rPr>
          <w:rFonts w:hint="eastAsia"/>
          <w:b/>
          <w:bCs/>
          <w:color w:val="auto"/>
          <w:sz w:val="24"/>
          <w:highlight w:val="none"/>
        </w:rPr>
      </w:pPr>
    </w:p>
    <w:p w14:paraId="0544D6DE">
      <w:pPr>
        <w:widowControl w:val="0"/>
        <w:spacing w:line="360" w:lineRule="auto"/>
        <w:jc w:val="both"/>
        <w:outlineLvl w:val="1"/>
        <w:rPr>
          <w:rFonts w:hint="eastAsia"/>
          <w:b/>
          <w:color w:val="auto"/>
          <w:sz w:val="24"/>
          <w:highlight w:val="none"/>
        </w:rPr>
      </w:pPr>
      <w:r>
        <w:rPr>
          <w:rFonts w:hint="eastAsia"/>
          <w:b/>
          <w:bCs/>
          <w:color w:val="auto"/>
          <w:sz w:val="24"/>
          <w:highlight w:val="none"/>
        </w:rPr>
        <w:t>二、采购内容</w:t>
      </w:r>
    </w:p>
    <w:tbl>
      <w:tblPr>
        <w:tblStyle w:val="46"/>
        <w:tblW w:w="93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29"/>
        <w:gridCol w:w="4334"/>
        <w:gridCol w:w="1976"/>
        <w:gridCol w:w="1919"/>
      </w:tblGrid>
      <w:tr w14:paraId="2E225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9" w:hRule="atLeast"/>
          <w:tblHeader/>
          <w:jc w:val="center"/>
        </w:trPr>
        <w:tc>
          <w:tcPr>
            <w:tcW w:w="1129" w:type="dxa"/>
            <w:tcMar>
              <w:top w:w="75" w:type="dxa"/>
              <w:left w:w="120" w:type="dxa"/>
              <w:bottom w:w="75" w:type="dxa"/>
              <w:right w:w="120" w:type="dxa"/>
            </w:tcMar>
            <w:vAlign w:val="center"/>
          </w:tcPr>
          <w:p w14:paraId="06F89AC7">
            <w:pPr>
              <w:jc w:val="center"/>
              <w:rPr>
                <w:rFonts w:hint="eastAsia"/>
                <w:b/>
                <w:color w:val="auto"/>
                <w:sz w:val="24"/>
                <w:highlight w:val="none"/>
              </w:rPr>
            </w:pPr>
            <w:r>
              <w:rPr>
                <w:rFonts w:hint="eastAsia"/>
                <w:b/>
                <w:color w:val="auto"/>
                <w:sz w:val="24"/>
                <w:highlight w:val="none"/>
              </w:rPr>
              <w:t>序号</w:t>
            </w:r>
          </w:p>
        </w:tc>
        <w:tc>
          <w:tcPr>
            <w:tcW w:w="4334" w:type="dxa"/>
            <w:tcMar>
              <w:top w:w="75" w:type="dxa"/>
              <w:left w:w="120" w:type="dxa"/>
              <w:bottom w:w="75" w:type="dxa"/>
              <w:right w:w="120" w:type="dxa"/>
            </w:tcMar>
            <w:vAlign w:val="center"/>
          </w:tcPr>
          <w:p w14:paraId="57AFDBE0">
            <w:pPr>
              <w:jc w:val="center"/>
              <w:rPr>
                <w:rFonts w:hint="eastAsia"/>
                <w:b/>
                <w:color w:val="auto"/>
                <w:sz w:val="24"/>
                <w:highlight w:val="none"/>
              </w:rPr>
            </w:pPr>
            <w:r>
              <w:rPr>
                <w:rFonts w:hint="eastAsia"/>
                <w:b/>
                <w:color w:val="auto"/>
                <w:sz w:val="24"/>
                <w:highlight w:val="none"/>
              </w:rPr>
              <w:t>采购标的</w:t>
            </w:r>
          </w:p>
        </w:tc>
        <w:tc>
          <w:tcPr>
            <w:tcW w:w="1976" w:type="dxa"/>
            <w:tcMar>
              <w:top w:w="75" w:type="dxa"/>
              <w:left w:w="120" w:type="dxa"/>
              <w:bottom w:w="75" w:type="dxa"/>
              <w:right w:w="120" w:type="dxa"/>
            </w:tcMar>
            <w:vAlign w:val="center"/>
          </w:tcPr>
          <w:p w14:paraId="6EA0F801">
            <w:pPr>
              <w:jc w:val="center"/>
              <w:rPr>
                <w:rFonts w:hint="eastAsia"/>
                <w:b/>
                <w:color w:val="auto"/>
                <w:sz w:val="24"/>
                <w:highlight w:val="none"/>
              </w:rPr>
            </w:pPr>
            <w:r>
              <w:rPr>
                <w:rFonts w:hint="eastAsia"/>
                <w:b/>
                <w:color w:val="auto"/>
                <w:sz w:val="24"/>
                <w:highlight w:val="none"/>
              </w:rPr>
              <w:t>数量</w:t>
            </w:r>
          </w:p>
        </w:tc>
        <w:tc>
          <w:tcPr>
            <w:tcW w:w="1919" w:type="dxa"/>
            <w:tcMar>
              <w:top w:w="75" w:type="dxa"/>
              <w:left w:w="120" w:type="dxa"/>
              <w:bottom w:w="75" w:type="dxa"/>
              <w:right w:w="120" w:type="dxa"/>
            </w:tcMar>
            <w:vAlign w:val="center"/>
          </w:tcPr>
          <w:p w14:paraId="133650EF">
            <w:pPr>
              <w:jc w:val="center"/>
              <w:rPr>
                <w:rFonts w:hint="default" w:eastAsia="宋体"/>
                <w:b/>
                <w:color w:val="auto"/>
                <w:sz w:val="24"/>
                <w:highlight w:val="none"/>
                <w:lang w:val="en-US" w:eastAsia="zh-CN"/>
              </w:rPr>
            </w:pPr>
            <w:r>
              <w:rPr>
                <w:rFonts w:hint="eastAsia"/>
                <w:b/>
                <w:color w:val="auto"/>
                <w:sz w:val="24"/>
                <w:highlight w:val="none"/>
              </w:rPr>
              <w:t>最高限价</w:t>
            </w:r>
            <w:r>
              <w:rPr>
                <w:rFonts w:hint="eastAsia"/>
                <w:b/>
                <w:color w:val="auto"/>
                <w:sz w:val="24"/>
                <w:highlight w:val="none"/>
                <w:lang w:eastAsia="zh-CN"/>
              </w:rPr>
              <w:t>（</w:t>
            </w:r>
            <w:r>
              <w:rPr>
                <w:rFonts w:hint="eastAsia"/>
                <w:b/>
                <w:color w:val="auto"/>
                <w:sz w:val="24"/>
                <w:highlight w:val="none"/>
                <w:lang w:val="en-US" w:eastAsia="zh-CN"/>
              </w:rPr>
              <w:t>元）</w:t>
            </w:r>
          </w:p>
        </w:tc>
      </w:tr>
      <w:tr w14:paraId="45C70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4" w:hRule="exact"/>
          <w:jc w:val="center"/>
        </w:trPr>
        <w:tc>
          <w:tcPr>
            <w:tcW w:w="1129" w:type="dxa"/>
            <w:tcMar>
              <w:top w:w="75" w:type="dxa"/>
              <w:left w:w="120" w:type="dxa"/>
              <w:bottom w:w="75" w:type="dxa"/>
              <w:right w:w="120" w:type="dxa"/>
            </w:tcMar>
            <w:vAlign w:val="center"/>
          </w:tcPr>
          <w:p w14:paraId="6ABF4C4C">
            <w:pPr>
              <w:jc w:val="center"/>
              <w:rPr>
                <w:rFonts w:hint="eastAsia"/>
                <w:bCs/>
                <w:color w:val="auto"/>
                <w:sz w:val="24"/>
                <w:highlight w:val="none"/>
              </w:rPr>
            </w:pPr>
            <w:r>
              <w:rPr>
                <w:rFonts w:hint="eastAsia"/>
                <w:bCs/>
                <w:color w:val="auto"/>
                <w:sz w:val="24"/>
                <w:highlight w:val="none"/>
              </w:rPr>
              <w:t>1</w:t>
            </w:r>
          </w:p>
        </w:tc>
        <w:tc>
          <w:tcPr>
            <w:tcW w:w="4334" w:type="dxa"/>
            <w:tcMar>
              <w:top w:w="75" w:type="dxa"/>
              <w:left w:w="120" w:type="dxa"/>
              <w:bottom w:w="75" w:type="dxa"/>
              <w:right w:w="120" w:type="dxa"/>
            </w:tcMar>
            <w:vAlign w:val="center"/>
          </w:tcPr>
          <w:p w14:paraId="5BBA249F">
            <w:pPr>
              <w:jc w:val="center"/>
              <w:rPr>
                <w:rFonts w:hint="eastAsia"/>
                <w:bCs/>
                <w:color w:val="auto"/>
                <w:sz w:val="24"/>
                <w:highlight w:val="none"/>
              </w:rPr>
            </w:pPr>
            <w:r>
              <w:rPr>
                <w:rFonts w:hint="eastAsia"/>
                <w:bCs/>
                <w:color w:val="auto"/>
                <w:sz w:val="24"/>
                <w:highlight w:val="none"/>
              </w:rPr>
              <w:t>应急队伍装备耗材</w:t>
            </w:r>
          </w:p>
        </w:tc>
        <w:tc>
          <w:tcPr>
            <w:tcW w:w="1976" w:type="dxa"/>
            <w:tcMar>
              <w:top w:w="75" w:type="dxa"/>
              <w:left w:w="120" w:type="dxa"/>
              <w:bottom w:w="75" w:type="dxa"/>
              <w:right w:w="120" w:type="dxa"/>
            </w:tcMar>
            <w:vAlign w:val="center"/>
          </w:tcPr>
          <w:p w14:paraId="756A52B1">
            <w:pPr>
              <w:jc w:val="center"/>
              <w:rPr>
                <w:rFonts w:hint="eastAsia" w:eastAsia="宋体"/>
                <w:bCs/>
                <w:color w:val="auto"/>
                <w:sz w:val="24"/>
                <w:highlight w:val="none"/>
                <w:lang w:val="en-US" w:eastAsia="zh-CN"/>
              </w:rPr>
            </w:pPr>
            <w:r>
              <w:rPr>
                <w:rFonts w:hint="eastAsia"/>
                <w:bCs/>
                <w:color w:val="auto"/>
                <w:sz w:val="24"/>
                <w:highlight w:val="none"/>
              </w:rPr>
              <w:t>1</w:t>
            </w:r>
            <w:r>
              <w:rPr>
                <w:rFonts w:hint="eastAsia"/>
                <w:bCs/>
                <w:color w:val="auto"/>
                <w:sz w:val="24"/>
                <w:highlight w:val="none"/>
                <w:lang w:val="en-US" w:eastAsia="zh-CN"/>
              </w:rPr>
              <w:t>批</w:t>
            </w:r>
          </w:p>
        </w:tc>
        <w:tc>
          <w:tcPr>
            <w:tcW w:w="1919" w:type="dxa"/>
            <w:tcMar>
              <w:top w:w="75" w:type="dxa"/>
              <w:left w:w="120" w:type="dxa"/>
              <w:bottom w:w="75" w:type="dxa"/>
              <w:right w:w="120" w:type="dxa"/>
            </w:tcMar>
            <w:vAlign w:val="center"/>
          </w:tcPr>
          <w:p w14:paraId="003C7432">
            <w:pPr>
              <w:jc w:val="center"/>
              <w:rPr>
                <w:rFonts w:hint="eastAsia"/>
                <w:bCs/>
                <w:color w:val="auto"/>
                <w:sz w:val="24"/>
                <w:highlight w:val="none"/>
              </w:rPr>
            </w:pPr>
            <w:r>
              <w:rPr>
                <w:rFonts w:hint="eastAsia"/>
                <w:bCs/>
                <w:color w:val="auto"/>
                <w:sz w:val="24"/>
                <w:szCs w:val="24"/>
                <w:highlight w:val="none"/>
                <w:lang w:eastAsia="zh-CN"/>
              </w:rPr>
              <w:t>149,200.00</w:t>
            </w:r>
          </w:p>
        </w:tc>
      </w:tr>
    </w:tbl>
    <w:p w14:paraId="043A23F3">
      <w:pPr>
        <w:autoSpaceDE w:val="0"/>
        <w:autoSpaceDN w:val="0"/>
        <w:spacing w:line="360" w:lineRule="auto"/>
        <w:ind w:firstLine="480" w:firstLineChars="200"/>
        <w:rPr>
          <w:rFonts w:hint="eastAsia"/>
          <w:color w:val="auto"/>
          <w:sz w:val="24"/>
          <w:highlight w:val="none"/>
        </w:rPr>
      </w:pPr>
      <w:r>
        <w:rPr>
          <w:rFonts w:hint="eastAsia"/>
          <w:color w:val="auto"/>
          <w:sz w:val="24"/>
          <w:highlight w:val="none"/>
        </w:rPr>
        <w:t>注：供应商必须对本项目进行整体响应，不允许只对其中部分内容进行响应，如有缺漏或超出最高采购限价，将导致响应无效。本项目不接受联合体响应。</w:t>
      </w:r>
    </w:p>
    <w:p w14:paraId="3B05B68B">
      <w:pPr>
        <w:pStyle w:val="2"/>
        <w:spacing w:line="360" w:lineRule="auto"/>
        <w:rPr>
          <w:rFonts w:hint="eastAsia" w:ascii="宋体" w:hAnsi="宋体" w:cs="宋体"/>
          <w:b/>
          <w:color w:val="auto"/>
          <w:sz w:val="24"/>
          <w:szCs w:val="24"/>
          <w:highlight w:val="none"/>
        </w:rPr>
      </w:pPr>
      <w:r>
        <w:rPr>
          <w:rFonts w:hint="eastAsia" w:ascii="宋体" w:hAnsi="宋体" w:cs="宋体"/>
          <w:b/>
          <w:color w:val="auto"/>
          <w:sz w:val="24"/>
          <w:szCs w:val="24"/>
          <w:highlight w:val="none"/>
        </w:rPr>
        <w:t>三、具体技术要求</w:t>
      </w:r>
    </w:p>
    <w:tbl>
      <w:tblPr>
        <w:tblStyle w:val="46"/>
        <w:tblW w:w="10507" w:type="dxa"/>
        <w:tblInd w:w="-2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49"/>
        <w:gridCol w:w="505"/>
        <w:gridCol w:w="911"/>
        <w:gridCol w:w="2705"/>
        <w:gridCol w:w="774"/>
        <w:gridCol w:w="758"/>
        <w:gridCol w:w="1358"/>
        <w:gridCol w:w="1405"/>
        <w:gridCol w:w="1342"/>
      </w:tblGrid>
      <w:tr w14:paraId="0B2A43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7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25E876">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物资类别</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B424DA">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序号</w:t>
            </w:r>
          </w:p>
        </w:tc>
        <w:tc>
          <w:tcPr>
            <w:tcW w:w="91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43E596">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名称</w:t>
            </w:r>
          </w:p>
        </w:tc>
        <w:tc>
          <w:tcPr>
            <w:tcW w:w="2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490941">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主要参数</w:t>
            </w:r>
          </w:p>
        </w:tc>
        <w:tc>
          <w:tcPr>
            <w:tcW w:w="7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691DEE">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单位</w:t>
            </w: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9F15B7">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数量</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9F355">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预算单价(元）</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6D29A">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预算总价（元）</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4A6E2">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备注</w:t>
            </w:r>
          </w:p>
        </w:tc>
      </w:tr>
      <w:tr w14:paraId="57280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49" w:type="dxa"/>
            <w:vMerge w:val="restart"/>
            <w:tcBorders>
              <w:top w:val="single" w:color="000000" w:sz="4" w:space="0"/>
              <w:left w:val="single" w:color="000000" w:sz="4" w:space="0"/>
              <w:bottom w:val="nil"/>
              <w:right w:val="single" w:color="000000" w:sz="4" w:space="0"/>
            </w:tcBorders>
            <w:shd w:val="clear" w:color="auto" w:fill="auto"/>
            <w:vAlign w:val="center"/>
          </w:tcPr>
          <w:p w14:paraId="192EEC2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个人应急携行</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装备</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356E9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08C4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223"/>
                <w:rFonts w:hint="eastAsia" w:ascii="宋体" w:hAnsi="宋体" w:eastAsia="宋体" w:cs="宋体"/>
                <w:color w:val="auto"/>
                <w:sz w:val="24"/>
                <w:szCs w:val="24"/>
                <w:highlight w:val="none"/>
                <w:lang w:val="en-US" w:eastAsia="zh-CN" w:bidi="ar"/>
              </w:rPr>
              <w:t>卫生应急</w:t>
            </w:r>
            <w:r>
              <w:rPr>
                <w:rStyle w:val="224"/>
                <w:rFonts w:hint="eastAsia" w:ascii="宋体" w:hAnsi="宋体" w:eastAsia="宋体" w:cs="宋体"/>
                <w:color w:val="auto"/>
                <w:sz w:val="24"/>
                <w:szCs w:val="24"/>
                <w:highlight w:val="none"/>
                <w:lang w:val="en-US" w:eastAsia="zh-CN" w:bidi="ar"/>
              </w:rPr>
              <w:t>T</w:t>
            </w:r>
            <w:r>
              <w:rPr>
                <w:rStyle w:val="223"/>
                <w:rFonts w:hint="eastAsia" w:ascii="宋体" w:hAnsi="宋体" w:eastAsia="宋体" w:cs="宋体"/>
                <w:color w:val="auto"/>
                <w:sz w:val="24"/>
                <w:szCs w:val="24"/>
                <w:highlight w:val="none"/>
                <w:lang w:val="en-US" w:eastAsia="zh-CN" w:bidi="ar"/>
              </w:rPr>
              <w:t>恤</w:t>
            </w:r>
          </w:p>
        </w:tc>
        <w:tc>
          <w:tcPr>
            <w:tcW w:w="2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9C272">
            <w:pPr>
              <w:keepNext w:val="0"/>
              <w:keepLines w:val="0"/>
              <w:widowControl/>
              <w:numPr>
                <w:ilvl w:val="0"/>
                <w:numId w:val="5"/>
              </w:numPr>
              <w:suppressLineNumbers w:val="0"/>
              <w:jc w:val="left"/>
              <w:textAlignment w:val="center"/>
              <w:rPr>
                <w:rFonts w:hint="eastAsia"/>
                <w:color w:val="auto"/>
                <w:highlight w:val="none"/>
              </w:rPr>
            </w:pPr>
            <w:bookmarkStart w:id="45" w:name="OLE_LINK5"/>
            <w:r>
              <w:rPr>
                <w:rFonts w:hint="eastAsia" w:ascii="宋体" w:hAnsi="宋体" w:eastAsia="宋体" w:cs="宋体"/>
                <w:i w:val="0"/>
                <w:iCs w:val="0"/>
                <w:color w:val="auto"/>
                <w:kern w:val="0"/>
                <w:sz w:val="24"/>
                <w:szCs w:val="24"/>
                <w:highlight w:val="none"/>
                <w:u w:val="none"/>
                <w:lang w:val="en-US" w:eastAsia="zh-CN" w:bidi="ar"/>
              </w:rPr>
              <w:t>符合</w:t>
            </w:r>
            <w:r>
              <w:rPr>
                <w:rFonts w:hint="eastAsia"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中国卫生应急服装技术规范（试行）</w:t>
            </w:r>
            <w:r>
              <w:rPr>
                <w:rFonts w:hint="eastAsia"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工艺技术要求-有领T恤，白色、有领，左上臂印有应急队队徽</w:t>
            </w:r>
            <w:bookmarkEnd w:id="45"/>
            <w:r>
              <w:rPr>
                <w:rFonts w:hint="eastAsia" w:cs="宋体"/>
                <w:i w:val="0"/>
                <w:iCs w:val="0"/>
                <w:color w:val="auto"/>
                <w:kern w:val="0"/>
                <w:sz w:val="24"/>
                <w:szCs w:val="24"/>
                <w:highlight w:val="none"/>
                <w:u w:val="none"/>
                <w:lang w:val="en-US" w:eastAsia="zh-CN" w:bidi="ar"/>
              </w:rPr>
              <w:t>（中国卫生和海珠疾控，支持不同场合替更）</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▲2.面料：采用快呵丽纤维材料制成的速干有领T。须提供面料授权书。</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3.产品等级为一等品。</w:t>
            </w:r>
            <w:r>
              <w:rPr>
                <w:rFonts w:hint="eastAsia" w:cs="宋体"/>
                <w:b w:val="0"/>
                <w:bCs w:val="0"/>
                <w:i w:val="0"/>
                <w:iCs w:val="0"/>
                <w:color w:val="auto"/>
                <w:kern w:val="0"/>
                <w:sz w:val="24"/>
                <w:szCs w:val="24"/>
                <w:highlight w:val="none"/>
                <w:u w:val="none"/>
                <w:lang w:val="en-US" w:eastAsia="zh-CN" w:bidi="ar"/>
              </w:rPr>
              <w:t>（</w:t>
            </w:r>
            <w:r>
              <w:rPr>
                <w:rFonts w:hint="eastAsia"/>
                <w:b w:val="0"/>
                <w:bCs w:val="0"/>
                <w:color w:val="auto"/>
                <w:sz w:val="24"/>
                <w:szCs w:val="24"/>
                <w:highlight w:val="none"/>
              </w:rPr>
              <w:t>须提供具有CMA</w:t>
            </w:r>
            <w:r>
              <w:rPr>
                <w:rStyle w:val="91"/>
                <w:rFonts w:hint="eastAsia" w:ascii="宋体" w:hAnsi="宋体" w:eastAsia="宋体" w:cs="宋体"/>
                <w:b w:val="0"/>
                <w:bCs w:val="0"/>
                <w:color w:val="auto"/>
                <w:sz w:val="24"/>
                <w:szCs w:val="24"/>
                <w:highlight w:val="none"/>
                <w:lang w:val="en-US" w:eastAsia="zh-CN" w:bidi="ar"/>
              </w:rPr>
              <w:t>或CNAS</w:t>
            </w:r>
            <w:r>
              <w:rPr>
                <w:rFonts w:hint="eastAsia"/>
                <w:b w:val="0"/>
                <w:bCs w:val="0"/>
                <w:color w:val="auto"/>
                <w:sz w:val="24"/>
                <w:szCs w:val="24"/>
                <w:highlight w:val="none"/>
              </w:rPr>
              <w:t>检测标志的不限于上述列项的面料技术参数检测报告复印件。</w:t>
            </w:r>
            <w:r>
              <w:rPr>
                <w:rFonts w:hint="eastAsia"/>
                <w:b w:val="0"/>
                <w:bCs w:val="0"/>
                <w:color w:val="auto"/>
                <w:sz w:val="24"/>
                <w:szCs w:val="24"/>
                <w:highlight w:val="none"/>
                <w:lang w:eastAsia="zh-CN"/>
              </w:rPr>
              <w:t>）</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4.服装内设有救援信息牌</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5.耐汗渍色牢度、耐水色牢度、吸湿速干性、甲醛含量需满足国家标准。</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6. 禁用可分解致癌芳香胺染料。</w:t>
            </w:r>
          </w:p>
        </w:tc>
        <w:tc>
          <w:tcPr>
            <w:tcW w:w="7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612D9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件</w:t>
            </w: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F515F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125</w:t>
            </w:r>
          </w:p>
        </w:tc>
        <w:tc>
          <w:tcPr>
            <w:tcW w:w="13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12B1F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186.00 </w:t>
            </w:r>
          </w:p>
        </w:tc>
        <w:tc>
          <w:tcPr>
            <w:tcW w:w="14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2DB1E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23250.00 </w:t>
            </w:r>
          </w:p>
        </w:tc>
        <w:tc>
          <w:tcPr>
            <w:tcW w:w="13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A889E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按《中国卫生应急服装技术规范（试行）》（卫应急指导便函（2011）192号）和《国家卫生应急队伍标识（试行）》（卫办应急发[2011]126号）文件执行</w:t>
            </w:r>
          </w:p>
        </w:tc>
      </w:tr>
      <w:tr w14:paraId="3D1812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49" w:type="dxa"/>
            <w:vMerge w:val="continue"/>
            <w:tcBorders>
              <w:top w:val="single" w:color="000000" w:sz="4" w:space="0"/>
              <w:left w:val="single" w:color="000000" w:sz="4" w:space="0"/>
              <w:bottom w:val="nil"/>
              <w:right w:val="single" w:color="000000" w:sz="4" w:space="0"/>
            </w:tcBorders>
            <w:shd w:val="clear" w:color="auto" w:fill="auto"/>
            <w:vAlign w:val="center"/>
          </w:tcPr>
          <w:p w14:paraId="4DDD4F5E">
            <w:pPr>
              <w:jc w:val="center"/>
              <w:rPr>
                <w:rFonts w:hint="eastAsia" w:ascii="宋体" w:hAnsi="宋体" w:eastAsia="宋体" w:cs="宋体"/>
                <w:i w:val="0"/>
                <w:iCs w:val="0"/>
                <w:color w:val="auto"/>
                <w:sz w:val="24"/>
                <w:szCs w:val="24"/>
                <w:highlight w:val="none"/>
                <w:u w:val="none"/>
              </w:rPr>
            </w:pP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696F0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249F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卫生应急裤子（夏）</w:t>
            </w:r>
          </w:p>
        </w:tc>
        <w:tc>
          <w:tcPr>
            <w:tcW w:w="2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B24BF">
            <w:pPr>
              <w:keepNext w:val="0"/>
              <w:keepLines w:val="0"/>
              <w:widowControl/>
              <w:numPr>
                <w:ilvl w:val="0"/>
                <w:numId w:val="6"/>
              </w:numPr>
              <w:suppressLineNumbers w:val="0"/>
              <w:jc w:val="left"/>
              <w:textAlignment w:val="center"/>
              <w:rPr>
                <w:rFonts w:hint="eastAsia"/>
                <w:color w:val="auto"/>
                <w:highlight w:val="none"/>
              </w:rPr>
            </w:pPr>
            <w:r>
              <w:rPr>
                <w:rFonts w:hint="eastAsia" w:ascii="宋体" w:hAnsi="宋体" w:eastAsia="宋体" w:cs="宋体"/>
                <w:i w:val="0"/>
                <w:iCs w:val="0"/>
                <w:color w:val="auto"/>
                <w:kern w:val="0"/>
                <w:sz w:val="24"/>
                <w:szCs w:val="24"/>
                <w:highlight w:val="none"/>
                <w:u w:val="none"/>
                <w:lang w:val="en-US" w:eastAsia="zh-CN" w:bidi="ar"/>
              </w:rPr>
              <w:t>符合</w:t>
            </w:r>
            <w:r>
              <w:rPr>
                <w:rFonts w:hint="eastAsia"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中国卫生应急服装技术规范（试行）</w:t>
            </w:r>
            <w:r>
              <w:rPr>
                <w:rFonts w:hint="eastAsia"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工艺技术要求-夏装裤。</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▲2. 采用3M Scotchgard吸湿速干面料</w:t>
            </w:r>
            <w:r>
              <w:rPr>
                <w:rFonts w:hint="eastAsia"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须提供面料授权书。</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3. 产品等级为一等品。</w:t>
            </w:r>
            <w:r>
              <w:rPr>
                <w:rFonts w:hint="eastAsia" w:cs="宋体"/>
                <w:b w:val="0"/>
                <w:bCs w:val="0"/>
                <w:i w:val="0"/>
                <w:iCs w:val="0"/>
                <w:color w:val="auto"/>
                <w:kern w:val="0"/>
                <w:sz w:val="24"/>
                <w:szCs w:val="24"/>
                <w:highlight w:val="none"/>
                <w:u w:val="none"/>
                <w:lang w:val="en-US" w:eastAsia="zh-CN" w:bidi="ar"/>
              </w:rPr>
              <w:t>（</w:t>
            </w:r>
            <w:r>
              <w:rPr>
                <w:rFonts w:hint="eastAsia"/>
                <w:b w:val="0"/>
                <w:bCs w:val="0"/>
                <w:color w:val="auto"/>
                <w:sz w:val="24"/>
                <w:highlight w:val="none"/>
              </w:rPr>
              <w:t>须提供具有CMA</w:t>
            </w:r>
            <w:r>
              <w:rPr>
                <w:rStyle w:val="91"/>
                <w:rFonts w:hint="eastAsia" w:ascii="宋体" w:hAnsi="宋体" w:eastAsia="宋体" w:cs="宋体"/>
                <w:b w:val="0"/>
                <w:bCs w:val="0"/>
                <w:color w:val="auto"/>
                <w:sz w:val="24"/>
                <w:szCs w:val="24"/>
                <w:highlight w:val="none"/>
                <w:lang w:val="en-US" w:eastAsia="zh-CN" w:bidi="ar"/>
              </w:rPr>
              <w:t>或CNAS</w:t>
            </w:r>
            <w:r>
              <w:rPr>
                <w:rFonts w:hint="eastAsia"/>
                <w:b w:val="0"/>
                <w:bCs w:val="0"/>
                <w:color w:val="auto"/>
                <w:sz w:val="24"/>
                <w:highlight w:val="none"/>
              </w:rPr>
              <w:t>检测标志的不限于上述列项的面料技术参数检测报告复印件。</w:t>
            </w:r>
            <w:r>
              <w:rPr>
                <w:rFonts w:hint="eastAsia"/>
                <w:b w:val="0"/>
                <w:bCs w:val="0"/>
                <w:color w:val="auto"/>
                <w:sz w:val="24"/>
                <w:highlight w:val="none"/>
                <w:lang w:eastAsia="zh-CN"/>
              </w:rPr>
              <w:t>）</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4. 耐汗渍色牢度、耐水色牢度、水洗后外观、拉伸弹性、甲醛含量、耐磨性能、断裂强度均需满足国家标准。</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5. 禁用可分解致癌芳香胺染料。</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6.吸湿性、速干性均需高于国家标准。</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7.服装内设有救援信息牌。</w:t>
            </w:r>
          </w:p>
        </w:tc>
        <w:tc>
          <w:tcPr>
            <w:tcW w:w="7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FD0BD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件</w:t>
            </w: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28667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68</w:t>
            </w:r>
          </w:p>
        </w:tc>
        <w:tc>
          <w:tcPr>
            <w:tcW w:w="13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8C1DE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255.00 </w:t>
            </w:r>
          </w:p>
        </w:tc>
        <w:tc>
          <w:tcPr>
            <w:tcW w:w="14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1D851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17340.00 </w:t>
            </w:r>
          </w:p>
        </w:tc>
        <w:tc>
          <w:tcPr>
            <w:tcW w:w="13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06499A">
            <w:pPr>
              <w:jc w:val="center"/>
              <w:rPr>
                <w:rFonts w:hint="eastAsia" w:ascii="宋体" w:hAnsi="宋体" w:eastAsia="宋体" w:cs="宋体"/>
                <w:i w:val="0"/>
                <w:iCs w:val="0"/>
                <w:color w:val="auto"/>
                <w:sz w:val="24"/>
                <w:szCs w:val="24"/>
                <w:highlight w:val="none"/>
                <w:u w:val="none"/>
              </w:rPr>
            </w:pPr>
          </w:p>
        </w:tc>
      </w:tr>
      <w:tr w14:paraId="1009C9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49" w:type="dxa"/>
            <w:vMerge w:val="continue"/>
            <w:tcBorders>
              <w:top w:val="single" w:color="000000" w:sz="4" w:space="0"/>
              <w:left w:val="single" w:color="000000" w:sz="4" w:space="0"/>
              <w:bottom w:val="nil"/>
              <w:right w:val="single" w:color="000000" w:sz="4" w:space="0"/>
            </w:tcBorders>
            <w:shd w:val="clear" w:color="auto" w:fill="auto"/>
            <w:vAlign w:val="center"/>
          </w:tcPr>
          <w:p w14:paraId="6C9ABC37">
            <w:pPr>
              <w:jc w:val="center"/>
              <w:rPr>
                <w:rFonts w:hint="eastAsia" w:ascii="宋体" w:hAnsi="宋体" w:eastAsia="宋体" w:cs="宋体"/>
                <w:i w:val="0"/>
                <w:iCs w:val="0"/>
                <w:color w:val="auto"/>
                <w:sz w:val="24"/>
                <w:szCs w:val="24"/>
                <w:highlight w:val="none"/>
                <w:u w:val="none"/>
              </w:rPr>
            </w:pP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7C75C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991E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卫生应急马甲（海珠卫生）</w:t>
            </w:r>
          </w:p>
        </w:tc>
        <w:tc>
          <w:tcPr>
            <w:tcW w:w="2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E0602F">
            <w:pPr>
              <w:pStyle w:val="2"/>
              <w:numPr>
                <w:ilvl w:val="-1"/>
                <w:numId w:val="0"/>
              </w:numPr>
              <w:rPr>
                <w:rFonts w:hint="eastAsia"/>
                <w:color w:val="auto"/>
                <w:highlight w:val="none"/>
              </w:rPr>
            </w:pPr>
            <w:r>
              <w:rPr>
                <w:rFonts w:hint="eastAsia" w:ascii="宋体" w:hAnsi="宋体" w:eastAsia="宋体" w:cs="宋体"/>
                <w:b w:val="0"/>
                <w:bCs w:val="0"/>
                <w:color w:val="auto"/>
                <w:sz w:val="24"/>
                <w:szCs w:val="24"/>
                <w:highlight w:val="none"/>
                <w:lang w:val="en-US" w:eastAsia="zh-CN" w:bidi="ar-SA"/>
              </w:rPr>
              <w:t>1.</w:t>
            </w:r>
            <w:r>
              <w:rPr>
                <w:rFonts w:hint="eastAsia" w:ascii="宋体" w:hAnsi="宋体" w:eastAsia="宋体" w:cs="宋体"/>
                <w:i w:val="0"/>
                <w:iCs w:val="0"/>
                <w:color w:val="auto"/>
                <w:kern w:val="0"/>
                <w:sz w:val="24"/>
                <w:szCs w:val="24"/>
                <w:highlight w:val="none"/>
                <w:u w:val="none"/>
                <w:lang w:val="en-US" w:eastAsia="zh-CN" w:bidi="ar"/>
              </w:rPr>
              <w:t>符合</w:t>
            </w:r>
            <w:r>
              <w:rPr>
                <w:rFonts w:hint="eastAsia"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中国卫生应急服装技术规范（试行）</w:t>
            </w:r>
            <w:r>
              <w:rPr>
                <w:rFonts w:hint="eastAsia"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工艺技术要求-多功能马甲</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▲2.采用覆TPU塔丝隆面料，反光条采用3M  Scotchlite 反光材料。</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3.产品等级为一等品。</w:t>
            </w:r>
            <w:r>
              <w:rPr>
                <w:rFonts w:hint="eastAsia" w:cs="宋体"/>
                <w:b w:val="0"/>
                <w:bCs w:val="0"/>
                <w:i w:val="0"/>
                <w:iCs w:val="0"/>
                <w:color w:val="auto"/>
                <w:kern w:val="0"/>
                <w:sz w:val="24"/>
                <w:szCs w:val="24"/>
                <w:highlight w:val="none"/>
                <w:u w:val="none"/>
                <w:lang w:val="en-US" w:eastAsia="zh-CN" w:bidi="ar"/>
              </w:rPr>
              <w:t>（</w:t>
            </w:r>
            <w:r>
              <w:rPr>
                <w:rFonts w:hint="eastAsia"/>
                <w:b w:val="0"/>
                <w:bCs w:val="0"/>
                <w:color w:val="auto"/>
                <w:sz w:val="24"/>
                <w:highlight w:val="none"/>
              </w:rPr>
              <w:t>须提供具有CMA</w:t>
            </w:r>
            <w:r>
              <w:rPr>
                <w:rStyle w:val="91"/>
                <w:rFonts w:hint="eastAsia" w:ascii="宋体" w:hAnsi="宋体" w:eastAsia="宋体" w:cs="宋体"/>
                <w:b w:val="0"/>
                <w:bCs w:val="0"/>
                <w:color w:val="auto"/>
                <w:sz w:val="24"/>
                <w:szCs w:val="24"/>
                <w:highlight w:val="none"/>
                <w:lang w:val="en-US" w:eastAsia="zh-CN" w:bidi="ar"/>
              </w:rPr>
              <w:t>或CNAS</w:t>
            </w:r>
            <w:r>
              <w:rPr>
                <w:rFonts w:hint="eastAsia"/>
                <w:b w:val="0"/>
                <w:bCs w:val="0"/>
                <w:color w:val="auto"/>
                <w:sz w:val="24"/>
                <w:highlight w:val="none"/>
              </w:rPr>
              <w:t>检测标志的不限于上述列项的面料技术参数检测报告复印件。</w:t>
            </w:r>
            <w:r>
              <w:rPr>
                <w:rFonts w:hint="eastAsia"/>
                <w:b w:val="0"/>
                <w:bCs w:val="0"/>
                <w:color w:val="auto"/>
                <w:sz w:val="24"/>
                <w:highlight w:val="none"/>
                <w:lang w:eastAsia="zh-CN"/>
              </w:rPr>
              <w:t>）</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4.耐汗渍色牢度、耐水色牢度、静水压、透湿量、易去污性、甲醛含量均需满足国家标准。</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5.禁用可分解致癌芳香胺染料。</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▲6.提供反光材料满足 ISO 6330水洗50次、ISO 3175干洗20次测试合格的认证文件。</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7.按要求定制标识</w:t>
            </w:r>
            <w:r>
              <w:rPr>
                <w:rFonts w:hint="eastAsia" w:cs="宋体"/>
                <w:i w:val="0"/>
                <w:iCs w:val="0"/>
                <w:color w:val="auto"/>
                <w:kern w:val="0"/>
                <w:sz w:val="24"/>
                <w:szCs w:val="24"/>
                <w:highlight w:val="none"/>
                <w:u w:val="none"/>
                <w:lang w:val="en-US" w:eastAsia="zh-CN" w:bidi="ar"/>
              </w:rPr>
              <w:t>。</w:t>
            </w:r>
          </w:p>
        </w:tc>
        <w:tc>
          <w:tcPr>
            <w:tcW w:w="7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7FACC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件</w:t>
            </w: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F57F9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57</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1D25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200.00 </w:t>
            </w:r>
          </w:p>
        </w:tc>
        <w:tc>
          <w:tcPr>
            <w:tcW w:w="14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0B617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11400.00 </w:t>
            </w:r>
          </w:p>
        </w:tc>
        <w:tc>
          <w:tcPr>
            <w:tcW w:w="13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5A0743">
            <w:pPr>
              <w:jc w:val="center"/>
              <w:rPr>
                <w:rFonts w:hint="eastAsia" w:ascii="宋体" w:hAnsi="宋体" w:eastAsia="宋体" w:cs="宋体"/>
                <w:i w:val="0"/>
                <w:iCs w:val="0"/>
                <w:color w:val="auto"/>
                <w:sz w:val="24"/>
                <w:szCs w:val="24"/>
                <w:highlight w:val="none"/>
                <w:u w:val="none"/>
              </w:rPr>
            </w:pPr>
          </w:p>
        </w:tc>
      </w:tr>
      <w:tr w14:paraId="5D7E65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49" w:type="dxa"/>
            <w:vMerge w:val="continue"/>
            <w:tcBorders>
              <w:top w:val="single" w:color="000000" w:sz="4" w:space="0"/>
              <w:left w:val="single" w:color="000000" w:sz="4" w:space="0"/>
              <w:bottom w:val="nil"/>
              <w:right w:val="single" w:color="000000" w:sz="4" w:space="0"/>
            </w:tcBorders>
            <w:shd w:val="clear" w:color="auto" w:fill="auto"/>
            <w:vAlign w:val="center"/>
          </w:tcPr>
          <w:p w14:paraId="425CA87A">
            <w:pPr>
              <w:jc w:val="center"/>
              <w:rPr>
                <w:rFonts w:hint="eastAsia" w:ascii="宋体" w:hAnsi="宋体" w:eastAsia="宋体" w:cs="宋体"/>
                <w:i w:val="0"/>
                <w:iCs w:val="0"/>
                <w:color w:val="auto"/>
                <w:sz w:val="24"/>
                <w:szCs w:val="24"/>
                <w:highlight w:val="none"/>
                <w:u w:val="none"/>
              </w:rPr>
            </w:pP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FDDCD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4</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82D1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卫生应急帽子</w:t>
            </w:r>
          </w:p>
        </w:tc>
        <w:tc>
          <w:tcPr>
            <w:tcW w:w="2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B254C1">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1.符合</w:t>
            </w:r>
            <w:r>
              <w:rPr>
                <w:rFonts w:hint="eastAsia"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中国卫生应急服装技术规范（试行）</w:t>
            </w:r>
            <w:r>
              <w:rPr>
                <w:rFonts w:hint="eastAsia"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工艺技术要求--工作帽</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2.设计：侧面设计有小袢，正面中央位置标识为“卫生系统统一形象标识（竖向标准组合）” 图案。</w:t>
            </w:r>
          </w:p>
        </w:tc>
        <w:tc>
          <w:tcPr>
            <w:tcW w:w="7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EAA9E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顶</w:t>
            </w: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DD541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62</w:t>
            </w:r>
          </w:p>
        </w:tc>
        <w:tc>
          <w:tcPr>
            <w:tcW w:w="13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02892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50.00 </w:t>
            </w:r>
          </w:p>
        </w:tc>
        <w:tc>
          <w:tcPr>
            <w:tcW w:w="14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711E2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3100.00 </w:t>
            </w:r>
          </w:p>
        </w:tc>
        <w:tc>
          <w:tcPr>
            <w:tcW w:w="13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E8EF68">
            <w:pPr>
              <w:jc w:val="center"/>
              <w:rPr>
                <w:rFonts w:hint="eastAsia" w:ascii="宋体" w:hAnsi="宋体" w:eastAsia="宋体" w:cs="宋体"/>
                <w:i w:val="0"/>
                <w:iCs w:val="0"/>
                <w:color w:val="auto"/>
                <w:sz w:val="24"/>
                <w:szCs w:val="24"/>
                <w:highlight w:val="none"/>
                <w:u w:val="none"/>
              </w:rPr>
            </w:pPr>
          </w:p>
        </w:tc>
      </w:tr>
      <w:tr w14:paraId="12BB1F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49" w:type="dxa"/>
            <w:vMerge w:val="continue"/>
            <w:tcBorders>
              <w:top w:val="single" w:color="000000" w:sz="4" w:space="0"/>
              <w:left w:val="single" w:color="000000" w:sz="4" w:space="0"/>
              <w:bottom w:val="nil"/>
              <w:right w:val="single" w:color="000000" w:sz="4" w:space="0"/>
            </w:tcBorders>
            <w:shd w:val="clear" w:color="auto" w:fill="auto"/>
            <w:vAlign w:val="center"/>
          </w:tcPr>
          <w:p w14:paraId="4144863C">
            <w:pPr>
              <w:jc w:val="center"/>
              <w:rPr>
                <w:rFonts w:hint="eastAsia" w:ascii="宋体" w:hAnsi="宋体" w:eastAsia="宋体" w:cs="宋体"/>
                <w:i w:val="0"/>
                <w:iCs w:val="0"/>
                <w:color w:val="auto"/>
                <w:sz w:val="24"/>
                <w:szCs w:val="24"/>
                <w:highlight w:val="none"/>
                <w:u w:val="none"/>
              </w:rPr>
            </w:pP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8CA59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D288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卫生应急训练鞋</w:t>
            </w:r>
          </w:p>
        </w:tc>
        <w:tc>
          <w:tcPr>
            <w:tcW w:w="2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A8CAA4">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cs="宋体"/>
                <w:i w:val="0"/>
                <w:iCs w:val="0"/>
                <w:color w:val="auto"/>
                <w:kern w:val="0"/>
                <w:sz w:val="24"/>
                <w:szCs w:val="24"/>
                <w:highlight w:val="none"/>
                <w:u w:val="none"/>
                <w:lang w:val="en-US" w:eastAsia="zh-CN" w:bidi="ar"/>
              </w:rPr>
              <w:t>1.</w:t>
            </w:r>
            <w:r>
              <w:rPr>
                <w:rFonts w:hint="eastAsia" w:ascii="宋体" w:hAnsi="宋体" w:eastAsia="宋体" w:cs="宋体"/>
                <w:i w:val="0"/>
                <w:iCs w:val="0"/>
                <w:color w:val="auto"/>
                <w:kern w:val="0"/>
                <w:sz w:val="24"/>
                <w:szCs w:val="24"/>
                <w:highlight w:val="none"/>
                <w:u w:val="none"/>
                <w:lang w:val="en-US" w:eastAsia="zh-CN" w:bidi="ar"/>
              </w:rPr>
              <w:t>军用训练鞋。</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cs="宋体"/>
                <w:i w:val="0"/>
                <w:iCs w:val="0"/>
                <w:color w:val="auto"/>
                <w:kern w:val="0"/>
                <w:sz w:val="24"/>
                <w:szCs w:val="24"/>
                <w:highlight w:val="none"/>
                <w:u w:val="none"/>
                <w:lang w:val="en-US" w:eastAsia="zh-CN" w:bidi="ar"/>
              </w:rPr>
              <w:t>2.</w:t>
            </w:r>
            <w:r>
              <w:rPr>
                <w:rFonts w:hint="eastAsia" w:ascii="宋体" w:hAnsi="宋体" w:eastAsia="宋体" w:cs="宋体"/>
                <w:i w:val="0"/>
                <w:iCs w:val="0"/>
                <w:color w:val="auto"/>
                <w:kern w:val="0"/>
                <w:sz w:val="24"/>
                <w:szCs w:val="24"/>
                <w:highlight w:val="none"/>
                <w:u w:val="none"/>
                <w:lang w:val="en-US" w:eastAsia="zh-CN" w:bidi="ar"/>
              </w:rPr>
              <w:t>材质：鞋身主体由90%网状分布结构，蜂巢式网面结构，复合ENA+橡胶贴片底，带网孔橡胶鞋垫</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cs="宋体"/>
                <w:i w:val="0"/>
                <w:iCs w:val="0"/>
                <w:color w:val="auto"/>
                <w:kern w:val="0"/>
                <w:sz w:val="24"/>
                <w:szCs w:val="24"/>
                <w:highlight w:val="none"/>
                <w:u w:val="none"/>
                <w:lang w:val="en-US" w:eastAsia="zh-CN" w:bidi="ar"/>
              </w:rPr>
              <w:t>3.</w:t>
            </w:r>
            <w:r>
              <w:rPr>
                <w:rFonts w:hint="eastAsia" w:ascii="宋体" w:hAnsi="宋体" w:eastAsia="宋体" w:cs="宋体"/>
                <w:i w:val="0"/>
                <w:iCs w:val="0"/>
                <w:color w:val="auto"/>
                <w:kern w:val="0"/>
                <w:sz w:val="24"/>
                <w:szCs w:val="24"/>
                <w:highlight w:val="none"/>
                <w:u w:val="none"/>
                <w:lang w:val="en-US" w:eastAsia="zh-CN" w:bidi="ar"/>
              </w:rPr>
              <w:t>黑色，轻便，透气</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cs="宋体"/>
                <w:i w:val="0"/>
                <w:iCs w:val="0"/>
                <w:color w:val="auto"/>
                <w:kern w:val="0"/>
                <w:sz w:val="24"/>
                <w:szCs w:val="24"/>
                <w:highlight w:val="none"/>
                <w:u w:val="none"/>
                <w:lang w:val="en-US" w:eastAsia="zh-CN" w:bidi="ar"/>
              </w:rPr>
              <w:t>4.</w:t>
            </w:r>
            <w:r>
              <w:rPr>
                <w:rFonts w:hint="eastAsia" w:ascii="宋体" w:hAnsi="宋体" w:eastAsia="宋体" w:cs="宋体"/>
                <w:i w:val="0"/>
                <w:iCs w:val="0"/>
                <w:color w:val="auto"/>
                <w:kern w:val="0"/>
                <w:sz w:val="24"/>
                <w:szCs w:val="24"/>
                <w:highlight w:val="none"/>
                <w:u w:val="none"/>
                <w:lang w:val="en-US" w:eastAsia="zh-CN" w:bidi="ar"/>
              </w:rPr>
              <w:t>可选尺码：35-45</w:t>
            </w:r>
          </w:p>
        </w:tc>
        <w:tc>
          <w:tcPr>
            <w:tcW w:w="7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4B81D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双</w:t>
            </w: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16DEC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147</w:t>
            </w:r>
          </w:p>
        </w:tc>
        <w:tc>
          <w:tcPr>
            <w:tcW w:w="13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CA3E7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135.00 </w:t>
            </w:r>
          </w:p>
        </w:tc>
        <w:tc>
          <w:tcPr>
            <w:tcW w:w="14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B3661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19845.00 </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0B9BE">
            <w:pPr>
              <w:jc w:val="center"/>
              <w:rPr>
                <w:rFonts w:hint="eastAsia" w:ascii="宋体" w:hAnsi="宋体" w:eastAsia="宋体" w:cs="宋体"/>
                <w:i w:val="0"/>
                <w:iCs w:val="0"/>
                <w:color w:val="auto"/>
                <w:sz w:val="24"/>
                <w:szCs w:val="24"/>
                <w:highlight w:val="none"/>
                <w:u w:val="none"/>
              </w:rPr>
            </w:pPr>
          </w:p>
        </w:tc>
      </w:tr>
      <w:tr w14:paraId="4F79AA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49" w:type="dxa"/>
            <w:vMerge w:val="continue"/>
            <w:tcBorders>
              <w:top w:val="single" w:color="000000" w:sz="4" w:space="0"/>
              <w:left w:val="single" w:color="000000" w:sz="4" w:space="0"/>
              <w:bottom w:val="nil"/>
              <w:right w:val="single" w:color="000000" w:sz="4" w:space="0"/>
            </w:tcBorders>
            <w:shd w:val="clear" w:color="auto" w:fill="auto"/>
            <w:vAlign w:val="center"/>
          </w:tcPr>
          <w:p w14:paraId="1E40A40B">
            <w:pPr>
              <w:jc w:val="center"/>
              <w:rPr>
                <w:rFonts w:hint="eastAsia" w:ascii="宋体" w:hAnsi="宋体" w:eastAsia="宋体" w:cs="宋体"/>
                <w:i w:val="0"/>
                <w:iCs w:val="0"/>
                <w:color w:val="auto"/>
                <w:sz w:val="24"/>
                <w:szCs w:val="24"/>
                <w:highlight w:val="none"/>
                <w:u w:val="none"/>
              </w:rPr>
            </w:pP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29C19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6</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4EB5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应急充电电源</w:t>
            </w:r>
          </w:p>
        </w:tc>
        <w:tc>
          <w:tcPr>
            <w:tcW w:w="2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75462">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10000毫安，67W，3C认证可上飞机，USB接口*1，Type-c接口*1，自带C口线*1</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3490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B564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100</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8CF8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165.00 </w:t>
            </w:r>
          </w:p>
        </w:tc>
        <w:tc>
          <w:tcPr>
            <w:tcW w:w="14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2D815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16500.00 </w:t>
            </w:r>
          </w:p>
        </w:tc>
        <w:tc>
          <w:tcPr>
            <w:tcW w:w="1342" w:type="dxa"/>
            <w:tcBorders>
              <w:top w:val="single" w:color="000000" w:sz="4" w:space="0"/>
              <w:left w:val="single" w:color="000000" w:sz="4" w:space="0"/>
              <w:bottom w:val="nil"/>
              <w:right w:val="single" w:color="000000" w:sz="4" w:space="0"/>
            </w:tcBorders>
            <w:shd w:val="clear" w:color="auto" w:fill="auto"/>
            <w:vAlign w:val="center"/>
          </w:tcPr>
          <w:p w14:paraId="0FD23F7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3C认证</w:t>
            </w:r>
          </w:p>
        </w:tc>
      </w:tr>
      <w:tr w14:paraId="2136A3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49" w:type="dxa"/>
            <w:tcBorders>
              <w:top w:val="nil"/>
              <w:left w:val="single" w:color="000000" w:sz="4" w:space="0"/>
              <w:bottom w:val="nil"/>
              <w:right w:val="single" w:color="000000" w:sz="4" w:space="0"/>
            </w:tcBorders>
            <w:shd w:val="clear" w:color="auto" w:fill="auto"/>
            <w:vAlign w:val="center"/>
          </w:tcPr>
          <w:p w14:paraId="6E920E81">
            <w:pPr>
              <w:jc w:val="center"/>
              <w:rPr>
                <w:rFonts w:hint="eastAsia" w:ascii="宋体" w:hAnsi="宋体" w:eastAsia="宋体" w:cs="宋体"/>
                <w:i w:val="0"/>
                <w:iCs w:val="0"/>
                <w:color w:val="auto"/>
                <w:sz w:val="24"/>
                <w:szCs w:val="24"/>
                <w:highlight w:val="none"/>
                <w:u w:val="none"/>
              </w:rPr>
            </w:pP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C1CE9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w:t>
            </w: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374D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救生衣</w:t>
            </w:r>
          </w:p>
        </w:tc>
        <w:tc>
          <w:tcPr>
            <w:tcW w:w="2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898CA">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防水牛津布材质，承重</w:t>
            </w:r>
            <w:r>
              <w:rPr>
                <w:rFonts w:hint="eastAsia" w:cs="宋体"/>
                <w:i w:val="0"/>
                <w:iCs w:val="0"/>
                <w:color w:val="auto"/>
                <w:kern w:val="0"/>
                <w:sz w:val="24"/>
                <w:szCs w:val="24"/>
                <w:highlight w:val="none"/>
                <w:u w:val="none"/>
                <w:lang w:val="en-US" w:eastAsia="zh-CN" w:bidi="ar"/>
              </w:rPr>
              <w:t>≥100kg</w:t>
            </w:r>
            <w:r>
              <w:rPr>
                <w:rFonts w:hint="eastAsia" w:ascii="宋体" w:hAnsi="宋体" w:eastAsia="宋体" w:cs="宋体"/>
                <w:i w:val="0"/>
                <w:iCs w:val="0"/>
                <w:color w:val="auto"/>
                <w:kern w:val="0"/>
                <w:sz w:val="24"/>
                <w:szCs w:val="24"/>
                <w:highlight w:val="none"/>
                <w:u w:val="none"/>
                <w:lang w:val="en-US" w:eastAsia="zh-CN" w:bidi="ar"/>
              </w:rPr>
              <w:t>，尺寸</w:t>
            </w:r>
            <w:r>
              <w:rPr>
                <w:rFonts w:hint="eastAsia"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60*45cm，带救生哨、反光条</w:t>
            </w: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4BA6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件</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6540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5</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5720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90.00 </w:t>
            </w:r>
          </w:p>
        </w:tc>
        <w:tc>
          <w:tcPr>
            <w:tcW w:w="14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B0AC7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450.00 </w:t>
            </w:r>
          </w:p>
        </w:tc>
        <w:tc>
          <w:tcPr>
            <w:tcW w:w="13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353EA">
            <w:pPr>
              <w:jc w:val="center"/>
              <w:rPr>
                <w:rFonts w:hint="eastAsia" w:ascii="宋体" w:hAnsi="宋体" w:eastAsia="宋体" w:cs="宋体"/>
                <w:i w:val="0"/>
                <w:iCs w:val="0"/>
                <w:color w:val="auto"/>
                <w:sz w:val="24"/>
                <w:szCs w:val="24"/>
                <w:highlight w:val="none"/>
                <w:u w:val="none"/>
              </w:rPr>
            </w:pPr>
          </w:p>
        </w:tc>
      </w:tr>
      <w:tr w14:paraId="5C9CD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49" w:type="dxa"/>
            <w:tcBorders>
              <w:top w:val="nil"/>
              <w:left w:val="single" w:color="000000" w:sz="4" w:space="0"/>
              <w:bottom w:val="nil"/>
              <w:right w:val="single" w:color="000000" w:sz="4" w:space="0"/>
            </w:tcBorders>
            <w:shd w:val="clear" w:color="auto" w:fill="auto"/>
            <w:vAlign w:val="center"/>
          </w:tcPr>
          <w:p w14:paraId="71E83419">
            <w:pPr>
              <w:jc w:val="center"/>
              <w:rPr>
                <w:rFonts w:hint="eastAsia" w:ascii="宋体" w:hAnsi="宋体" w:eastAsia="宋体" w:cs="宋体"/>
                <w:i w:val="0"/>
                <w:iCs w:val="0"/>
                <w:color w:val="auto"/>
                <w:sz w:val="24"/>
                <w:szCs w:val="24"/>
                <w:highlight w:val="none"/>
                <w:u w:val="none"/>
              </w:rPr>
            </w:pP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E0158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8</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1A1B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225"/>
                <w:rFonts w:hint="eastAsia" w:ascii="宋体" w:hAnsi="宋体" w:eastAsia="宋体" w:cs="宋体"/>
                <w:color w:val="auto"/>
                <w:sz w:val="24"/>
                <w:szCs w:val="24"/>
                <w:highlight w:val="none"/>
                <w:lang w:val="en-US" w:eastAsia="zh-CN" w:bidi="ar"/>
              </w:rPr>
              <w:t>救生圈（</w:t>
            </w:r>
            <w:r>
              <w:rPr>
                <w:rStyle w:val="226"/>
                <w:rFonts w:hint="eastAsia" w:ascii="宋体" w:hAnsi="宋体" w:eastAsia="宋体" w:cs="宋体"/>
                <w:color w:val="auto"/>
                <w:sz w:val="24"/>
                <w:szCs w:val="24"/>
                <w:highlight w:val="none"/>
                <w:lang w:val="en-US" w:eastAsia="zh-CN" w:bidi="ar"/>
              </w:rPr>
              <w:t>自动充气款</w:t>
            </w:r>
            <w:r>
              <w:rPr>
                <w:rStyle w:val="225"/>
                <w:rFonts w:hint="eastAsia" w:ascii="宋体" w:hAnsi="宋体" w:eastAsia="宋体" w:cs="宋体"/>
                <w:color w:val="auto"/>
                <w:sz w:val="24"/>
                <w:szCs w:val="24"/>
                <w:highlight w:val="none"/>
                <w:lang w:val="en-US" w:eastAsia="zh-CN" w:bidi="ar"/>
              </w:rPr>
              <w:t>）</w:t>
            </w:r>
          </w:p>
        </w:tc>
        <w:tc>
          <w:tcPr>
            <w:tcW w:w="2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7ED91">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便携式救生圈，遇水自动充气、也可手动激发充气，承重</w:t>
            </w:r>
            <w:r>
              <w:rPr>
                <w:rFonts w:hint="eastAsia" w:cs="宋体"/>
                <w:i w:val="0"/>
                <w:iCs w:val="0"/>
                <w:color w:val="auto"/>
                <w:kern w:val="0"/>
                <w:sz w:val="24"/>
                <w:szCs w:val="24"/>
                <w:highlight w:val="none"/>
                <w:u w:val="none"/>
                <w:lang w:val="en-US" w:eastAsia="zh-CN" w:bidi="ar"/>
              </w:rPr>
              <w:t>≥100kg</w:t>
            </w:r>
            <w:r>
              <w:rPr>
                <w:rFonts w:hint="eastAsia" w:ascii="宋体" w:hAnsi="宋体" w:eastAsia="宋体" w:cs="宋体"/>
                <w:i w:val="0"/>
                <w:iCs w:val="0"/>
                <w:color w:val="auto"/>
                <w:kern w:val="0"/>
                <w:sz w:val="24"/>
                <w:szCs w:val="24"/>
                <w:highlight w:val="none"/>
                <w:u w:val="none"/>
                <w:lang w:val="en-US" w:eastAsia="zh-CN" w:bidi="ar"/>
              </w:rPr>
              <w:t>，带反光条</w:t>
            </w: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5BA5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7688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4667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105.00 </w:t>
            </w:r>
          </w:p>
        </w:tc>
        <w:tc>
          <w:tcPr>
            <w:tcW w:w="14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EA1C1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315.00 </w:t>
            </w:r>
          </w:p>
        </w:tc>
        <w:tc>
          <w:tcPr>
            <w:tcW w:w="13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5E619">
            <w:pPr>
              <w:jc w:val="center"/>
              <w:rPr>
                <w:rFonts w:hint="eastAsia" w:ascii="宋体" w:hAnsi="宋体" w:eastAsia="宋体" w:cs="宋体"/>
                <w:i w:val="0"/>
                <w:iCs w:val="0"/>
                <w:color w:val="auto"/>
                <w:sz w:val="24"/>
                <w:szCs w:val="24"/>
                <w:highlight w:val="none"/>
                <w:u w:val="none"/>
              </w:rPr>
            </w:pPr>
          </w:p>
        </w:tc>
      </w:tr>
      <w:tr w14:paraId="4BCBF1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49" w:type="dxa"/>
            <w:tcBorders>
              <w:top w:val="nil"/>
              <w:left w:val="single" w:color="000000" w:sz="4" w:space="0"/>
              <w:bottom w:val="nil"/>
              <w:right w:val="single" w:color="000000" w:sz="4" w:space="0"/>
            </w:tcBorders>
            <w:shd w:val="clear" w:color="auto" w:fill="auto"/>
            <w:vAlign w:val="center"/>
          </w:tcPr>
          <w:p w14:paraId="01EB9ED2">
            <w:pPr>
              <w:jc w:val="center"/>
              <w:rPr>
                <w:rFonts w:hint="eastAsia" w:ascii="宋体" w:hAnsi="宋体" w:eastAsia="宋体" w:cs="宋体"/>
                <w:i w:val="0"/>
                <w:iCs w:val="0"/>
                <w:color w:val="auto"/>
                <w:sz w:val="24"/>
                <w:szCs w:val="24"/>
                <w:highlight w:val="none"/>
                <w:u w:val="none"/>
              </w:rPr>
            </w:pP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8E4A1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9</w:t>
            </w: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F02D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防汛雨伞</w:t>
            </w:r>
          </w:p>
        </w:tc>
        <w:tc>
          <w:tcPr>
            <w:tcW w:w="2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D6681">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10骨加大双人长柄晴雨伞，钢+玻纤材质，伞下直径</w:t>
            </w:r>
            <w:r>
              <w:rPr>
                <w:rFonts w:hint="eastAsia"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120cm，面料成分为碰击布，折后长度</w:t>
            </w:r>
            <w:r>
              <w:rPr>
                <w:rFonts w:hint="eastAsia"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96cm，伞重</w:t>
            </w:r>
            <w:r>
              <w:rPr>
                <w:rFonts w:hint="eastAsia"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590g</w:t>
            </w:r>
            <w:r>
              <w:rPr>
                <w:rFonts w:hint="eastAsia" w:cs="宋体"/>
                <w:i w:val="0"/>
                <w:iCs w:val="0"/>
                <w:color w:val="auto"/>
                <w:kern w:val="0"/>
                <w:sz w:val="24"/>
                <w:szCs w:val="24"/>
                <w:highlight w:val="none"/>
                <w:u w:val="none"/>
                <w:lang w:val="en-US" w:eastAsia="zh-CN" w:bidi="ar"/>
              </w:rPr>
              <w:t>。</w:t>
            </w: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AA59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把</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078B6">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cs="宋体"/>
                <w:i w:val="0"/>
                <w:iCs w:val="0"/>
                <w:color w:val="auto"/>
                <w:kern w:val="0"/>
                <w:sz w:val="24"/>
                <w:szCs w:val="24"/>
                <w:highlight w:val="none"/>
                <w:u w:val="none"/>
                <w:lang w:val="en-US" w:eastAsia="zh-CN" w:bidi="ar"/>
              </w:rPr>
              <w:t>8</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263B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cs="宋体"/>
                <w:i w:val="0"/>
                <w:iCs w:val="0"/>
                <w:color w:val="auto"/>
                <w:kern w:val="0"/>
                <w:sz w:val="24"/>
                <w:szCs w:val="24"/>
                <w:highlight w:val="none"/>
                <w:u w:val="none"/>
                <w:lang w:val="en-US" w:eastAsia="zh-CN" w:bidi="ar"/>
              </w:rPr>
              <w:t>58</w:t>
            </w:r>
            <w:r>
              <w:rPr>
                <w:rFonts w:hint="eastAsia" w:ascii="宋体" w:hAnsi="宋体" w:eastAsia="宋体" w:cs="宋体"/>
                <w:i w:val="0"/>
                <w:iCs w:val="0"/>
                <w:color w:val="auto"/>
                <w:kern w:val="0"/>
                <w:sz w:val="24"/>
                <w:szCs w:val="24"/>
                <w:highlight w:val="none"/>
                <w:u w:val="none"/>
                <w:lang w:val="en-US" w:eastAsia="zh-CN" w:bidi="ar"/>
              </w:rPr>
              <w:t xml:space="preserve">.00 </w:t>
            </w:r>
          </w:p>
        </w:tc>
        <w:tc>
          <w:tcPr>
            <w:tcW w:w="14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AFFBA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cs="宋体"/>
                <w:i w:val="0"/>
                <w:iCs w:val="0"/>
                <w:color w:val="auto"/>
                <w:kern w:val="0"/>
                <w:sz w:val="24"/>
                <w:szCs w:val="24"/>
                <w:highlight w:val="none"/>
                <w:u w:val="none"/>
                <w:lang w:val="en-US" w:eastAsia="zh-CN" w:bidi="ar"/>
              </w:rPr>
              <w:t>464</w:t>
            </w:r>
            <w:r>
              <w:rPr>
                <w:rFonts w:hint="eastAsia" w:ascii="宋体" w:hAnsi="宋体" w:eastAsia="宋体" w:cs="宋体"/>
                <w:i w:val="0"/>
                <w:iCs w:val="0"/>
                <w:color w:val="auto"/>
                <w:kern w:val="0"/>
                <w:sz w:val="24"/>
                <w:szCs w:val="24"/>
                <w:highlight w:val="none"/>
                <w:u w:val="none"/>
                <w:lang w:val="en-US" w:eastAsia="zh-CN" w:bidi="ar"/>
              </w:rPr>
              <w:t xml:space="preserve">.00 </w:t>
            </w:r>
          </w:p>
        </w:tc>
        <w:tc>
          <w:tcPr>
            <w:tcW w:w="13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D826F">
            <w:pPr>
              <w:jc w:val="center"/>
              <w:rPr>
                <w:rFonts w:hint="eastAsia" w:ascii="宋体" w:hAnsi="宋体" w:eastAsia="宋体" w:cs="宋体"/>
                <w:i w:val="0"/>
                <w:iCs w:val="0"/>
                <w:color w:val="auto"/>
                <w:sz w:val="24"/>
                <w:szCs w:val="24"/>
                <w:highlight w:val="none"/>
                <w:u w:val="none"/>
              </w:rPr>
            </w:pPr>
          </w:p>
        </w:tc>
      </w:tr>
      <w:tr w14:paraId="1CAC20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49" w:type="dxa"/>
            <w:tcBorders>
              <w:top w:val="nil"/>
              <w:left w:val="single" w:color="000000" w:sz="4" w:space="0"/>
              <w:bottom w:val="nil"/>
              <w:right w:val="single" w:color="000000" w:sz="4" w:space="0"/>
            </w:tcBorders>
            <w:shd w:val="clear" w:color="auto" w:fill="auto"/>
            <w:vAlign w:val="center"/>
          </w:tcPr>
          <w:p w14:paraId="70933559">
            <w:pPr>
              <w:jc w:val="center"/>
              <w:rPr>
                <w:rFonts w:hint="eastAsia" w:ascii="宋体" w:hAnsi="宋体" w:eastAsia="宋体" w:cs="宋体"/>
                <w:i w:val="0"/>
                <w:iCs w:val="0"/>
                <w:color w:val="auto"/>
                <w:sz w:val="24"/>
                <w:szCs w:val="24"/>
                <w:highlight w:val="none"/>
                <w:u w:val="none"/>
              </w:rPr>
            </w:pP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F677F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cs="宋体"/>
                <w:i w:val="0"/>
                <w:iCs w:val="0"/>
                <w:color w:val="auto"/>
                <w:kern w:val="0"/>
                <w:sz w:val="24"/>
                <w:szCs w:val="24"/>
                <w:highlight w:val="none"/>
                <w:u w:val="none"/>
                <w:lang w:val="en-US" w:eastAsia="zh-CN" w:bidi="ar"/>
              </w:rPr>
              <w:t>10</w:t>
            </w: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42941">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强光手电筒</w:t>
            </w:r>
          </w:p>
        </w:tc>
        <w:tc>
          <w:tcPr>
            <w:tcW w:w="2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2D438">
            <w:pPr>
              <w:keepNext w:val="0"/>
              <w:keepLines w:val="0"/>
              <w:widowControl/>
              <w:suppressLineNumbers w:val="0"/>
              <w:jc w:val="lef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1.符合国家防爆标准，提供认证证书。</w:t>
            </w:r>
          </w:p>
          <w:p w14:paraId="0FE8AF86">
            <w:pPr>
              <w:keepNext w:val="0"/>
              <w:keepLines w:val="0"/>
              <w:widowControl/>
              <w:suppressLineNumbers w:val="0"/>
              <w:jc w:val="lef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2.材质：铝合金</w:t>
            </w:r>
          </w:p>
          <w:p w14:paraId="1BED9C20">
            <w:pPr>
              <w:keepNext w:val="0"/>
              <w:keepLines w:val="0"/>
              <w:widowControl/>
              <w:suppressLineNumbers w:val="0"/>
              <w:jc w:val="lef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3.电池：锂电池</w:t>
            </w:r>
          </w:p>
          <w:p w14:paraId="3D36E1ED">
            <w:pPr>
              <w:keepNext w:val="0"/>
              <w:keepLines w:val="0"/>
              <w:widowControl/>
              <w:suppressLineNumbers w:val="0"/>
              <w:jc w:val="lef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4.连续放电时间：不低于8H（强光）/16H（弱光）</w:t>
            </w:r>
          </w:p>
          <w:p w14:paraId="4DABCE27">
            <w:pPr>
              <w:keepNext w:val="0"/>
              <w:keepLines w:val="0"/>
              <w:widowControl/>
              <w:suppressLineNumbers w:val="0"/>
              <w:jc w:val="lef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5.尺寸：</w:t>
            </w:r>
            <w:r>
              <w:rPr>
                <w:rFonts w:hint="eastAsia"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直径32mm*长度143mm</w:t>
            </w: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176E9">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把</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250A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cs="宋体"/>
                <w:i w:val="0"/>
                <w:iCs w:val="0"/>
                <w:color w:val="auto"/>
                <w:kern w:val="0"/>
                <w:sz w:val="24"/>
                <w:szCs w:val="24"/>
                <w:highlight w:val="none"/>
                <w:u w:val="none"/>
                <w:lang w:val="en-US" w:eastAsia="zh-CN" w:bidi="ar"/>
              </w:rPr>
              <w:t>1</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F7222">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cs="宋体"/>
                <w:i w:val="0"/>
                <w:iCs w:val="0"/>
                <w:color w:val="auto"/>
                <w:kern w:val="0"/>
                <w:sz w:val="24"/>
                <w:szCs w:val="24"/>
                <w:highlight w:val="none"/>
                <w:u w:val="none"/>
                <w:lang w:val="en-US" w:eastAsia="zh-CN" w:bidi="ar"/>
              </w:rPr>
              <w:t>150</w:t>
            </w:r>
            <w:r>
              <w:rPr>
                <w:rFonts w:hint="eastAsia" w:ascii="宋体" w:hAnsi="宋体" w:eastAsia="宋体" w:cs="宋体"/>
                <w:i w:val="0"/>
                <w:iCs w:val="0"/>
                <w:color w:val="auto"/>
                <w:kern w:val="0"/>
                <w:sz w:val="24"/>
                <w:szCs w:val="24"/>
                <w:highlight w:val="none"/>
                <w:u w:val="none"/>
                <w:lang w:val="en-US" w:eastAsia="zh-CN" w:bidi="ar"/>
              </w:rPr>
              <w:t>.00</w:t>
            </w:r>
          </w:p>
        </w:tc>
        <w:tc>
          <w:tcPr>
            <w:tcW w:w="14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48C49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cs="宋体"/>
                <w:i w:val="0"/>
                <w:iCs w:val="0"/>
                <w:color w:val="auto"/>
                <w:kern w:val="0"/>
                <w:sz w:val="24"/>
                <w:szCs w:val="24"/>
                <w:highlight w:val="none"/>
                <w:u w:val="none"/>
                <w:lang w:val="en-US" w:eastAsia="zh-CN" w:bidi="ar"/>
              </w:rPr>
              <w:t>150</w:t>
            </w:r>
            <w:r>
              <w:rPr>
                <w:rFonts w:hint="eastAsia" w:ascii="宋体" w:hAnsi="宋体" w:eastAsia="宋体" w:cs="宋体"/>
                <w:i w:val="0"/>
                <w:iCs w:val="0"/>
                <w:color w:val="auto"/>
                <w:kern w:val="0"/>
                <w:sz w:val="24"/>
                <w:szCs w:val="24"/>
                <w:highlight w:val="none"/>
                <w:u w:val="none"/>
                <w:lang w:val="en-US" w:eastAsia="zh-CN" w:bidi="ar"/>
              </w:rPr>
              <w:t>.00</w:t>
            </w:r>
          </w:p>
        </w:tc>
        <w:tc>
          <w:tcPr>
            <w:tcW w:w="13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AB3F3">
            <w:pPr>
              <w:jc w:val="center"/>
              <w:rPr>
                <w:rFonts w:hint="eastAsia" w:ascii="宋体" w:hAnsi="宋体" w:eastAsia="宋体" w:cs="宋体"/>
                <w:i w:val="0"/>
                <w:iCs w:val="0"/>
                <w:color w:val="auto"/>
                <w:sz w:val="24"/>
                <w:szCs w:val="24"/>
                <w:highlight w:val="none"/>
                <w:u w:val="none"/>
              </w:rPr>
            </w:pPr>
          </w:p>
        </w:tc>
      </w:tr>
      <w:tr w14:paraId="0692B3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49" w:type="dxa"/>
            <w:tcBorders>
              <w:top w:val="nil"/>
              <w:left w:val="single" w:color="000000" w:sz="4" w:space="0"/>
              <w:bottom w:val="nil"/>
              <w:right w:val="single" w:color="000000" w:sz="4" w:space="0"/>
            </w:tcBorders>
            <w:shd w:val="clear" w:color="auto" w:fill="auto"/>
            <w:vAlign w:val="center"/>
          </w:tcPr>
          <w:p w14:paraId="72E393F8">
            <w:pPr>
              <w:jc w:val="center"/>
              <w:rPr>
                <w:rFonts w:hint="eastAsia" w:ascii="宋体" w:hAnsi="宋体" w:eastAsia="宋体" w:cs="宋体"/>
                <w:i w:val="0"/>
                <w:iCs w:val="0"/>
                <w:color w:val="auto"/>
                <w:sz w:val="24"/>
                <w:szCs w:val="24"/>
                <w:highlight w:val="none"/>
                <w:u w:val="none"/>
              </w:rPr>
            </w:pP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CAB1D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cs="宋体"/>
                <w:i w:val="0"/>
                <w:iCs w:val="0"/>
                <w:color w:val="auto"/>
                <w:kern w:val="0"/>
                <w:sz w:val="24"/>
                <w:szCs w:val="24"/>
                <w:highlight w:val="none"/>
                <w:u w:val="none"/>
                <w:lang w:val="en-US" w:eastAsia="zh-CN" w:bidi="ar"/>
              </w:rPr>
              <w:t>11</w:t>
            </w: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71CF3">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应急头灯</w:t>
            </w:r>
          </w:p>
        </w:tc>
        <w:tc>
          <w:tcPr>
            <w:tcW w:w="2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54330">
            <w:pPr>
              <w:keepNext w:val="0"/>
              <w:keepLines w:val="0"/>
              <w:widowControl/>
              <w:suppressLineNumbers w:val="0"/>
              <w:jc w:val="lef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灯光四挡可调，续航10-15小时，支持USB快充。支持智能感应挥手开关。轻便小巧，重</w:t>
            </w:r>
            <w:r>
              <w:rPr>
                <w:rFonts w:hint="eastAsia" w:cs="宋体"/>
                <w:i w:val="0"/>
                <w:iCs w:val="0"/>
                <w:color w:val="auto"/>
                <w:kern w:val="0"/>
                <w:sz w:val="24"/>
                <w:szCs w:val="24"/>
                <w:highlight w:val="none"/>
                <w:u w:val="none"/>
                <w:lang w:val="en-US" w:eastAsia="zh-CN" w:bidi="ar"/>
              </w:rPr>
              <w:t>量≤</w:t>
            </w:r>
            <w:r>
              <w:rPr>
                <w:rFonts w:hint="eastAsia" w:ascii="宋体" w:hAnsi="宋体" w:eastAsia="宋体" w:cs="宋体"/>
                <w:i w:val="0"/>
                <w:iCs w:val="0"/>
                <w:color w:val="auto"/>
                <w:kern w:val="0"/>
                <w:sz w:val="24"/>
                <w:szCs w:val="24"/>
                <w:highlight w:val="none"/>
                <w:u w:val="none"/>
                <w:lang w:val="en-US" w:eastAsia="zh-CN" w:bidi="ar"/>
              </w:rPr>
              <w:t>36g</w:t>
            </w: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920DB">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把</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D764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cs="宋体"/>
                <w:i w:val="0"/>
                <w:iCs w:val="0"/>
                <w:color w:val="auto"/>
                <w:kern w:val="0"/>
                <w:sz w:val="24"/>
                <w:szCs w:val="24"/>
                <w:highlight w:val="none"/>
                <w:u w:val="none"/>
                <w:lang w:val="en-US" w:eastAsia="zh-CN" w:bidi="ar"/>
              </w:rPr>
              <w:t>2</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743B6">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cs="宋体"/>
                <w:i w:val="0"/>
                <w:iCs w:val="0"/>
                <w:color w:val="auto"/>
                <w:kern w:val="0"/>
                <w:sz w:val="24"/>
                <w:szCs w:val="24"/>
                <w:highlight w:val="none"/>
                <w:u w:val="none"/>
                <w:lang w:val="en-US" w:eastAsia="zh-CN" w:bidi="ar"/>
              </w:rPr>
              <w:t>68.00</w:t>
            </w:r>
          </w:p>
        </w:tc>
        <w:tc>
          <w:tcPr>
            <w:tcW w:w="14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E3AB0E">
            <w:pPr>
              <w:keepNext w:val="0"/>
              <w:keepLines w:val="0"/>
              <w:widowControl/>
              <w:suppressLineNumbers w:val="0"/>
              <w:jc w:val="center"/>
              <w:textAlignment w:val="center"/>
              <w:rPr>
                <w:rFonts w:hint="default" w:ascii="宋体" w:hAnsi="宋体" w:eastAsia="宋体" w:cs="宋体"/>
                <w:i w:val="0"/>
                <w:iCs w:val="0"/>
                <w:color w:val="auto"/>
                <w:kern w:val="0"/>
                <w:sz w:val="24"/>
                <w:szCs w:val="24"/>
                <w:highlight w:val="none"/>
                <w:u w:val="none"/>
                <w:lang w:val="en-US" w:eastAsia="zh-CN" w:bidi="ar"/>
              </w:rPr>
            </w:pPr>
            <w:r>
              <w:rPr>
                <w:rFonts w:hint="default" w:cs="宋体"/>
                <w:i w:val="0"/>
                <w:iCs w:val="0"/>
                <w:color w:val="auto"/>
                <w:kern w:val="0"/>
                <w:sz w:val="24"/>
                <w:szCs w:val="24"/>
                <w:highlight w:val="none"/>
                <w:u w:val="none"/>
                <w:lang w:val="en-US" w:eastAsia="zh-CN" w:bidi="ar"/>
              </w:rPr>
              <w:t>136.00</w:t>
            </w:r>
          </w:p>
        </w:tc>
        <w:tc>
          <w:tcPr>
            <w:tcW w:w="13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24973">
            <w:pPr>
              <w:jc w:val="center"/>
              <w:rPr>
                <w:rFonts w:hint="eastAsia" w:ascii="宋体" w:hAnsi="宋体" w:eastAsia="宋体" w:cs="宋体"/>
                <w:i w:val="0"/>
                <w:iCs w:val="0"/>
                <w:color w:val="auto"/>
                <w:sz w:val="24"/>
                <w:szCs w:val="24"/>
                <w:highlight w:val="none"/>
                <w:u w:val="none"/>
              </w:rPr>
            </w:pPr>
          </w:p>
        </w:tc>
      </w:tr>
      <w:tr w14:paraId="036BF3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49" w:type="dxa"/>
            <w:tcBorders>
              <w:top w:val="nil"/>
              <w:left w:val="single" w:color="000000" w:sz="4" w:space="0"/>
              <w:bottom w:val="nil"/>
              <w:right w:val="single" w:color="000000" w:sz="4" w:space="0"/>
            </w:tcBorders>
            <w:shd w:val="clear" w:color="auto" w:fill="auto"/>
            <w:vAlign w:val="center"/>
          </w:tcPr>
          <w:p w14:paraId="60EF689E">
            <w:pPr>
              <w:jc w:val="center"/>
              <w:rPr>
                <w:rFonts w:hint="eastAsia" w:ascii="宋体" w:hAnsi="宋体" w:eastAsia="宋体" w:cs="宋体"/>
                <w:i w:val="0"/>
                <w:iCs w:val="0"/>
                <w:color w:val="auto"/>
                <w:sz w:val="24"/>
                <w:szCs w:val="24"/>
                <w:highlight w:val="none"/>
                <w:u w:val="none"/>
              </w:rPr>
            </w:pP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A1A2EF">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cs="宋体"/>
                <w:i w:val="0"/>
                <w:iCs w:val="0"/>
                <w:color w:val="auto"/>
                <w:kern w:val="0"/>
                <w:sz w:val="24"/>
                <w:szCs w:val="24"/>
                <w:highlight w:val="none"/>
                <w:u w:val="none"/>
                <w:lang w:val="en-US" w:eastAsia="zh-CN" w:bidi="ar"/>
              </w:rPr>
              <w:t>12</w:t>
            </w: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89B2C">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手持扩音器</w:t>
            </w:r>
          </w:p>
        </w:tc>
        <w:tc>
          <w:tcPr>
            <w:tcW w:w="2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BCA98">
            <w:pPr>
              <w:keepNext w:val="0"/>
              <w:keepLines w:val="0"/>
              <w:widowControl/>
              <w:suppressLineNumbers w:val="0"/>
              <w:jc w:val="lef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材质：ABS；功率：15w；录音时长：</w:t>
            </w:r>
            <w:r>
              <w:rPr>
                <w:rFonts w:hint="eastAsia"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120秒；传声距离：顺风</w:t>
            </w:r>
            <w:r>
              <w:rPr>
                <w:rFonts w:hint="eastAsia"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300米；电池：</w:t>
            </w:r>
            <w:r>
              <w:rPr>
                <w:rFonts w:hint="eastAsia"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1800毫安锂电池</w:t>
            </w: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F0F1E">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把</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6A760">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cs="宋体"/>
                <w:i w:val="0"/>
                <w:iCs w:val="0"/>
                <w:color w:val="auto"/>
                <w:kern w:val="0"/>
                <w:sz w:val="24"/>
                <w:szCs w:val="24"/>
                <w:highlight w:val="none"/>
                <w:u w:val="none"/>
                <w:lang w:val="en-US" w:eastAsia="zh-CN" w:bidi="ar"/>
              </w:rPr>
              <w:t>1</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1AFE4">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cs="宋体"/>
                <w:i w:val="0"/>
                <w:iCs w:val="0"/>
                <w:color w:val="auto"/>
                <w:kern w:val="0"/>
                <w:sz w:val="24"/>
                <w:szCs w:val="24"/>
                <w:highlight w:val="none"/>
                <w:u w:val="none"/>
                <w:lang w:val="en-US" w:eastAsia="zh-CN" w:bidi="ar"/>
              </w:rPr>
              <w:t>90.00</w:t>
            </w:r>
          </w:p>
        </w:tc>
        <w:tc>
          <w:tcPr>
            <w:tcW w:w="14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E3AB45">
            <w:pPr>
              <w:keepNext w:val="0"/>
              <w:keepLines w:val="0"/>
              <w:widowControl/>
              <w:suppressLineNumbers w:val="0"/>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cs="宋体"/>
                <w:i w:val="0"/>
                <w:iCs w:val="0"/>
                <w:color w:val="auto"/>
                <w:kern w:val="0"/>
                <w:sz w:val="24"/>
                <w:szCs w:val="24"/>
                <w:highlight w:val="none"/>
                <w:u w:val="none"/>
                <w:lang w:val="en-US" w:eastAsia="zh-CN" w:bidi="ar"/>
              </w:rPr>
              <w:t>90.00</w:t>
            </w:r>
          </w:p>
        </w:tc>
        <w:tc>
          <w:tcPr>
            <w:tcW w:w="13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DAA6B">
            <w:pPr>
              <w:jc w:val="center"/>
              <w:rPr>
                <w:rFonts w:hint="eastAsia" w:ascii="宋体" w:hAnsi="宋体" w:eastAsia="宋体" w:cs="宋体"/>
                <w:i w:val="0"/>
                <w:iCs w:val="0"/>
                <w:color w:val="auto"/>
                <w:sz w:val="24"/>
                <w:szCs w:val="24"/>
                <w:highlight w:val="none"/>
                <w:u w:val="none"/>
              </w:rPr>
            </w:pPr>
          </w:p>
        </w:tc>
      </w:tr>
      <w:tr w14:paraId="337BA5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49" w:type="dxa"/>
            <w:tcBorders>
              <w:top w:val="nil"/>
              <w:left w:val="single" w:color="000000" w:sz="4" w:space="0"/>
              <w:bottom w:val="nil"/>
              <w:right w:val="single" w:color="000000" w:sz="4" w:space="0"/>
            </w:tcBorders>
            <w:shd w:val="clear" w:color="auto" w:fill="auto"/>
            <w:vAlign w:val="center"/>
          </w:tcPr>
          <w:p w14:paraId="3C26574C">
            <w:pPr>
              <w:jc w:val="center"/>
              <w:rPr>
                <w:rFonts w:hint="eastAsia" w:ascii="宋体" w:hAnsi="宋体" w:eastAsia="宋体" w:cs="宋体"/>
                <w:i w:val="0"/>
                <w:iCs w:val="0"/>
                <w:color w:val="auto"/>
                <w:sz w:val="24"/>
                <w:szCs w:val="24"/>
                <w:highlight w:val="none"/>
                <w:u w:val="none"/>
              </w:rPr>
            </w:pP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746159">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cs="宋体"/>
                <w:i w:val="0"/>
                <w:iCs w:val="0"/>
                <w:color w:val="auto"/>
                <w:kern w:val="0"/>
                <w:sz w:val="24"/>
                <w:szCs w:val="24"/>
                <w:highlight w:val="none"/>
                <w:u w:val="none"/>
                <w:lang w:val="en-US" w:eastAsia="zh-CN" w:bidi="ar"/>
              </w:rPr>
              <w:t>13</w:t>
            </w: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9A4C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漂浮绳</w:t>
            </w:r>
          </w:p>
        </w:tc>
        <w:tc>
          <w:tcPr>
            <w:tcW w:w="2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20FF1">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水上漂浮救援绳，8mm粗、30米长，含锁扣、浮环浮</w:t>
            </w: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DE28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E2B3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D174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45.00 </w:t>
            </w:r>
          </w:p>
        </w:tc>
        <w:tc>
          <w:tcPr>
            <w:tcW w:w="14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1671B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90.00 </w:t>
            </w:r>
          </w:p>
        </w:tc>
        <w:tc>
          <w:tcPr>
            <w:tcW w:w="13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3A36C">
            <w:pPr>
              <w:jc w:val="center"/>
              <w:rPr>
                <w:rFonts w:hint="eastAsia" w:ascii="宋体" w:hAnsi="宋体" w:eastAsia="宋体" w:cs="宋体"/>
                <w:i w:val="0"/>
                <w:iCs w:val="0"/>
                <w:color w:val="auto"/>
                <w:sz w:val="24"/>
                <w:szCs w:val="24"/>
                <w:highlight w:val="none"/>
                <w:u w:val="none"/>
              </w:rPr>
            </w:pPr>
          </w:p>
        </w:tc>
      </w:tr>
      <w:tr w14:paraId="18C77D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49" w:type="dxa"/>
            <w:tcBorders>
              <w:top w:val="nil"/>
              <w:left w:val="single" w:color="000000" w:sz="4" w:space="0"/>
              <w:bottom w:val="nil"/>
              <w:right w:val="single" w:color="000000" w:sz="4" w:space="0"/>
            </w:tcBorders>
            <w:shd w:val="clear" w:color="auto" w:fill="auto"/>
            <w:vAlign w:val="center"/>
          </w:tcPr>
          <w:p w14:paraId="6D9300AF">
            <w:pPr>
              <w:jc w:val="center"/>
              <w:rPr>
                <w:rFonts w:hint="eastAsia" w:ascii="宋体" w:hAnsi="宋体" w:eastAsia="宋体" w:cs="宋体"/>
                <w:i w:val="0"/>
                <w:iCs w:val="0"/>
                <w:color w:val="auto"/>
                <w:sz w:val="24"/>
                <w:szCs w:val="24"/>
                <w:highlight w:val="none"/>
                <w:u w:val="none"/>
              </w:rPr>
            </w:pP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83623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r>
              <w:rPr>
                <w:rFonts w:hint="eastAsia" w:cs="宋体"/>
                <w:i w:val="0"/>
                <w:iCs w:val="0"/>
                <w:color w:val="auto"/>
                <w:kern w:val="0"/>
                <w:sz w:val="24"/>
                <w:szCs w:val="24"/>
                <w:highlight w:val="none"/>
                <w:u w:val="none"/>
                <w:lang w:val="en-US" w:eastAsia="zh-CN" w:bidi="ar"/>
              </w:rPr>
              <w:t>4</w:t>
            </w:r>
          </w:p>
        </w:tc>
        <w:tc>
          <w:tcPr>
            <w:tcW w:w="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8BBC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便携式急救包</w:t>
            </w:r>
          </w:p>
        </w:tc>
        <w:tc>
          <w:tcPr>
            <w:tcW w:w="2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226B0">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1.外包尺寸：≥20cmx16cmx7cm</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2.外包材质：古驰尼龙面料</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3.外包颜色：红色</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4.外包反光设计：配备反光条（或 “反光涂层”），增强夜间可见性，便于快速识别与定位</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5.包含：一次性CPR屏障消毒面膜*1张、碘伏消毒液（棉棒）*10支、酒精棉片*10片、防水创可贴*10片、乳胶止血带*1条、医用纱布叠片（小号）*2片、</w:t>
            </w:r>
            <w:r>
              <w:rPr>
                <w:rFonts w:hint="eastAsia" w:cs="宋体"/>
                <w:i w:val="0"/>
                <w:iCs w:val="0"/>
                <w:color w:val="auto"/>
                <w:kern w:val="0"/>
                <w:sz w:val="24"/>
                <w:szCs w:val="24"/>
                <w:highlight w:val="none"/>
                <w:u w:val="none"/>
                <w:lang w:val="en-US" w:eastAsia="zh-CN" w:bidi="ar"/>
              </w:rPr>
              <w:t>弹</w:t>
            </w:r>
            <w:r>
              <w:rPr>
                <w:rFonts w:hint="eastAsia" w:ascii="宋体" w:hAnsi="宋体" w:eastAsia="宋体" w:cs="宋体"/>
                <w:i w:val="0"/>
                <w:iCs w:val="0"/>
                <w:color w:val="auto"/>
                <w:kern w:val="0"/>
                <w:sz w:val="24"/>
                <w:szCs w:val="24"/>
                <w:highlight w:val="none"/>
                <w:u w:val="none"/>
                <w:lang w:val="en-US" w:eastAsia="zh-CN" w:bidi="ar"/>
              </w:rPr>
              <w:t>力绷带*1卷、三角绷带*1包、安全别针*10枚、安全剪刀*1把、医用橡胶检查手套*1副、口罩*1个、急救毯*1块、医用冰袋*1袋、口哨*1个、医疗急救卡*1张、急救手册*1本、外包*1个</w:t>
            </w: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2895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9E3C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3EE0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90.00 </w:t>
            </w:r>
          </w:p>
        </w:tc>
        <w:tc>
          <w:tcPr>
            <w:tcW w:w="14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77D0C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180.00 </w:t>
            </w:r>
          </w:p>
        </w:tc>
        <w:tc>
          <w:tcPr>
            <w:tcW w:w="13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0D0D7">
            <w:pPr>
              <w:jc w:val="center"/>
              <w:rPr>
                <w:rFonts w:hint="eastAsia" w:ascii="宋体" w:hAnsi="宋体" w:eastAsia="宋体" w:cs="宋体"/>
                <w:i w:val="0"/>
                <w:iCs w:val="0"/>
                <w:color w:val="auto"/>
                <w:sz w:val="24"/>
                <w:szCs w:val="24"/>
                <w:highlight w:val="none"/>
                <w:u w:val="none"/>
              </w:rPr>
            </w:pPr>
          </w:p>
        </w:tc>
      </w:tr>
      <w:tr w14:paraId="0D9A75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49" w:type="dxa"/>
            <w:tcBorders>
              <w:top w:val="nil"/>
              <w:left w:val="single" w:color="000000" w:sz="4" w:space="0"/>
              <w:bottom w:val="nil"/>
              <w:right w:val="single" w:color="000000" w:sz="4" w:space="0"/>
            </w:tcBorders>
            <w:shd w:val="clear" w:color="auto" w:fill="auto"/>
            <w:vAlign w:val="center"/>
          </w:tcPr>
          <w:p w14:paraId="79FC6A53">
            <w:pPr>
              <w:jc w:val="center"/>
              <w:rPr>
                <w:rFonts w:hint="eastAsia" w:ascii="宋体" w:hAnsi="宋体" w:eastAsia="宋体" w:cs="宋体"/>
                <w:i w:val="0"/>
                <w:iCs w:val="0"/>
                <w:color w:val="auto"/>
                <w:sz w:val="24"/>
                <w:szCs w:val="24"/>
                <w:highlight w:val="none"/>
                <w:u w:val="none"/>
              </w:rPr>
            </w:pP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AFF1CA">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cs="宋体"/>
                <w:i w:val="0"/>
                <w:iCs w:val="0"/>
                <w:color w:val="auto"/>
                <w:kern w:val="0"/>
                <w:sz w:val="24"/>
                <w:szCs w:val="24"/>
                <w:highlight w:val="none"/>
                <w:u w:val="none"/>
                <w:lang w:val="en-US" w:eastAsia="zh-CN" w:bidi="ar"/>
              </w:rPr>
              <w:t>15</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D1F2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bookmarkStart w:id="46" w:name="OLE_LINK4"/>
            <w:r>
              <w:rPr>
                <w:rFonts w:hint="eastAsia" w:ascii="宋体" w:hAnsi="宋体" w:eastAsia="宋体" w:cs="宋体"/>
                <w:i w:val="0"/>
                <w:iCs w:val="0"/>
                <w:color w:val="auto"/>
                <w:kern w:val="0"/>
                <w:sz w:val="24"/>
                <w:szCs w:val="24"/>
                <w:highlight w:val="none"/>
                <w:u w:val="none"/>
                <w:lang w:val="en-US" w:eastAsia="zh-CN" w:bidi="ar"/>
              </w:rPr>
              <w:t>工兵铲</w:t>
            </w:r>
            <w:bookmarkEnd w:id="46"/>
          </w:p>
        </w:tc>
        <w:tc>
          <w:tcPr>
            <w:tcW w:w="2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7D229">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工兵铲铲面*1、破窗锥*1、救生哨*1、打火棒*1、小刀*1、加长杆*1、专用手绳*1 、加长杆收纳袋*1</w:t>
            </w:r>
            <w:r>
              <w:rPr>
                <w:rFonts w:hint="eastAsia"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铲面收纳袋*1。</w:t>
            </w:r>
          </w:p>
        </w:tc>
        <w:tc>
          <w:tcPr>
            <w:tcW w:w="7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844A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cs="宋体"/>
                <w:i w:val="0"/>
                <w:iCs w:val="0"/>
                <w:color w:val="auto"/>
                <w:kern w:val="0"/>
                <w:sz w:val="24"/>
                <w:szCs w:val="24"/>
                <w:highlight w:val="none"/>
                <w:u w:val="none"/>
                <w:lang w:val="en-US" w:eastAsia="zh-CN" w:bidi="ar"/>
              </w:rPr>
              <w:t>套</w:t>
            </w:r>
          </w:p>
        </w:tc>
        <w:tc>
          <w:tcPr>
            <w:tcW w:w="7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FAD19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c>
          <w:tcPr>
            <w:tcW w:w="13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3D3FD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105.00 </w:t>
            </w:r>
          </w:p>
        </w:tc>
        <w:tc>
          <w:tcPr>
            <w:tcW w:w="14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63114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105.00 </w:t>
            </w:r>
          </w:p>
        </w:tc>
        <w:tc>
          <w:tcPr>
            <w:tcW w:w="13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77FBD">
            <w:pPr>
              <w:jc w:val="center"/>
              <w:rPr>
                <w:rFonts w:hint="eastAsia" w:ascii="宋体" w:hAnsi="宋体" w:eastAsia="宋体" w:cs="宋体"/>
                <w:i w:val="0"/>
                <w:iCs w:val="0"/>
                <w:color w:val="auto"/>
                <w:sz w:val="24"/>
                <w:szCs w:val="24"/>
                <w:highlight w:val="none"/>
                <w:u w:val="none"/>
              </w:rPr>
            </w:pPr>
          </w:p>
        </w:tc>
      </w:tr>
      <w:tr w14:paraId="16732E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49" w:type="dxa"/>
            <w:vMerge w:val="restart"/>
            <w:tcBorders>
              <w:top w:val="single" w:color="000000" w:sz="4" w:space="0"/>
              <w:left w:val="single" w:color="000000" w:sz="4" w:space="0"/>
              <w:bottom w:val="nil"/>
              <w:right w:val="single" w:color="000000" w:sz="4" w:space="0"/>
            </w:tcBorders>
            <w:shd w:val="clear" w:color="auto" w:fill="FFFFFF"/>
            <w:vAlign w:val="center"/>
          </w:tcPr>
          <w:p w14:paraId="33198D3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个人卫生防护</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47158C">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cs="宋体"/>
                <w:i w:val="0"/>
                <w:iCs w:val="0"/>
                <w:color w:val="auto"/>
                <w:kern w:val="0"/>
                <w:sz w:val="24"/>
                <w:szCs w:val="24"/>
                <w:highlight w:val="none"/>
                <w:u w:val="none"/>
                <w:lang w:val="en-US" w:eastAsia="zh-CN" w:bidi="ar"/>
              </w:rPr>
              <w:t>16</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00AD9">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一次性医用防护服</w:t>
            </w:r>
          </w:p>
        </w:tc>
        <w:tc>
          <w:tcPr>
            <w:tcW w:w="2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C4489">
            <w:pPr>
              <w:keepNext w:val="0"/>
              <w:keepLines w:val="0"/>
              <w:widowControl/>
              <w:numPr>
                <w:ilvl w:val="0"/>
                <w:numId w:val="7"/>
              </w:numPr>
              <w:suppressLineNumbers w:val="0"/>
              <w:jc w:val="left"/>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符合GB 19082医用防护服技术要求</w:t>
            </w:r>
          </w:p>
          <w:p w14:paraId="2373506C">
            <w:pPr>
              <w:widowControl/>
              <w:numPr>
                <w:ilvl w:val="0"/>
                <w:numId w:val="0"/>
              </w:numPr>
              <w:jc w:val="left"/>
              <w:textAlignment w:val="center"/>
              <w:rPr>
                <w:rFonts w:hint="default"/>
                <w:color w:val="auto"/>
                <w:highlight w:val="none"/>
                <w:lang w:val="en-US"/>
              </w:rPr>
            </w:pPr>
            <w:r>
              <w:rPr>
                <w:rFonts w:hint="eastAsia" w:ascii="宋体" w:hAnsi="宋体" w:eastAsia="宋体" w:cs="宋体"/>
                <w:i w:val="0"/>
                <w:iCs w:val="0"/>
                <w:color w:val="auto"/>
                <w:kern w:val="0"/>
                <w:sz w:val="24"/>
                <w:szCs w:val="24"/>
                <w:highlight w:val="none"/>
                <w:u w:val="none"/>
                <w:lang w:val="en-US" w:eastAsia="zh-CN" w:bidi="ar"/>
              </w:rPr>
              <w:t>2.抗血液携带病原体穿透的压力检测须达到6级</w:t>
            </w:r>
            <w:r>
              <w:rPr>
                <w:rFonts w:hint="eastAsia" w:cs="宋体"/>
                <w:b w:val="0"/>
                <w:bCs w:val="0"/>
                <w:i w:val="0"/>
                <w:iCs w:val="0"/>
                <w:color w:val="auto"/>
                <w:kern w:val="0"/>
                <w:sz w:val="24"/>
                <w:szCs w:val="24"/>
                <w:highlight w:val="none"/>
                <w:u w:val="none"/>
                <w:lang w:val="en-US" w:eastAsia="zh-CN" w:bidi="ar"/>
              </w:rPr>
              <w:t>（</w:t>
            </w:r>
            <w:r>
              <w:rPr>
                <w:rFonts w:hint="eastAsia"/>
                <w:b w:val="0"/>
                <w:bCs w:val="0"/>
                <w:color w:val="auto"/>
                <w:sz w:val="24"/>
                <w:highlight w:val="none"/>
              </w:rPr>
              <w:t>须提供具有CMA</w:t>
            </w:r>
            <w:r>
              <w:rPr>
                <w:rStyle w:val="91"/>
                <w:rFonts w:hint="eastAsia" w:ascii="宋体" w:hAnsi="宋体" w:eastAsia="宋体" w:cs="宋体"/>
                <w:b w:val="0"/>
                <w:bCs w:val="0"/>
                <w:color w:val="auto"/>
                <w:sz w:val="24"/>
                <w:szCs w:val="24"/>
                <w:highlight w:val="none"/>
                <w:lang w:val="en-US" w:eastAsia="zh-CN" w:bidi="ar"/>
              </w:rPr>
              <w:t>或CNAS</w:t>
            </w:r>
            <w:r>
              <w:rPr>
                <w:rFonts w:hint="eastAsia"/>
                <w:b w:val="0"/>
                <w:bCs w:val="0"/>
                <w:color w:val="auto"/>
                <w:sz w:val="24"/>
                <w:highlight w:val="none"/>
              </w:rPr>
              <w:t>检测标志的不限于上述列项的面料技术参数检测报告复印件。</w:t>
            </w:r>
            <w:r>
              <w:rPr>
                <w:rFonts w:hint="eastAsia"/>
                <w:b w:val="0"/>
                <w:bCs w:val="0"/>
                <w:color w:val="auto"/>
                <w:sz w:val="24"/>
                <w:highlight w:val="none"/>
                <w:lang w:eastAsia="zh-CN"/>
              </w:rPr>
              <w:t>）</w:t>
            </w:r>
            <w:r>
              <w:rPr>
                <w:rFonts w:hint="eastAsia" w:ascii="宋体" w:hAnsi="宋体" w:eastAsia="宋体" w:cs="宋体"/>
                <w:i w:val="0"/>
                <w:iCs w:val="0"/>
                <w:strike/>
                <w:color w:val="auto"/>
                <w:kern w:val="0"/>
                <w:sz w:val="24"/>
                <w:szCs w:val="24"/>
                <w:highlight w:val="none"/>
                <w:u w:val="none"/>
                <w:lang w:val="en-US" w:eastAsia="zh-CN" w:bidi="ar"/>
              </w:rPr>
              <w:br w:type="textWrapping"/>
            </w:r>
            <w:r>
              <w:rPr>
                <w:rFonts w:hint="eastAsia" w:cs="宋体"/>
                <w:i w:val="0"/>
                <w:iCs w:val="0"/>
                <w:strike w:val="0"/>
                <w:color w:val="auto"/>
                <w:kern w:val="0"/>
                <w:sz w:val="24"/>
                <w:szCs w:val="24"/>
                <w:highlight w:val="none"/>
                <w:u w:val="none"/>
                <w:lang w:val="en-US" w:eastAsia="zh-CN" w:bidi="ar"/>
              </w:rPr>
              <w:t>3.</w:t>
            </w:r>
            <w:r>
              <w:rPr>
                <w:rFonts w:hint="eastAsia" w:ascii="宋体" w:hAnsi="宋体" w:eastAsia="宋体" w:cs="宋体"/>
                <w:i w:val="0"/>
                <w:iCs w:val="0"/>
                <w:color w:val="auto"/>
                <w:kern w:val="0"/>
                <w:sz w:val="24"/>
                <w:szCs w:val="24"/>
                <w:highlight w:val="none"/>
                <w:u w:val="none"/>
                <w:lang w:val="en-US" w:eastAsia="zh-CN" w:bidi="ar"/>
              </w:rPr>
              <w:t>白色胶条，容易识别体表污染物</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cs="宋体"/>
                <w:i w:val="0"/>
                <w:iCs w:val="0"/>
                <w:color w:val="auto"/>
                <w:kern w:val="0"/>
                <w:sz w:val="24"/>
                <w:szCs w:val="24"/>
                <w:highlight w:val="none"/>
                <w:u w:val="none"/>
                <w:lang w:val="en-US" w:eastAsia="zh-CN" w:bidi="ar"/>
              </w:rPr>
              <w:t>4</w:t>
            </w:r>
            <w:r>
              <w:rPr>
                <w:rFonts w:hint="eastAsia" w:ascii="宋体" w:hAnsi="宋体" w:eastAsia="宋体" w:cs="宋体"/>
                <w:i w:val="0"/>
                <w:iCs w:val="0"/>
                <w:color w:val="auto"/>
                <w:kern w:val="0"/>
                <w:sz w:val="24"/>
                <w:szCs w:val="24"/>
                <w:highlight w:val="none"/>
                <w:u w:val="none"/>
                <w:lang w:val="en-US" w:eastAsia="zh-CN" w:bidi="ar"/>
              </w:rPr>
              <w:t>.袖口有拇指套，可确保袖子不会主动从手套中脱出。</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w:t>
            </w:r>
            <w:r>
              <w:rPr>
                <w:rFonts w:hint="eastAsia" w:cs="宋体"/>
                <w:i w:val="0"/>
                <w:iCs w:val="0"/>
                <w:color w:val="auto"/>
                <w:kern w:val="0"/>
                <w:sz w:val="24"/>
                <w:szCs w:val="24"/>
                <w:highlight w:val="none"/>
                <w:u w:val="none"/>
                <w:lang w:val="en-US" w:eastAsia="zh-CN" w:bidi="ar"/>
              </w:rPr>
              <w:t>5.</w:t>
            </w:r>
            <w:r>
              <w:rPr>
                <w:rFonts w:hint="eastAsia" w:ascii="宋体" w:hAnsi="宋体" w:eastAsia="宋体" w:cs="宋体"/>
                <w:i w:val="0"/>
                <w:iCs w:val="0"/>
                <w:color w:val="auto"/>
                <w:kern w:val="0"/>
                <w:sz w:val="24"/>
                <w:szCs w:val="24"/>
                <w:highlight w:val="none"/>
                <w:u w:val="none"/>
                <w:lang w:val="en-US" w:eastAsia="zh-CN" w:bidi="ar"/>
              </w:rPr>
              <w:t>提供厂家授权书</w:t>
            </w:r>
            <w:r>
              <w:rPr>
                <w:rFonts w:hint="eastAsia" w:cs="宋体"/>
                <w:i w:val="0"/>
                <w:iCs w:val="0"/>
                <w:color w:val="auto"/>
                <w:kern w:val="0"/>
                <w:sz w:val="24"/>
                <w:szCs w:val="24"/>
                <w:highlight w:val="none"/>
                <w:u w:val="none"/>
                <w:lang w:val="en-US" w:eastAsia="zh-CN" w:bidi="ar"/>
              </w:rPr>
              <w:t>。</w:t>
            </w:r>
          </w:p>
        </w:tc>
        <w:tc>
          <w:tcPr>
            <w:tcW w:w="7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63D63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件</w:t>
            </w: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01398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315</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1789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78.00 </w:t>
            </w:r>
          </w:p>
        </w:tc>
        <w:tc>
          <w:tcPr>
            <w:tcW w:w="14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684A7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24570.00 </w:t>
            </w:r>
          </w:p>
        </w:tc>
        <w:tc>
          <w:tcPr>
            <w:tcW w:w="1342" w:type="dxa"/>
            <w:tcBorders>
              <w:top w:val="single" w:color="000000" w:sz="4" w:space="0"/>
              <w:left w:val="single" w:color="000000" w:sz="4" w:space="0"/>
              <w:bottom w:val="nil"/>
              <w:right w:val="single" w:color="000000" w:sz="4" w:space="0"/>
            </w:tcBorders>
            <w:shd w:val="clear" w:color="auto" w:fill="auto"/>
            <w:vAlign w:val="center"/>
          </w:tcPr>
          <w:p w14:paraId="565758C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225"/>
                <w:rFonts w:hint="eastAsia" w:ascii="宋体" w:hAnsi="宋体" w:eastAsia="宋体" w:cs="宋体"/>
                <w:color w:val="auto"/>
                <w:sz w:val="24"/>
                <w:szCs w:val="24"/>
                <w:highlight w:val="none"/>
                <w:lang w:val="en-US" w:eastAsia="zh-CN" w:bidi="ar"/>
              </w:rPr>
              <w:t>S:M:L:XL：</w:t>
            </w:r>
            <w:r>
              <w:rPr>
                <w:rStyle w:val="226"/>
                <w:rFonts w:hint="eastAsia" w:ascii="宋体" w:hAnsi="宋体" w:eastAsia="宋体" w:cs="宋体"/>
                <w:color w:val="auto"/>
                <w:sz w:val="24"/>
                <w:szCs w:val="24"/>
                <w:highlight w:val="none"/>
                <w:lang w:val="en-US" w:eastAsia="zh-CN" w:bidi="ar"/>
              </w:rPr>
              <w:t>XXL</w:t>
            </w:r>
            <w:r>
              <w:rPr>
                <w:rStyle w:val="225"/>
                <w:rFonts w:hint="eastAsia" w:ascii="宋体" w:hAnsi="宋体" w:eastAsia="宋体" w:cs="宋体"/>
                <w:color w:val="auto"/>
                <w:sz w:val="24"/>
                <w:szCs w:val="24"/>
                <w:highlight w:val="none"/>
                <w:lang w:val="en-US" w:eastAsia="zh-CN" w:bidi="ar"/>
              </w:rPr>
              <w:t>=2:2:1:1:1</w:t>
            </w:r>
          </w:p>
        </w:tc>
      </w:tr>
      <w:tr w14:paraId="05E55D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49" w:type="dxa"/>
            <w:vMerge w:val="continue"/>
            <w:tcBorders>
              <w:top w:val="single" w:color="000000" w:sz="4" w:space="0"/>
              <w:left w:val="single" w:color="000000" w:sz="4" w:space="0"/>
              <w:bottom w:val="nil"/>
              <w:right w:val="single" w:color="000000" w:sz="4" w:space="0"/>
            </w:tcBorders>
            <w:shd w:val="clear" w:color="auto" w:fill="FFFFFF"/>
            <w:vAlign w:val="center"/>
          </w:tcPr>
          <w:p w14:paraId="347D7642">
            <w:pPr>
              <w:jc w:val="center"/>
              <w:rPr>
                <w:rFonts w:hint="eastAsia" w:ascii="宋体" w:hAnsi="宋体" w:eastAsia="宋体" w:cs="宋体"/>
                <w:i w:val="0"/>
                <w:iCs w:val="0"/>
                <w:color w:val="auto"/>
                <w:sz w:val="24"/>
                <w:szCs w:val="24"/>
                <w:highlight w:val="none"/>
                <w:u w:val="none"/>
              </w:rPr>
            </w:pPr>
          </w:p>
        </w:tc>
        <w:tc>
          <w:tcPr>
            <w:tcW w:w="50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0267FD5">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cs="宋体"/>
                <w:i w:val="0"/>
                <w:iCs w:val="0"/>
                <w:color w:val="auto"/>
                <w:kern w:val="0"/>
                <w:sz w:val="24"/>
                <w:szCs w:val="24"/>
                <w:highlight w:val="none"/>
                <w:u w:val="none"/>
                <w:lang w:val="en-US" w:eastAsia="zh-CN" w:bidi="ar"/>
              </w:rPr>
              <w:t>17</w:t>
            </w:r>
          </w:p>
        </w:tc>
        <w:tc>
          <w:tcPr>
            <w:tcW w:w="9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4FB67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医用防护口罩(或同等级别口罩)</w:t>
            </w:r>
          </w:p>
        </w:tc>
        <w:tc>
          <w:tcPr>
            <w:tcW w:w="2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B6D9C">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1.独立包装，头戴式、片状、折叠式设计</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2.对非油性颗粒物气溶胶具有至少95%的过滤效率</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3.具备二类医疗器械注册证</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▲4.提供NIOSH N95认证文件</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▲5.提供口罩通过160mmHg人造血穿透测试报告</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6.有效期≥5年</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▲7.须提供生产商授权书</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8.供应商须具备定量口罩密合性检验设备，在提供产品后可免费提供口罩定量密合性检验服务。</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321B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副</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48E4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100</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6B27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8.00 </w:t>
            </w:r>
          </w:p>
        </w:tc>
        <w:tc>
          <w:tcPr>
            <w:tcW w:w="14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E3F7D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800.00 </w:t>
            </w:r>
          </w:p>
        </w:tc>
        <w:tc>
          <w:tcPr>
            <w:tcW w:w="13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E5C610">
            <w:pPr>
              <w:jc w:val="center"/>
              <w:rPr>
                <w:rFonts w:hint="eastAsia" w:ascii="宋体" w:hAnsi="宋体" w:eastAsia="宋体" w:cs="宋体"/>
                <w:i w:val="0"/>
                <w:iCs w:val="0"/>
                <w:color w:val="auto"/>
                <w:sz w:val="24"/>
                <w:szCs w:val="24"/>
                <w:highlight w:val="none"/>
                <w:u w:val="none"/>
              </w:rPr>
            </w:pPr>
          </w:p>
        </w:tc>
      </w:tr>
      <w:tr w14:paraId="1C69E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49" w:type="dxa"/>
            <w:vMerge w:val="continue"/>
            <w:tcBorders>
              <w:top w:val="single" w:color="000000" w:sz="4" w:space="0"/>
              <w:left w:val="single" w:color="000000" w:sz="4" w:space="0"/>
              <w:bottom w:val="nil"/>
              <w:right w:val="single" w:color="000000" w:sz="4" w:space="0"/>
            </w:tcBorders>
            <w:shd w:val="clear" w:color="auto" w:fill="FFFFFF"/>
            <w:vAlign w:val="center"/>
          </w:tcPr>
          <w:p w14:paraId="54BC85C2">
            <w:pPr>
              <w:jc w:val="center"/>
              <w:rPr>
                <w:rFonts w:hint="eastAsia" w:ascii="宋体" w:hAnsi="宋体" w:eastAsia="宋体" w:cs="宋体"/>
                <w:i w:val="0"/>
                <w:iCs w:val="0"/>
                <w:color w:val="auto"/>
                <w:sz w:val="24"/>
                <w:szCs w:val="24"/>
                <w:highlight w:val="none"/>
                <w:u w:val="none"/>
              </w:rPr>
            </w:pPr>
          </w:p>
        </w:tc>
        <w:tc>
          <w:tcPr>
            <w:tcW w:w="5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7AA45C7">
            <w:pPr>
              <w:jc w:val="center"/>
              <w:rPr>
                <w:rFonts w:hint="eastAsia" w:ascii="宋体" w:hAnsi="宋体" w:eastAsia="宋体" w:cs="宋体"/>
                <w:i w:val="0"/>
                <w:iCs w:val="0"/>
                <w:color w:val="auto"/>
                <w:sz w:val="24"/>
                <w:szCs w:val="24"/>
                <w:highlight w:val="none"/>
                <w:u w:val="none"/>
              </w:rPr>
            </w:pPr>
          </w:p>
        </w:tc>
        <w:tc>
          <w:tcPr>
            <w:tcW w:w="9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36FFE7">
            <w:pPr>
              <w:jc w:val="center"/>
              <w:rPr>
                <w:rFonts w:hint="eastAsia" w:ascii="宋体" w:hAnsi="宋体" w:eastAsia="宋体" w:cs="宋体"/>
                <w:i w:val="0"/>
                <w:iCs w:val="0"/>
                <w:color w:val="auto"/>
                <w:sz w:val="24"/>
                <w:szCs w:val="24"/>
                <w:highlight w:val="none"/>
                <w:u w:val="none"/>
              </w:rPr>
            </w:pPr>
          </w:p>
        </w:tc>
        <w:tc>
          <w:tcPr>
            <w:tcW w:w="2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D564A">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 符合NIOSH N95认证的，具有二类医疗器械注册证的N95防护口罩，提供认证文件。</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2. 折叠式，独立包装。</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3. M型鼻夹，头带有调节扣可调节。</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4.口罩可经受人造合成血液的喷溅而不穿透的压力≥10.7Kpa/80mmHg</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5.口罩气流阻力≤345Pa</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6.有效期≥5年。</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▲7.提供厂家授权书</w:t>
            </w:r>
            <w:r>
              <w:rPr>
                <w:rFonts w:hint="eastAsia"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8.供应商须具备定量口罩密合性检验设备，在提供产品后可免费提供口罩定量密合性检验服务。</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48F0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副</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50A4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100</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17DD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10.00 </w:t>
            </w:r>
          </w:p>
        </w:tc>
        <w:tc>
          <w:tcPr>
            <w:tcW w:w="14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A151B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1000.00 </w:t>
            </w:r>
          </w:p>
        </w:tc>
        <w:tc>
          <w:tcPr>
            <w:tcW w:w="13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022587">
            <w:pPr>
              <w:jc w:val="center"/>
              <w:rPr>
                <w:rFonts w:hint="eastAsia" w:ascii="宋体" w:hAnsi="宋体" w:eastAsia="宋体" w:cs="宋体"/>
                <w:i w:val="0"/>
                <w:iCs w:val="0"/>
                <w:color w:val="auto"/>
                <w:sz w:val="24"/>
                <w:szCs w:val="24"/>
                <w:highlight w:val="none"/>
                <w:u w:val="none"/>
              </w:rPr>
            </w:pPr>
          </w:p>
        </w:tc>
      </w:tr>
      <w:tr w14:paraId="7A4148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49" w:type="dxa"/>
            <w:vMerge w:val="continue"/>
            <w:tcBorders>
              <w:top w:val="single" w:color="000000" w:sz="4" w:space="0"/>
              <w:left w:val="single" w:color="000000" w:sz="4" w:space="0"/>
              <w:bottom w:val="nil"/>
              <w:right w:val="single" w:color="000000" w:sz="4" w:space="0"/>
            </w:tcBorders>
            <w:shd w:val="clear" w:color="auto" w:fill="FFFFFF"/>
            <w:vAlign w:val="center"/>
          </w:tcPr>
          <w:p w14:paraId="18F70FA0">
            <w:pPr>
              <w:jc w:val="center"/>
              <w:rPr>
                <w:rFonts w:hint="eastAsia" w:ascii="宋体" w:hAnsi="宋体" w:eastAsia="宋体" w:cs="宋体"/>
                <w:i w:val="0"/>
                <w:iCs w:val="0"/>
                <w:color w:val="auto"/>
                <w:sz w:val="24"/>
                <w:szCs w:val="24"/>
                <w:highlight w:val="none"/>
                <w:u w:val="none"/>
              </w:rPr>
            </w:pPr>
          </w:p>
        </w:tc>
        <w:tc>
          <w:tcPr>
            <w:tcW w:w="50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AB6B53D">
            <w:pPr>
              <w:jc w:val="center"/>
              <w:rPr>
                <w:rFonts w:hint="eastAsia" w:ascii="宋体" w:hAnsi="宋体" w:eastAsia="宋体" w:cs="宋体"/>
                <w:i w:val="0"/>
                <w:iCs w:val="0"/>
                <w:color w:val="auto"/>
                <w:sz w:val="24"/>
                <w:szCs w:val="24"/>
                <w:highlight w:val="none"/>
                <w:u w:val="none"/>
              </w:rPr>
            </w:pPr>
          </w:p>
        </w:tc>
        <w:tc>
          <w:tcPr>
            <w:tcW w:w="9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7D0F2B">
            <w:pPr>
              <w:jc w:val="center"/>
              <w:rPr>
                <w:rFonts w:hint="eastAsia" w:ascii="宋体" w:hAnsi="宋体" w:eastAsia="宋体" w:cs="宋体"/>
                <w:i w:val="0"/>
                <w:iCs w:val="0"/>
                <w:color w:val="auto"/>
                <w:sz w:val="24"/>
                <w:szCs w:val="24"/>
                <w:highlight w:val="none"/>
                <w:u w:val="none"/>
              </w:rPr>
            </w:pPr>
          </w:p>
        </w:tc>
        <w:tc>
          <w:tcPr>
            <w:tcW w:w="2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D53AB">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1.为避免喷溅对实验人员的风险，口罩不可带有气阀。</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cs="宋体"/>
                <w:i w:val="0"/>
                <w:iCs w:val="0"/>
                <w:color w:val="auto"/>
                <w:kern w:val="0"/>
                <w:sz w:val="24"/>
                <w:szCs w:val="24"/>
                <w:highlight w:val="none"/>
                <w:u w:val="none"/>
                <w:lang w:val="en-US" w:eastAsia="zh-CN" w:bidi="ar"/>
              </w:rPr>
              <w:t>2.</w:t>
            </w:r>
            <w:r>
              <w:rPr>
                <w:rFonts w:hint="eastAsia" w:ascii="宋体" w:hAnsi="宋体" w:eastAsia="宋体" w:cs="宋体"/>
                <w:i w:val="0"/>
                <w:iCs w:val="0"/>
                <w:color w:val="auto"/>
                <w:kern w:val="0"/>
                <w:sz w:val="24"/>
                <w:szCs w:val="24"/>
                <w:highlight w:val="none"/>
                <w:u w:val="none"/>
                <w:lang w:val="en-US" w:eastAsia="zh-CN" w:bidi="ar"/>
              </w:rPr>
              <w:t>为避免血液喷溅对实验人员的风险，口罩须</w:t>
            </w:r>
            <w:r>
              <w:rPr>
                <w:rFonts w:hint="eastAsia" w:cs="宋体"/>
                <w:i w:val="0"/>
                <w:iCs w:val="0"/>
                <w:color w:val="auto"/>
                <w:kern w:val="0"/>
                <w:sz w:val="24"/>
                <w:szCs w:val="24"/>
                <w:highlight w:val="none"/>
                <w:u w:val="none"/>
                <w:lang w:val="en-US" w:eastAsia="zh-CN" w:bidi="ar"/>
              </w:rPr>
              <w:t>通过</w:t>
            </w:r>
            <w:r>
              <w:rPr>
                <w:rFonts w:hint="eastAsia" w:ascii="宋体" w:hAnsi="宋体" w:eastAsia="宋体" w:cs="宋体"/>
                <w:i w:val="0"/>
                <w:iCs w:val="0"/>
                <w:color w:val="auto"/>
                <w:kern w:val="0"/>
                <w:sz w:val="24"/>
                <w:szCs w:val="24"/>
                <w:highlight w:val="none"/>
                <w:u w:val="none"/>
                <w:lang w:val="en-US" w:eastAsia="zh-CN" w:bidi="ar"/>
              </w:rPr>
              <w:t>关于阻隔喷溅压力的测试，提供认证文件。</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cs="宋体"/>
                <w:i w:val="0"/>
                <w:iCs w:val="0"/>
                <w:color w:val="auto"/>
                <w:kern w:val="0"/>
                <w:sz w:val="24"/>
                <w:szCs w:val="24"/>
                <w:highlight w:val="none"/>
                <w:u w:val="none"/>
                <w:lang w:val="en-US" w:eastAsia="zh-CN" w:bidi="ar"/>
              </w:rPr>
              <w:t>3.</w:t>
            </w:r>
            <w:r>
              <w:rPr>
                <w:rFonts w:hint="eastAsia" w:ascii="宋体" w:hAnsi="宋体" w:eastAsia="宋体" w:cs="宋体"/>
                <w:i w:val="0"/>
                <w:iCs w:val="0"/>
                <w:color w:val="auto"/>
                <w:kern w:val="0"/>
                <w:sz w:val="24"/>
                <w:szCs w:val="24"/>
                <w:highlight w:val="none"/>
                <w:u w:val="none"/>
                <w:lang w:val="en-US" w:eastAsia="zh-CN" w:bidi="ar"/>
              </w:rPr>
              <w:t>口罩可经受人造合成血液的喷溅而不穿透的压力≥16.0Kpa/120mmHg</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cs="宋体"/>
                <w:i w:val="0"/>
                <w:iCs w:val="0"/>
                <w:color w:val="auto"/>
                <w:kern w:val="0"/>
                <w:sz w:val="24"/>
                <w:szCs w:val="24"/>
                <w:highlight w:val="none"/>
                <w:u w:val="none"/>
                <w:lang w:val="en-US" w:eastAsia="zh-CN" w:bidi="ar"/>
              </w:rPr>
              <w:t>4.</w:t>
            </w:r>
            <w:r>
              <w:rPr>
                <w:rFonts w:hint="eastAsia" w:ascii="宋体" w:hAnsi="宋体" w:eastAsia="宋体" w:cs="宋体"/>
                <w:i w:val="0"/>
                <w:iCs w:val="0"/>
                <w:color w:val="auto"/>
                <w:kern w:val="0"/>
                <w:sz w:val="24"/>
                <w:szCs w:val="24"/>
                <w:highlight w:val="none"/>
                <w:u w:val="none"/>
                <w:lang w:val="en-US" w:eastAsia="zh-CN" w:bidi="ar"/>
              </w:rPr>
              <w:t>口罩气流阻力≤345Pa</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cs="宋体"/>
                <w:i w:val="0"/>
                <w:iCs w:val="0"/>
                <w:color w:val="auto"/>
                <w:kern w:val="0"/>
                <w:sz w:val="24"/>
                <w:szCs w:val="24"/>
                <w:highlight w:val="none"/>
                <w:u w:val="none"/>
                <w:lang w:val="en-US" w:eastAsia="zh-CN" w:bidi="ar"/>
              </w:rPr>
              <w:t>5.口</w:t>
            </w:r>
            <w:r>
              <w:rPr>
                <w:rFonts w:hint="eastAsia" w:ascii="宋体" w:hAnsi="宋体" w:eastAsia="宋体" w:cs="宋体"/>
                <w:i w:val="0"/>
                <w:iCs w:val="0"/>
                <w:color w:val="auto"/>
                <w:kern w:val="0"/>
                <w:sz w:val="24"/>
                <w:szCs w:val="24"/>
                <w:highlight w:val="none"/>
                <w:u w:val="none"/>
                <w:lang w:val="en-US" w:eastAsia="zh-CN" w:bidi="ar"/>
              </w:rPr>
              <w:t>罩自带密合面圈。</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cs="宋体"/>
                <w:i w:val="0"/>
                <w:iCs w:val="0"/>
                <w:color w:val="auto"/>
                <w:kern w:val="0"/>
                <w:sz w:val="24"/>
                <w:szCs w:val="24"/>
                <w:highlight w:val="none"/>
                <w:u w:val="none"/>
                <w:lang w:val="en-US" w:eastAsia="zh-CN" w:bidi="ar"/>
              </w:rPr>
              <w:t>6.</w:t>
            </w:r>
            <w:r>
              <w:rPr>
                <w:rFonts w:hint="eastAsia" w:ascii="宋体" w:hAnsi="宋体" w:eastAsia="宋体" w:cs="宋体"/>
                <w:i w:val="0"/>
                <w:iCs w:val="0"/>
                <w:color w:val="auto"/>
                <w:kern w:val="0"/>
                <w:sz w:val="24"/>
                <w:szCs w:val="24"/>
                <w:highlight w:val="none"/>
                <w:u w:val="none"/>
                <w:lang w:val="en-US" w:eastAsia="zh-CN" w:bidi="ar"/>
              </w:rPr>
              <w:t>有效期≥3年。</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w:t>
            </w:r>
            <w:r>
              <w:rPr>
                <w:rFonts w:hint="eastAsia" w:cs="宋体"/>
                <w:i w:val="0"/>
                <w:iCs w:val="0"/>
                <w:color w:val="auto"/>
                <w:kern w:val="0"/>
                <w:sz w:val="24"/>
                <w:szCs w:val="24"/>
                <w:highlight w:val="none"/>
                <w:u w:val="none"/>
                <w:lang w:val="en-US" w:eastAsia="zh-CN" w:bidi="ar"/>
              </w:rPr>
              <w:t>7.</w:t>
            </w:r>
            <w:r>
              <w:rPr>
                <w:rFonts w:hint="eastAsia" w:ascii="宋体" w:hAnsi="宋体" w:eastAsia="宋体" w:cs="宋体"/>
                <w:i w:val="0"/>
                <w:iCs w:val="0"/>
                <w:color w:val="auto"/>
                <w:kern w:val="0"/>
                <w:sz w:val="24"/>
                <w:szCs w:val="24"/>
                <w:highlight w:val="none"/>
                <w:u w:val="none"/>
                <w:lang w:val="en-US" w:eastAsia="zh-CN" w:bidi="ar"/>
              </w:rPr>
              <w:t>提供厂家授权书</w:t>
            </w:r>
            <w:r>
              <w:rPr>
                <w:rFonts w:hint="eastAsia"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cs="宋体"/>
                <w:i w:val="0"/>
                <w:iCs w:val="0"/>
                <w:color w:val="auto"/>
                <w:kern w:val="0"/>
                <w:sz w:val="24"/>
                <w:szCs w:val="24"/>
                <w:highlight w:val="none"/>
                <w:u w:val="none"/>
                <w:lang w:val="en-US" w:eastAsia="zh-CN" w:bidi="ar"/>
              </w:rPr>
              <w:t>8.</w:t>
            </w:r>
            <w:r>
              <w:rPr>
                <w:rFonts w:hint="eastAsia" w:ascii="宋体" w:hAnsi="宋体" w:eastAsia="宋体" w:cs="宋体"/>
                <w:i w:val="0"/>
                <w:iCs w:val="0"/>
                <w:color w:val="auto"/>
                <w:kern w:val="0"/>
                <w:sz w:val="24"/>
                <w:szCs w:val="24"/>
                <w:highlight w:val="none"/>
                <w:u w:val="none"/>
                <w:lang w:val="en-US" w:eastAsia="zh-CN" w:bidi="ar"/>
              </w:rPr>
              <w:t>供应商须具备定量口罩密合性检验设备，在提供产品后可免费提供口罩定量密合性检验服务。</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460A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副</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35F0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100</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D8A2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25.00 </w:t>
            </w:r>
          </w:p>
        </w:tc>
        <w:tc>
          <w:tcPr>
            <w:tcW w:w="14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32C01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2500.00 </w:t>
            </w:r>
          </w:p>
        </w:tc>
        <w:tc>
          <w:tcPr>
            <w:tcW w:w="13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7762F0">
            <w:pPr>
              <w:jc w:val="center"/>
              <w:rPr>
                <w:rFonts w:hint="eastAsia" w:ascii="宋体" w:hAnsi="宋体" w:eastAsia="宋体" w:cs="宋体"/>
                <w:i w:val="0"/>
                <w:iCs w:val="0"/>
                <w:color w:val="auto"/>
                <w:sz w:val="24"/>
                <w:szCs w:val="24"/>
                <w:highlight w:val="none"/>
                <w:u w:val="none"/>
              </w:rPr>
            </w:pPr>
          </w:p>
        </w:tc>
      </w:tr>
      <w:tr w14:paraId="7B8EDD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49" w:type="dxa"/>
            <w:vMerge w:val="continue"/>
            <w:tcBorders>
              <w:top w:val="single" w:color="000000" w:sz="4" w:space="0"/>
              <w:left w:val="single" w:color="000000" w:sz="4" w:space="0"/>
              <w:bottom w:val="nil"/>
              <w:right w:val="single" w:color="000000" w:sz="4" w:space="0"/>
            </w:tcBorders>
            <w:shd w:val="clear" w:color="auto" w:fill="FFFFFF"/>
            <w:vAlign w:val="center"/>
          </w:tcPr>
          <w:p w14:paraId="70F76392">
            <w:pPr>
              <w:jc w:val="center"/>
              <w:rPr>
                <w:rFonts w:hint="eastAsia" w:ascii="宋体" w:hAnsi="宋体" w:eastAsia="宋体" w:cs="宋体"/>
                <w:i w:val="0"/>
                <w:iCs w:val="0"/>
                <w:color w:val="auto"/>
                <w:sz w:val="24"/>
                <w:szCs w:val="24"/>
                <w:highlight w:val="none"/>
                <w:u w:val="none"/>
              </w:rPr>
            </w:pP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57BE09">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cs="宋体"/>
                <w:i w:val="0"/>
                <w:iCs w:val="0"/>
                <w:color w:val="auto"/>
                <w:kern w:val="0"/>
                <w:sz w:val="24"/>
                <w:szCs w:val="24"/>
                <w:highlight w:val="none"/>
                <w:u w:val="none"/>
                <w:lang w:val="en-US" w:eastAsia="zh-CN" w:bidi="ar"/>
              </w:rPr>
              <w:t>18</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9875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化学防护服</w:t>
            </w:r>
          </w:p>
        </w:tc>
        <w:tc>
          <w:tcPr>
            <w:tcW w:w="2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E8A2E">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1.满足《防护服装 化学防护服通用技术要求》，提供</w:t>
            </w:r>
            <w:r>
              <w:rPr>
                <w:rFonts w:hint="eastAsia" w:cs="宋体"/>
                <w:i w:val="0"/>
                <w:iCs w:val="0"/>
                <w:color w:val="auto"/>
                <w:kern w:val="0"/>
                <w:sz w:val="24"/>
                <w:szCs w:val="24"/>
                <w:highlight w:val="none"/>
                <w:u w:val="none"/>
                <w:lang w:val="en-US" w:eastAsia="zh-CN" w:bidi="ar"/>
              </w:rPr>
              <w:t>第三方</w:t>
            </w:r>
            <w:r>
              <w:rPr>
                <w:rFonts w:hint="eastAsia" w:ascii="宋体" w:hAnsi="宋体" w:eastAsia="宋体" w:cs="宋体"/>
                <w:i w:val="0"/>
                <w:iCs w:val="0"/>
                <w:color w:val="auto"/>
                <w:kern w:val="0"/>
                <w:sz w:val="24"/>
                <w:szCs w:val="24"/>
                <w:highlight w:val="none"/>
                <w:u w:val="none"/>
                <w:lang w:val="en-US" w:eastAsia="zh-CN" w:bidi="ar"/>
              </w:rPr>
              <w:t>检验报告。</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2.可耐受多种高浓度无机化学品，如浓硫酸、氢氧化钠溶液等。</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3.拉链部分自粘门禁≥2层，提供高水平液体防护性能。</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4.弹性面部开口及颈部带自粘门禁，可与全面罩配合使用。</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5.缝线采用胶条密封。</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6.袖口、裤口采用弹性收口，保证关键部位的服帖与密封。</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▲7.克重≤85g/平方米</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▲8.通过化学防护服Type 3，4，5，6级认证。</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9.耐受渗透时间≥75min</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10.能够机械抵御的压力≥2巴。</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cs="宋体"/>
                <w:i w:val="0"/>
                <w:iCs w:val="0"/>
                <w:color w:val="auto"/>
                <w:kern w:val="0"/>
                <w:sz w:val="24"/>
                <w:szCs w:val="24"/>
                <w:highlight w:val="none"/>
                <w:u w:val="none"/>
                <w:lang w:val="en-US" w:eastAsia="zh-CN" w:bidi="ar"/>
              </w:rPr>
              <w:t>11.</w:t>
            </w:r>
            <w:r>
              <w:rPr>
                <w:rFonts w:hint="eastAsia" w:ascii="宋体" w:hAnsi="宋体" w:eastAsia="宋体" w:cs="宋体"/>
                <w:i w:val="0"/>
                <w:iCs w:val="0"/>
                <w:color w:val="auto"/>
                <w:kern w:val="0"/>
                <w:sz w:val="24"/>
                <w:szCs w:val="24"/>
                <w:highlight w:val="none"/>
                <w:u w:val="none"/>
                <w:lang w:val="en-US" w:eastAsia="zh-CN" w:bidi="ar"/>
              </w:rPr>
              <w:t>耐受96%硫酸、50%氢氧化钠、13%次氯酸钠的渗透时间均≥480min。</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8FBC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件</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9FE6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30</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2AD6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150.00 </w:t>
            </w:r>
          </w:p>
        </w:tc>
        <w:tc>
          <w:tcPr>
            <w:tcW w:w="14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D6B0A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4500.00 </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03E24">
            <w:pPr>
              <w:jc w:val="center"/>
              <w:rPr>
                <w:rFonts w:hint="eastAsia" w:ascii="宋体" w:hAnsi="宋体" w:eastAsia="宋体" w:cs="宋体"/>
                <w:i w:val="0"/>
                <w:iCs w:val="0"/>
                <w:color w:val="auto"/>
                <w:sz w:val="24"/>
                <w:szCs w:val="24"/>
                <w:highlight w:val="none"/>
                <w:u w:val="none"/>
              </w:rPr>
            </w:pPr>
          </w:p>
        </w:tc>
      </w:tr>
      <w:tr w14:paraId="41C23E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49" w:type="dxa"/>
            <w:vMerge w:val="continue"/>
            <w:tcBorders>
              <w:top w:val="single" w:color="000000" w:sz="4" w:space="0"/>
              <w:left w:val="single" w:color="000000" w:sz="4" w:space="0"/>
              <w:bottom w:val="nil"/>
              <w:right w:val="single" w:color="000000" w:sz="4" w:space="0"/>
            </w:tcBorders>
            <w:shd w:val="clear" w:color="auto" w:fill="FFFFFF"/>
            <w:vAlign w:val="center"/>
          </w:tcPr>
          <w:p w14:paraId="2C023F02">
            <w:pPr>
              <w:jc w:val="center"/>
              <w:rPr>
                <w:rFonts w:hint="eastAsia" w:ascii="宋体" w:hAnsi="宋体" w:eastAsia="宋体" w:cs="宋体"/>
                <w:i w:val="0"/>
                <w:iCs w:val="0"/>
                <w:color w:val="auto"/>
                <w:sz w:val="24"/>
                <w:szCs w:val="24"/>
                <w:highlight w:val="none"/>
                <w:u w:val="none"/>
              </w:rPr>
            </w:pP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FB3BCB">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cs="宋体"/>
                <w:i w:val="0"/>
                <w:iCs w:val="0"/>
                <w:color w:val="auto"/>
                <w:kern w:val="0"/>
                <w:sz w:val="24"/>
                <w:szCs w:val="24"/>
                <w:highlight w:val="none"/>
                <w:u w:val="none"/>
                <w:lang w:val="en-US" w:eastAsia="zh-CN" w:bidi="ar"/>
              </w:rPr>
              <w:t>19</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CA15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正压防护头套</w:t>
            </w:r>
          </w:p>
        </w:tc>
        <w:tc>
          <w:tcPr>
            <w:tcW w:w="2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C98BF">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 胶条型防化材质制成的，配合电动送风使用的头罩。可遮蔽头，颈，胸部。</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2. QuickLock型接口，接口直径为：40*1/7"。</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3. 响应文件中提供</w:t>
            </w:r>
            <w:r>
              <w:rPr>
                <w:rFonts w:hint="eastAsia" w:cs="宋体"/>
                <w:i w:val="0"/>
                <w:iCs w:val="0"/>
                <w:color w:val="auto"/>
                <w:kern w:val="0"/>
                <w:sz w:val="24"/>
                <w:szCs w:val="24"/>
                <w:highlight w:val="none"/>
                <w:u w:val="none"/>
                <w:lang w:val="en-US" w:eastAsia="zh-CN" w:bidi="ar"/>
              </w:rPr>
              <w:t>产品</w:t>
            </w:r>
            <w:r>
              <w:rPr>
                <w:rFonts w:hint="eastAsia" w:ascii="宋体" w:hAnsi="宋体" w:eastAsia="宋体" w:cs="宋体"/>
                <w:i w:val="0"/>
                <w:iCs w:val="0"/>
                <w:color w:val="auto"/>
                <w:kern w:val="0"/>
                <w:sz w:val="24"/>
                <w:szCs w:val="24"/>
                <w:highlight w:val="none"/>
                <w:u w:val="none"/>
                <w:lang w:val="en-US" w:eastAsia="zh-CN" w:bidi="ar"/>
              </w:rPr>
              <w:t>针对化学品的抵御测试列表。</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 xml:space="preserve">▲4. </w:t>
            </w:r>
            <w:r>
              <w:rPr>
                <w:rFonts w:hint="eastAsia" w:cs="宋体"/>
                <w:i w:val="0"/>
                <w:iCs w:val="0"/>
                <w:color w:val="auto"/>
                <w:kern w:val="0"/>
                <w:sz w:val="24"/>
                <w:szCs w:val="24"/>
                <w:highlight w:val="none"/>
                <w:u w:val="none"/>
                <w:lang w:val="en-US" w:eastAsia="zh-CN" w:bidi="ar"/>
              </w:rPr>
              <w:t>响应</w:t>
            </w:r>
            <w:r>
              <w:rPr>
                <w:rFonts w:hint="eastAsia" w:ascii="宋体" w:hAnsi="宋体" w:eastAsia="宋体" w:cs="宋体"/>
                <w:i w:val="0"/>
                <w:iCs w:val="0"/>
                <w:color w:val="auto"/>
                <w:kern w:val="0"/>
                <w:sz w:val="24"/>
                <w:szCs w:val="24"/>
                <w:highlight w:val="none"/>
                <w:u w:val="none"/>
                <w:lang w:val="en-US" w:eastAsia="zh-CN" w:bidi="ar"/>
              </w:rPr>
              <w:t>产品跟电动送风呼吸系统配合使用可达到TH3等级的防护，响应文件中提供认证证书复印件。</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▲5.须提供厂家授权书。</w:t>
            </w:r>
          </w:p>
        </w:tc>
        <w:tc>
          <w:tcPr>
            <w:tcW w:w="7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53B3B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A112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71B3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1500.00 </w:t>
            </w:r>
          </w:p>
        </w:tc>
        <w:tc>
          <w:tcPr>
            <w:tcW w:w="14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BCBCD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3000.00 </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58A50">
            <w:pPr>
              <w:jc w:val="center"/>
              <w:rPr>
                <w:rFonts w:hint="eastAsia" w:ascii="宋体" w:hAnsi="宋体" w:eastAsia="宋体" w:cs="宋体"/>
                <w:i w:val="0"/>
                <w:iCs w:val="0"/>
                <w:color w:val="auto"/>
                <w:sz w:val="24"/>
                <w:szCs w:val="24"/>
                <w:highlight w:val="none"/>
                <w:u w:val="none"/>
              </w:rPr>
            </w:pPr>
          </w:p>
        </w:tc>
      </w:tr>
      <w:tr w14:paraId="629832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49" w:type="dxa"/>
            <w:tcBorders>
              <w:top w:val="nil"/>
              <w:left w:val="single" w:color="000000" w:sz="4" w:space="0"/>
              <w:bottom w:val="nil"/>
              <w:right w:val="single" w:color="000000" w:sz="4" w:space="0"/>
            </w:tcBorders>
            <w:shd w:val="clear" w:color="auto" w:fill="FFFFFF"/>
            <w:vAlign w:val="center"/>
          </w:tcPr>
          <w:p w14:paraId="6E36F99B">
            <w:pPr>
              <w:jc w:val="center"/>
              <w:rPr>
                <w:rFonts w:hint="eastAsia" w:ascii="宋体" w:hAnsi="宋体" w:eastAsia="宋体" w:cs="宋体"/>
                <w:i w:val="0"/>
                <w:iCs w:val="0"/>
                <w:color w:val="auto"/>
                <w:sz w:val="24"/>
                <w:szCs w:val="24"/>
                <w:highlight w:val="none"/>
                <w:u w:val="none"/>
              </w:rPr>
            </w:pP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733238">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cs="宋体"/>
                <w:i w:val="0"/>
                <w:iCs w:val="0"/>
                <w:color w:val="auto"/>
                <w:kern w:val="0"/>
                <w:sz w:val="24"/>
                <w:szCs w:val="24"/>
                <w:highlight w:val="none"/>
                <w:u w:val="none"/>
                <w:lang w:val="en-US" w:eastAsia="zh-CN" w:bidi="ar"/>
              </w:rPr>
              <w:t>20</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E8B4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PAPR专用防护服</w:t>
            </w:r>
          </w:p>
        </w:tc>
        <w:tc>
          <w:tcPr>
            <w:tcW w:w="2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8B237D">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▲1.电动送风呼吸防护系统专用型TH3防化服（提供TH3认证文件），可将电机置于防护服内部</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2.双层袖，外层袖套可遮蔽防化学手套</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3.双层裤腿，外层裤腿可遮蔽防化靴</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4.四个单向排气阀安装在防护服背面，可释放呼吸产生的二氧化碳，保持气压</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5.全景面罩，更开阔的视野</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6.紧急逃生条：当紧急情况发生时，可以迅速脱除防护服</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7.衣服接缝经由超声波焊接，可以阻隔液体和颗粒物进入</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▲8.耐120种以上的化学品的侵蚀。包括强酸、强碱。列明化学物质表和抵御侵蚀的时间表。提供</w:t>
            </w:r>
            <w:r>
              <w:rPr>
                <w:rFonts w:hint="eastAsia" w:cs="宋体"/>
                <w:i w:val="0"/>
                <w:iCs w:val="0"/>
                <w:color w:val="auto"/>
                <w:kern w:val="0"/>
                <w:sz w:val="24"/>
                <w:szCs w:val="24"/>
                <w:highlight w:val="none"/>
                <w:u w:val="none"/>
                <w:lang w:val="en-US" w:eastAsia="zh-CN" w:bidi="ar"/>
              </w:rPr>
              <w:t>第三方出具的</w:t>
            </w:r>
            <w:r>
              <w:rPr>
                <w:rFonts w:hint="eastAsia" w:ascii="宋体" w:hAnsi="宋体" w:eastAsia="宋体" w:cs="宋体"/>
                <w:i w:val="0"/>
                <w:iCs w:val="0"/>
                <w:color w:val="auto"/>
                <w:kern w:val="0"/>
                <w:sz w:val="24"/>
                <w:szCs w:val="24"/>
                <w:highlight w:val="none"/>
                <w:u w:val="none"/>
                <w:lang w:val="en-US" w:eastAsia="zh-CN" w:bidi="ar"/>
              </w:rPr>
              <w:t>检测报告。</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9.配有内置锁定器。</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10.认证信息如下，需提供相关证明文件</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cs="宋体"/>
                <w:i w:val="0"/>
                <w:iCs w:val="0"/>
                <w:color w:val="auto"/>
                <w:kern w:val="0"/>
                <w:sz w:val="24"/>
                <w:szCs w:val="24"/>
                <w:highlight w:val="none"/>
                <w:u w:val="none"/>
                <w:lang w:val="en-US" w:eastAsia="zh-CN" w:bidi="ar"/>
              </w:rPr>
              <w:t>①</w:t>
            </w:r>
            <w:r>
              <w:rPr>
                <w:rFonts w:hint="eastAsia" w:ascii="宋体" w:hAnsi="宋体" w:eastAsia="宋体" w:cs="宋体"/>
                <w:i w:val="0"/>
                <w:iCs w:val="0"/>
                <w:color w:val="auto"/>
                <w:kern w:val="0"/>
                <w:sz w:val="24"/>
                <w:szCs w:val="24"/>
                <w:highlight w:val="none"/>
                <w:u w:val="none"/>
                <w:lang w:val="en-US" w:eastAsia="zh-CN" w:bidi="ar"/>
              </w:rPr>
              <w:t>液密型防护服</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cs="宋体"/>
                <w:i w:val="0"/>
                <w:iCs w:val="0"/>
                <w:color w:val="auto"/>
                <w:kern w:val="0"/>
                <w:sz w:val="24"/>
                <w:szCs w:val="24"/>
                <w:highlight w:val="none"/>
                <w:u w:val="none"/>
                <w:lang w:val="en-US" w:eastAsia="zh-CN" w:bidi="ar"/>
              </w:rPr>
              <w:t>②</w:t>
            </w:r>
            <w:r>
              <w:rPr>
                <w:rFonts w:hint="eastAsia" w:ascii="宋体" w:hAnsi="宋体" w:eastAsia="宋体" w:cs="宋体"/>
                <w:i w:val="0"/>
                <w:iCs w:val="0"/>
                <w:color w:val="auto"/>
                <w:kern w:val="0"/>
                <w:sz w:val="24"/>
                <w:szCs w:val="24"/>
                <w:highlight w:val="none"/>
                <w:u w:val="none"/>
                <w:lang w:val="en-US" w:eastAsia="zh-CN" w:bidi="ar"/>
              </w:rPr>
              <w:t>阻隔传染性试剂</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cs="宋体"/>
                <w:i w:val="0"/>
                <w:iCs w:val="0"/>
                <w:color w:val="auto"/>
                <w:kern w:val="0"/>
                <w:sz w:val="24"/>
                <w:szCs w:val="24"/>
                <w:highlight w:val="none"/>
                <w:u w:val="none"/>
                <w:lang w:val="en-US" w:eastAsia="zh-CN" w:bidi="ar"/>
              </w:rPr>
              <w:t>③</w:t>
            </w:r>
            <w:r>
              <w:rPr>
                <w:rFonts w:hint="eastAsia" w:ascii="宋体" w:hAnsi="宋体" w:eastAsia="宋体" w:cs="宋体"/>
                <w:i w:val="0"/>
                <w:iCs w:val="0"/>
                <w:color w:val="auto"/>
                <w:kern w:val="0"/>
                <w:sz w:val="24"/>
                <w:szCs w:val="24"/>
                <w:highlight w:val="none"/>
                <w:u w:val="none"/>
                <w:lang w:val="en-US" w:eastAsia="zh-CN" w:bidi="ar"/>
              </w:rPr>
              <w:t>防静电</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cs="宋体"/>
                <w:i w:val="0"/>
                <w:iCs w:val="0"/>
                <w:color w:val="auto"/>
                <w:kern w:val="0"/>
                <w:sz w:val="24"/>
                <w:szCs w:val="24"/>
                <w:highlight w:val="none"/>
                <w:u w:val="none"/>
                <w:lang w:val="en-US" w:eastAsia="zh-CN" w:bidi="ar"/>
              </w:rPr>
              <w:t>④</w:t>
            </w:r>
            <w:r>
              <w:rPr>
                <w:rFonts w:hint="eastAsia" w:ascii="宋体" w:hAnsi="宋体" w:eastAsia="宋体" w:cs="宋体"/>
                <w:i w:val="0"/>
                <w:iCs w:val="0"/>
                <w:color w:val="auto"/>
                <w:kern w:val="0"/>
                <w:sz w:val="24"/>
                <w:szCs w:val="24"/>
                <w:highlight w:val="none"/>
                <w:u w:val="none"/>
                <w:lang w:val="en-US" w:eastAsia="zh-CN" w:bidi="ar"/>
              </w:rPr>
              <w:t>提供500倍的呼吸防护</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▲11.提供厂家授权书</w:t>
            </w:r>
          </w:p>
        </w:tc>
        <w:tc>
          <w:tcPr>
            <w:tcW w:w="7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6644F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套</w:t>
            </w:r>
          </w:p>
        </w:tc>
        <w:tc>
          <w:tcPr>
            <w:tcW w:w="7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950F3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c>
          <w:tcPr>
            <w:tcW w:w="13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6A90D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1000.00 </w:t>
            </w:r>
          </w:p>
        </w:tc>
        <w:tc>
          <w:tcPr>
            <w:tcW w:w="14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05C38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2000.00 </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C9E8B">
            <w:pPr>
              <w:jc w:val="center"/>
              <w:rPr>
                <w:rFonts w:hint="default" w:ascii="宋体" w:hAnsi="宋体" w:eastAsia="宋体" w:cs="宋体"/>
                <w:i w:val="0"/>
                <w:iCs w:val="0"/>
                <w:color w:val="auto"/>
                <w:sz w:val="24"/>
                <w:szCs w:val="24"/>
                <w:highlight w:val="none"/>
                <w:u w:val="none"/>
                <w:lang w:val="en-US" w:eastAsia="zh-CN"/>
              </w:rPr>
            </w:pPr>
            <w:r>
              <w:rPr>
                <w:rFonts w:hint="eastAsia" w:cs="宋体"/>
                <w:i w:val="0"/>
                <w:iCs w:val="0"/>
                <w:color w:val="auto"/>
                <w:sz w:val="24"/>
                <w:szCs w:val="24"/>
                <w:highlight w:val="none"/>
                <w:u w:val="none"/>
                <w:lang w:val="en-US" w:eastAsia="zh-CN"/>
              </w:rPr>
              <w:t>允许采购进口设备</w:t>
            </w:r>
          </w:p>
        </w:tc>
      </w:tr>
      <w:tr w14:paraId="73B372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49" w:type="dxa"/>
            <w:tcBorders>
              <w:top w:val="nil"/>
              <w:left w:val="single" w:color="000000" w:sz="4" w:space="0"/>
              <w:bottom w:val="nil"/>
              <w:right w:val="single" w:color="000000" w:sz="4" w:space="0"/>
            </w:tcBorders>
            <w:shd w:val="clear" w:color="auto" w:fill="FFFFFF"/>
            <w:vAlign w:val="center"/>
          </w:tcPr>
          <w:p w14:paraId="4748CDEE">
            <w:pPr>
              <w:jc w:val="center"/>
              <w:rPr>
                <w:rFonts w:hint="eastAsia" w:ascii="宋体" w:hAnsi="宋体" w:eastAsia="宋体" w:cs="宋体"/>
                <w:i w:val="0"/>
                <w:iCs w:val="0"/>
                <w:color w:val="auto"/>
                <w:sz w:val="24"/>
                <w:szCs w:val="24"/>
                <w:highlight w:val="none"/>
                <w:u w:val="none"/>
              </w:rPr>
            </w:pP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C7366E">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cs="宋体"/>
                <w:i w:val="0"/>
                <w:iCs w:val="0"/>
                <w:color w:val="auto"/>
                <w:kern w:val="0"/>
                <w:sz w:val="24"/>
                <w:szCs w:val="24"/>
                <w:highlight w:val="none"/>
                <w:u w:val="none"/>
                <w:lang w:val="en-US" w:eastAsia="zh-CN" w:bidi="ar"/>
              </w:rPr>
              <w:t>21</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0503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医用外科手套</w:t>
            </w:r>
          </w:p>
        </w:tc>
        <w:tc>
          <w:tcPr>
            <w:tcW w:w="2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BD5C51">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1.一次性使用无粉麻面弯曲手指型橡胶外科手套</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2.具有医疗器械备案</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3.经过伽马射线灭菌，无环氧乙烷残留</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4.有效期≥3年。</w:t>
            </w:r>
          </w:p>
        </w:tc>
        <w:tc>
          <w:tcPr>
            <w:tcW w:w="7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14DF5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双</w:t>
            </w:r>
          </w:p>
        </w:tc>
        <w:tc>
          <w:tcPr>
            <w:tcW w:w="7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5A9D4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1200</w:t>
            </w:r>
          </w:p>
        </w:tc>
        <w:tc>
          <w:tcPr>
            <w:tcW w:w="13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06E33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3.50 </w:t>
            </w:r>
          </w:p>
        </w:tc>
        <w:tc>
          <w:tcPr>
            <w:tcW w:w="14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2916E7">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4200.00 </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124C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Style w:val="227"/>
                <w:rFonts w:hint="eastAsia" w:ascii="宋体" w:hAnsi="宋体" w:eastAsia="宋体" w:cs="宋体"/>
                <w:color w:val="auto"/>
                <w:sz w:val="24"/>
                <w:szCs w:val="24"/>
                <w:highlight w:val="none"/>
                <w:lang w:val="en-US" w:eastAsia="zh-CN" w:bidi="ar"/>
              </w:rPr>
              <w:t>型号6.5、7各400双,7.5、</w:t>
            </w:r>
            <w:r>
              <w:rPr>
                <w:rStyle w:val="228"/>
                <w:rFonts w:hint="eastAsia" w:ascii="宋体" w:hAnsi="宋体" w:eastAsia="宋体" w:cs="宋体"/>
                <w:color w:val="auto"/>
                <w:sz w:val="24"/>
                <w:szCs w:val="24"/>
                <w:highlight w:val="none"/>
                <w:lang w:val="en-US" w:eastAsia="zh-CN" w:bidi="ar"/>
              </w:rPr>
              <w:t>8</w:t>
            </w:r>
            <w:r>
              <w:rPr>
                <w:rStyle w:val="227"/>
                <w:rFonts w:hint="eastAsia" w:ascii="宋体" w:hAnsi="宋体" w:eastAsia="宋体" w:cs="宋体"/>
                <w:color w:val="auto"/>
                <w:sz w:val="24"/>
                <w:szCs w:val="24"/>
                <w:highlight w:val="none"/>
                <w:lang w:val="en-US" w:eastAsia="zh-CN" w:bidi="ar"/>
              </w:rPr>
              <w:t>各200双</w:t>
            </w:r>
          </w:p>
        </w:tc>
      </w:tr>
      <w:tr w14:paraId="4BBB69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49" w:type="dxa"/>
            <w:tcBorders>
              <w:top w:val="nil"/>
              <w:left w:val="single" w:color="000000" w:sz="4" w:space="0"/>
              <w:bottom w:val="nil"/>
              <w:right w:val="single" w:color="000000" w:sz="4" w:space="0"/>
            </w:tcBorders>
            <w:shd w:val="clear" w:color="auto" w:fill="FFFFFF"/>
            <w:vAlign w:val="center"/>
          </w:tcPr>
          <w:p w14:paraId="0AB26EEC">
            <w:pPr>
              <w:jc w:val="center"/>
              <w:rPr>
                <w:rFonts w:hint="eastAsia" w:ascii="宋体" w:hAnsi="宋体" w:eastAsia="宋体" w:cs="宋体"/>
                <w:i w:val="0"/>
                <w:iCs w:val="0"/>
                <w:color w:val="auto"/>
                <w:sz w:val="24"/>
                <w:szCs w:val="24"/>
                <w:highlight w:val="none"/>
                <w:u w:val="none"/>
              </w:rPr>
            </w:pP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427371">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cs="宋体"/>
                <w:i w:val="0"/>
                <w:iCs w:val="0"/>
                <w:color w:val="auto"/>
                <w:kern w:val="0"/>
                <w:sz w:val="24"/>
                <w:szCs w:val="24"/>
                <w:highlight w:val="none"/>
                <w:u w:val="none"/>
                <w:lang w:val="en-US" w:eastAsia="zh-CN" w:bidi="ar"/>
              </w:rPr>
              <w:t>22</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87D5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医用手套（蓝色丁腈）</w:t>
            </w:r>
          </w:p>
        </w:tc>
        <w:tc>
          <w:tcPr>
            <w:tcW w:w="2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D519A2">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医用丁腈检查手套，100只/盒（相当于50双/盒），无粉、指麻</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86AD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双</w:t>
            </w:r>
          </w:p>
        </w:tc>
        <w:tc>
          <w:tcPr>
            <w:tcW w:w="7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CCDE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2600</w:t>
            </w:r>
          </w:p>
        </w:tc>
        <w:tc>
          <w:tcPr>
            <w:tcW w:w="13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433AB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1.00 </w:t>
            </w:r>
          </w:p>
        </w:tc>
        <w:tc>
          <w:tcPr>
            <w:tcW w:w="14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C5920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2600.00 </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05DE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L码500双，S码500双，M码1</w:t>
            </w:r>
            <w:r>
              <w:rPr>
                <w:rFonts w:hint="eastAsia" w:cs="宋体"/>
                <w:i w:val="0"/>
                <w:iCs w:val="0"/>
                <w:color w:val="auto"/>
                <w:kern w:val="0"/>
                <w:sz w:val="24"/>
                <w:szCs w:val="24"/>
                <w:highlight w:val="none"/>
                <w:u w:val="none"/>
                <w:lang w:val="en-US" w:eastAsia="zh-CN" w:bidi="ar"/>
              </w:rPr>
              <w:t>600</w:t>
            </w:r>
            <w:r>
              <w:rPr>
                <w:rFonts w:hint="eastAsia" w:ascii="宋体" w:hAnsi="宋体" w:eastAsia="宋体" w:cs="宋体"/>
                <w:i w:val="0"/>
                <w:iCs w:val="0"/>
                <w:color w:val="auto"/>
                <w:kern w:val="0"/>
                <w:sz w:val="24"/>
                <w:szCs w:val="24"/>
                <w:highlight w:val="none"/>
                <w:u w:val="none"/>
                <w:lang w:val="en-US" w:eastAsia="zh-CN" w:bidi="ar"/>
              </w:rPr>
              <w:t>双</w:t>
            </w:r>
          </w:p>
        </w:tc>
      </w:tr>
      <w:tr w14:paraId="10515B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49" w:type="dxa"/>
            <w:tcBorders>
              <w:top w:val="nil"/>
              <w:left w:val="single" w:color="000000" w:sz="4" w:space="0"/>
              <w:bottom w:val="nil"/>
              <w:right w:val="single" w:color="000000" w:sz="4" w:space="0"/>
            </w:tcBorders>
            <w:shd w:val="clear" w:color="auto" w:fill="FFFFFF"/>
            <w:vAlign w:val="center"/>
          </w:tcPr>
          <w:p w14:paraId="3CD6F9AB">
            <w:pPr>
              <w:jc w:val="center"/>
              <w:rPr>
                <w:rFonts w:hint="eastAsia" w:ascii="宋体" w:hAnsi="宋体" w:eastAsia="宋体" w:cs="宋体"/>
                <w:i w:val="0"/>
                <w:iCs w:val="0"/>
                <w:color w:val="auto"/>
                <w:sz w:val="24"/>
                <w:szCs w:val="24"/>
                <w:highlight w:val="none"/>
                <w:u w:val="none"/>
              </w:rPr>
            </w:pP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E3E70D">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cs="宋体"/>
                <w:i w:val="0"/>
                <w:iCs w:val="0"/>
                <w:color w:val="auto"/>
                <w:kern w:val="0"/>
                <w:sz w:val="24"/>
                <w:szCs w:val="24"/>
                <w:highlight w:val="none"/>
                <w:u w:val="none"/>
                <w:lang w:val="en-US" w:eastAsia="zh-CN" w:bidi="ar"/>
              </w:rPr>
              <w:t>23</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51B8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医用外科口罩</w:t>
            </w:r>
          </w:p>
        </w:tc>
        <w:tc>
          <w:tcPr>
            <w:tcW w:w="2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AAAA3D">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耳挂式一次性医用外科口罩，</w:t>
            </w:r>
            <w:r>
              <w:rPr>
                <w:rStyle w:val="229"/>
                <w:rFonts w:hint="eastAsia" w:ascii="宋体" w:hAnsi="宋体" w:eastAsia="宋体" w:cs="宋体"/>
                <w:color w:val="auto"/>
                <w:sz w:val="24"/>
                <w:szCs w:val="24"/>
                <w:highlight w:val="none"/>
                <w:lang w:val="en-US" w:eastAsia="zh-CN" w:bidi="ar"/>
              </w:rPr>
              <w:t>独立包装</w:t>
            </w:r>
          </w:p>
        </w:tc>
        <w:tc>
          <w:tcPr>
            <w:tcW w:w="7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CC14A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7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4D3EF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3430</w:t>
            </w:r>
          </w:p>
        </w:tc>
        <w:tc>
          <w:tcPr>
            <w:tcW w:w="13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7D332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0.50 </w:t>
            </w:r>
          </w:p>
        </w:tc>
        <w:tc>
          <w:tcPr>
            <w:tcW w:w="14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AF425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1715.00 </w:t>
            </w:r>
          </w:p>
        </w:tc>
        <w:tc>
          <w:tcPr>
            <w:tcW w:w="13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35197">
            <w:pPr>
              <w:jc w:val="center"/>
              <w:rPr>
                <w:rFonts w:hint="eastAsia" w:ascii="宋体" w:hAnsi="宋体" w:eastAsia="宋体" w:cs="宋体"/>
                <w:i w:val="0"/>
                <w:iCs w:val="0"/>
                <w:color w:val="auto"/>
                <w:sz w:val="24"/>
                <w:szCs w:val="24"/>
                <w:highlight w:val="none"/>
                <w:u w:val="none"/>
              </w:rPr>
            </w:pPr>
          </w:p>
        </w:tc>
      </w:tr>
      <w:tr w14:paraId="41E756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4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35DF2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流调采样</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684CD6">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cs="宋体"/>
                <w:i w:val="0"/>
                <w:iCs w:val="0"/>
                <w:color w:val="auto"/>
                <w:kern w:val="0"/>
                <w:sz w:val="24"/>
                <w:szCs w:val="24"/>
                <w:highlight w:val="none"/>
                <w:u w:val="none"/>
                <w:lang w:val="en-US" w:eastAsia="zh-CN" w:bidi="ar"/>
              </w:rPr>
              <w:t>24</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7F90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流调采样箱</w:t>
            </w:r>
          </w:p>
        </w:tc>
        <w:tc>
          <w:tcPr>
            <w:tcW w:w="2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47036">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1.现场调查处置箱，≥22寸，≥54cm长*27cm宽*46cm高</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2.材质款式：全铝镁合金材质，上开盖方式，包含4个万向轮、手持拉杆、双国际海关锁。</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3.内部构造：具有内衬，具有可拆卸可自由组合的内胆，可保护采样设备免受冲击。</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▲4.整箱符合ISO 20653:</w:t>
            </w:r>
            <w:r>
              <w:rPr>
                <w:rFonts w:hint="eastAsia" w:cs="宋体"/>
                <w:i w:val="0"/>
                <w:iCs w:val="0"/>
                <w:color w:val="auto"/>
                <w:kern w:val="0"/>
                <w:sz w:val="24"/>
                <w:szCs w:val="24"/>
                <w:highlight w:val="none"/>
                <w:u w:val="none"/>
                <w:lang w:val="en-US" w:eastAsia="zh-CN" w:bidi="ar"/>
              </w:rPr>
              <w:t>2023</w:t>
            </w:r>
            <w:r>
              <w:rPr>
                <w:rFonts w:hint="eastAsia" w:ascii="宋体" w:hAnsi="宋体" w:eastAsia="宋体" w:cs="宋体"/>
                <w:i w:val="0"/>
                <w:iCs w:val="0"/>
                <w:color w:val="auto"/>
                <w:kern w:val="0"/>
                <w:sz w:val="24"/>
                <w:szCs w:val="24"/>
                <w:highlight w:val="none"/>
                <w:u w:val="none"/>
                <w:lang w:val="en-US" w:eastAsia="zh-CN" w:bidi="ar"/>
              </w:rPr>
              <w:t>防水标准。提供</w:t>
            </w:r>
            <w:r>
              <w:rPr>
                <w:rFonts w:hint="eastAsia" w:cs="宋体"/>
                <w:i w:val="0"/>
                <w:iCs w:val="0"/>
                <w:color w:val="auto"/>
                <w:kern w:val="0"/>
                <w:sz w:val="24"/>
                <w:szCs w:val="24"/>
                <w:highlight w:val="none"/>
                <w:u w:val="none"/>
                <w:lang w:val="en-US" w:eastAsia="zh-CN" w:bidi="ar"/>
              </w:rPr>
              <w:t>第三方出具的</w:t>
            </w:r>
            <w:r>
              <w:rPr>
                <w:rFonts w:hint="eastAsia" w:ascii="宋体" w:hAnsi="宋体" w:eastAsia="宋体" w:cs="宋体"/>
                <w:i w:val="0"/>
                <w:iCs w:val="0"/>
                <w:color w:val="auto"/>
                <w:kern w:val="0"/>
                <w:sz w:val="24"/>
                <w:szCs w:val="24"/>
                <w:highlight w:val="none"/>
                <w:u w:val="none"/>
                <w:lang w:val="en-US" w:eastAsia="zh-CN" w:bidi="ar"/>
              </w:rPr>
              <w:t>检测报告。</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5.整箱可经受次氯酸溶液的喷洗。</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6.质量保证：供货商须提供12个月质保，产品如有非人为质量问题只换不修。</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▲7.定制服务：箱体外侧按要求定制激光雕刻logo。</w:t>
            </w:r>
          </w:p>
        </w:tc>
        <w:tc>
          <w:tcPr>
            <w:tcW w:w="7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57A8F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7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0149E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c>
          <w:tcPr>
            <w:tcW w:w="13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9CB794">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1900.00 </w:t>
            </w:r>
          </w:p>
        </w:tc>
        <w:tc>
          <w:tcPr>
            <w:tcW w:w="14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C0290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3800.00 </w:t>
            </w:r>
          </w:p>
        </w:tc>
        <w:tc>
          <w:tcPr>
            <w:tcW w:w="13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504FF">
            <w:pPr>
              <w:jc w:val="center"/>
              <w:rPr>
                <w:rFonts w:hint="eastAsia" w:ascii="宋体" w:hAnsi="宋体" w:eastAsia="宋体" w:cs="宋体"/>
                <w:i w:val="0"/>
                <w:iCs w:val="0"/>
                <w:color w:val="auto"/>
                <w:sz w:val="24"/>
                <w:szCs w:val="24"/>
                <w:highlight w:val="none"/>
                <w:u w:val="none"/>
              </w:rPr>
            </w:pPr>
          </w:p>
        </w:tc>
      </w:tr>
      <w:tr w14:paraId="5F3688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4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3601FB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消毒药品和器械</w:t>
            </w: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71777B">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cs="宋体"/>
                <w:i w:val="0"/>
                <w:iCs w:val="0"/>
                <w:color w:val="auto"/>
                <w:kern w:val="0"/>
                <w:sz w:val="24"/>
                <w:szCs w:val="24"/>
                <w:highlight w:val="none"/>
                <w:u w:val="none"/>
                <w:lang w:val="en-US" w:eastAsia="zh-CN" w:bidi="ar"/>
              </w:rPr>
              <w:t>25</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3B7E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手动消毒器</w:t>
            </w:r>
          </w:p>
        </w:tc>
        <w:tc>
          <w:tcPr>
            <w:tcW w:w="2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A942B5">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1、背负式</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2、PP塑料材质</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3、容量≥16L，工作压力2-4Bar</w:t>
            </w:r>
            <w:r>
              <w:rPr>
                <w:rFonts w:hint="eastAsia" w:ascii="宋体" w:hAnsi="宋体" w:eastAsia="宋体" w:cs="宋体"/>
                <w:i w:val="0"/>
                <w:iCs w:val="0"/>
                <w:color w:val="auto"/>
                <w:kern w:val="0"/>
                <w:sz w:val="24"/>
                <w:szCs w:val="24"/>
                <w:highlight w:val="none"/>
                <w:u w:val="none"/>
                <w:lang w:val="en-US" w:eastAsia="zh-CN" w:bidi="ar"/>
              </w:rPr>
              <w:br w:type="textWrapping"/>
            </w:r>
            <w:r>
              <w:rPr>
                <w:rFonts w:hint="eastAsia" w:ascii="宋体" w:hAnsi="宋体" w:eastAsia="宋体" w:cs="宋体"/>
                <w:i w:val="0"/>
                <w:iCs w:val="0"/>
                <w:color w:val="auto"/>
                <w:kern w:val="0"/>
                <w:sz w:val="24"/>
                <w:szCs w:val="24"/>
                <w:highlight w:val="none"/>
                <w:u w:val="none"/>
                <w:lang w:val="en-US" w:eastAsia="zh-CN" w:bidi="ar"/>
              </w:rPr>
              <w:t>4、皮管≥130cm，喷杆≥72cm，配4个不同的喷头</w:t>
            </w:r>
          </w:p>
        </w:tc>
        <w:tc>
          <w:tcPr>
            <w:tcW w:w="7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31B81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台</w:t>
            </w: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1CE70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w:t>
            </w:r>
          </w:p>
        </w:tc>
        <w:tc>
          <w:tcPr>
            <w:tcW w:w="13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117BAD">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200.00 </w:t>
            </w:r>
          </w:p>
        </w:tc>
        <w:tc>
          <w:tcPr>
            <w:tcW w:w="14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D4B53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400.00 </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BDA8B">
            <w:pPr>
              <w:jc w:val="center"/>
              <w:rPr>
                <w:rFonts w:hint="eastAsia" w:ascii="宋体" w:hAnsi="宋体" w:eastAsia="宋体" w:cs="宋体"/>
                <w:i w:val="0"/>
                <w:iCs w:val="0"/>
                <w:color w:val="auto"/>
                <w:sz w:val="24"/>
                <w:szCs w:val="24"/>
                <w:highlight w:val="none"/>
                <w:u w:val="none"/>
              </w:rPr>
            </w:pPr>
          </w:p>
        </w:tc>
      </w:tr>
      <w:tr w14:paraId="42C490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4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3A0E97A">
            <w:pPr>
              <w:jc w:val="center"/>
              <w:rPr>
                <w:rFonts w:hint="eastAsia" w:ascii="宋体" w:hAnsi="宋体" w:eastAsia="宋体" w:cs="宋体"/>
                <w:i w:val="0"/>
                <w:iCs w:val="0"/>
                <w:color w:val="auto"/>
                <w:sz w:val="24"/>
                <w:szCs w:val="24"/>
                <w:highlight w:val="none"/>
                <w:u w:val="none"/>
              </w:rPr>
            </w:pP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489F63">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cs="宋体"/>
                <w:i w:val="0"/>
                <w:iCs w:val="0"/>
                <w:color w:val="auto"/>
                <w:kern w:val="0"/>
                <w:sz w:val="24"/>
                <w:szCs w:val="24"/>
                <w:highlight w:val="none"/>
                <w:u w:val="none"/>
                <w:lang w:val="en-US" w:eastAsia="zh-CN" w:bidi="ar"/>
              </w:rPr>
              <w:t>26</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BDE4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75%酒精</w:t>
            </w:r>
          </w:p>
        </w:tc>
        <w:tc>
          <w:tcPr>
            <w:tcW w:w="2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7F931B">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75%酒精，≥500mL/瓶，30瓶/箱</w:t>
            </w:r>
          </w:p>
        </w:tc>
        <w:tc>
          <w:tcPr>
            <w:tcW w:w="7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0B853F">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瓶</w:t>
            </w: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3B774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200</w:t>
            </w:r>
          </w:p>
        </w:tc>
        <w:tc>
          <w:tcPr>
            <w:tcW w:w="13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D170D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9.00 </w:t>
            </w:r>
          </w:p>
        </w:tc>
        <w:tc>
          <w:tcPr>
            <w:tcW w:w="14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7EB54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1800.00 </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345C7">
            <w:pPr>
              <w:jc w:val="center"/>
              <w:rPr>
                <w:rFonts w:hint="eastAsia" w:ascii="宋体" w:hAnsi="宋体" w:eastAsia="宋体" w:cs="宋体"/>
                <w:i w:val="0"/>
                <w:iCs w:val="0"/>
                <w:color w:val="auto"/>
                <w:sz w:val="24"/>
                <w:szCs w:val="24"/>
                <w:highlight w:val="none"/>
                <w:u w:val="none"/>
              </w:rPr>
            </w:pPr>
          </w:p>
        </w:tc>
      </w:tr>
      <w:tr w14:paraId="7363AF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4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4BF9DC">
            <w:pPr>
              <w:jc w:val="center"/>
              <w:rPr>
                <w:rFonts w:hint="eastAsia" w:ascii="宋体" w:hAnsi="宋体" w:eastAsia="宋体" w:cs="宋体"/>
                <w:i w:val="0"/>
                <w:iCs w:val="0"/>
                <w:color w:val="auto"/>
                <w:sz w:val="24"/>
                <w:szCs w:val="24"/>
                <w:highlight w:val="none"/>
                <w:u w:val="none"/>
              </w:rPr>
            </w:pPr>
          </w:p>
        </w:tc>
        <w:tc>
          <w:tcPr>
            <w:tcW w:w="5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73CCDE">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cs="宋体"/>
                <w:i w:val="0"/>
                <w:iCs w:val="0"/>
                <w:color w:val="auto"/>
                <w:kern w:val="0"/>
                <w:sz w:val="24"/>
                <w:szCs w:val="24"/>
                <w:highlight w:val="none"/>
                <w:u w:val="none"/>
                <w:lang w:val="en-US" w:eastAsia="zh-CN" w:bidi="ar"/>
              </w:rPr>
              <w:t>27</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3CC4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碘伏</w:t>
            </w:r>
          </w:p>
        </w:tc>
        <w:tc>
          <w:tcPr>
            <w:tcW w:w="2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3DDD10">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碘伏消毒液，≥60ML/瓶</w:t>
            </w:r>
          </w:p>
        </w:tc>
        <w:tc>
          <w:tcPr>
            <w:tcW w:w="77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EB0CA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瓶</w:t>
            </w:r>
          </w:p>
        </w:tc>
        <w:tc>
          <w:tcPr>
            <w:tcW w:w="75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2F4C12">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100</w:t>
            </w:r>
          </w:p>
        </w:tc>
        <w:tc>
          <w:tcPr>
            <w:tcW w:w="13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BBAED3">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7.00 </w:t>
            </w:r>
          </w:p>
        </w:tc>
        <w:tc>
          <w:tcPr>
            <w:tcW w:w="140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08B83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700.00 </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2A436">
            <w:pPr>
              <w:jc w:val="center"/>
              <w:rPr>
                <w:rFonts w:hint="eastAsia" w:ascii="宋体" w:hAnsi="宋体" w:eastAsia="宋体" w:cs="宋体"/>
                <w:i w:val="0"/>
                <w:iCs w:val="0"/>
                <w:color w:val="auto"/>
                <w:sz w:val="24"/>
                <w:szCs w:val="24"/>
                <w:highlight w:val="none"/>
                <w:u w:val="none"/>
              </w:rPr>
            </w:pPr>
          </w:p>
        </w:tc>
      </w:tr>
      <w:tr w14:paraId="7EFA68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749" w:type="dxa"/>
            <w:tcBorders>
              <w:top w:val="nil"/>
              <w:left w:val="single" w:color="000000" w:sz="4" w:space="0"/>
              <w:bottom w:val="single" w:color="000000" w:sz="4" w:space="0"/>
              <w:right w:val="single" w:color="000000" w:sz="4" w:space="0"/>
            </w:tcBorders>
            <w:shd w:val="clear" w:color="auto" w:fill="auto"/>
            <w:vAlign w:val="center"/>
          </w:tcPr>
          <w:p w14:paraId="26F18B4A">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应急物资储备柜</w:t>
            </w:r>
          </w:p>
        </w:tc>
        <w:tc>
          <w:tcPr>
            <w:tcW w:w="5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FACAB">
            <w:pPr>
              <w:keepNext w:val="0"/>
              <w:keepLines w:val="0"/>
              <w:widowControl/>
              <w:suppressLineNumbers w:val="0"/>
              <w:jc w:val="center"/>
              <w:textAlignment w:val="center"/>
              <w:rPr>
                <w:rFonts w:hint="default" w:ascii="宋体" w:hAnsi="宋体" w:eastAsia="宋体" w:cs="宋体"/>
                <w:i w:val="0"/>
                <w:iCs w:val="0"/>
                <w:color w:val="auto"/>
                <w:sz w:val="24"/>
                <w:szCs w:val="24"/>
                <w:highlight w:val="none"/>
                <w:u w:val="none"/>
                <w:lang w:val="en-US"/>
              </w:rPr>
            </w:pPr>
            <w:r>
              <w:rPr>
                <w:rFonts w:hint="eastAsia" w:cs="宋体"/>
                <w:i w:val="0"/>
                <w:iCs w:val="0"/>
                <w:color w:val="auto"/>
                <w:kern w:val="0"/>
                <w:sz w:val="24"/>
                <w:szCs w:val="24"/>
                <w:highlight w:val="none"/>
                <w:u w:val="none"/>
                <w:lang w:val="en-US" w:eastAsia="zh-CN" w:bidi="ar"/>
              </w:rPr>
              <w:t>28</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896C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应急防汛物资柜</w:t>
            </w:r>
          </w:p>
        </w:tc>
        <w:tc>
          <w:tcPr>
            <w:tcW w:w="2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77B6D">
            <w:pPr>
              <w:keepNext w:val="0"/>
              <w:keepLines w:val="0"/>
              <w:widowControl/>
              <w:suppressLineNumbers w:val="0"/>
              <w:jc w:val="left"/>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304不锈钢材质，尺寸：</w:t>
            </w:r>
            <w:r>
              <w:rPr>
                <w:rFonts w:hint="eastAsia" w:cs="宋体"/>
                <w:i w:val="0"/>
                <w:iCs w:val="0"/>
                <w:color w:val="auto"/>
                <w:kern w:val="0"/>
                <w:sz w:val="24"/>
                <w:szCs w:val="24"/>
                <w:highlight w:val="none"/>
                <w:u w:val="none"/>
                <w:lang w:val="en-US" w:eastAsia="zh-CN" w:bidi="ar"/>
              </w:rPr>
              <w:t>≥</w:t>
            </w:r>
            <w:r>
              <w:rPr>
                <w:rFonts w:hint="eastAsia" w:ascii="宋体" w:hAnsi="宋体" w:eastAsia="宋体" w:cs="宋体"/>
                <w:i w:val="0"/>
                <w:iCs w:val="0"/>
                <w:color w:val="auto"/>
                <w:kern w:val="0"/>
                <w:sz w:val="24"/>
                <w:szCs w:val="24"/>
                <w:highlight w:val="none"/>
                <w:u w:val="none"/>
                <w:lang w:val="en-US" w:eastAsia="zh-CN" w:bidi="ar"/>
              </w:rPr>
              <w:t>1600mm高*400mm深*1100mm宽，内分三层（2层隔板，单层隔板承重50kg）双门带钢化玻璃，柜门顶部印刷“应急防汛物资”</w:t>
            </w:r>
          </w:p>
        </w:tc>
        <w:tc>
          <w:tcPr>
            <w:tcW w:w="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FF5A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个</w:t>
            </w:r>
          </w:p>
        </w:tc>
        <w:tc>
          <w:tcPr>
            <w:tcW w:w="7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ECE3C">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1</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6EFB1">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2200.00 </w:t>
            </w:r>
          </w:p>
        </w:tc>
        <w:tc>
          <w:tcPr>
            <w:tcW w:w="14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D99E8">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 xml:space="preserve">2200.00 </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6328B">
            <w:pPr>
              <w:jc w:val="center"/>
              <w:rPr>
                <w:rFonts w:hint="eastAsia" w:ascii="宋体" w:hAnsi="宋体" w:eastAsia="宋体" w:cs="宋体"/>
                <w:i w:val="0"/>
                <w:iCs w:val="0"/>
                <w:color w:val="auto"/>
                <w:sz w:val="24"/>
                <w:szCs w:val="24"/>
                <w:highlight w:val="none"/>
                <w:u w:val="none"/>
              </w:rPr>
            </w:pPr>
          </w:p>
        </w:tc>
      </w:tr>
    </w:tbl>
    <w:p w14:paraId="21756AA5">
      <w:pPr>
        <w:spacing w:line="360" w:lineRule="auto"/>
        <w:jc w:val="left"/>
        <w:rPr>
          <w:rFonts w:hint="eastAsia" w:ascii="宋体" w:hAnsi="宋体" w:cs="宋体"/>
          <w:b/>
          <w:bCs/>
          <w:caps w:val="0"/>
          <w:snapToGrid/>
          <w:color w:val="auto"/>
          <w:spacing w:val="0"/>
          <w:w w:val="100"/>
          <w:kern w:val="0"/>
          <w:sz w:val="24"/>
          <w:szCs w:val="24"/>
          <w:highlight w:val="none"/>
        </w:rPr>
      </w:pPr>
      <w:r>
        <w:rPr>
          <w:rFonts w:hint="eastAsia" w:ascii="宋体" w:hAnsi="宋体" w:cs="宋体"/>
          <w:b/>
          <w:bCs/>
          <w:caps w:val="0"/>
          <w:snapToGrid/>
          <w:color w:val="auto"/>
          <w:spacing w:val="0"/>
          <w:w w:val="100"/>
          <w:kern w:val="0"/>
          <w:sz w:val="24"/>
          <w:szCs w:val="24"/>
          <w:highlight w:val="none"/>
          <w:lang w:val="en-US" w:eastAsia="zh-CN"/>
        </w:rPr>
        <w:t>注：1、</w:t>
      </w:r>
      <w:r>
        <w:rPr>
          <w:rFonts w:hint="eastAsia" w:ascii="宋体" w:hAnsi="宋体" w:cs="宋体"/>
          <w:b/>
          <w:bCs/>
          <w:caps w:val="0"/>
          <w:snapToGrid/>
          <w:color w:val="auto"/>
          <w:spacing w:val="0"/>
          <w:w w:val="100"/>
          <w:kern w:val="0"/>
          <w:sz w:val="24"/>
          <w:szCs w:val="24"/>
          <w:highlight w:val="none"/>
          <w:lang w:val="zh-CN"/>
        </w:rPr>
        <w:t>经采购人同意，本项目产品</w:t>
      </w:r>
      <w:r>
        <w:rPr>
          <w:rFonts w:hint="eastAsia" w:ascii="宋体" w:hAnsi="宋体" w:cs="宋体"/>
          <w:b/>
          <w:bCs/>
          <w:caps w:val="0"/>
          <w:snapToGrid/>
          <w:color w:val="auto"/>
          <w:spacing w:val="0"/>
          <w:w w:val="100"/>
          <w:kern w:val="0"/>
          <w:sz w:val="24"/>
          <w:szCs w:val="24"/>
          <w:highlight w:val="none"/>
          <w:lang w:val="en-US" w:eastAsia="zh-CN"/>
        </w:rPr>
        <w:t>“序号20.PAPR专用防护服”</w:t>
      </w:r>
      <w:r>
        <w:rPr>
          <w:rFonts w:hint="eastAsia" w:ascii="宋体" w:hAnsi="宋体" w:cs="宋体"/>
          <w:b/>
          <w:bCs/>
          <w:caps w:val="0"/>
          <w:snapToGrid/>
          <w:color w:val="auto"/>
          <w:spacing w:val="0"/>
          <w:w w:val="100"/>
          <w:kern w:val="0"/>
          <w:sz w:val="24"/>
          <w:szCs w:val="24"/>
          <w:highlight w:val="none"/>
          <w:lang w:val="zh-CN"/>
        </w:rPr>
        <w:t>允许采购进口产品，但不限制可以满足需求的国内产品参与采购竞争，供应商必须对本项目进行整体响应，不允许只对其中部分内容进行响应，如有缺漏或超出最高采购限价，将导致响应无效</w:t>
      </w:r>
      <w:r>
        <w:rPr>
          <w:rFonts w:hint="eastAsia" w:ascii="宋体" w:hAnsi="宋体" w:cs="宋体"/>
          <w:b/>
          <w:bCs/>
          <w:caps w:val="0"/>
          <w:snapToGrid/>
          <w:color w:val="auto"/>
          <w:spacing w:val="0"/>
          <w:w w:val="100"/>
          <w:kern w:val="0"/>
          <w:sz w:val="24"/>
          <w:szCs w:val="24"/>
          <w:highlight w:val="none"/>
        </w:rPr>
        <w:t>。</w:t>
      </w:r>
    </w:p>
    <w:p w14:paraId="53880BB9">
      <w:pPr>
        <w:spacing w:line="360" w:lineRule="auto"/>
        <w:jc w:val="left"/>
        <w:rPr>
          <w:rFonts w:hint="eastAsia" w:cs="宋体"/>
          <w:b/>
          <w:bCs/>
          <w:color w:val="auto"/>
          <w:sz w:val="24"/>
          <w:szCs w:val="24"/>
          <w:highlight w:val="none"/>
          <w:lang w:val="en-US" w:eastAsia="zh-CN"/>
        </w:rPr>
      </w:pPr>
      <w:r>
        <w:rPr>
          <w:rFonts w:hint="eastAsia" w:cs="宋体"/>
          <w:b w:val="0"/>
          <w:bCs w:val="0"/>
          <w:sz w:val="24"/>
          <w:szCs w:val="24"/>
          <w:lang w:val="en-US" w:eastAsia="zh-CN"/>
        </w:rPr>
        <w:t>2、</w:t>
      </w:r>
      <w:r>
        <w:rPr>
          <w:rFonts w:hint="eastAsia" w:cs="宋体"/>
          <w:b/>
          <w:bCs/>
          <w:color w:val="auto"/>
          <w:sz w:val="24"/>
          <w:szCs w:val="24"/>
          <w:highlight w:val="none"/>
          <w:lang w:val="en-US" w:eastAsia="zh-CN"/>
        </w:rPr>
        <w:t>由响应供应商提供整衣样品及设计图具体详看“四、样品要求”。响应供应商可根据技术规格要求设计服装款式，亦可提供各自已有款式。</w:t>
      </w:r>
    </w:p>
    <w:p w14:paraId="483892B8">
      <w:pPr>
        <w:spacing w:line="360" w:lineRule="auto"/>
        <w:jc w:val="left"/>
        <w:rPr>
          <w:rFonts w:hint="eastAsia" w:ascii="宋体" w:hAnsi="宋体" w:eastAsia="宋体" w:cs="宋体"/>
          <w:b/>
          <w:bCs/>
          <w:color w:val="auto"/>
          <w:sz w:val="24"/>
          <w:szCs w:val="24"/>
          <w:highlight w:val="none"/>
        </w:rPr>
      </w:pPr>
      <w:r>
        <w:rPr>
          <w:rFonts w:hint="eastAsia" w:cs="宋体"/>
          <w:b/>
          <w:bCs/>
          <w:color w:val="auto"/>
          <w:sz w:val="24"/>
          <w:szCs w:val="24"/>
          <w:highlight w:val="none"/>
          <w:lang w:val="en-US" w:eastAsia="zh-CN"/>
        </w:rPr>
        <w:t>四</w:t>
      </w:r>
      <w:r>
        <w:rPr>
          <w:rFonts w:hint="eastAsia" w:ascii="宋体" w:hAnsi="宋体" w:eastAsia="宋体" w:cs="宋体"/>
          <w:b/>
          <w:bCs/>
          <w:color w:val="auto"/>
          <w:sz w:val="24"/>
          <w:szCs w:val="24"/>
          <w:highlight w:val="none"/>
        </w:rPr>
        <w:t>、样品要求：</w:t>
      </w:r>
    </w:p>
    <w:p w14:paraId="79F18169">
      <w:pPr>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1、供应商在递交</w:t>
      </w:r>
      <w:r>
        <w:rPr>
          <w:rFonts w:hint="eastAsia" w:ascii="宋体" w:hAnsi="宋体" w:eastAsia="宋体" w:cs="宋体"/>
          <w:color w:val="auto"/>
          <w:sz w:val="24"/>
          <w:szCs w:val="24"/>
          <w:highlight w:val="none"/>
          <w:lang w:val="en-US" w:eastAsia="zh-CN"/>
        </w:rPr>
        <w:t>响应文件</w:t>
      </w:r>
      <w:r>
        <w:rPr>
          <w:rFonts w:hint="eastAsia" w:ascii="宋体" w:hAnsi="宋体" w:eastAsia="宋体" w:cs="宋体"/>
          <w:color w:val="auto"/>
          <w:sz w:val="24"/>
          <w:szCs w:val="24"/>
          <w:highlight w:val="none"/>
        </w:rPr>
        <w:t>的同时按“三、具体技术要求”规定的标准和要求向采购代理机构密封提交</w:t>
      </w:r>
      <w:r>
        <w:rPr>
          <w:rFonts w:hint="eastAsia" w:cs="宋体"/>
          <w:color w:val="auto"/>
          <w:sz w:val="24"/>
          <w:szCs w:val="24"/>
          <w:highlight w:val="none"/>
          <w:lang w:val="en-US" w:eastAsia="zh-CN"/>
        </w:rPr>
        <w:t>样品</w:t>
      </w:r>
      <w:r>
        <w:rPr>
          <w:rFonts w:hint="eastAsia" w:asciiTheme="minorEastAsia" w:hAnsiTheme="minorEastAsia" w:eastAsiaTheme="minorEastAsia" w:cstheme="minorEastAsia"/>
          <w:bCs/>
          <w:color w:val="auto"/>
          <w:sz w:val="24"/>
          <w:highlight w:val="none"/>
        </w:rPr>
        <w:t>及设计图</w:t>
      </w:r>
      <w:r>
        <w:rPr>
          <w:rFonts w:hint="eastAsia" w:asciiTheme="minorEastAsia" w:hAnsiTheme="minorEastAsia" w:eastAsiaTheme="minorEastAsia" w:cstheme="minorEastAsia"/>
          <w:bCs/>
          <w:color w:val="auto"/>
          <w:sz w:val="24"/>
          <w:highlight w:val="none"/>
          <w:lang w:eastAsia="zh-CN"/>
        </w:rPr>
        <w:t>（</w:t>
      </w:r>
      <w:r>
        <w:rPr>
          <w:rFonts w:hint="eastAsia" w:asciiTheme="minorEastAsia" w:hAnsiTheme="minorEastAsia" w:eastAsiaTheme="minorEastAsia" w:cstheme="minorEastAsia"/>
          <w:bCs/>
          <w:color w:val="auto"/>
          <w:sz w:val="24"/>
          <w:highlight w:val="none"/>
          <w:lang w:val="en-US" w:eastAsia="zh-CN"/>
        </w:rPr>
        <w:t>样品要求：</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rPr>
        <w:t>序号</w:t>
      </w:r>
      <w:r>
        <w:rPr>
          <w:rFonts w:hint="eastAsia" w:ascii="宋体" w:hAnsi="宋体" w:eastAsia="宋体" w:cs="宋体"/>
          <w:b/>
          <w:bCs/>
          <w:color w:val="auto"/>
          <w:sz w:val="24"/>
          <w:szCs w:val="24"/>
          <w:highlight w:val="none"/>
          <w:lang w:val="en-US" w:eastAsia="zh-CN"/>
        </w:rPr>
        <w:t>1：</w:t>
      </w:r>
      <w:r>
        <w:rPr>
          <w:rFonts w:hint="eastAsia" w:ascii="宋体" w:hAnsi="宋体" w:eastAsia="宋体" w:cs="宋体"/>
          <w:b/>
          <w:bCs/>
          <w:color w:val="auto"/>
          <w:sz w:val="24"/>
          <w:szCs w:val="24"/>
          <w:highlight w:val="none"/>
        </w:rPr>
        <w:t>卫生应急T恤</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序号2：</w:t>
      </w:r>
      <w:r>
        <w:rPr>
          <w:rFonts w:hint="eastAsia" w:ascii="宋体" w:hAnsi="宋体" w:eastAsia="宋体" w:cs="宋体"/>
          <w:b/>
          <w:bCs/>
          <w:color w:val="auto"/>
          <w:sz w:val="24"/>
          <w:szCs w:val="24"/>
          <w:highlight w:val="none"/>
          <w:lang w:eastAsia="zh-CN"/>
        </w:rPr>
        <w:t>卫生应急裤子（夏）</w:t>
      </w:r>
      <w:r>
        <w:rPr>
          <w:rFonts w:hint="eastAsia" w:cs="宋体"/>
          <w:b/>
          <w:bCs/>
          <w:color w:val="auto"/>
          <w:sz w:val="24"/>
          <w:szCs w:val="24"/>
          <w:highlight w:val="none"/>
          <w:lang w:eastAsia="zh-CN"/>
        </w:rPr>
        <w:t>、</w:t>
      </w:r>
      <w:r>
        <w:rPr>
          <w:rFonts w:hint="eastAsia" w:cs="宋体"/>
          <w:b/>
          <w:bCs/>
          <w:color w:val="auto"/>
          <w:sz w:val="24"/>
          <w:szCs w:val="24"/>
          <w:highlight w:val="none"/>
          <w:lang w:val="en-US" w:eastAsia="zh-CN"/>
        </w:rPr>
        <w:t>序号3：</w:t>
      </w:r>
      <w:r>
        <w:rPr>
          <w:rFonts w:hint="eastAsia" w:cs="宋体"/>
          <w:b/>
          <w:bCs/>
          <w:color w:val="auto"/>
          <w:sz w:val="24"/>
          <w:szCs w:val="24"/>
          <w:highlight w:val="none"/>
          <w:lang w:eastAsia="zh-CN"/>
        </w:rPr>
        <w:t>卫生应急马甲（海珠卫生）、</w:t>
      </w:r>
      <w:r>
        <w:rPr>
          <w:rFonts w:hint="eastAsia" w:cs="宋体"/>
          <w:b/>
          <w:bCs/>
          <w:color w:val="auto"/>
          <w:sz w:val="24"/>
          <w:szCs w:val="24"/>
          <w:highlight w:val="none"/>
          <w:lang w:val="en-US" w:eastAsia="zh-CN"/>
        </w:rPr>
        <w:t>序号4：卫生应急帽子</w:t>
      </w:r>
      <w:r>
        <w:rPr>
          <w:rFonts w:hint="eastAsia" w:ascii="宋体" w:hAnsi="宋体" w:eastAsia="宋体" w:cs="宋体"/>
          <w:color w:val="auto"/>
          <w:sz w:val="24"/>
          <w:szCs w:val="24"/>
          <w:highlight w:val="none"/>
        </w:rPr>
        <w:t>，</w:t>
      </w:r>
      <w:r>
        <w:rPr>
          <w:rFonts w:hint="eastAsia" w:cs="宋体"/>
          <w:color w:val="auto"/>
          <w:sz w:val="24"/>
          <w:szCs w:val="24"/>
          <w:highlight w:val="none"/>
          <w:lang w:val="en-US" w:eastAsia="zh-CN"/>
        </w:rPr>
        <w:t>样品</w:t>
      </w:r>
      <w:r>
        <w:rPr>
          <w:rFonts w:hint="eastAsia" w:ascii="宋体" w:hAnsi="宋体" w:eastAsia="宋体" w:cs="宋体"/>
          <w:color w:val="auto"/>
          <w:sz w:val="24"/>
          <w:szCs w:val="24"/>
          <w:highlight w:val="none"/>
        </w:rPr>
        <w:t>尺码为</w:t>
      </w:r>
      <w:r>
        <w:rPr>
          <w:rFonts w:hint="eastAsia" w:ascii="宋体" w:hAnsi="宋体" w:eastAsia="宋体" w:cs="宋体"/>
          <w:b/>
          <w:bCs/>
          <w:color w:val="auto"/>
          <w:sz w:val="24"/>
          <w:szCs w:val="24"/>
          <w:highlight w:val="none"/>
        </w:rPr>
        <w:t>L码</w:t>
      </w:r>
      <w:r>
        <w:rPr>
          <w:rFonts w:hint="eastAsia" w:ascii="宋体" w:hAnsi="宋体" w:eastAsia="宋体" w:cs="宋体"/>
          <w:color w:val="auto"/>
          <w:sz w:val="24"/>
          <w:szCs w:val="24"/>
          <w:highlight w:val="none"/>
        </w:rPr>
        <w:t>。</w:t>
      </w:r>
    </w:p>
    <w:p w14:paraId="1C566778">
      <w:pPr>
        <w:widowControl w:val="0"/>
        <w:spacing w:line="360" w:lineRule="auto"/>
        <w:jc w:val="both"/>
        <w:textAlignment w:val="auto"/>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w:t>
      </w:r>
      <w:r>
        <w:rPr>
          <w:rFonts w:hint="eastAsia" w:ascii="宋体" w:hAnsi="宋体" w:eastAsia="宋体" w:cs="宋体"/>
          <w:b/>
          <w:bCs/>
          <w:color w:val="auto"/>
          <w:sz w:val="24"/>
          <w:szCs w:val="24"/>
          <w:highlight w:val="none"/>
          <w:lang w:eastAsia="zh-CN"/>
        </w:rPr>
        <w:t>供应商</w:t>
      </w:r>
      <w:r>
        <w:rPr>
          <w:rFonts w:hint="eastAsia" w:ascii="宋体" w:hAnsi="宋体" w:eastAsia="宋体" w:cs="宋体"/>
          <w:b/>
          <w:bCs/>
          <w:color w:val="auto"/>
          <w:sz w:val="24"/>
          <w:szCs w:val="24"/>
          <w:highlight w:val="none"/>
        </w:rPr>
        <w:t>应将封装的样品在</w:t>
      </w:r>
      <w:r>
        <w:rPr>
          <w:rFonts w:hint="eastAsia" w:ascii="宋体" w:hAnsi="宋体" w:eastAsia="宋体" w:cs="宋体"/>
          <w:b/>
          <w:bCs/>
          <w:color w:val="auto"/>
          <w:sz w:val="24"/>
          <w:szCs w:val="24"/>
          <w:highlight w:val="none"/>
          <w:lang w:eastAsia="zh-CN"/>
        </w:rPr>
        <w:t>提交</w:t>
      </w:r>
      <w:r>
        <w:rPr>
          <w:rFonts w:hint="eastAsia" w:ascii="宋体" w:hAnsi="宋体" w:eastAsia="宋体" w:cs="宋体"/>
          <w:b/>
          <w:bCs/>
          <w:color w:val="auto"/>
          <w:sz w:val="24"/>
          <w:szCs w:val="24"/>
          <w:highlight w:val="none"/>
          <w:lang w:val="en-US" w:eastAsia="zh-CN"/>
        </w:rPr>
        <w:t>响应</w:t>
      </w:r>
      <w:r>
        <w:rPr>
          <w:rFonts w:hint="eastAsia" w:ascii="宋体" w:hAnsi="宋体" w:eastAsia="宋体" w:cs="宋体"/>
          <w:b/>
          <w:bCs/>
          <w:color w:val="auto"/>
          <w:sz w:val="24"/>
          <w:szCs w:val="24"/>
          <w:highlight w:val="none"/>
          <w:lang w:eastAsia="zh-CN"/>
        </w:rPr>
        <w:t>文件</w:t>
      </w:r>
      <w:r>
        <w:rPr>
          <w:rFonts w:hint="eastAsia" w:ascii="宋体" w:hAnsi="宋体" w:eastAsia="宋体" w:cs="宋体"/>
          <w:b/>
          <w:bCs/>
          <w:color w:val="auto"/>
          <w:sz w:val="24"/>
          <w:szCs w:val="24"/>
          <w:highlight w:val="none"/>
        </w:rPr>
        <w:t>截止时间前送达</w:t>
      </w:r>
      <w:r>
        <w:rPr>
          <w:rFonts w:hint="eastAsia" w:ascii="宋体" w:hAnsi="宋体" w:eastAsia="宋体" w:cs="宋体"/>
          <w:b/>
          <w:bCs/>
          <w:color w:val="auto"/>
          <w:sz w:val="24"/>
          <w:szCs w:val="24"/>
          <w:highlight w:val="none"/>
          <w:lang w:eastAsia="zh-CN"/>
        </w:rPr>
        <w:t>开启</w:t>
      </w:r>
      <w:r>
        <w:rPr>
          <w:rFonts w:hint="eastAsia" w:ascii="宋体" w:hAnsi="宋体" w:eastAsia="宋体" w:cs="宋体"/>
          <w:b/>
          <w:bCs/>
          <w:color w:val="auto"/>
          <w:sz w:val="24"/>
          <w:szCs w:val="24"/>
          <w:highlight w:val="none"/>
        </w:rPr>
        <w:t>地点，否则，</w:t>
      </w:r>
      <w:r>
        <w:rPr>
          <w:rFonts w:hint="eastAsia" w:ascii="宋体" w:hAnsi="宋体" w:eastAsia="宋体" w:cs="宋体"/>
          <w:b/>
          <w:bCs/>
          <w:color w:val="auto"/>
          <w:sz w:val="24"/>
          <w:szCs w:val="24"/>
          <w:highlight w:val="none"/>
          <w:lang w:val="en-US" w:eastAsia="zh-CN"/>
        </w:rPr>
        <w:t>采购人</w:t>
      </w:r>
      <w:r>
        <w:rPr>
          <w:rFonts w:hint="eastAsia" w:ascii="宋体" w:hAnsi="宋体" w:eastAsia="宋体" w:cs="宋体"/>
          <w:b/>
          <w:bCs/>
          <w:color w:val="auto"/>
          <w:sz w:val="24"/>
          <w:szCs w:val="24"/>
          <w:highlight w:val="none"/>
        </w:rPr>
        <w:t>或</w:t>
      </w:r>
      <w:r>
        <w:rPr>
          <w:rFonts w:hint="eastAsia" w:ascii="宋体" w:hAnsi="宋体" w:eastAsia="宋体" w:cs="宋体"/>
          <w:b/>
          <w:bCs/>
          <w:color w:val="auto"/>
          <w:sz w:val="24"/>
          <w:szCs w:val="24"/>
          <w:highlight w:val="none"/>
          <w:lang w:val="en-US" w:eastAsia="zh-CN"/>
        </w:rPr>
        <w:t>采购</w:t>
      </w:r>
      <w:r>
        <w:rPr>
          <w:rFonts w:hint="eastAsia" w:ascii="宋体" w:hAnsi="宋体" w:eastAsia="宋体" w:cs="宋体"/>
          <w:b/>
          <w:bCs/>
          <w:color w:val="auto"/>
          <w:sz w:val="24"/>
          <w:szCs w:val="24"/>
          <w:highlight w:val="none"/>
          <w:lang w:eastAsia="zh-CN"/>
        </w:rPr>
        <w:t>代理</w:t>
      </w:r>
      <w:r>
        <w:rPr>
          <w:rFonts w:hint="eastAsia" w:ascii="宋体" w:hAnsi="宋体" w:eastAsia="宋体" w:cs="宋体"/>
          <w:b/>
          <w:bCs/>
          <w:color w:val="auto"/>
          <w:sz w:val="24"/>
          <w:szCs w:val="24"/>
          <w:highlight w:val="none"/>
          <w:lang w:val="en-US" w:eastAsia="zh-CN"/>
        </w:rPr>
        <w:t>机构有权拒收</w:t>
      </w:r>
      <w:r>
        <w:rPr>
          <w:rFonts w:hint="eastAsia" w:ascii="宋体" w:hAnsi="宋体" w:eastAsia="宋体" w:cs="宋体"/>
          <w:b/>
          <w:bCs/>
          <w:color w:val="auto"/>
          <w:sz w:val="24"/>
          <w:szCs w:val="24"/>
          <w:highlight w:val="none"/>
        </w:rPr>
        <w:t>。</w:t>
      </w:r>
    </w:p>
    <w:p w14:paraId="16E10A66">
      <w:pPr>
        <w:widowControl w:val="0"/>
        <w:spacing w:line="360" w:lineRule="auto"/>
        <w:jc w:val="both"/>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3、样品的各项技术质量指标标准应符合规定</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未提交或少提交样品的技术评分中样品评分为零分。</w:t>
      </w:r>
    </w:p>
    <w:p w14:paraId="6D1D6431">
      <w:pPr>
        <w:spacing w:line="360" w:lineRule="auto"/>
        <w:rPr>
          <w:rFonts w:hint="eastAsia" w:asciiTheme="majorEastAsia" w:hAnsiTheme="majorEastAsia" w:eastAsiaTheme="majorEastAsia" w:cstheme="majorEastAsia"/>
          <w:b/>
          <w:bCs/>
          <w:color w:val="auto"/>
          <w:sz w:val="24"/>
          <w:highlight w:val="none"/>
        </w:rPr>
      </w:pPr>
      <w:r>
        <w:rPr>
          <w:rFonts w:hint="eastAsia" w:ascii="宋体" w:hAnsi="宋体" w:eastAsia="宋体" w:cs="宋体"/>
          <w:color w:val="auto"/>
          <w:sz w:val="24"/>
          <w:szCs w:val="24"/>
          <w:highlight w:val="none"/>
        </w:rPr>
        <w:t>4、在采购任务完结之后，</w:t>
      </w:r>
      <w:r>
        <w:rPr>
          <w:rFonts w:hint="eastAsia" w:ascii="宋体" w:hAnsi="宋体" w:eastAsia="宋体" w:cs="宋体"/>
          <w:color w:val="auto"/>
          <w:sz w:val="24"/>
          <w:szCs w:val="24"/>
          <w:highlight w:val="none"/>
          <w:lang w:val="en-US" w:eastAsia="zh-CN"/>
        </w:rPr>
        <w:t>成交供应商</w:t>
      </w:r>
      <w:r>
        <w:rPr>
          <w:rFonts w:hint="eastAsia" w:ascii="宋体" w:hAnsi="宋体" w:eastAsia="宋体" w:cs="宋体"/>
          <w:color w:val="auto"/>
          <w:sz w:val="24"/>
          <w:szCs w:val="24"/>
          <w:highlight w:val="none"/>
        </w:rPr>
        <w:t>的样品封存于</w:t>
      </w:r>
      <w:r>
        <w:rPr>
          <w:rFonts w:hint="eastAsia" w:ascii="宋体" w:hAnsi="宋体" w:eastAsia="宋体" w:cs="宋体"/>
          <w:color w:val="auto"/>
          <w:sz w:val="24"/>
          <w:szCs w:val="24"/>
          <w:highlight w:val="none"/>
          <w:lang w:val="en-US" w:eastAsia="zh-CN"/>
        </w:rPr>
        <w:t>采购人</w:t>
      </w:r>
      <w:r>
        <w:rPr>
          <w:rFonts w:hint="eastAsia" w:ascii="宋体" w:hAnsi="宋体" w:eastAsia="宋体" w:cs="宋体"/>
          <w:color w:val="auto"/>
          <w:sz w:val="24"/>
          <w:szCs w:val="24"/>
          <w:highlight w:val="none"/>
        </w:rPr>
        <w:t>单位，由</w:t>
      </w:r>
      <w:r>
        <w:rPr>
          <w:rFonts w:hint="eastAsia" w:ascii="宋体" w:hAnsi="宋体" w:eastAsia="宋体" w:cs="宋体"/>
          <w:color w:val="auto"/>
          <w:sz w:val="24"/>
          <w:szCs w:val="24"/>
          <w:highlight w:val="none"/>
          <w:lang w:val="en-US" w:eastAsia="zh-CN"/>
        </w:rPr>
        <w:t>采购人</w:t>
      </w:r>
      <w:r>
        <w:rPr>
          <w:rFonts w:hint="eastAsia" w:ascii="宋体" w:hAnsi="宋体" w:eastAsia="宋体" w:cs="宋体"/>
          <w:color w:val="auto"/>
          <w:sz w:val="24"/>
          <w:szCs w:val="24"/>
          <w:highlight w:val="none"/>
        </w:rPr>
        <w:t>保管，并作为履约验收的参考</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未</w:t>
      </w:r>
      <w:r>
        <w:rPr>
          <w:rFonts w:hint="eastAsia" w:ascii="宋体" w:hAnsi="宋体" w:eastAsia="宋体" w:cs="宋体"/>
          <w:color w:val="auto"/>
          <w:sz w:val="24"/>
          <w:szCs w:val="24"/>
          <w:highlight w:val="none"/>
          <w:lang w:val="en-US" w:eastAsia="zh-CN"/>
        </w:rPr>
        <w:t>成交</w:t>
      </w:r>
      <w:r>
        <w:rPr>
          <w:rFonts w:hint="eastAsia" w:ascii="宋体" w:hAnsi="宋体" w:eastAsia="宋体" w:cs="宋体"/>
          <w:color w:val="auto"/>
          <w:sz w:val="24"/>
          <w:szCs w:val="24"/>
          <w:highlight w:val="none"/>
        </w:rPr>
        <w:t>供应商的样品应在本项目成交公告发布之日起两个工作日内，自行取回样品，</w:t>
      </w:r>
      <w:r>
        <w:rPr>
          <w:rFonts w:hint="eastAsia" w:ascii="宋体" w:hAnsi="宋体" w:eastAsia="宋体" w:cs="宋体"/>
          <w:b w:val="0"/>
          <w:bCs w:val="0"/>
          <w:color w:val="auto"/>
          <w:sz w:val="24"/>
          <w:szCs w:val="24"/>
          <w:highlight w:val="none"/>
          <w:lang w:val="en-US" w:eastAsia="zh-CN"/>
        </w:rPr>
        <w:t>两个工作日后不取回样品，则视为自动放弃样品的所有权，代理机构有权自行处置相关样品</w:t>
      </w:r>
      <w:r>
        <w:rPr>
          <w:rFonts w:hint="eastAsia" w:ascii="宋体" w:hAnsi="宋体" w:eastAsia="宋体" w:cs="宋体"/>
          <w:color w:val="auto"/>
          <w:sz w:val="24"/>
          <w:szCs w:val="24"/>
          <w:highlight w:val="none"/>
        </w:rPr>
        <w:t>。</w:t>
      </w:r>
    </w:p>
    <w:p w14:paraId="733B863A">
      <w:pPr>
        <w:tabs>
          <w:tab w:val="left" w:pos="426"/>
        </w:tabs>
        <w:spacing w:line="360" w:lineRule="auto"/>
        <w:rPr>
          <w:rFonts w:hint="eastAsia" w:asciiTheme="majorEastAsia" w:hAnsiTheme="majorEastAsia" w:eastAsiaTheme="majorEastAsia" w:cstheme="majorEastAsia"/>
          <w:b/>
          <w:bCs/>
          <w:color w:val="auto"/>
          <w:sz w:val="24"/>
          <w:highlight w:val="none"/>
        </w:rPr>
      </w:pPr>
      <w:r>
        <w:rPr>
          <w:rFonts w:hint="eastAsia" w:asciiTheme="majorEastAsia" w:hAnsiTheme="majorEastAsia" w:eastAsiaTheme="majorEastAsia" w:cstheme="majorEastAsia"/>
          <w:b/>
          <w:bCs/>
          <w:color w:val="auto"/>
          <w:sz w:val="24"/>
          <w:highlight w:val="none"/>
          <w:lang w:val="en-US" w:eastAsia="zh-CN"/>
        </w:rPr>
        <w:t>五</w:t>
      </w:r>
      <w:r>
        <w:rPr>
          <w:rFonts w:hint="eastAsia" w:asciiTheme="majorEastAsia" w:hAnsiTheme="majorEastAsia" w:eastAsiaTheme="majorEastAsia" w:cstheme="majorEastAsia"/>
          <w:b/>
          <w:bCs/>
          <w:color w:val="auto"/>
          <w:sz w:val="24"/>
          <w:highlight w:val="none"/>
        </w:rPr>
        <w:t>、商务要求</w:t>
      </w:r>
    </w:p>
    <w:p w14:paraId="78D70F96">
      <w:pPr>
        <w:widowControl w:val="0"/>
        <w:spacing w:line="360" w:lineRule="auto"/>
        <w:jc w:val="both"/>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（一）供货要求</w:t>
      </w:r>
    </w:p>
    <w:p w14:paraId="6FC05C45">
      <w:pPr>
        <w:widowControl w:val="0"/>
        <w:spacing w:line="360" w:lineRule="auto"/>
        <w:ind w:firstLine="480" w:firstLineChars="20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1.交货时间：</w:t>
      </w:r>
      <w:r>
        <w:rPr>
          <w:rFonts w:hint="eastAsia" w:ascii="宋体" w:hAnsi="宋体" w:eastAsia="宋体" w:cs="宋体"/>
          <w:color w:val="auto"/>
          <w:sz w:val="24"/>
          <w:szCs w:val="24"/>
          <w:highlight w:val="none"/>
          <w:lang w:val="zh-CN" w:eastAsia="zh-CN"/>
        </w:rPr>
        <w:t>签订合同后30个工作日内完成交货。</w:t>
      </w:r>
    </w:p>
    <w:p w14:paraId="6C6B58A4">
      <w:pPr>
        <w:widowControl w:val="0"/>
        <w:spacing w:line="360" w:lineRule="auto"/>
        <w:ind w:firstLine="480" w:firstLineChars="200"/>
        <w:jc w:val="both"/>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2.交货地点：广州市海珠区广州大道南1696号</w:t>
      </w:r>
    </w:p>
    <w:p w14:paraId="6677D501">
      <w:pPr>
        <w:widowControl w:val="0"/>
        <w:spacing w:line="360" w:lineRule="auto"/>
        <w:jc w:val="both"/>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二）报价要求</w:t>
      </w:r>
    </w:p>
    <w:p w14:paraId="4E6C4D46">
      <w:pPr>
        <w:spacing w:line="360" w:lineRule="auto"/>
        <w:ind w:firstLine="480" w:firstLineChars="200"/>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报价包括：货物所有的设计、制造、包装、仓储、运输、保险、配件、验收费、税费及合同实施过程中不可预见费用等完成本次</w:t>
      </w:r>
      <w:r>
        <w:rPr>
          <w:rFonts w:hint="default" w:asciiTheme="majorEastAsia" w:hAnsiTheme="majorEastAsia" w:eastAsiaTheme="majorEastAsia" w:cstheme="majorEastAsia"/>
          <w:color w:val="auto"/>
          <w:kern w:val="0"/>
          <w:sz w:val="24"/>
          <w:szCs w:val="24"/>
          <w:highlight w:val="none"/>
          <w:lang w:val="en-US" w:eastAsia="zh-CN" w:bidi="ar-SA"/>
        </w:rPr>
        <w:t>采购项下的全部费用，</w:t>
      </w:r>
      <w:r>
        <w:rPr>
          <w:rFonts w:hint="eastAsia" w:asciiTheme="majorEastAsia" w:hAnsiTheme="majorEastAsia" w:eastAsiaTheme="majorEastAsia" w:cstheme="majorEastAsia"/>
          <w:color w:val="auto"/>
          <w:kern w:val="0"/>
          <w:sz w:val="24"/>
          <w:szCs w:val="24"/>
          <w:highlight w:val="none"/>
          <w:lang w:val="en-US" w:eastAsia="zh-CN" w:bidi="ar-SA"/>
        </w:rPr>
        <w:t>成交供应商</w:t>
      </w:r>
      <w:r>
        <w:rPr>
          <w:rFonts w:hint="default" w:asciiTheme="majorEastAsia" w:hAnsiTheme="majorEastAsia" w:eastAsiaTheme="majorEastAsia" w:cstheme="majorEastAsia"/>
          <w:color w:val="auto"/>
          <w:kern w:val="0"/>
          <w:sz w:val="24"/>
          <w:szCs w:val="24"/>
          <w:highlight w:val="none"/>
          <w:lang w:val="en-US" w:eastAsia="zh-CN" w:bidi="ar-SA"/>
        </w:rPr>
        <w:t>不能在</w:t>
      </w:r>
      <w:r>
        <w:rPr>
          <w:rFonts w:hint="eastAsia" w:asciiTheme="majorEastAsia" w:hAnsiTheme="majorEastAsia" w:eastAsiaTheme="majorEastAsia" w:cstheme="majorEastAsia"/>
          <w:color w:val="auto"/>
          <w:kern w:val="0"/>
          <w:sz w:val="24"/>
          <w:szCs w:val="24"/>
          <w:highlight w:val="none"/>
          <w:lang w:val="en-US" w:eastAsia="zh-CN" w:bidi="ar-SA"/>
        </w:rPr>
        <w:t>成交价</w:t>
      </w:r>
      <w:r>
        <w:rPr>
          <w:rFonts w:hint="default" w:asciiTheme="majorEastAsia" w:hAnsiTheme="majorEastAsia" w:eastAsiaTheme="majorEastAsia" w:cstheme="majorEastAsia"/>
          <w:color w:val="auto"/>
          <w:kern w:val="0"/>
          <w:sz w:val="24"/>
          <w:szCs w:val="24"/>
          <w:highlight w:val="none"/>
          <w:lang w:val="en-US" w:eastAsia="zh-CN" w:bidi="ar-SA"/>
        </w:rPr>
        <w:t>之外加收任何费用。</w:t>
      </w:r>
      <w:r>
        <w:rPr>
          <w:rFonts w:hint="default" w:ascii="宋体" w:hAnsi="宋体" w:eastAsia="宋体" w:cs="宋体"/>
          <w:color w:val="auto"/>
          <w:sz w:val="24"/>
          <w:szCs w:val="24"/>
          <w:highlight w:val="none"/>
          <w:lang w:val="en-US" w:eastAsia="zh-CN"/>
        </w:rPr>
        <w:t>在合同履行过程中，不可因市场价格变动而调整产品的供货价格。</w:t>
      </w:r>
    </w:p>
    <w:p w14:paraId="6036BAE5">
      <w:pPr>
        <w:spacing w:line="360" w:lineRule="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（三）售后服务要求</w:t>
      </w:r>
    </w:p>
    <w:p w14:paraId="3AA4EE28">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1、质保期</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有效期</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为2年</w:t>
      </w:r>
      <w:r>
        <w:rPr>
          <w:rFonts w:hint="eastAsia" w:ascii="宋体" w:hAnsi="宋体" w:eastAsia="宋体" w:cs="宋体"/>
          <w:color w:val="auto"/>
          <w:sz w:val="24"/>
          <w:szCs w:val="24"/>
          <w:highlight w:val="none"/>
          <w:lang w:val="en-US" w:eastAsia="zh-CN"/>
        </w:rPr>
        <w:t>（如产品质保期在采购需求里有实际要求，以采购需求的质保期为准）</w:t>
      </w:r>
      <w:r>
        <w:rPr>
          <w:rFonts w:hint="eastAsia" w:ascii="宋体" w:hAnsi="宋体" w:eastAsia="宋体" w:cs="宋体"/>
          <w:color w:val="auto"/>
          <w:sz w:val="24"/>
          <w:szCs w:val="24"/>
          <w:highlight w:val="none"/>
        </w:rPr>
        <w:t>，质保期从验收合格交付使用之日起算。</w:t>
      </w:r>
    </w:p>
    <w:p w14:paraId="1810FC27">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成交供应商</w:t>
      </w:r>
      <w:r>
        <w:rPr>
          <w:rFonts w:hint="eastAsia" w:ascii="宋体" w:hAnsi="宋体" w:eastAsia="宋体" w:cs="宋体"/>
          <w:color w:val="auto"/>
          <w:sz w:val="24"/>
          <w:szCs w:val="24"/>
          <w:highlight w:val="none"/>
        </w:rPr>
        <w:t>须指派专人负责与采购人联系售后服务事宜。</w:t>
      </w:r>
    </w:p>
    <w:p w14:paraId="33CD8D59">
      <w:pPr>
        <w:spacing w:line="360" w:lineRule="auto"/>
        <w:ind w:firstLine="480" w:firstLineChars="200"/>
        <w:rPr>
          <w:rFonts w:hint="eastAsia"/>
          <w:bCs/>
          <w:color w:val="auto"/>
          <w:sz w:val="24"/>
          <w:highlight w:val="none"/>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eastAsia="zh-CN"/>
        </w:rPr>
        <w:t>成交供应商</w:t>
      </w:r>
      <w:r>
        <w:rPr>
          <w:rFonts w:hint="eastAsia" w:ascii="宋体" w:hAnsi="宋体" w:eastAsia="宋体" w:cs="宋体"/>
          <w:color w:val="auto"/>
          <w:sz w:val="24"/>
          <w:szCs w:val="24"/>
          <w:highlight w:val="none"/>
        </w:rPr>
        <w:t>须</w:t>
      </w:r>
      <w:r>
        <w:rPr>
          <w:rFonts w:hint="eastAsia"/>
          <w:bCs/>
          <w:color w:val="auto"/>
          <w:sz w:val="24"/>
          <w:highlight w:val="none"/>
        </w:rPr>
        <w:t>在参选文件中提供售后服务联系人、售后服务电话、投诉电话。</w:t>
      </w:r>
    </w:p>
    <w:p w14:paraId="19A5F7BA">
      <w:pPr>
        <w:spacing w:line="360" w:lineRule="auto"/>
        <w:ind w:firstLine="480" w:firstLineChars="200"/>
        <w:outlineLvl w:val="1"/>
        <w:rPr>
          <w:rFonts w:hint="eastAsia"/>
          <w:bCs/>
          <w:color w:val="auto"/>
          <w:sz w:val="24"/>
          <w:highlight w:val="none"/>
        </w:rPr>
      </w:pPr>
      <w:r>
        <w:rPr>
          <w:rFonts w:hint="eastAsia"/>
          <w:bCs/>
          <w:color w:val="auto"/>
          <w:sz w:val="24"/>
          <w:highlight w:val="none"/>
        </w:rPr>
        <w:t>4、</w:t>
      </w:r>
      <w:r>
        <w:rPr>
          <w:rFonts w:hint="eastAsia"/>
          <w:bCs/>
          <w:color w:val="auto"/>
          <w:sz w:val="24"/>
          <w:highlight w:val="none"/>
          <w:lang w:val="en-US" w:eastAsia="zh-CN"/>
        </w:rPr>
        <w:t>质保期</w:t>
      </w:r>
      <w:r>
        <w:rPr>
          <w:rFonts w:hint="eastAsia"/>
          <w:bCs/>
          <w:color w:val="auto"/>
          <w:sz w:val="24"/>
          <w:highlight w:val="none"/>
        </w:rPr>
        <w:t>内供应商对所供</w:t>
      </w:r>
      <w:r>
        <w:rPr>
          <w:rFonts w:hint="eastAsia"/>
          <w:bCs/>
          <w:color w:val="auto"/>
          <w:sz w:val="24"/>
          <w:highlight w:val="none"/>
          <w:lang w:val="en-US" w:eastAsia="zh-CN"/>
        </w:rPr>
        <w:t>产品</w:t>
      </w:r>
      <w:r>
        <w:rPr>
          <w:rFonts w:hint="eastAsia"/>
          <w:bCs/>
          <w:color w:val="auto"/>
          <w:sz w:val="24"/>
          <w:highlight w:val="none"/>
        </w:rPr>
        <w:t>实行包修、包换、包退、包维护保养。</w:t>
      </w:r>
      <w:r>
        <w:rPr>
          <w:rFonts w:hint="eastAsia"/>
          <w:bCs/>
          <w:color w:val="auto"/>
          <w:sz w:val="24"/>
          <w:highlight w:val="none"/>
          <w:lang w:val="en-US" w:eastAsia="zh-CN"/>
        </w:rPr>
        <w:t>质保期内</w:t>
      </w:r>
      <w:r>
        <w:rPr>
          <w:rFonts w:hint="eastAsia"/>
          <w:bCs/>
          <w:color w:val="auto"/>
          <w:sz w:val="24"/>
          <w:highlight w:val="none"/>
        </w:rPr>
        <w:t>，不再收取任何费用，产品如有非人为质量问题只换不修。质保期内</w:t>
      </w:r>
      <w:r>
        <w:rPr>
          <w:rFonts w:hint="eastAsia"/>
          <w:bCs/>
          <w:color w:val="auto"/>
          <w:sz w:val="24"/>
          <w:highlight w:val="none"/>
          <w:lang w:val="en-US" w:eastAsia="zh-CN"/>
        </w:rPr>
        <w:t>服装类产品</w:t>
      </w:r>
      <w:r>
        <w:rPr>
          <w:rFonts w:hint="eastAsia"/>
          <w:bCs/>
          <w:color w:val="auto"/>
          <w:sz w:val="24"/>
          <w:highlight w:val="none"/>
        </w:rPr>
        <w:t>出现质量问题（服装尺码偏大偏小、瑕疵、扣件松动等），</w:t>
      </w:r>
      <w:r>
        <w:rPr>
          <w:rFonts w:hint="eastAsia"/>
          <w:bCs/>
          <w:color w:val="auto"/>
          <w:sz w:val="24"/>
          <w:highlight w:val="none"/>
          <w:lang w:eastAsia="zh-CN"/>
        </w:rPr>
        <w:t>成交供应商</w:t>
      </w:r>
      <w:r>
        <w:rPr>
          <w:rFonts w:hint="eastAsia"/>
          <w:bCs/>
          <w:color w:val="auto"/>
          <w:sz w:val="24"/>
          <w:highlight w:val="none"/>
        </w:rPr>
        <w:t>在接到通知后20分钟内做出回复，2小时内响应到场，48小时内完成调整或更换，并承担因此产生的费用；如货物经供应商2次调整仍不能达到合同约定的质量标准，视作供应商未能按时交货，采购人有权退货并追究供应商的违约责任。</w:t>
      </w:r>
    </w:p>
    <w:p w14:paraId="729FD681">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lang w:val="en-US" w:eastAsia="zh-CN"/>
        </w:rPr>
        <w:t>关于服装类产品，</w:t>
      </w:r>
      <w:r>
        <w:rPr>
          <w:rFonts w:hint="eastAsia" w:ascii="宋体" w:hAnsi="宋体" w:eastAsia="宋体" w:cs="宋体"/>
          <w:color w:val="auto"/>
          <w:sz w:val="24"/>
          <w:szCs w:val="24"/>
          <w:highlight w:val="none"/>
          <w:lang w:eastAsia="zh-CN"/>
        </w:rPr>
        <w:t>成交供应商</w:t>
      </w:r>
      <w:r>
        <w:rPr>
          <w:rFonts w:hint="eastAsia" w:ascii="宋体" w:hAnsi="宋体" w:eastAsia="宋体" w:cs="宋体"/>
          <w:color w:val="auto"/>
          <w:sz w:val="24"/>
          <w:szCs w:val="24"/>
          <w:highlight w:val="none"/>
        </w:rPr>
        <w:t>在接到委托人量体通知以后，须为委托人的人员提供量体服务，同时须在量体通知后的30个工作日内完成制作并送货上门，以及实施相应服务。</w:t>
      </w:r>
    </w:p>
    <w:p w14:paraId="652C1188">
      <w:pPr>
        <w:spacing w:line="360" w:lineRule="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w:t>
      </w:r>
      <w:r>
        <w:rPr>
          <w:rFonts w:hint="eastAsia" w:ascii="宋体" w:hAnsi="宋体" w:eastAsia="宋体" w:cs="宋体"/>
          <w:b/>
          <w:bCs/>
          <w:color w:val="auto"/>
          <w:sz w:val="24"/>
          <w:szCs w:val="24"/>
          <w:highlight w:val="none"/>
          <w:lang w:val="en-US" w:eastAsia="zh-CN"/>
        </w:rPr>
        <w:t>四</w:t>
      </w:r>
      <w:r>
        <w:rPr>
          <w:rFonts w:hint="eastAsia" w:ascii="宋体" w:hAnsi="宋体" w:eastAsia="宋体" w:cs="宋体"/>
          <w:b/>
          <w:bCs/>
          <w:color w:val="auto"/>
          <w:sz w:val="24"/>
          <w:szCs w:val="24"/>
          <w:highlight w:val="none"/>
        </w:rPr>
        <w:t>）验收要求</w:t>
      </w:r>
    </w:p>
    <w:p w14:paraId="706A6FDD">
      <w:pPr>
        <w:spacing w:line="360" w:lineRule="auto"/>
        <w:ind w:firstLine="480" w:firstLineChars="200"/>
        <w:rPr>
          <w:rFonts w:hint="eastAsia" w:asciiTheme="majorEastAsia" w:hAnsiTheme="majorEastAsia" w:eastAsiaTheme="majorEastAsia" w:cstheme="majorEastAsia"/>
          <w:color w:val="auto"/>
          <w:sz w:val="24"/>
          <w:highlight w:val="none"/>
        </w:rPr>
      </w:pPr>
      <w:r>
        <w:rPr>
          <w:rFonts w:hint="eastAsia" w:ascii="宋体" w:hAnsi="宋体" w:eastAsia="宋体" w:cs="宋体"/>
          <w:color w:val="auto"/>
          <w:sz w:val="24"/>
          <w:szCs w:val="24"/>
          <w:highlight w:val="none"/>
        </w:rPr>
        <w:t>1.货物交货后，需进行验收，验收应在采购人和</w:t>
      </w:r>
      <w:r>
        <w:rPr>
          <w:rFonts w:hint="eastAsia" w:ascii="宋体" w:hAnsi="宋体" w:eastAsia="宋体" w:cs="宋体"/>
          <w:color w:val="auto"/>
          <w:sz w:val="24"/>
          <w:szCs w:val="24"/>
          <w:highlight w:val="none"/>
          <w:lang w:val="en-US" w:eastAsia="zh-CN"/>
        </w:rPr>
        <w:t>成交供应商</w:t>
      </w:r>
      <w:r>
        <w:rPr>
          <w:rFonts w:hint="eastAsia" w:ascii="宋体" w:hAnsi="宋体" w:eastAsia="宋体" w:cs="宋体"/>
          <w:color w:val="auto"/>
          <w:sz w:val="24"/>
          <w:szCs w:val="24"/>
          <w:highlight w:val="none"/>
        </w:rPr>
        <w:t>双方共同参加下进行。当</w:t>
      </w:r>
      <w:r>
        <w:rPr>
          <w:rFonts w:hint="eastAsia" w:ascii="宋体" w:hAnsi="宋体" w:eastAsia="宋体" w:cs="宋体"/>
          <w:color w:val="auto"/>
          <w:sz w:val="24"/>
          <w:szCs w:val="24"/>
          <w:highlight w:val="none"/>
          <w:lang w:val="en-US" w:eastAsia="zh-CN"/>
        </w:rPr>
        <w:t>成交</w:t>
      </w:r>
      <w:r>
        <w:rPr>
          <w:rFonts w:hint="eastAsia" w:ascii="宋体" w:hAnsi="宋体" w:eastAsia="宋体" w:cs="宋体"/>
          <w:color w:val="auto"/>
          <w:sz w:val="24"/>
          <w:szCs w:val="24"/>
          <w:highlight w:val="none"/>
        </w:rPr>
        <w:t>供应商送货交付采购人使用时</w:t>
      </w:r>
      <w:r>
        <w:rPr>
          <w:rFonts w:hint="eastAsia" w:asciiTheme="majorEastAsia" w:hAnsiTheme="majorEastAsia" w:eastAsiaTheme="majorEastAsia" w:cstheme="majorEastAsia"/>
          <w:color w:val="auto"/>
          <w:sz w:val="24"/>
          <w:highlight w:val="none"/>
        </w:rPr>
        <w:t>，应该由</w:t>
      </w:r>
      <w:r>
        <w:rPr>
          <w:rFonts w:hint="eastAsia" w:asciiTheme="majorEastAsia" w:hAnsiTheme="majorEastAsia" w:eastAsiaTheme="majorEastAsia" w:cstheme="majorEastAsia"/>
          <w:color w:val="auto"/>
          <w:sz w:val="24"/>
          <w:highlight w:val="none"/>
          <w:lang w:val="en-US" w:eastAsia="zh-CN"/>
        </w:rPr>
        <w:t>成交</w:t>
      </w:r>
      <w:r>
        <w:rPr>
          <w:rFonts w:hint="eastAsia" w:asciiTheme="majorEastAsia" w:hAnsiTheme="majorEastAsia" w:eastAsiaTheme="majorEastAsia" w:cstheme="majorEastAsia"/>
          <w:color w:val="auto"/>
          <w:sz w:val="24"/>
          <w:highlight w:val="none"/>
        </w:rPr>
        <w:t>供应商向采购人提供送货清单并留存一份给采购人保存。采购人接收人员在供货清单上签字或采购人在该供货清单上的盖章行为，视为</w:t>
      </w:r>
      <w:r>
        <w:rPr>
          <w:rFonts w:hint="eastAsia" w:asciiTheme="majorEastAsia" w:hAnsiTheme="majorEastAsia" w:eastAsiaTheme="majorEastAsia" w:cstheme="majorEastAsia"/>
          <w:color w:val="auto"/>
          <w:sz w:val="24"/>
          <w:highlight w:val="none"/>
          <w:lang w:val="en-US" w:eastAsia="zh-CN"/>
        </w:rPr>
        <w:t>成交</w:t>
      </w:r>
      <w:r>
        <w:rPr>
          <w:rFonts w:hint="eastAsia" w:asciiTheme="majorEastAsia" w:hAnsiTheme="majorEastAsia" w:eastAsiaTheme="majorEastAsia" w:cstheme="majorEastAsia"/>
          <w:color w:val="auto"/>
          <w:sz w:val="24"/>
          <w:highlight w:val="none"/>
        </w:rPr>
        <w:t>供应商完成交付义务。</w:t>
      </w:r>
    </w:p>
    <w:p w14:paraId="29120133">
      <w:pPr>
        <w:snapToGrid w:val="0"/>
        <w:spacing w:line="360" w:lineRule="auto"/>
        <w:ind w:firstLine="480" w:firstLineChars="200"/>
        <w:rPr>
          <w:rFonts w:hint="eastAsia" w:asciiTheme="majorEastAsia" w:hAnsiTheme="majorEastAsia" w:eastAsiaTheme="majorEastAsia" w:cstheme="majorEastAsia"/>
          <w:color w:val="auto"/>
          <w:sz w:val="24"/>
          <w:highlight w:val="none"/>
        </w:rPr>
      </w:pPr>
      <w:r>
        <w:rPr>
          <w:rFonts w:hint="eastAsia" w:asciiTheme="majorEastAsia" w:hAnsiTheme="majorEastAsia" w:eastAsiaTheme="majorEastAsia" w:cstheme="majorEastAsia"/>
          <w:color w:val="auto"/>
          <w:sz w:val="24"/>
          <w:highlight w:val="none"/>
        </w:rPr>
        <w:t>2、货物符合中华人民共和国国家安全质量标准、环保标准或行业标准；符合采购文件和成交供应商响应文件的响应内容。对不符合质量标准的</w:t>
      </w:r>
      <w:r>
        <w:rPr>
          <w:rFonts w:hint="eastAsia" w:asciiTheme="majorEastAsia" w:hAnsiTheme="majorEastAsia" w:eastAsiaTheme="majorEastAsia" w:cstheme="majorEastAsia"/>
          <w:color w:val="auto"/>
          <w:sz w:val="24"/>
          <w:highlight w:val="none"/>
          <w:lang w:val="en-US" w:eastAsia="zh-CN"/>
        </w:rPr>
        <w:t>产品成交供应商</w:t>
      </w:r>
      <w:r>
        <w:rPr>
          <w:rFonts w:hint="eastAsia" w:asciiTheme="majorEastAsia" w:hAnsiTheme="majorEastAsia" w:eastAsiaTheme="majorEastAsia" w:cstheme="majorEastAsia"/>
          <w:color w:val="auto"/>
          <w:sz w:val="24"/>
          <w:highlight w:val="none"/>
        </w:rPr>
        <w:t>负责包退包换。</w:t>
      </w:r>
      <w:r>
        <w:rPr>
          <w:rFonts w:hint="eastAsia" w:asciiTheme="majorEastAsia" w:hAnsiTheme="majorEastAsia" w:eastAsiaTheme="majorEastAsia" w:cstheme="majorEastAsia"/>
          <w:color w:val="auto"/>
          <w:sz w:val="24"/>
          <w:highlight w:val="none"/>
          <w:lang w:val="en-US" w:eastAsia="zh-CN"/>
        </w:rPr>
        <w:t>服装类的</w:t>
      </w:r>
      <w:r>
        <w:rPr>
          <w:rFonts w:hint="eastAsia" w:asciiTheme="majorEastAsia" w:hAnsiTheme="majorEastAsia" w:eastAsiaTheme="majorEastAsia" w:cstheme="majorEastAsia"/>
          <w:color w:val="auto"/>
          <w:sz w:val="24"/>
          <w:highlight w:val="none"/>
        </w:rPr>
        <w:t>不合格产品包括但不限于：布料质量、颜色与样板不符，不合体、线路不平整、钮扣歪斜、衣袋不正或有烂口，钮扣钉线不稳，衣袖、裤腿线路不直，肩板不平等。退换发生的费用由</w:t>
      </w:r>
      <w:r>
        <w:rPr>
          <w:rFonts w:hint="eastAsia" w:asciiTheme="majorEastAsia" w:hAnsiTheme="majorEastAsia" w:eastAsiaTheme="majorEastAsia" w:cstheme="majorEastAsia"/>
          <w:color w:val="auto"/>
          <w:sz w:val="24"/>
          <w:highlight w:val="none"/>
          <w:lang w:val="en-US" w:eastAsia="zh-CN"/>
        </w:rPr>
        <w:t>成交</w:t>
      </w:r>
      <w:r>
        <w:rPr>
          <w:rFonts w:hint="eastAsia" w:asciiTheme="majorEastAsia" w:hAnsiTheme="majorEastAsia" w:eastAsiaTheme="majorEastAsia" w:cstheme="majorEastAsia"/>
          <w:color w:val="auto"/>
          <w:sz w:val="24"/>
          <w:highlight w:val="none"/>
        </w:rPr>
        <w:t>供应商自行负责。</w:t>
      </w:r>
    </w:p>
    <w:p w14:paraId="1264F8F6">
      <w:pPr>
        <w:snapToGrid w:val="0"/>
        <w:spacing w:line="360" w:lineRule="auto"/>
        <w:rPr>
          <w:rFonts w:hint="eastAsia" w:asciiTheme="majorEastAsia" w:hAnsiTheme="majorEastAsia" w:eastAsiaTheme="majorEastAsia" w:cstheme="majorEastAsia"/>
          <w:color w:val="auto"/>
          <w:sz w:val="24"/>
          <w:highlight w:val="none"/>
        </w:rPr>
      </w:pPr>
      <w:r>
        <w:rPr>
          <w:rFonts w:hint="eastAsia" w:asciiTheme="majorEastAsia" w:hAnsiTheme="majorEastAsia" w:eastAsiaTheme="majorEastAsia" w:cstheme="majorEastAsia"/>
          <w:color w:val="auto"/>
          <w:sz w:val="24"/>
          <w:highlight w:val="none"/>
        </w:rPr>
        <w:t>3.验收时如发现所交付的</w:t>
      </w:r>
      <w:r>
        <w:rPr>
          <w:rFonts w:hint="eastAsia" w:asciiTheme="majorEastAsia" w:hAnsiTheme="majorEastAsia" w:eastAsiaTheme="majorEastAsia" w:cstheme="majorEastAsia"/>
          <w:color w:val="auto"/>
          <w:sz w:val="24"/>
          <w:highlight w:val="none"/>
          <w:lang w:val="en-US" w:eastAsia="zh-CN"/>
        </w:rPr>
        <w:t>产品</w:t>
      </w:r>
      <w:r>
        <w:rPr>
          <w:rFonts w:hint="eastAsia" w:asciiTheme="majorEastAsia" w:hAnsiTheme="majorEastAsia" w:eastAsiaTheme="majorEastAsia" w:cstheme="majorEastAsia"/>
          <w:color w:val="auto"/>
          <w:sz w:val="24"/>
          <w:highlight w:val="none"/>
        </w:rPr>
        <w:t>有短装、次品、损坏或其它不符合合同规定之情形者，采购人应作出详尽的现场记录，或由采购人、供应商双方签署备忘录。此现场记录或备忘录可用作补充、缺失和更换损坏部件的有效证据。因此产生的有关费用由供应商承担；如果合同设备运输和安装过程中因事故造成货物短缺、损坏，供应商应及时安排补货、换货，以保证合同</w:t>
      </w:r>
      <w:r>
        <w:rPr>
          <w:rFonts w:hint="eastAsia" w:asciiTheme="majorEastAsia" w:hAnsiTheme="majorEastAsia" w:eastAsiaTheme="majorEastAsia" w:cstheme="majorEastAsia"/>
          <w:color w:val="auto"/>
          <w:sz w:val="24"/>
          <w:highlight w:val="none"/>
          <w:lang w:val="en-US" w:eastAsia="zh-CN"/>
        </w:rPr>
        <w:t>产品交货</w:t>
      </w:r>
      <w:r>
        <w:rPr>
          <w:rFonts w:hint="eastAsia" w:asciiTheme="majorEastAsia" w:hAnsiTheme="majorEastAsia" w:eastAsiaTheme="majorEastAsia" w:cstheme="majorEastAsia"/>
          <w:color w:val="auto"/>
          <w:sz w:val="24"/>
          <w:highlight w:val="none"/>
        </w:rPr>
        <w:t>的成功完成。换货的相关费用由供应商承担。</w:t>
      </w:r>
    </w:p>
    <w:p w14:paraId="4169636E">
      <w:pPr>
        <w:snapToGrid w:val="0"/>
        <w:spacing w:line="360" w:lineRule="auto"/>
        <w:ind w:firstLine="480"/>
        <w:rPr>
          <w:rFonts w:hint="eastAsia" w:asciiTheme="majorEastAsia" w:hAnsiTheme="majorEastAsia" w:eastAsiaTheme="majorEastAsia" w:cstheme="majorEastAsia"/>
          <w:color w:val="auto"/>
          <w:sz w:val="24"/>
          <w:highlight w:val="none"/>
        </w:rPr>
      </w:pPr>
      <w:r>
        <w:rPr>
          <w:rFonts w:hint="eastAsia" w:asciiTheme="majorEastAsia" w:hAnsiTheme="majorEastAsia" w:eastAsiaTheme="majorEastAsia" w:cstheme="majorEastAsia"/>
          <w:color w:val="auto"/>
          <w:sz w:val="24"/>
          <w:highlight w:val="none"/>
        </w:rPr>
        <w:t>4.供应商保证合同项下提供的</w:t>
      </w:r>
      <w:r>
        <w:rPr>
          <w:rFonts w:hint="eastAsia" w:asciiTheme="majorEastAsia" w:hAnsiTheme="majorEastAsia" w:eastAsiaTheme="majorEastAsia" w:cstheme="majorEastAsia"/>
          <w:color w:val="auto"/>
          <w:sz w:val="24"/>
          <w:highlight w:val="none"/>
          <w:lang w:val="en-US" w:eastAsia="zh-CN"/>
        </w:rPr>
        <w:t>产品</w:t>
      </w:r>
      <w:r>
        <w:rPr>
          <w:rFonts w:hint="eastAsia" w:asciiTheme="majorEastAsia" w:hAnsiTheme="majorEastAsia" w:eastAsiaTheme="majorEastAsia" w:cstheme="majorEastAsia"/>
          <w:color w:val="auto"/>
          <w:sz w:val="24"/>
          <w:highlight w:val="none"/>
        </w:rPr>
        <w:t>不侵犯任何第三方的专利、商标或版权。否则，供应商须承担对第三方的专利或版权的侵权责任并承担因此而发生的所有费用。</w:t>
      </w:r>
    </w:p>
    <w:p w14:paraId="41CD4105">
      <w:pPr>
        <w:snapToGrid w:val="0"/>
        <w:spacing w:line="360" w:lineRule="auto"/>
        <w:ind w:firstLine="480"/>
        <w:rPr>
          <w:rFonts w:hint="eastAsia"/>
          <w:color w:val="auto"/>
          <w:highlight w:val="none"/>
        </w:rPr>
      </w:pPr>
      <w:r>
        <w:rPr>
          <w:rFonts w:hint="eastAsia" w:asciiTheme="majorEastAsia" w:hAnsiTheme="majorEastAsia" w:eastAsiaTheme="majorEastAsia" w:cstheme="majorEastAsia"/>
          <w:color w:val="auto"/>
          <w:sz w:val="24"/>
          <w:highlight w:val="none"/>
        </w:rPr>
        <w:t>5.项目完成后，由成交供应商提出验收申请，7个工作日内由采购人组织人员共同对项目进行验收。</w:t>
      </w:r>
    </w:p>
    <w:p w14:paraId="1B6E86E8">
      <w:pPr>
        <w:snapToGrid w:val="0"/>
        <w:spacing w:line="360" w:lineRule="auto"/>
        <w:rPr>
          <w:rFonts w:hint="eastAsia" w:asciiTheme="majorEastAsia" w:hAnsiTheme="majorEastAsia" w:eastAsiaTheme="majorEastAsia" w:cstheme="majorEastAsia"/>
          <w:b/>
          <w:bCs/>
          <w:color w:val="auto"/>
          <w:sz w:val="24"/>
          <w:highlight w:val="none"/>
        </w:rPr>
      </w:pPr>
      <w:bookmarkStart w:id="47" w:name="OLE_LINK3"/>
      <w:r>
        <w:rPr>
          <w:rFonts w:hint="eastAsia" w:asciiTheme="majorEastAsia" w:hAnsiTheme="majorEastAsia" w:eastAsiaTheme="majorEastAsia" w:cstheme="majorEastAsia"/>
          <w:b/>
          <w:bCs/>
          <w:color w:val="auto"/>
          <w:sz w:val="24"/>
          <w:highlight w:val="none"/>
        </w:rPr>
        <w:t>（</w:t>
      </w:r>
      <w:r>
        <w:rPr>
          <w:rFonts w:hint="eastAsia" w:asciiTheme="majorEastAsia" w:hAnsiTheme="majorEastAsia" w:eastAsiaTheme="majorEastAsia" w:cstheme="majorEastAsia"/>
          <w:b/>
          <w:bCs/>
          <w:color w:val="auto"/>
          <w:sz w:val="24"/>
          <w:highlight w:val="none"/>
          <w:lang w:val="en-US" w:eastAsia="zh-CN"/>
        </w:rPr>
        <w:t>五</w:t>
      </w:r>
      <w:r>
        <w:rPr>
          <w:rFonts w:hint="eastAsia" w:asciiTheme="majorEastAsia" w:hAnsiTheme="majorEastAsia" w:eastAsiaTheme="majorEastAsia" w:cstheme="majorEastAsia"/>
          <w:b/>
          <w:bCs/>
          <w:color w:val="auto"/>
          <w:sz w:val="24"/>
          <w:highlight w:val="none"/>
        </w:rPr>
        <w:t>）付款方式</w:t>
      </w:r>
    </w:p>
    <w:p w14:paraId="6B15B294">
      <w:pPr>
        <w:snapToGrid w:val="0"/>
        <w:spacing w:line="360" w:lineRule="auto"/>
        <w:ind w:firstLine="480"/>
        <w:rPr>
          <w:rFonts w:hint="eastAsia"/>
          <w:color w:val="auto"/>
          <w:sz w:val="24"/>
          <w:highlight w:val="none"/>
        </w:rPr>
      </w:pPr>
      <w:r>
        <w:rPr>
          <w:rFonts w:hint="eastAsia"/>
          <w:color w:val="auto"/>
          <w:sz w:val="24"/>
          <w:highlight w:val="none"/>
        </w:rPr>
        <w:t>采购人在合同签订后</w:t>
      </w:r>
      <w:r>
        <w:rPr>
          <w:rFonts w:hint="eastAsia"/>
          <w:color w:val="auto"/>
          <w:sz w:val="24"/>
          <w:highlight w:val="none"/>
          <w:lang w:val="en-US" w:eastAsia="zh-CN"/>
        </w:rPr>
        <w:t>30</w:t>
      </w:r>
      <w:r>
        <w:rPr>
          <w:rFonts w:hint="eastAsia"/>
          <w:color w:val="auto"/>
          <w:sz w:val="24"/>
          <w:highlight w:val="none"/>
        </w:rPr>
        <w:t>天内，向</w:t>
      </w:r>
      <w:r>
        <w:rPr>
          <w:rFonts w:hint="eastAsia"/>
          <w:color w:val="auto"/>
          <w:sz w:val="24"/>
          <w:highlight w:val="none"/>
          <w:lang w:eastAsia="zh-CN"/>
        </w:rPr>
        <w:t>成交供应商</w:t>
      </w:r>
      <w:r>
        <w:rPr>
          <w:rFonts w:hint="eastAsia"/>
          <w:color w:val="auto"/>
          <w:sz w:val="24"/>
          <w:highlight w:val="none"/>
        </w:rPr>
        <w:t>支付合同总金额</w:t>
      </w:r>
      <w:r>
        <w:rPr>
          <w:rFonts w:hint="eastAsia"/>
          <w:color w:val="auto"/>
          <w:sz w:val="24"/>
          <w:highlight w:val="none"/>
          <w:lang w:val="en-US" w:eastAsia="zh-CN"/>
        </w:rPr>
        <w:t>70</w:t>
      </w:r>
      <w:r>
        <w:rPr>
          <w:rFonts w:hint="eastAsia"/>
          <w:color w:val="auto"/>
          <w:sz w:val="24"/>
          <w:highlight w:val="none"/>
        </w:rPr>
        <w:t>%的预付款，在货物全部签收且验收合格后</w:t>
      </w:r>
      <w:r>
        <w:rPr>
          <w:rFonts w:hint="eastAsia"/>
          <w:color w:val="auto"/>
          <w:sz w:val="24"/>
          <w:highlight w:val="none"/>
          <w:lang w:val="en-US" w:eastAsia="zh-CN"/>
        </w:rPr>
        <w:t>30</w:t>
      </w:r>
      <w:r>
        <w:rPr>
          <w:rFonts w:hint="eastAsia"/>
          <w:color w:val="auto"/>
          <w:sz w:val="24"/>
          <w:highlight w:val="none"/>
        </w:rPr>
        <w:t>天内，采购人向</w:t>
      </w:r>
      <w:r>
        <w:rPr>
          <w:rFonts w:hint="eastAsia"/>
          <w:color w:val="auto"/>
          <w:sz w:val="24"/>
          <w:highlight w:val="none"/>
          <w:lang w:eastAsia="zh-CN"/>
        </w:rPr>
        <w:t>成交供应商</w:t>
      </w:r>
      <w:r>
        <w:rPr>
          <w:rFonts w:hint="eastAsia"/>
          <w:color w:val="auto"/>
          <w:sz w:val="24"/>
          <w:highlight w:val="none"/>
        </w:rPr>
        <w:t>支付合同剩余</w:t>
      </w:r>
      <w:r>
        <w:rPr>
          <w:rFonts w:hint="eastAsia"/>
          <w:color w:val="auto"/>
          <w:sz w:val="24"/>
          <w:highlight w:val="none"/>
          <w:lang w:val="en-US" w:eastAsia="zh-CN"/>
        </w:rPr>
        <w:t>30</w:t>
      </w:r>
      <w:r>
        <w:rPr>
          <w:rFonts w:hint="eastAsia"/>
          <w:color w:val="auto"/>
          <w:sz w:val="24"/>
          <w:highlight w:val="none"/>
        </w:rPr>
        <w:t>%的尾款。采购人每次支付款项前须收到</w:t>
      </w:r>
      <w:r>
        <w:rPr>
          <w:rFonts w:hint="eastAsia"/>
          <w:color w:val="auto"/>
          <w:sz w:val="24"/>
          <w:highlight w:val="none"/>
          <w:lang w:eastAsia="zh-CN"/>
        </w:rPr>
        <w:t>成交供应商</w:t>
      </w:r>
      <w:r>
        <w:rPr>
          <w:rFonts w:hint="eastAsia"/>
          <w:color w:val="auto"/>
          <w:sz w:val="24"/>
          <w:highlight w:val="none"/>
        </w:rPr>
        <w:t>提供的合同对应金额的合规发票。否则采购人有权拒绝支付款项。</w:t>
      </w:r>
    </w:p>
    <w:p w14:paraId="492A5594">
      <w:pPr>
        <w:pStyle w:val="2"/>
        <w:spacing w:line="360" w:lineRule="auto"/>
        <w:ind w:firstLine="480" w:firstLineChars="200"/>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因本项目使用的是财政资金，甲方付款时间为向政府采购支付部门提出办理财政支付申请手续的时间(不含政府财政支付部门审核的时间),在规定时间内提出支付申请手续后即视为甲方已经按期支付。</w:t>
      </w:r>
    </w:p>
    <w:bookmarkEnd w:id="47"/>
    <w:p w14:paraId="30CF9974">
      <w:pPr>
        <w:rPr>
          <w:rFonts w:hint="eastAsia" w:ascii="黑体" w:hAnsi="黑体" w:eastAsia="黑体" w:cs="黑体"/>
          <w:b/>
          <w:bCs/>
          <w:color w:val="auto"/>
          <w:kern w:val="44"/>
          <w:sz w:val="52"/>
          <w:szCs w:val="52"/>
          <w:highlight w:val="none"/>
        </w:rPr>
      </w:pPr>
      <w:r>
        <w:rPr>
          <w:rFonts w:hint="eastAsia" w:ascii="黑体" w:hAnsi="黑体" w:eastAsia="黑体" w:cs="黑体"/>
          <w:b/>
          <w:bCs/>
          <w:color w:val="auto"/>
          <w:kern w:val="44"/>
          <w:sz w:val="52"/>
          <w:szCs w:val="52"/>
          <w:highlight w:val="none"/>
        </w:rPr>
        <w:br w:type="page"/>
      </w:r>
    </w:p>
    <w:p w14:paraId="2780B86F">
      <w:pPr>
        <w:jc w:val="center"/>
        <w:rPr>
          <w:rFonts w:hint="eastAsia" w:ascii="黑体" w:hAnsi="黑体" w:eastAsia="黑体" w:cs="黑体"/>
          <w:b/>
          <w:bCs/>
          <w:color w:val="auto"/>
          <w:kern w:val="44"/>
          <w:sz w:val="52"/>
          <w:szCs w:val="52"/>
          <w:highlight w:val="none"/>
        </w:rPr>
      </w:pPr>
    </w:p>
    <w:p w14:paraId="2F8DC6DF">
      <w:pPr>
        <w:jc w:val="center"/>
        <w:rPr>
          <w:rFonts w:hint="eastAsia" w:ascii="黑体" w:hAnsi="黑体" w:eastAsia="黑体" w:cs="黑体"/>
          <w:b/>
          <w:bCs/>
          <w:color w:val="auto"/>
          <w:kern w:val="44"/>
          <w:sz w:val="52"/>
          <w:szCs w:val="52"/>
          <w:highlight w:val="none"/>
        </w:rPr>
      </w:pPr>
    </w:p>
    <w:p w14:paraId="7852EEED">
      <w:pPr>
        <w:jc w:val="center"/>
        <w:rPr>
          <w:rFonts w:hint="eastAsia" w:ascii="黑体" w:hAnsi="黑体" w:eastAsia="黑体" w:cs="黑体"/>
          <w:b/>
          <w:bCs/>
          <w:color w:val="auto"/>
          <w:kern w:val="44"/>
          <w:sz w:val="52"/>
          <w:szCs w:val="52"/>
          <w:highlight w:val="none"/>
        </w:rPr>
      </w:pPr>
    </w:p>
    <w:p w14:paraId="2799B60D">
      <w:pPr>
        <w:jc w:val="center"/>
        <w:rPr>
          <w:rFonts w:hint="eastAsia" w:ascii="黑体" w:hAnsi="黑体" w:eastAsia="黑体" w:cs="黑体"/>
          <w:b/>
          <w:bCs/>
          <w:color w:val="auto"/>
          <w:kern w:val="44"/>
          <w:sz w:val="52"/>
          <w:szCs w:val="52"/>
          <w:highlight w:val="none"/>
        </w:rPr>
      </w:pPr>
    </w:p>
    <w:p w14:paraId="3AE8B831">
      <w:pPr>
        <w:jc w:val="center"/>
        <w:rPr>
          <w:rFonts w:hint="eastAsia" w:ascii="黑体" w:hAnsi="黑体" w:eastAsia="黑体" w:cs="黑体"/>
          <w:b/>
          <w:bCs/>
          <w:color w:val="auto"/>
          <w:kern w:val="44"/>
          <w:sz w:val="52"/>
          <w:szCs w:val="52"/>
          <w:highlight w:val="none"/>
        </w:rPr>
      </w:pPr>
    </w:p>
    <w:p w14:paraId="2596163A">
      <w:pPr>
        <w:jc w:val="center"/>
        <w:rPr>
          <w:rFonts w:hint="eastAsia" w:ascii="黑体" w:hAnsi="黑体" w:eastAsia="黑体" w:cs="黑体"/>
          <w:b/>
          <w:bCs/>
          <w:color w:val="auto"/>
          <w:kern w:val="44"/>
          <w:sz w:val="52"/>
          <w:szCs w:val="52"/>
          <w:highlight w:val="none"/>
        </w:rPr>
      </w:pPr>
    </w:p>
    <w:p w14:paraId="2C16DD93">
      <w:pPr>
        <w:jc w:val="center"/>
        <w:rPr>
          <w:rFonts w:hint="eastAsia" w:ascii="黑体" w:hAnsi="黑体" w:eastAsia="黑体" w:cs="黑体"/>
          <w:b/>
          <w:bCs/>
          <w:color w:val="auto"/>
          <w:kern w:val="44"/>
          <w:sz w:val="52"/>
          <w:szCs w:val="52"/>
          <w:highlight w:val="none"/>
        </w:rPr>
      </w:pPr>
    </w:p>
    <w:p w14:paraId="28592EF7">
      <w:pPr>
        <w:jc w:val="center"/>
        <w:rPr>
          <w:rFonts w:hint="eastAsia" w:ascii="黑体" w:hAnsi="黑体" w:eastAsia="黑体" w:cs="黑体"/>
          <w:b/>
          <w:bCs/>
          <w:color w:val="auto"/>
          <w:kern w:val="44"/>
          <w:sz w:val="52"/>
          <w:szCs w:val="52"/>
          <w:highlight w:val="none"/>
        </w:rPr>
      </w:pPr>
      <w:r>
        <w:rPr>
          <w:rFonts w:hint="eastAsia" w:ascii="黑体" w:hAnsi="黑体" w:eastAsia="黑体" w:cs="黑体"/>
          <w:b/>
          <w:bCs/>
          <w:color w:val="auto"/>
          <w:kern w:val="44"/>
          <w:sz w:val="52"/>
          <w:szCs w:val="52"/>
          <w:highlight w:val="none"/>
        </w:rPr>
        <w:t>第三部分 竞争性磋商须知</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p>
    <w:p w14:paraId="3C8FB6BE">
      <w:pPr>
        <w:spacing w:line="720" w:lineRule="auto"/>
        <w:jc w:val="center"/>
        <w:rPr>
          <w:rFonts w:hint="eastAsia" w:ascii="黑体" w:hAnsi="黑体" w:eastAsia="黑体" w:cs="黑体"/>
          <w:b/>
          <w:bCs/>
          <w:color w:val="auto"/>
          <w:kern w:val="44"/>
          <w:sz w:val="44"/>
          <w:szCs w:val="44"/>
          <w:highlight w:val="none"/>
        </w:rPr>
      </w:pPr>
      <w:r>
        <w:rPr>
          <w:rFonts w:hint="eastAsia" w:ascii="黑体" w:hAnsi="黑体" w:eastAsia="黑体" w:cs="黑体"/>
          <w:b/>
          <w:bCs/>
          <w:color w:val="auto"/>
          <w:kern w:val="44"/>
          <w:sz w:val="44"/>
          <w:szCs w:val="44"/>
          <w:highlight w:val="none"/>
        </w:rPr>
        <w:br w:type="page"/>
      </w:r>
      <w:bookmarkStart w:id="48" w:name="_Toc4851"/>
      <w:r>
        <w:rPr>
          <w:rFonts w:hint="eastAsia" w:ascii="黑体" w:hAnsi="黑体" w:eastAsia="黑体" w:cs="黑体"/>
          <w:b/>
          <w:bCs/>
          <w:color w:val="auto"/>
          <w:kern w:val="44"/>
          <w:sz w:val="44"/>
          <w:szCs w:val="44"/>
          <w:highlight w:val="none"/>
        </w:rPr>
        <w:t>第三部分 竞争性磋商须知</w:t>
      </w:r>
      <w:bookmarkEnd w:id="48"/>
      <w:bookmarkStart w:id="49" w:name="_Toc50276156"/>
      <w:bookmarkStart w:id="50" w:name="_Toc98035088"/>
      <w:bookmarkStart w:id="51" w:name="_Toc37581420"/>
      <w:bookmarkStart w:id="52" w:name="_Toc273520767"/>
      <w:bookmarkStart w:id="53" w:name="_Toc37569519"/>
      <w:bookmarkStart w:id="54" w:name="_Toc37663391"/>
      <w:bookmarkStart w:id="55" w:name="_Toc98579609"/>
      <w:bookmarkStart w:id="56" w:name="_Toc101775124"/>
      <w:bookmarkStart w:id="57" w:name="_Toc50276195"/>
      <w:bookmarkStart w:id="58" w:name="_Toc40762370"/>
      <w:bookmarkStart w:id="59" w:name="_Toc46308527"/>
      <w:bookmarkStart w:id="60" w:name="_Toc46308683"/>
      <w:bookmarkStart w:id="61" w:name="_Toc98580292"/>
      <w:bookmarkStart w:id="62" w:name="_Toc101843124"/>
      <w:bookmarkStart w:id="63" w:name="_Toc98579010"/>
      <w:bookmarkStart w:id="64" w:name="_Toc98579068"/>
      <w:bookmarkStart w:id="65" w:name="_Toc101951257"/>
      <w:bookmarkStart w:id="66" w:name="_Toc272497412"/>
      <w:bookmarkStart w:id="67" w:name="_Toc101771371"/>
      <w:bookmarkStart w:id="68" w:name="_Toc37245276"/>
      <w:bookmarkStart w:id="69" w:name="_Toc175644388"/>
      <w:bookmarkStart w:id="70" w:name="_Toc37331080"/>
      <w:bookmarkStart w:id="71" w:name="_Toc37331038"/>
    </w:p>
    <w:p w14:paraId="39302D7B">
      <w:pPr>
        <w:spacing w:line="360" w:lineRule="auto"/>
        <w:ind w:firstLine="480" w:firstLineChars="200"/>
        <w:rPr>
          <w:rFonts w:hint="eastAsia"/>
          <w:color w:val="auto"/>
          <w:sz w:val="24"/>
          <w:highlight w:val="none"/>
        </w:rPr>
      </w:pPr>
      <w:r>
        <w:rPr>
          <w:rFonts w:hint="eastAsia"/>
          <w:color w:val="auto"/>
          <w:sz w:val="24"/>
          <w:highlight w:val="none"/>
        </w:rPr>
        <w:t>供应商必须认真阅读磋商文件中所有的事项、格式、条款等。响应供应商没有按照磋商文件要求提交全部资料，或者响应文件没有对磋商文件在各方面都做出实质性响应可能导致其响应无效或被拒绝。</w:t>
      </w:r>
    </w:p>
    <w:p w14:paraId="489EE878">
      <w:pPr>
        <w:spacing w:line="360" w:lineRule="auto"/>
        <w:rPr>
          <w:rFonts w:hint="eastAsia"/>
          <w:b/>
          <w:bCs/>
          <w:color w:val="auto"/>
          <w:sz w:val="24"/>
          <w:highlight w:val="none"/>
        </w:rPr>
      </w:pPr>
      <w:r>
        <w:rPr>
          <w:rFonts w:hint="eastAsia"/>
          <w:b/>
          <w:bCs/>
          <w:color w:val="auto"/>
          <w:sz w:val="24"/>
          <w:highlight w:val="none"/>
        </w:rPr>
        <w:t>一、名词解释</w:t>
      </w:r>
    </w:p>
    <w:p w14:paraId="7697507A">
      <w:pPr>
        <w:spacing w:line="360" w:lineRule="auto"/>
        <w:rPr>
          <w:rFonts w:hint="eastAsia"/>
          <w:color w:val="auto"/>
          <w:sz w:val="24"/>
          <w:highlight w:val="none"/>
        </w:rPr>
      </w:pPr>
      <w:r>
        <w:rPr>
          <w:color w:val="auto"/>
          <w:sz w:val="24"/>
          <w:highlight w:val="none"/>
        </w:rPr>
        <w:t>1.“采购人”是指：</w:t>
      </w:r>
      <w:r>
        <w:rPr>
          <w:rFonts w:hint="eastAsia"/>
          <w:color w:val="auto"/>
          <w:sz w:val="24"/>
          <w:highlight w:val="none"/>
          <w:u w:val="single"/>
          <w:lang w:eastAsia="zh-CN"/>
        </w:rPr>
        <w:t>广州市海珠区疾病预防控制中心</w:t>
      </w:r>
      <w:r>
        <w:rPr>
          <w:rFonts w:hint="eastAsia"/>
          <w:color w:val="auto"/>
          <w:sz w:val="24"/>
          <w:highlight w:val="none"/>
        </w:rPr>
        <w:t>。</w:t>
      </w:r>
      <w:r>
        <w:rPr>
          <w:color w:val="auto"/>
          <w:sz w:val="24"/>
          <w:highlight w:val="none"/>
        </w:rPr>
        <w:t>本</w:t>
      </w:r>
      <w:r>
        <w:rPr>
          <w:rFonts w:hint="eastAsia"/>
          <w:color w:val="auto"/>
          <w:sz w:val="24"/>
          <w:highlight w:val="none"/>
        </w:rPr>
        <w:t>采购文件</w:t>
      </w:r>
      <w:r>
        <w:rPr>
          <w:color w:val="auto"/>
          <w:sz w:val="24"/>
          <w:highlight w:val="none"/>
        </w:rPr>
        <w:t>中所述的采购人已拥有一笔资金或资金来源已落实</w:t>
      </w:r>
      <w:r>
        <w:rPr>
          <w:rFonts w:hint="eastAsia"/>
          <w:color w:val="auto"/>
          <w:sz w:val="24"/>
          <w:highlight w:val="none"/>
        </w:rPr>
        <w:t>，并</w:t>
      </w:r>
      <w:r>
        <w:rPr>
          <w:color w:val="auto"/>
          <w:sz w:val="24"/>
          <w:highlight w:val="none"/>
        </w:rPr>
        <w:t>计划用于支付本次</w:t>
      </w:r>
      <w:r>
        <w:rPr>
          <w:rFonts w:hint="eastAsia"/>
          <w:color w:val="auto"/>
          <w:sz w:val="24"/>
          <w:highlight w:val="none"/>
        </w:rPr>
        <w:t>采购</w:t>
      </w:r>
      <w:r>
        <w:rPr>
          <w:color w:val="auto"/>
          <w:sz w:val="24"/>
          <w:highlight w:val="none"/>
        </w:rPr>
        <w:t>后所签订合同项下的款项。</w:t>
      </w:r>
    </w:p>
    <w:p w14:paraId="7E4532EF">
      <w:pPr>
        <w:spacing w:line="360" w:lineRule="auto"/>
        <w:rPr>
          <w:rFonts w:hint="eastAsia"/>
          <w:color w:val="auto"/>
          <w:sz w:val="24"/>
          <w:highlight w:val="none"/>
        </w:rPr>
      </w:pPr>
      <w:r>
        <w:rPr>
          <w:color w:val="auto"/>
          <w:sz w:val="24"/>
          <w:highlight w:val="none"/>
        </w:rPr>
        <w:t>2.“采购监管部门”是指：</w:t>
      </w:r>
      <w:r>
        <w:rPr>
          <w:color w:val="auto"/>
          <w:sz w:val="24"/>
          <w:highlight w:val="none"/>
          <w:u w:val="single"/>
        </w:rPr>
        <w:t>采购人同级主管预算单位或采购人单位内部监督部门</w:t>
      </w:r>
      <w:r>
        <w:rPr>
          <w:color w:val="auto"/>
          <w:sz w:val="24"/>
          <w:highlight w:val="none"/>
        </w:rPr>
        <w:t>。</w:t>
      </w:r>
    </w:p>
    <w:p w14:paraId="0B376E2A">
      <w:pPr>
        <w:spacing w:line="360" w:lineRule="auto"/>
        <w:rPr>
          <w:rFonts w:hint="eastAsia"/>
          <w:color w:val="auto"/>
          <w:sz w:val="24"/>
          <w:highlight w:val="none"/>
        </w:rPr>
      </w:pPr>
      <w:r>
        <w:rPr>
          <w:color w:val="auto"/>
          <w:sz w:val="24"/>
          <w:highlight w:val="none"/>
        </w:rPr>
        <w:t>3.“采购代理机构”是指：</w:t>
      </w:r>
      <w:r>
        <w:rPr>
          <w:color w:val="auto"/>
          <w:sz w:val="24"/>
          <w:highlight w:val="none"/>
          <w:u w:val="single"/>
        </w:rPr>
        <w:t>广东省华粤采购科技有限公司</w:t>
      </w:r>
      <w:r>
        <w:rPr>
          <w:rFonts w:hint="eastAsia"/>
          <w:color w:val="auto"/>
          <w:sz w:val="24"/>
          <w:highlight w:val="none"/>
        </w:rPr>
        <w:t>。是</w:t>
      </w:r>
      <w:r>
        <w:rPr>
          <w:color w:val="auto"/>
          <w:sz w:val="24"/>
          <w:highlight w:val="none"/>
        </w:rPr>
        <w:t>受采购人委托从事</w:t>
      </w:r>
      <w:r>
        <w:rPr>
          <w:rFonts w:hint="eastAsia"/>
          <w:color w:val="auto"/>
          <w:sz w:val="24"/>
          <w:highlight w:val="none"/>
        </w:rPr>
        <w:t>本项目</w:t>
      </w:r>
      <w:r>
        <w:rPr>
          <w:color w:val="auto"/>
          <w:sz w:val="24"/>
          <w:highlight w:val="none"/>
        </w:rPr>
        <w:t>采购代理业务的社会中介机构</w:t>
      </w:r>
      <w:r>
        <w:rPr>
          <w:rFonts w:hint="eastAsia"/>
          <w:color w:val="auto"/>
          <w:sz w:val="24"/>
          <w:highlight w:val="none"/>
        </w:rPr>
        <w:t>，</w:t>
      </w:r>
      <w:r>
        <w:rPr>
          <w:color w:val="auto"/>
          <w:sz w:val="24"/>
          <w:highlight w:val="none"/>
        </w:rPr>
        <w:t>负责整个采购活动的组织</w:t>
      </w:r>
      <w:r>
        <w:rPr>
          <w:rFonts w:hint="eastAsia"/>
          <w:color w:val="auto"/>
          <w:sz w:val="24"/>
          <w:highlight w:val="none"/>
        </w:rPr>
        <w:t>。</w:t>
      </w:r>
    </w:p>
    <w:p w14:paraId="0A6ED770">
      <w:pPr>
        <w:spacing w:line="360" w:lineRule="auto"/>
        <w:rPr>
          <w:rFonts w:hint="eastAsia"/>
          <w:color w:val="auto"/>
          <w:sz w:val="24"/>
          <w:highlight w:val="none"/>
        </w:rPr>
      </w:pPr>
      <w:r>
        <w:rPr>
          <w:color w:val="auto"/>
          <w:sz w:val="24"/>
          <w:highlight w:val="none"/>
        </w:rPr>
        <w:t>4.“供应商”是指</w:t>
      </w:r>
      <w:r>
        <w:rPr>
          <w:rFonts w:hint="eastAsia"/>
          <w:color w:val="auto"/>
          <w:sz w:val="24"/>
          <w:highlight w:val="none"/>
        </w:rPr>
        <w:t>：</w:t>
      </w:r>
      <w:r>
        <w:rPr>
          <w:color w:val="auto"/>
          <w:sz w:val="24"/>
          <w:highlight w:val="none"/>
        </w:rPr>
        <w:t>在中华人民共和国境内注册（登记）的法人、其他组织或者自然人。</w:t>
      </w:r>
    </w:p>
    <w:p w14:paraId="7F9D85EE">
      <w:pPr>
        <w:spacing w:line="360" w:lineRule="auto"/>
        <w:rPr>
          <w:rFonts w:hint="eastAsia"/>
          <w:color w:val="auto"/>
          <w:sz w:val="24"/>
          <w:highlight w:val="none"/>
        </w:rPr>
      </w:pPr>
      <w:r>
        <w:rPr>
          <w:rFonts w:hint="eastAsia"/>
          <w:color w:val="auto"/>
          <w:sz w:val="24"/>
          <w:highlight w:val="none"/>
        </w:rPr>
        <w:t>5.“响应供应商”是指响应本磋商文件要求，参加磋商的法人或者其他组织、自然人。</w:t>
      </w:r>
    </w:p>
    <w:p w14:paraId="0E74F2E4">
      <w:pPr>
        <w:spacing w:line="360" w:lineRule="auto"/>
        <w:rPr>
          <w:rFonts w:hint="eastAsia"/>
          <w:color w:val="auto"/>
          <w:sz w:val="24"/>
          <w:highlight w:val="none"/>
        </w:rPr>
      </w:pPr>
      <w:r>
        <w:rPr>
          <w:rFonts w:hint="eastAsia"/>
          <w:color w:val="auto"/>
          <w:sz w:val="24"/>
          <w:highlight w:val="none"/>
        </w:rPr>
        <w:t>6</w:t>
      </w:r>
      <w:r>
        <w:rPr>
          <w:color w:val="auto"/>
          <w:sz w:val="24"/>
          <w:highlight w:val="none"/>
        </w:rPr>
        <w:t>.</w:t>
      </w:r>
      <w:r>
        <w:rPr>
          <w:rFonts w:hint="eastAsia"/>
          <w:color w:val="auto"/>
          <w:sz w:val="24"/>
          <w:highlight w:val="none"/>
        </w:rPr>
        <w:t>合格的“响应供应商”是指：</w:t>
      </w:r>
    </w:p>
    <w:p w14:paraId="6C773032">
      <w:pPr>
        <w:spacing w:line="360" w:lineRule="auto"/>
        <w:rPr>
          <w:rFonts w:hint="eastAsia"/>
          <w:color w:val="auto"/>
          <w:sz w:val="24"/>
          <w:highlight w:val="none"/>
        </w:rPr>
      </w:pPr>
      <w:r>
        <w:rPr>
          <w:rFonts w:hint="eastAsia"/>
          <w:color w:val="auto"/>
          <w:sz w:val="24"/>
          <w:highlight w:val="none"/>
        </w:rPr>
        <w:t>6.1 符合《政府采购法》第二十二条规定的供应商。</w:t>
      </w:r>
    </w:p>
    <w:p w14:paraId="2093BBF1">
      <w:pPr>
        <w:spacing w:line="360" w:lineRule="auto"/>
        <w:rPr>
          <w:rFonts w:hint="eastAsia"/>
          <w:color w:val="auto"/>
          <w:sz w:val="24"/>
          <w:highlight w:val="none"/>
        </w:rPr>
      </w:pPr>
      <w:r>
        <w:rPr>
          <w:rFonts w:hint="eastAsia"/>
          <w:color w:val="auto"/>
          <w:sz w:val="24"/>
          <w:highlight w:val="none"/>
        </w:rPr>
        <w:t>6.2 符合磋商文件规定的资格要求及特殊条件要求。</w:t>
      </w:r>
    </w:p>
    <w:p w14:paraId="52E8594B">
      <w:pPr>
        <w:spacing w:line="360" w:lineRule="auto"/>
        <w:rPr>
          <w:rFonts w:hint="eastAsia"/>
          <w:color w:val="auto"/>
          <w:sz w:val="24"/>
          <w:highlight w:val="none"/>
        </w:rPr>
      </w:pPr>
      <w:r>
        <w:rPr>
          <w:rFonts w:hint="eastAsia"/>
          <w:color w:val="auto"/>
          <w:sz w:val="24"/>
          <w:highlight w:val="none"/>
        </w:rPr>
        <w:t>7.“成交供应商”是指经磋商小组评审确定的对磋商文件做出实质性响应，经采购人按照规定在磋商小组推荐的成交候选供应商中确定的或磋商小组受采购人委托直接确认的供应商。</w:t>
      </w:r>
    </w:p>
    <w:p w14:paraId="59B9CBC4">
      <w:pPr>
        <w:spacing w:line="360" w:lineRule="auto"/>
        <w:rPr>
          <w:rFonts w:hint="eastAsia"/>
          <w:color w:val="auto"/>
          <w:sz w:val="24"/>
          <w:highlight w:val="none"/>
        </w:rPr>
      </w:pPr>
      <w:r>
        <w:rPr>
          <w:rFonts w:hint="eastAsia"/>
          <w:color w:val="auto"/>
          <w:sz w:val="24"/>
          <w:highlight w:val="none"/>
        </w:rPr>
        <w:t>8</w:t>
      </w:r>
      <w:r>
        <w:rPr>
          <w:color w:val="auto"/>
          <w:sz w:val="24"/>
          <w:highlight w:val="none"/>
        </w:rPr>
        <w:t>.“磋商小组”是指</w:t>
      </w:r>
      <w:r>
        <w:rPr>
          <w:rFonts w:hint="eastAsia"/>
          <w:color w:val="auto"/>
          <w:sz w:val="24"/>
          <w:highlight w:val="none"/>
        </w:rPr>
        <w:t>：是指参照《中华人民共和国政府采购法》等法律法规规定，由采购人代表和有关评审专家组成以确定成交供应商或者推荐成交候选供应商的临时组织。</w:t>
      </w:r>
    </w:p>
    <w:p w14:paraId="0FB2A319">
      <w:pPr>
        <w:spacing w:line="360" w:lineRule="auto"/>
        <w:rPr>
          <w:rFonts w:hint="eastAsia"/>
          <w:b/>
          <w:bCs/>
          <w:color w:val="auto"/>
          <w:sz w:val="24"/>
          <w:highlight w:val="none"/>
        </w:rPr>
      </w:pPr>
      <w:r>
        <w:rPr>
          <w:b/>
          <w:bCs/>
          <w:color w:val="auto"/>
          <w:sz w:val="24"/>
          <w:highlight w:val="none"/>
        </w:rPr>
        <w:t>二、竞争性磋商须知前附表</w:t>
      </w:r>
    </w:p>
    <w:tbl>
      <w:tblPr>
        <w:tblStyle w:val="46"/>
        <w:tblW w:w="985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07"/>
        <w:gridCol w:w="2101"/>
        <w:gridCol w:w="7046"/>
      </w:tblGrid>
      <w:tr w14:paraId="117778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9854" w:type="dxa"/>
            <w:gridSpan w:val="3"/>
          </w:tcPr>
          <w:p w14:paraId="2268AD94">
            <w:pPr>
              <w:spacing w:line="288" w:lineRule="auto"/>
              <w:jc w:val="center"/>
              <w:rPr>
                <w:rFonts w:hint="eastAsia" w:cs="Times New Roman"/>
                <w:b/>
                <w:color w:val="auto"/>
                <w:kern w:val="2"/>
                <w:szCs w:val="21"/>
                <w:highlight w:val="none"/>
              </w:rPr>
            </w:pPr>
            <w:r>
              <w:rPr>
                <w:rFonts w:hint="eastAsia" w:cs="Times New Roman"/>
                <w:b/>
                <w:color w:val="auto"/>
                <w:kern w:val="2"/>
                <w:szCs w:val="21"/>
                <w:highlight w:val="none"/>
              </w:rPr>
              <w:t>本表与采购文件对应章节的内容若不一致，以本表为准。</w:t>
            </w:r>
          </w:p>
        </w:tc>
      </w:tr>
      <w:tr w14:paraId="5ADEC7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7" w:type="dxa"/>
          </w:tcPr>
          <w:p w14:paraId="7FB01DB7">
            <w:pPr>
              <w:spacing w:line="288" w:lineRule="auto"/>
              <w:jc w:val="center"/>
              <w:rPr>
                <w:rFonts w:hint="eastAsia" w:cs="Times New Roman"/>
                <w:b/>
                <w:color w:val="auto"/>
                <w:kern w:val="2"/>
                <w:szCs w:val="21"/>
                <w:highlight w:val="none"/>
              </w:rPr>
            </w:pPr>
            <w:r>
              <w:rPr>
                <w:rFonts w:hint="eastAsia" w:cs="Times New Roman"/>
                <w:b/>
                <w:color w:val="auto"/>
                <w:kern w:val="2"/>
                <w:szCs w:val="21"/>
                <w:highlight w:val="none"/>
              </w:rPr>
              <w:t>序号</w:t>
            </w:r>
          </w:p>
        </w:tc>
        <w:tc>
          <w:tcPr>
            <w:tcW w:w="2101" w:type="dxa"/>
          </w:tcPr>
          <w:p w14:paraId="6A9E6679">
            <w:pPr>
              <w:spacing w:line="288" w:lineRule="auto"/>
              <w:jc w:val="center"/>
              <w:rPr>
                <w:rFonts w:hint="eastAsia" w:cs="Times New Roman"/>
                <w:b/>
                <w:color w:val="auto"/>
                <w:kern w:val="2"/>
                <w:szCs w:val="21"/>
                <w:highlight w:val="none"/>
              </w:rPr>
            </w:pPr>
            <w:r>
              <w:rPr>
                <w:rFonts w:hint="eastAsia" w:cs="Times New Roman"/>
                <w:b/>
                <w:color w:val="auto"/>
                <w:kern w:val="2"/>
                <w:szCs w:val="21"/>
                <w:highlight w:val="none"/>
              </w:rPr>
              <w:t>条款名称</w:t>
            </w:r>
          </w:p>
        </w:tc>
        <w:tc>
          <w:tcPr>
            <w:tcW w:w="7046" w:type="dxa"/>
          </w:tcPr>
          <w:p w14:paraId="4CFB7FB7">
            <w:pPr>
              <w:spacing w:line="288" w:lineRule="auto"/>
              <w:jc w:val="center"/>
              <w:rPr>
                <w:rFonts w:hint="eastAsia" w:cs="Times New Roman"/>
                <w:b/>
                <w:color w:val="auto"/>
                <w:kern w:val="2"/>
                <w:szCs w:val="21"/>
                <w:highlight w:val="none"/>
              </w:rPr>
            </w:pPr>
            <w:r>
              <w:rPr>
                <w:rFonts w:hint="eastAsia" w:cs="Times New Roman"/>
                <w:b/>
                <w:color w:val="auto"/>
                <w:kern w:val="2"/>
                <w:szCs w:val="21"/>
                <w:highlight w:val="none"/>
              </w:rPr>
              <w:t>内容及要求</w:t>
            </w:r>
          </w:p>
        </w:tc>
      </w:tr>
      <w:tr w14:paraId="3E237B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07" w:type="dxa"/>
            <w:vAlign w:val="center"/>
          </w:tcPr>
          <w:p w14:paraId="3C0F20F3">
            <w:pPr>
              <w:spacing w:line="288" w:lineRule="auto"/>
              <w:jc w:val="center"/>
              <w:rPr>
                <w:rFonts w:hint="eastAsia" w:cs="Times New Roman"/>
                <w:bCs/>
                <w:color w:val="auto"/>
                <w:kern w:val="2"/>
                <w:szCs w:val="21"/>
                <w:highlight w:val="none"/>
              </w:rPr>
            </w:pPr>
            <w:r>
              <w:rPr>
                <w:rFonts w:hint="eastAsia" w:cs="Times New Roman"/>
                <w:bCs/>
                <w:color w:val="auto"/>
                <w:kern w:val="2"/>
                <w:szCs w:val="21"/>
                <w:highlight w:val="none"/>
              </w:rPr>
              <w:t>1</w:t>
            </w:r>
          </w:p>
        </w:tc>
        <w:tc>
          <w:tcPr>
            <w:tcW w:w="2101" w:type="dxa"/>
            <w:vAlign w:val="center"/>
          </w:tcPr>
          <w:p w14:paraId="66AADE4D">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采购人名称</w:t>
            </w:r>
          </w:p>
        </w:tc>
        <w:tc>
          <w:tcPr>
            <w:tcW w:w="7046" w:type="dxa"/>
            <w:vAlign w:val="center"/>
          </w:tcPr>
          <w:p w14:paraId="1653AE43">
            <w:pPr>
              <w:spacing w:line="288" w:lineRule="auto"/>
              <w:jc w:val="both"/>
              <w:rPr>
                <w:rFonts w:hint="eastAsia" w:eastAsia="宋体" w:cs="Times New Roman"/>
                <w:bCs/>
                <w:color w:val="auto"/>
                <w:kern w:val="2"/>
                <w:szCs w:val="21"/>
                <w:highlight w:val="none"/>
                <w:lang w:eastAsia="zh-CN"/>
              </w:rPr>
            </w:pPr>
            <w:r>
              <w:rPr>
                <w:rFonts w:hint="eastAsia"/>
                <w:bCs/>
                <w:color w:val="auto"/>
                <w:kern w:val="2"/>
                <w:szCs w:val="21"/>
                <w:highlight w:val="none"/>
                <w:lang w:eastAsia="zh-CN"/>
              </w:rPr>
              <w:t>广州市海珠区疾病预防控制中心</w:t>
            </w:r>
          </w:p>
        </w:tc>
      </w:tr>
      <w:tr w14:paraId="717520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07" w:type="dxa"/>
            <w:vAlign w:val="center"/>
          </w:tcPr>
          <w:p w14:paraId="6F64BC3E">
            <w:pPr>
              <w:spacing w:line="288" w:lineRule="auto"/>
              <w:jc w:val="center"/>
              <w:rPr>
                <w:rFonts w:hint="eastAsia" w:eastAsia="宋体" w:cs="Times New Roman"/>
                <w:bCs/>
                <w:color w:val="auto"/>
                <w:kern w:val="2"/>
                <w:szCs w:val="21"/>
                <w:highlight w:val="none"/>
                <w:lang w:eastAsia="zh-CN"/>
              </w:rPr>
            </w:pPr>
            <w:r>
              <w:rPr>
                <w:rFonts w:hint="eastAsia" w:cs="Times New Roman"/>
                <w:bCs/>
                <w:color w:val="auto"/>
                <w:kern w:val="2"/>
                <w:szCs w:val="21"/>
                <w:highlight w:val="none"/>
                <w:lang w:val="en-US" w:eastAsia="zh-CN"/>
              </w:rPr>
              <w:t>2</w:t>
            </w:r>
          </w:p>
        </w:tc>
        <w:tc>
          <w:tcPr>
            <w:tcW w:w="2101" w:type="dxa"/>
            <w:vAlign w:val="center"/>
          </w:tcPr>
          <w:p w14:paraId="1D667B3E">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现场踏勘</w:t>
            </w:r>
          </w:p>
        </w:tc>
        <w:tc>
          <w:tcPr>
            <w:tcW w:w="7046" w:type="dxa"/>
            <w:vAlign w:val="center"/>
          </w:tcPr>
          <w:p w14:paraId="76C7FF58">
            <w:pPr>
              <w:spacing w:line="288" w:lineRule="auto"/>
              <w:jc w:val="both"/>
              <w:rPr>
                <w:rFonts w:hint="eastAsia" w:cs="Times New Roman"/>
                <w:bCs/>
                <w:color w:val="auto"/>
                <w:kern w:val="2"/>
                <w:szCs w:val="21"/>
                <w:highlight w:val="none"/>
              </w:rPr>
            </w:pPr>
            <w:r>
              <w:rPr>
                <w:rFonts w:hint="eastAsia"/>
                <w:bCs/>
                <w:color w:val="auto"/>
                <w:kern w:val="2"/>
                <w:szCs w:val="21"/>
                <w:highlight w:val="none"/>
              </w:rPr>
              <w:t>否</w:t>
            </w:r>
          </w:p>
        </w:tc>
      </w:tr>
      <w:tr w14:paraId="1B7263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43" w:hRule="exact"/>
        </w:trPr>
        <w:tc>
          <w:tcPr>
            <w:tcW w:w="707" w:type="dxa"/>
            <w:vAlign w:val="center"/>
          </w:tcPr>
          <w:p w14:paraId="62EB3E76">
            <w:pPr>
              <w:spacing w:line="288" w:lineRule="auto"/>
              <w:jc w:val="center"/>
              <w:rPr>
                <w:rFonts w:hint="eastAsia" w:eastAsia="宋体" w:cs="Times New Roman"/>
                <w:bCs/>
                <w:color w:val="auto"/>
                <w:kern w:val="2"/>
                <w:szCs w:val="21"/>
                <w:highlight w:val="none"/>
                <w:lang w:eastAsia="zh-CN"/>
              </w:rPr>
            </w:pPr>
            <w:r>
              <w:rPr>
                <w:rFonts w:hint="eastAsia" w:cs="Times New Roman"/>
                <w:bCs/>
                <w:color w:val="auto"/>
                <w:kern w:val="2"/>
                <w:szCs w:val="21"/>
                <w:highlight w:val="none"/>
                <w:lang w:val="en-US" w:eastAsia="zh-CN"/>
              </w:rPr>
              <w:t>3</w:t>
            </w:r>
          </w:p>
        </w:tc>
        <w:tc>
          <w:tcPr>
            <w:tcW w:w="2101" w:type="dxa"/>
            <w:vAlign w:val="center"/>
          </w:tcPr>
          <w:p w14:paraId="55533BEA">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响应文件数量</w:t>
            </w:r>
          </w:p>
        </w:tc>
        <w:tc>
          <w:tcPr>
            <w:tcW w:w="7046" w:type="dxa"/>
            <w:vAlign w:val="center"/>
          </w:tcPr>
          <w:p w14:paraId="24366970">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 xml:space="preserve">□电子标，不收取纸质标书。 </w:t>
            </w:r>
          </w:p>
          <w:p w14:paraId="55B52296">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☑正本</w:t>
            </w:r>
            <w:r>
              <w:rPr>
                <w:rFonts w:hint="eastAsia" w:cs="Times New Roman"/>
                <w:bCs/>
                <w:color w:val="auto"/>
                <w:kern w:val="2"/>
                <w:szCs w:val="21"/>
                <w:highlight w:val="none"/>
                <w:u w:val="single"/>
              </w:rPr>
              <w:t xml:space="preserve"> 1 </w:t>
            </w:r>
            <w:r>
              <w:rPr>
                <w:rFonts w:hint="eastAsia" w:cs="Times New Roman"/>
                <w:bCs/>
                <w:color w:val="auto"/>
                <w:kern w:val="2"/>
                <w:szCs w:val="21"/>
                <w:highlight w:val="none"/>
              </w:rPr>
              <w:t>份、副本</w:t>
            </w:r>
            <w:r>
              <w:rPr>
                <w:rFonts w:hint="eastAsia" w:cs="Times New Roman"/>
                <w:bCs/>
                <w:color w:val="auto"/>
                <w:kern w:val="2"/>
                <w:szCs w:val="21"/>
                <w:highlight w:val="none"/>
                <w:u w:val="single"/>
              </w:rPr>
              <w:t xml:space="preserve"> 3 </w:t>
            </w:r>
            <w:r>
              <w:rPr>
                <w:rFonts w:hint="eastAsia" w:cs="Times New Roman"/>
                <w:bCs/>
                <w:color w:val="auto"/>
                <w:kern w:val="2"/>
                <w:szCs w:val="21"/>
                <w:highlight w:val="none"/>
              </w:rPr>
              <w:t>份。电子文件（光盘或U盘）</w:t>
            </w:r>
            <w:r>
              <w:rPr>
                <w:rFonts w:hint="eastAsia" w:cs="Times New Roman"/>
                <w:bCs/>
                <w:color w:val="auto"/>
                <w:kern w:val="2"/>
                <w:szCs w:val="21"/>
                <w:highlight w:val="none"/>
                <w:u w:val="single"/>
              </w:rPr>
              <w:t xml:space="preserve"> 1 </w:t>
            </w:r>
            <w:r>
              <w:rPr>
                <w:rFonts w:hint="eastAsia" w:cs="Times New Roman"/>
                <w:bCs/>
                <w:color w:val="auto"/>
                <w:kern w:val="2"/>
                <w:szCs w:val="21"/>
                <w:highlight w:val="none"/>
              </w:rPr>
              <w:t>份。</w:t>
            </w:r>
          </w:p>
          <w:p w14:paraId="5B7E2727">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要求：响应文件正本需打印，并在文件中已明示要求盖章及签名处加盖供应商公章，并经供应商法定代表人或经其正式授权的代表签个人名章或签字。</w:t>
            </w:r>
          </w:p>
          <w:p w14:paraId="65467AA6">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副本可为正本的复印件，若副本与正本不符，以正本为准。电子文件采用正本签字盖章后的扫描件。</w:t>
            </w:r>
          </w:p>
          <w:p w14:paraId="6FFAB254">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所有响应文件（包括正本和副本）均须在封面加盖公章。</w:t>
            </w:r>
          </w:p>
        </w:tc>
      </w:tr>
      <w:tr w14:paraId="6A2D78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707" w:type="dxa"/>
            <w:vAlign w:val="center"/>
          </w:tcPr>
          <w:p w14:paraId="2C0D6EA9">
            <w:pPr>
              <w:spacing w:line="288" w:lineRule="auto"/>
              <w:jc w:val="center"/>
              <w:rPr>
                <w:rFonts w:hint="eastAsia" w:eastAsia="宋体" w:cs="Times New Roman"/>
                <w:bCs/>
                <w:color w:val="auto"/>
                <w:kern w:val="2"/>
                <w:szCs w:val="21"/>
                <w:highlight w:val="none"/>
                <w:lang w:eastAsia="zh-CN"/>
              </w:rPr>
            </w:pPr>
            <w:r>
              <w:rPr>
                <w:rFonts w:hint="eastAsia" w:cs="Times New Roman"/>
                <w:bCs/>
                <w:color w:val="auto"/>
                <w:kern w:val="2"/>
                <w:szCs w:val="21"/>
                <w:highlight w:val="none"/>
                <w:lang w:val="en-US" w:eastAsia="zh-CN"/>
              </w:rPr>
              <w:t>4</w:t>
            </w:r>
          </w:p>
        </w:tc>
        <w:tc>
          <w:tcPr>
            <w:tcW w:w="2101" w:type="dxa"/>
            <w:vAlign w:val="center"/>
          </w:tcPr>
          <w:p w14:paraId="16E5AE08">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磋商有效期</w:t>
            </w:r>
          </w:p>
        </w:tc>
        <w:tc>
          <w:tcPr>
            <w:tcW w:w="7046" w:type="dxa"/>
            <w:vAlign w:val="center"/>
          </w:tcPr>
          <w:p w14:paraId="044DC5CD">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从提交响应文件的截止之日起90日历天</w:t>
            </w:r>
          </w:p>
        </w:tc>
      </w:tr>
      <w:tr w14:paraId="268E5D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707" w:type="dxa"/>
            <w:vAlign w:val="center"/>
          </w:tcPr>
          <w:p w14:paraId="766F77DF">
            <w:pPr>
              <w:spacing w:line="288" w:lineRule="auto"/>
              <w:jc w:val="center"/>
              <w:rPr>
                <w:rFonts w:hint="eastAsia" w:eastAsia="宋体" w:cs="Times New Roman"/>
                <w:bCs/>
                <w:color w:val="auto"/>
                <w:kern w:val="2"/>
                <w:szCs w:val="21"/>
                <w:highlight w:val="none"/>
                <w:lang w:eastAsia="zh-CN"/>
              </w:rPr>
            </w:pPr>
            <w:r>
              <w:rPr>
                <w:rFonts w:hint="eastAsia" w:cs="Times New Roman"/>
                <w:bCs/>
                <w:color w:val="auto"/>
                <w:kern w:val="2"/>
                <w:szCs w:val="21"/>
                <w:highlight w:val="none"/>
                <w:lang w:val="en-US" w:eastAsia="zh-CN"/>
              </w:rPr>
              <w:t>5</w:t>
            </w:r>
          </w:p>
        </w:tc>
        <w:tc>
          <w:tcPr>
            <w:tcW w:w="2101" w:type="dxa"/>
            <w:vAlign w:val="center"/>
          </w:tcPr>
          <w:p w14:paraId="34DCFF55">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磋商保证金</w:t>
            </w:r>
          </w:p>
        </w:tc>
        <w:tc>
          <w:tcPr>
            <w:tcW w:w="7046" w:type="dxa"/>
            <w:vAlign w:val="center"/>
          </w:tcPr>
          <w:p w14:paraId="5E43B3A7">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本项目不收取磋商保证金。</w:t>
            </w:r>
          </w:p>
        </w:tc>
      </w:tr>
      <w:tr w14:paraId="01ABDD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07" w:type="dxa"/>
            <w:vAlign w:val="center"/>
          </w:tcPr>
          <w:p w14:paraId="2B9BA2E4">
            <w:pPr>
              <w:spacing w:line="288" w:lineRule="auto"/>
              <w:jc w:val="center"/>
              <w:rPr>
                <w:rFonts w:hint="eastAsia" w:eastAsia="宋体" w:cs="Times New Roman"/>
                <w:bCs/>
                <w:color w:val="auto"/>
                <w:kern w:val="2"/>
                <w:szCs w:val="21"/>
                <w:highlight w:val="none"/>
                <w:lang w:eastAsia="zh-CN"/>
              </w:rPr>
            </w:pPr>
            <w:r>
              <w:rPr>
                <w:rFonts w:hint="eastAsia" w:cs="Times New Roman"/>
                <w:bCs/>
                <w:color w:val="auto"/>
                <w:kern w:val="2"/>
                <w:szCs w:val="21"/>
                <w:highlight w:val="none"/>
                <w:lang w:val="en-US" w:eastAsia="zh-CN"/>
              </w:rPr>
              <w:t>6</w:t>
            </w:r>
          </w:p>
        </w:tc>
        <w:tc>
          <w:tcPr>
            <w:tcW w:w="2101" w:type="dxa"/>
            <w:vAlign w:val="center"/>
          </w:tcPr>
          <w:p w14:paraId="22C9FB96">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评审办法</w:t>
            </w:r>
          </w:p>
        </w:tc>
        <w:tc>
          <w:tcPr>
            <w:tcW w:w="7046" w:type="dxa"/>
            <w:vAlign w:val="center"/>
          </w:tcPr>
          <w:p w14:paraId="508D5F4E">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综合评分法</w:t>
            </w:r>
          </w:p>
        </w:tc>
      </w:tr>
      <w:tr w14:paraId="2041D7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707" w:type="dxa"/>
            <w:vAlign w:val="center"/>
          </w:tcPr>
          <w:p w14:paraId="3644CAF2">
            <w:pPr>
              <w:spacing w:line="288" w:lineRule="auto"/>
              <w:jc w:val="center"/>
              <w:rPr>
                <w:rFonts w:hint="eastAsia" w:eastAsia="宋体" w:cs="Times New Roman"/>
                <w:bCs/>
                <w:color w:val="auto"/>
                <w:kern w:val="2"/>
                <w:szCs w:val="21"/>
                <w:highlight w:val="none"/>
                <w:lang w:eastAsia="zh-CN"/>
              </w:rPr>
            </w:pPr>
            <w:r>
              <w:rPr>
                <w:rFonts w:hint="eastAsia" w:cs="Times New Roman"/>
                <w:bCs/>
                <w:color w:val="auto"/>
                <w:kern w:val="2"/>
                <w:szCs w:val="21"/>
                <w:highlight w:val="none"/>
                <w:lang w:val="en-US" w:eastAsia="zh-CN"/>
              </w:rPr>
              <w:t>7</w:t>
            </w:r>
          </w:p>
        </w:tc>
        <w:tc>
          <w:tcPr>
            <w:tcW w:w="2101" w:type="dxa"/>
            <w:vAlign w:val="center"/>
          </w:tcPr>
          <w:p w14:paraId="4782668F">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各合同包成交候选供应商推荐家数</w:t>
            </w:r>
          </w:p>
        </w:tc>
        <w:tc>
          <w:tcPr>
            <w:tcW w:w="7046" w:type="dxa"/>
            <w:vAlign w:val="center"/>
          </w:tcPr>
          <w:p w14:paraId="305A56A5">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3家</w:t>
            </w:r>
          </w:p>
        </w:tc>
      </w:tr>
      <w:tr w14:paraId="5B271D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7" w:type="dxa"/>
            <w:vAlign w:val="center"/>
          </w:tcPr>
          <w:p w14:paraId="40E8E186">
            <w:pPr>
              <w:spacing w:line="288" w:lineRule="auto"/>
              <w:jc w:val="center"/>
              <w:rPr>
                <w:rFonts w:hint="eastAsia" w:eastAsia="宋体" w:cs="Times New Roman"/>
                <w:bCs/>
                <w:color w:val="auto"/>
                <w:kern w:val="2"/>
                <w:szCs w:val="21"/>
                <w:highlight w:val="none"/>
                <w:lang w:eastAsia="zh-CN"/>
              </w:rPr>
            </w:pPr>
            <w:r>
              <w:rPr>
                <w:rFonts w:hint="eastAsia" w:cs="Times New Roman"/>
                <w:bCs/>
                <w:color w:val="auto"/>
                <w:kern w:val="2"/>
                <w:szCs w:val="21"/>
                <w:highlight w:val="none"/>
                <w:lang w:val="en-US" w:eastAsia="zh-CN"/>
              </w:rPr>
              <w:t>8</w:t>
            </w:r>
          </w:p>
        </w:tc>
        <w:tc>
          <w:tcPr>
            <w:tcW w:w="2101" w:type="dxa"/>
            <w:vAlign w:val="center"/>
          </w:tcPr>
          <w:p w14:paraId="598F9154">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各合同包成交供应商家数</w:t>
            </w:r>
          </w:p>
        </w:tc>
        <w:tc>
          <w:tcPr>
            <w:tcW w:w="7046" w:type="dxa"/>
            <w:vAlign w:val="center"/>
          </w:tcPr>
          <w:p w14:paraId="0A76BAEE">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1家</w:t>
            </w:r>
          </w:p>
        </w:tc>
      </w:tr>
      <w:tr w14:paraId="2E9AD2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7" w:type="dxa"/>
            <w:vAlign w:val="center"/>
          </w:tcPr>
          <w:p w14:paraId="4A3A8024">
            <w:pPr>
              <w:spacing w:line="288" w:lineRule="auto"/>
              <w:jc w:val="center"/>
              <w:rPr>
                <w:rFonts w:hint="eastAsia" w:eastAsia="宋体" w:cs="Times New Roman"/>
                <w:bCs/>
                <w:color w:val="auto"/>
                <w:kern w:val="2"/>
                <w:szCs w:val="21"/>
                <w:highlight w:val="none"/>
                <w:lang w:eastAsia="zh-CN"/>
              </w:rPr>
            </w:pPr>
            <w:r>
              <w:rPr>
                <w:rFonts w:hint="eastAsia" w:cs="Times New Roman"/>
                <w:bCs/>
                <w:color w:val="auto"/>
                <w:kern w:val="2"/>
                <w:szCs w:val="21"/>
                <w:highlight w:val="none"/>
                <w:lang w:val="en-US" w:eastAsia="zh-CN"/>
              </w:rPr>
              <w:t>9</w:t>
            </w:r>
          </w:p>
        </w:tc>
        <w:tc>
          <w:tcPr>
            <w:tcW w:w="2101" w:type="dxa"/>
            <w:vAlign w:val="center"/>
          </w:tcPr>
          <w:p w14:paraId="713C2750">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各合同包有效供应商家数</w:t>
            </w:r>
          </w:p>
        </w:tc>
        <w:tc>
          <w:tcPr>
            <w:tcW w:w="7046" w:type="dxa"/>
            <w:vAlign w:val="center"/>
          </w:tcPr>
          <w:p w14:paraId="05BB4987">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3家。</w:t>
            </w:r>
          </w:p>
          <w:p w14:paraId="2E571C1A">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此人数约定了开启与评审过程中的最低有效供应商家数，当家数不足时项目将不得开启、不得评审或直接终止采购。（磋商文件中另有规定的除外）</w:t>
            </w:r>
          </w:p>
        </w:tc>
      </w:tr>
      <w:tr w14:paraId="2600E2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707" w:type="dxa"/>
            <w:vAlign w:val="center"/>
          </w:tcPr>
          <w:p w14:paraId="4FF08974">
            <w:pPr>
              <w:spacing w:line="288" w:lineRule="auto"/>
              <w:jc w:val="center"/>
              <w:rPr>
                <w:rFonts w:hint="default" w:eastAsia="宋体" w:cs="Times New Roman"/>
                <w:bCs/>
                <w:color w:val="auto"/>
                <w:kern w:val="2"/>
                <w:szCs w:val="21"/>
                <w:highlight w:val="none"/>
                <w:lang w:val="en-US" w:eastAsia="zh-CN"/>
              </w:rPr>
            </w:pPr>
            <w:r>
              <w:rPr>
                <w:rFonts w:hint="eastAsia" w:cs="Times New Roman"/>
                <w:bCs/>
                <w:color w:val="auto"/>
                <w:kern w:val="2"/>
                <w:szCs w:val="21"/>
                <w:highlight w:val="none"/>
                <w:lang w:val="en-US" w:eastAsia="zh-CN"/>
              </w:rPr>
              <w:t>10</w:t>
            </w:r>
          </w:p>
        </w:tc>
        <w:tc>
          <w:tcPr>
            <w:tcW w:w="2101" w:type="dxa"/>
            <w:vAlign w:val="center"/>
          </w:tcPr>
          <w:p w14:paraId="588BB6F7">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项目兼投兼中规则</w:t>
            </w:r>
          </w:p>
        </w:tc>
        <w:tc>
          <w:tcPr>
            <w:tcW w:w="7046" w:type="dxa"/>
            <w:vAlign w:val="center"/>
          </w:tcPr>
          <w:p w14:paraId="2850F6B0">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不适用，本项目仅1个合同包。</w:t>
            </w:r>
          </w:p>
        </w:tc>
      </w:tr>
      <w:tr w14:paraId="791C80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707" w:type="dxa"/>
            <w:vAlign w:val="center"/>
          </w:tcPr>
          <w:p w14:paraId="71E6099F">
            <w:pPr>
              <w:spacing w:line="288" w:lineRule="auto"/>
              <w:jc w:val="center"/>
              <w:rPr>
                <w:rFonts w:hint="default" w:eastAsia="宋体" w:cs="Times New Roman"/>
                <w:bCs/>
                <w:color w:val="auto"/>
                <w:kern w:val="2"/>
                <w:szCs w:val="21"/>
                <w:highlight w:val="none"/>
                <w:lang w:val="en-US" w:eastAsia="zh-CN"/>
              </w:rPr>
            </w:pPr>
            <w:r>
              <w:rPr>
                <w:rFonts w:hint="eastAsia" w:cs="Times New Roman"/>
                <w:bCs/>
                <w:color w:val="auto"/>
                <w:kern w:val="2"/>
                <w:szCs w:val="21"/>
                <w:highlight w:val="none"/>
                <w:lang w:val="en-US" w:eastAsia="zh-CN"/>
              </w:rPr>
              <w:t>11</w:t>
            </w:r>
          </w:p>
        </w:tc>
        <w:tc>
          <w:tcPr>
            <w:tcW w:w="2101" w:type="dxa"/>
            <w:vAlign w:val="center"/>
          </w:tcPr>
          <w:p w14:paraId="778A0432">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备选方案</w:t>
            </w:r>
          </w:p>
        </w:tc>
        <w:tc>
          <w:tcPr>
            <w:tcW w:w="7046" w:type="dxa"/>
            <w:vAlign w:val="center"/>
          </w:tcPr>
          <w:p w14:paraId="3FBAA3FE">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不允许备选方案，每项报价或每种规格货物或每项服务只允许有一个报价，否则将被视为无效</w:t>
            </w:r>
            <w:r>
              <w:rPr>
                <w:rFonts w:hint="eastAsia" w:cs="Times New Roman"/>
                <w:bCs/>
                <w:color w:val="auto"/>
                <w:kern w:val="2"/>
                <w:szCs w:val="21"/>
                <w:highlight w:val="none"/>
                <w:lang w:val="en-US" w:eastAsia="zh-CN"/>
              </w:rPr>
              <w:t>响应</w:t>
            </w:r>
            <w:r>
              <w:rPr>
                <w:rFonts w:hint="eastAsia" w:cs="Times New Roman"/>
                <w:bCs/>
                <w:color w:val="auto"/>
                <w:kern w:val="2"/>
                <w:szCs w:val="21"/>
                <w:highlight w:val="none"/>
              </w:rPr>
              <w:t>。</w:t>
            </w:r>
          </w:p>
        </w:tc>
      </w:tr>
      <w:tr w14:paraId="2F39DD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707" w:type="dxa"/>
            <w:vAlign w:val="center"/>
          </w:tcPr>
          <w:p w14:paraId="669CAF21">
            <w:pPr>
              <w:spacing w:line="288" w:lineRule="auto"/>
              <w:jc w:val="center"/>
              <w:rPr>
                <w:rFonts w:hint="default" w:eastAsia="宋体" w:cs="Times New Roman"/>
                <w:bCs/>
                <w:color w:val="auto"/>
                <w:kern w:val="2"/>
                <w:szCs w:val="21"/>
                <w:highlight w:val="none"/>
                <w:lang w:val="en-US" w:eastAsia="zh-CN"/>
              </w:rPr>
            </w:pPr>
            <w:r>
              <w:rPr>
                <w:rFonts w:hint="eastAsia" w:cs="Times New Roman"/>
                <w:bCs/>
                <w:color w:val="auto"/>
                <w:kern w:val="2"/>
                <w:szCs w:val="21"/>
                <w:highlight w:val="none"/>
                <w:lang w:val="en-US" w:eastAsia="zh-CN"/>
              </w:rPr>
              <w:t>12</w:t>
            </w:r>
          </w:p>
        </w:tc>
        <w:tc>
          <w:tcPr>
            <w:tcW w:w="2101" w:type="dxa"/>
            <w:vAlign w:val="center"/>
          </w:tcPr>
          <w:p w14:paraId="18EDD886">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代理服务费</w:t>
            </w:r>
          </w:p>
        </w:tc>
        <w:tc>
          <w:tcPr>
            <w:tcW w:w="7046" w:type="dxa"/>
            <w:vAlign w:val="center"/>
          </w:tcPr>
          <w:p w14:paraId="5B3048EB">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1.法规依据：</w:t>
            </w:r>
            <w:r>
              <w:rPr>
                <w:rFonts w:hint="eastAsia" w:cs="Times New Roman"/>
                <w:bCs/>
                <w:color w:val="auto"/>
                <w:kern w:val="2"/>
                <w:szCs w:val="21"/>
                <w:highlight w:val="none"/>
                <w:lang w:val="en-US" w:eastAsia="zh-CN"/>
              </w:rPr>
              <w:t>参照</w:t>
            </w:r>
            <w:r>
              <w:rPr>
                <w:rFonts w:hint="eastAsia" w:cs="Times New Roman"/>
                <w:bCs/>
                <w:color w:val="auto"/>
                <w:kern w:val="2"/>
                <w:szCs w:val="21"/>
                <w:highlight w:val="none"/>
              </w:rPr>
              <w:t>国家计委关于印发《招标代理服务收费管理暂行办法》的通知（计价格[2002]1980号）规定的标准费率收取。</w:t>
            </w:r>
          </w:p>
          <w:p w14:paraId="4F10313C">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2.本次项目的类型为</w:t>
            </w:r>
            <w:r>
              <w:rPr>
                <w:rFonts w:hint="eastAsia" w:cs="Times New Roman"/>
                <w:b/>
                <w:color w:val="auto"/>
                <w:kern w:val="2"/>
                <w:szCs w:val="21"/>
                <w:highlight w:val="none"/>
                <w:u w:val="single"/>
              </w:rPr>
              <w:t xml:space="preserve">  货物类  </w:t>
            </w:r>
            <w:r>
              <w:rPr>
                <w:rFonts w:hint="eastAsia" w:cs="Times New Roman"/>
                <w:bCs/>
                <w:color w:val="auto"/>
                <w:kern w:val="2"/>
                <w:szCs w:val="21"/>
                <w:highlight w:val="none"/>
              </w:rPr>
              <w:t>。</w:t>
            </w:r>
          </w:p>
          <w:p w14:paraId="712AC906">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3.以采购预算作为收费的计算基数。</w:t>
            </w:r>
          </w:p>
          <w:p w14:paraId="1FFA81FE">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4.收费标准：详见下表代理服务费收费标准（单位：万元）</w:t>
            </w:r>
          </w:p>
          <w:tbl>
            <w:tblPr>
              <w:tblStyle w:val="46"/>
              <w:tblW w:w="671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662"/>
              <w:gridCol w:w="1410"/>
              <w:gridCol w:w="1410"/>
              <w:gridCol w:w="1230"/>
            </w:tblGrid>
            <w:tr w14:paraId="2E0E91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49" w:hRule="atLeast"/>
              </w:trPr>
              <w:tc>
                <w:tcPr>
                  <w:tcW w:w="2662" w:type="dxa"/>
                </w:tcPr>
                <w:p w14:paraId="467B682C">
                  <w:pPr>
                    <w:ind w:left="1231" w:leftChars="500" w:hanging="181" w:hangingChars="86"/>
                    <w:rPr>
                      <w:rFonts w:hint="eastAsia"/>
                      <w:color w:val="auto"/>
                      <w:kern w:val="2"/>
                      <w:szCs w:val="21"/>
                      <w:highlight w:val="none"/>
                    </w:rPr>
                  </w:pPr>
                  <w:r>
                    <w:rPr>
                      <w:rFonts w:hint="eastAsia"/>
                      <w:b/>
                      <w:color w:val="auto"/>
                      <w:kern w:val="2"/>
                      <w:szCs w:val="21"/>
                      <w:highlight w:val="none"/>
                    </w:rPr>
                    <mc:AlternateContent>
                      <mc:Choice Requires="wps">
                        <w:drawing>
                          <wp:anchor distT="0" distB="0" distL="114300" distR="114300" simplePos="0" relativeHeight="251661312" behindDoc="0" locked="0" layoutInCell="1" allowOverlap="1">
                            <wp:simplePos x="0" y="0"/>
                            <wp:positionH relativeFrom="column">
                              <wp:posOffset>-67945</wp:posOffset>
                            </wp:positionH>
                            <wp:positionV relativeFrom="paragraph">
                              <wp:posOffset>48260</wp:posOffset>
                            </wp:positionV>
                            <wp:extent cx="1695450" cy="300990"/>
                            <wp:effectExtent l="635" t="4445" r="18415" b="18415"/>
                            <wp:wrapNone/>
                            <wp:docPr id="10" name="直线 24"/>
                            <wp:cNvGraphicFramePr/>
                            <a:graphic xmlns:a="http://schemas.openxmlformats.org/drawingml/2006/main">
                              <a:graphicData uri="http://schemas.microsoft.com/office/word/2010/wordprocessingShape">
                                <wps:wsp>
                                  <wps:cNvCnPr/>
                                  <wps:spPr>
                                    <a:xfrm flipH="1" flipV="1">
                                      <a:off x="0" y="0"/>
                                      <a:ext cx="1600200" cy="30099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直线 24" o:spid="_x0000_s1026" o:spt="20" style="position:absolute;left:0pt;flip:x y;margin-left:-5.35pt;margin-top:3.8pt;height:23.7pt;width:133.5pt;z-index:251661312;mso-width-relative:page;mso-height-relative:page;" filled="f" stroked="t" coordsize="21600,21600" o:gfxdata="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AKhyv/UAAAACAEAAA8AAAAAAAAAAQAgAAAAIgAAAGRycy9kb3ducmV2LnhtbFBLAQIU&#10;ABQAAAAIAIdO4kCzygmF9wEAAPgDAAAOAAAAAAAAAAEAIAAAACMBAABkcnMvZTJvRG9jLnhtbFBL&#10;BQYAAAAABgAGAFkBAACMBQAAAAA=&#10;">
                            <v:fill on="f" focussize="0,0"/>
                            <v:stroke color="#000000" joinstyle="round"/>
                            <v:imagedata o:title=""/>
                            <o:lock v:ext="edit" aspectratio="f"/>
                          </v:line>
                        </w:pict>
                      </mc:Fallback>
                    </mc:AlternateContent>
                  </w:r>
                  <w:r>
                    <w:rPr>
                      <w:rFonts w:hint="eastAsia"/>
                      <w:b/>
                      <w:color w:val="auto"/>
                      <w:kern w:val="2"/>
                      <w:szCs w:val="21"/>
                      <w:highlight w:val="none"/>
                    </w:rPr>
                    <mc:AlternateContent>
                      <mc:Choice Requires="wps">
                        <w:drawing>
                          <wp:anchor distT="0" distB="0" distL="114300" distR="114300" simplePos="0" relativeHeight="251660288" behindDoc="0" locked="0" layoutInCell="1" allowOverlap="1">
                            <wp:simplePos x="0" y="0"/>
                            <wp:positionH relativeFrom="column">
                              <wp:posOffset>-64770</wp:posOffset>
                            </wp:positionH>
                            <wp:positionV relativeFrom="paragraph">
                              <wp:posOffset>48260</wp:posOffset>
                            </wp:positionV>
                            <wp:extent cx="1437005" cy="687705"/>
                            <wp:effectExtent l="1905" t="4445" r="8890" b="12700"/>
                            <wp:wrapNone/>
                            <wp:docPr id="1" name="直线 25"/>
                            <wp:cNvGraphicFramePr/>
                            <a:graphic xmlns:a="http://schemas.openxmlformats.org/drawingml/2006/main">
                              <a:graphicData uri="http://schemas.microsoft.com/office/word/2010/wordprocessingShape">
                                <wps:wsp>
                                  <wps:cNvCnPr/>
                                  <wps:spPr>
                                    <a:xfrm>
                                      <a:off x="0" y="0"/>
                                      <a:ext cx="1437005" cy="687705"/>
                                    </a:xfrm>
                                    <a:prstGeom prst="straightConnector1">
                                      <a:avLst/>
                                    </a:prstGeom>
                                    <a:ln w="9525" cap="flat" cmpd="sng">
                                      <a:solidFill>
                                        <a:srgbClr val="000000"/>
                                      </a:solidFill>
                                      <a:prstDash val="solid"/>
                                      <a:round/>
                                      <a:headEnd type="none" w="med" len="med"/>
                                      <a:tailEnd type="none" w="med" len="med"/>
                                    </a:ln>
                                    <a:effectLst/>
                                  </wps:spPr>
                                  <wps:bodyPr/>
                                </wps:wsp>
                              </a:graphicData>
                            </a:graphic>
                          </wp:anchor>
                        </w:drawing>
                      </mc:Choice>
                      <mc:Fallback>
                        <w:pict>
                          <v:shape id="直线 25" o:spid="_x0000_s1026" o:spt="32" type="#_x0000_t32" style="position:absolute;left:0pt;margin-left:-5.1pt;margin-top:3.8pt;height:54.15pt;width:113.15pt;z-index:251660288;mso-width-relative:page;mso-height-relative:page;" filled="f" stroked="t" coordsize="21600,21600" o:gfxdata="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NHX7XAAAACQEAAA8AAAAAAAAAAQAgAAAAIgAAAGRycy9kb3ducmV2LnhtbFBL&#10;AQIUABQAAAAIAIdO4kAEKhZc9wEAAPsDAAAOAAAAAAAAAAEAIAAAACYBAABkcnMvZTJvRG9jLnht&#10;bFBLBQYAAAAABgAGAFkBAACPBQAAAAA=&#10;">
                            <v:fill on="f" focussize="0,0"/>
                            <v:stroke color="#000000" joinstyle="round"/>
                            <v:imagedata o:title=""/>
                            <o:lock v:ext="edit" aspectratio="f"/>
                          </v:shape>
                        </w:pict>
                      </mc:Fallback>
                    </mc:AlternateContent>
                  </w:r>
                  <w:r>
                    <w:rPr>
                      <w:rFonts w:hint="eastAsia"/>
                      <w:b/>
                      <w:color w:val="auto"/>
                      <w:kern w:val="2"/>
                      <w:szCs w:val="21"/>
                      <w:highlight w:val="none"/>
                    </w:rPr>
                    <mc:AlternateContent>
                      <mc:Choice Requires="wps">
                        <w:drawing>
                          <wp:anchor distT="0" distB="0" distL="114300" distR="114300" simplePos="0" relativeHeight="251659264" behindDoc="0" locked="0" layoutInCell="0" allowOverlap="1">
                            <wp:simplePos x="0" y="0"/>
                            <wp:positionH relativeFrom="column">
                              <wp:posOffset>-113665</wp:posOffset>
                            </wp:positionH>
                            <wp:positionV relativeFrom="paragraph">
                              <wp:posOffset>-5715</wp:posOffset>
                            </wp:positionV>
                            <wp:extent cx="635" cy="0"/>
                            <wp:effectExtent l="0" t="0" r="0" b="0"/>
                            <wp:wrapNone/>
                            <wp:docPr id="12" name="直线 26"/>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直线 26" o:spid="_x0000_s1026" o:spt="20" style="position:absolute;left:0pt;margin-left:-8.95pt;margin-top:-0.45pt;height:0pt;width:0.05pt;z-index:251659264;mso-width-relative:page;mso-height-relative:page;" filled="f" stroked="t" coordsize="21600,21600" o:allowincell="f" o:gfxdata="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Ypa1zNMAAAAHAQAADwAA&#10;AAAAAAABACAAAAAiAAAAZHJzL2Rvd25yZXYueG1sUEsBAhQAFAAAAAgAh07iQE0H7R/iAQAA2wMA&#10;AA4AAAAAAAAAAQAgAAAAIgEAAGRycy9lMm9Eb2MueG1sUEsFBgAAAAAGAAYAWQEAAHYFAAAAAA==&#10;">
                            <v:fill on="f" focussize="0,0"/>
                            <v:stroke color="#000000" joinstyle="round"/>
                            <v:imagedata o:title=""/>
                            <o:lock v:ext="edit" aspectratio="f"/>
                          </v:line>
                        </w:pict>
                      </mc:Fallback>
                    </mc:AlternateContent>
                  </w:r>
                  <w:r>
                    <w:rPr>
                      <w:rFonts w:hint="eastAsia"/>
                      <w:b/>
                      <w:color w:val="auto"/>
                      <w:kern w:val="2"/>
                      <w:szCs w:val="21"/>
                      <w:highlight w:val="none"/>
                    </w:rPr>
                    <w:t>招标类型</w:t>
                  </w:r>
                  <w:r>
                    <w:rPr>
                      <w:rFonts w:hint="eastAsia"/>
                      <w:color w:val="auto"/>
                      <w:kern w:val="2"/>
                      <w:szCs w:val="21"/>
                      <w:highlight w:val="none"/>
                    </w:rPr>
                    <w:t>　　　</w:t>
                  </w:r>
                  <w:r>
                    <w:rPr>
                      <w:rFonts w:hint="eastAsia"/>
                      <w:color w:val="auto"/>
                      <w:kern w:val="2"/>
                      <w:szCs w:val="21"/>
                      <w:highlight w:val="none"/>
                      <w:lang w:val="en-US" w:eastAsia="zh-CN"/>
                    </w:rPr>
                    <w:t xml:space="preserve"> </w:t>
                  </w:r>
                  <w:r>
                    <w:rPr>
                      <w:rFonts w:hint="eastAsia"/>
                      <w:color w:val="auto"/>
                      <w:kern w:val="2"/>
                      <w:szCs w:val="21"/>
                      <w:highlight w:val="none"/>
                    </w:rPr>
                    <w:t>　　　</w:t>
                  </w:r>
                  <w:r>
                    <w:rPr>
                      <w:rFonts w:hint="eastAsia"/>
                      <w:b/>
                      <w:bCs/>
                      <w:color w:val="auto"/>
                      <w:kern w:val="2"/>
                      <w:szCs w:val="21"/>
                      <w:highlight w:val="none"/>
                    </w:rPr>
                    <w:t>费率</w:t>
                  </w:r>
                  <w:r>
                    <w:rPr>
                      <w:rFonts w:hint="eastAsia"/>
                      <w:color w:val="auto"/>
                      <w:kern w:val="2"/>
                      <w:szCs w:val="21"/>
                      <w:highlight w:val="none"/>
                    </w:rPr>
                    <w:t>　</w:t>
                  </w:r>
                </w:p>
                <w:p w14:paraId="00CC3CA7">
                  <w:pPr>
                    <w:rPr>
                      <w:rFonts w:hint="eastAsia"/>
                      <w:b/>
                      <w:color w:val="auto"/>
                      <w:kern w:val="2"/>
                      <w:szCs w:val="21"/>
                      <w:highlight w:val="none"/>
                    </w:rPr>
                  </w:pPr>
                  <w:r>
                    <w:rPr>
                      <w:rFonts w:hint="eastAsia"/>
                      <w:b/>
                      <w:color w:val="auto"/>
                      <w:kern w:val="2"/>
                      <w:szCs w:val="21"/>
                      <w:highlight w:val="none"/>
                    </w:rPr>
                    <w:t>金额（万元）</w:t>
                  </w:r>
                </w:p>
              </w:tc>
              <w:tc>
                <w:tcPr>
                  <w:tcW w:w="1410" w:type="dxa"/>
                  <w:vAlign w:val="center"/>
                </w:tcPr>
                <w:p w14:paraId="101DEFB2">
                  <w:pPr>
                    <w:jc w:val="center"/>
                    <w:rPr>
                      <w:rFonts w:hint="eastAsia"/>
                      <w:b/>
                      <w:color w:val="auto"/>
                      <w:kern w:val="2"/>
                      <w:szCs w:val="21"/>
                      <w:highlight w:val="none"/>
                    </w:rPr>
                  </w:pPr>
                  <w:r>
                    <w:rPr>
                      <w:rFonts w:hint="eastAsia"/>
                      <w:b/>
                      <w:color w:val="auto"/>
                      <w:kern w:val="2"/>
                      <w:szCs w:val="21"/>
                      <w:highlight w:val="none"/>
                    </w:rPr>
                    <w:t>货物招标</w:t>
                  </w:r>
                </w:p>
              </w:tc>
              <w:tc>
                <w:tcPr>
                  <w:tcW w:w="1410" w:type="dxa"/>
                  <w:vAlign w:val="center"/>
                </w:tcPr>
                <w:p w14:paraId="6CA0ED3A">
                  <w:pPr>
                    <w:jc w:val="center"/>
                    <w:rPr>
                      <w:rFonts w:hint="eastAsia"/>
                      <w:b/>
                      <w:color w:val="auto"/>
                      <w:kern w:val="2"/>
                      <w:szCs w:val="21"/>
                      <w:highlight w:val="none"/>
                    </w:rPr>
                  </w:pPr>
                  <w:r>
                    <w:rPr>
                      <w:rFonts w:hint="eastAsia"/>
                      <w:b/>
                      <w:color w:val="auto"/>
                      <w:kern w:val="2"/>
                      <w:szCs w:val="21"/>
                      <w:highlight w:val="none"/>
                    </w:rPr>
                    <w:t>服务招标</w:t>
                  </w:r>
                </w:p>
              </w:tc>
              <w:tc>
                <w:tcPr>
                  <w:tcW w:w="1230" w:type="dxa"/>
                  <w:vAlign w:val="center"/>
                </w:tcPr>
                <w:p w14:paraId="3346C2FA">
                  <w:pPr>
                    <w:jc w:val="center"/>
                    <w:rPr>
                      <w:rFonts w:hint="eastAsia"/>
                      <w:b/>
                      <w:color w:val="auto"/>
                      <w:kern w:val="2"/>
                      <w:szCs w:val="21"/>
                      <w:highlight w:val="none"/>
                    </w:rPr>
                  </w:pPr>
                  <w:r>
                    <w:rPr>
                      <w:rFonts w:hint="eastAsia"/>
                      <w:b/>
                      <w:color w:val="auto"/>
                      <w:kern w:val="2"/>
                      <w:szCs w:val="21"/>
                      <w:highlight w:val="none"/>
                    </w:rPr>
                    <w:t>工程招标</w:t>
                  </w:r>
                </w:p>
              </w:tc>
            </w:tr>
            <w:tr w14:paraId="4EA2AC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662" w:type="dxa"/>
                </w:tcPr>
                <w:p w14:paraId="242EBE70">
                  <w:pPr>
                    <w:jc w:val="center"/>
                    <w:rPr>
                      <w:rFonts w:hint="eastAsia"/>
                      <w:color w:val="auto"/>
                      <w:kern w:val="2"/>
                      <w:szCs w:val="21"/>
                      <w:highlight w:val="none"/>
                    </w:rPr>
                  </w:pPr>
                  <w:r>
                    <w:rPr>
                      <w:rFonts w:hint="eastAsia"/>
                      <w:color w:val="auto"/>
                      <w:kern w:val="2"/>
                      <w:szCs w:val="21"/>
                      <w:highlight w:val="none"/>
                    </w:rPr>
                    <w:t>100以下</w:t>
                  </w:r>
                </w:p>
              </w:tc>
              <w:tc>
                <w:tcPr>
                  <w:tcW w:w="1410" w:type="dxa"/>
                </w:tcPr>
                <w:p w14:paraId="07E3858C">
                  <w:pPr>
                    <w:jc w:val="center"/>
                    <w:rPr>
                      <w:rFonts w:hint="eastAsia"/>
                      <w:color w:val="auto"/>
                      <w:kern w:val="2"/>
                      <w:szCs w:val="21"/>
                      <w:highlight w:val="none"/>
                    </w:rPr>
                  </w:pPr>
                  <w:r>
                    <w:rPr>
                      <w:rFonts w:hint="eastAsia"/>
                      <w:color w:val="auto"/>
                      <w:kern w:val="2"/>
                      <w:szCs w:val="21"/>
                      <w:highlight w:val="none"/>
                    </w:rPr>
                    <w:t>1.5%</w:t>
                  </w:r>
                </w:p>
              </w:tc>
              <w:tc>
                <w:tcPr>
                  <w:tcW w:w="1410" w:type="dxa"/>
                </w:tcPr>
                <w:p w14:paraId="6E224037">
                  <w:pPr>
                    <w:jc w:val="center"/>
                    <w:rPr>
                      <w:rFonts w:hint="eastAsia"/>
                      <w:color w:val="auto"/>
                      <w:kern w:val="2"/>
                      <w:szCs w:val="21"/>
                      <w:highlight w:val="none"/>
                    </w:rPr>
                  </w:pPr>
                  <w:r>
                    <w:rPr>
                      <w:rFonts w:hint="eastAsia"/>
                      <w:color w:val="auto"/>
                      <w:kern w:val="2"/>
                      <w:szCs w:val="21"/>
                      <w:highlight w:val="none"/>
                    </w:rPr>
                    <w:t>1.5%</w:t>
                  </w:r>
                </w:p>
              </w:tc>
              <w:tc>
                <w:tcPr>
                  <w:tcW w:w="1230" w:type="dxa"/>
                </w:tcPr>
                <w:p w14:paraId="274E887D">
                  <w:pPr>
                    <w:jc w:val="center"/>
                    <w:rPr>
                      <w:rFonts w:hint="eastAsia"/>
                      <w:color w:val="auto"/>
                      <w:kern w:val="2"/>
                      <w:szCs w:val="21"/>
                      <w:highlight w:val="none"/>
                    </w:rPr>
                  </w:pPr>
                  <w:r>
                    <w:rPr>
                      <w:rFonts w:hint="eastAsia"/>
                      <w:color w:val="auto"/>
                      <w:kern w:val="2"/>
                      <w:szCs w:val="21"/>
                      <w:highlight w:val="none"/>
                    </w:rPr>
                    <w:t>1.00％</w:t>
                  </w:r>
                </w:p>
              </w:tc>
            </w:tr>
            <w:tr w14:paraId="79CD86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62" w:type="dxa"/>
                </w:tcPr>
                <w:p w14:paraId="616A53DE">
                  <w:pPr>
                    <w:jc w:val="center"/>
                    <w:rPr>
                      <w:rFonts w:hint="eastAsia"/>
                      <w:color w:val="auto"/>
                      <w:kern w:val="2"/>
                      <w:szCs w:val="21"/>
                      <w:highlight w:val="none"/>
                    </w:rPr>
                  </w:pPr>
                  <w:r>
                    <w:rPr>
                      <w:rFonts w:hint="eastAsia"/>
                      <w:color w:val="auto"/>
                      <w:kern w:val="2"/>
                      <w:szCs w:val="21"/>
                      <w:highlight w:val="none"/>
                    </w:rPr>
                    <w:t>100-500</w:t>
                  </w:r>
                </w:p>
              </w:tc>
              <w:tc>
                <w:tcPr>
                  <w:tcW w:w="1410" w:type="dxa"/>
                </w:tcPr>
                <w:p w14:paraId="7715259F">
                  <w:pPr>
                    <w:jc w:val="center"/>
                    <w:rPr>
                      <w:rFonts w:hint="eastAsia"/>
                      <w:color w:val="auto"/>
                      <w:kern w:val="2"/>
                      <w:szCs w:val="21"/>
                      <w:highlight w:val="none"/>
                    </w:rPr>
                  </w:pPr>
                  <w:r>
                    <w:rPr>
                      <w:rFonts w:hint="eastAsia"/>
                      <w:color w:val="auto"/>
                      <w:kern w:val="2"/>
                      <w:szCs w:val="21"/>
                      <w:highlight w:val="none"/>
                    </w:rPr>
                    <w:t>1.1%</w:t>
                  </w:r>
                </w:p>
              </w:tc>
              <w:tc>
                <w:tcPr>
                  <w:tcW w:w="1410" w:type="dxa"/>
                </w:tcPr>
                <w:p w14:paraId="718F763C">
                  <w:pPr>
                    <w:jc w:val="center"/>
                    <w:rPr>
                      <w:rFonts w:hint="eastAsia"/>
                      <w:color w:val="auto"/>
                      <w:kern w:val="2"/>
                      <w:szCs w:val="21"/>
                      <w:highlight w:val="none"/>
                    </w:rPr>
                  </w:pPr>
                  <w:r>
                    <w:rPr>
                      <w:rFonts w:hint="eastAsia"/>
                      <w:color w:val="auto"/>
                      <w:kern w:val="2"/>
                      <w:szCs w:val="21"/>
                      <w:highlight w:val="none"/>
                    </w:rPr>
                    <w:t>0.8%</w:t>
                  </w:r>
                </w:p>
              </w:tc>
              <w:tc>
                <w:tcPr>
                  <w:tcW w:w="1230" w:type="dxa"/>
                </w:tcPr>
                <w:p w14:paraId="4545587D">
                  <w:pPr>
                    <w:jc w:val="center"/>
                    <w:rPr>
                      <w:rFonts w:hint="eastAsia"/>
                      <w:color w:val="auto"/>
                      <w:kern w:val="2"/>
                      <w:szCs w:val="21"/>
                      <w:highlight w:val="none"/>
                    </w:rPr>
                  </w:pPr>
                  <w:r>
                    <w:rPr>
                      <w:rFonts w:hint="eastAsia"/>
                      <w:color w:val="auto"/>
                      <w:kern w:val="2"/>
                      <w:szCs w:val="21"/>
                      <w:highlight w:val="none"/>
                    </w:rPr>
                    <w:t>0.70％</w:t>
                  </w:r>
                </w:p>
              </w:tc>
            </w:tr>
            <w:tr w14:paraId="20F576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62" w:type="dxa"/>
                </w:tcPr>
                <w:p w14:paraId="76895397">
                  <w:pPr>
                    <w:jc w:val="center"/>
                    <w:rPr>
                      <w:rFonts w:hint="eastAsia"/>
                      <w:color w:val="auto"/>
                      <w:kern w:val="2"/>
                      <w:szCs w:val="21"/>
                      <w:highlight w:val="none"/>
                    </w:rPr>
                  </w:pPr>
                  <w:r>
                    <w:rPr>
                      <w:rFonts w:hint="eastAsia"/>
                      <w:color w:val="auto"/>
                      <w:kern w:val="2"/>
                      <w:szCs w:val="21"/>
                      <w:highlight w:val="none"/>
                    </w:rPr>
                    <w:t>500-1000</w:t>
                  </w:r>
                </w:p>
              </w:tc>
              <w:tc>
                <w:tcPr>
                  <w:tcW w:w="1410" w:type="dxa"/>
                </w:tcPr>
                <w:p w14:paraId="1E5108C6">
                  <w:pPr>
                    <w:jc w:val="center"/>
                    <w:rPr>
                      <w:rFonts w:hint="eastAsia"/>
                      <w:color w:val="auto"/>
                      <w:kern w:val="2"/>
                      <w:szCs w:val="21"/>
                      <w:highlight w:val="none"/>
                    </w:rPr>
                  </w:pPr>
                  <w:r>
                    <w:rPr>
                      <w:rFonts w:hint="eastAsia"/>
                      <w:color w:val="auto"/>
                      <w:kern w:val="2"/>
                      <w:szCs w:val="21"/>
                      <w:highlight w:val="none"/>
                    </w:rPr>
                    <w:t>0.8%</w:t>
                  </w:r>
                </w:p>
              </w:tc>
              <w:tc>
                <w:tcPr>
                  <w:tcW w:w="1410" w:type="dxa"/>
                </w:tcPr>
                <w:p w14:paraId="69CE90A4">
                  <w:pPr>
                    <w:jc w:val="center"/>
                    <w:rPr>
                      <w:rFonts w:hint="eastAsia"/>
                      <w:color w:val="auto"/>
                      <w:kern w:val="2"/>
                      <w:szCs w:val="21"/>
                      <w:highlight w:val="none"/>
                    </w:rPr>
                  </w:pPr>
                  <w:r>
                    <w:rPr>
                      <w:rFonts w:hint="eastAsia"/>
                      <w:color w:val="auto"/>
                      <w:kern w:val="2"/>
                      <w:szCs w:val="21"/>
                      <w:highlight w:val="none"/>
                    </w:rPr>
                    <w:t>0.45%</w:t>
                  </w:r>
                </w:p>
              </w:tc>
              <w:tc>
                <w:tcPr>
                  <w:tcW w:w="1230" w:type="dxa"/>
                </w:tcPr>
                <w:p w14:paraId="1546B9AB">
                  <w:pPr>
                    <w:jc w:val="center"/>
                    <w:rPr>
                      <w:rFonts w:hint="eastAsia"/>
                      <w:color w:val="auto"/>
                      <w:kern w:val="2"/>
                      <w:szCs w:val="21"/>
                      <w:highlight w:val="none"/>
                    </w:rPr>
                  </w:pPr>
                  <w:r>
                    <w:rPr>
                      <w:rFonts w:hint="eastAsia"/>
                      <w:color w:val="auto"/>
                      <w:kern w:val="2"/>
                      <w:szCs w:val="21"/>
                      <w:highlight w:val="none"/>
                    </w:rPr>
                    <w:t>0.55％</w:t>
                  </w:r>
                </w:p>
              </w:tc>
            </w:tr>
            <w:tr w14:paraId="325C0F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62" w:type="dxa"/>
                </w:tcPr>
                <w:p w14:paraId="238BD9C4">
                  <w:pPr>
                    <w:jc w:val="center"/>
                    <w:rPr>
                      <w:rFonts w:hint="eastAsia"/>
                      <w:color w:val="auto"/>
                      <w:kern w:val="2"/>
                      <w:szCs w:val="21"/>
                      <w:highlight w:val="none"/>
                    </w:rPr>
                  </w:pPr>
                  <w:r>
                    <w:rPr>
                      <w:rFonts w:hint="eastAsia"/>
                      <w:color w:val="auto"/>
                      <w:kern w:val="2"/>
                      <w:szCs w:val="21"/>
                      <w:highlight w:val="none"/>
                    </w:rPr>
                    <w:t>1000-5000</w:t>
                  </w:r>
                </w:p>
              </w:tc>
              <w:tc>
                <w:tcPr>
                  <w:tcW w:w="1410" w:type="dxa"/>
                </w:tcPr>
                <w:p w14:paraId="71A9FFAF">
                  <w:pPr>
                    <w:jc w:val="center"/>
                    <w:rPr>
                      <w:rFonts w:hint="eastAsia"/>
                      <w:color w:val="auto"/>
                      <w:kern w:val="2"/>
                      <w:szCs w:val="21"/>
                      <w:highlight w:val="none"/>
                    </w:rPr>
                  </w:pPr>
                  <w:r>
                    <w:rPr>
                      <w:rFonts w:hint="eastAsia"/>
                      <w:color w:val="auto"/>
                      <w:kern w:val="2"/>
                      <w:szCs w:val="21"/>
                      <w:highlight w:val="none"/>
                    </w:rPr>
                    <w:t>0.5%</w:t>
                  </w:r>
                </w:p>
              </w:tc>
              <w:tc>
                <w:tcPr>
                  <w:tcW w:w="1410" w:type="dxa"/>
                </w:tcPr>
                <w:p w14:paraId="19513B0C">
                  <w:pPr>
                    <w:jc w:val="center"/>
                    <w:rPr>
                      <w:rFonts w:hint="eastAsia"/>
                      <w:color w:val="auto"/>
                      <w:kern w:val="2"/>
                      <w:szCs w:val="21"/>
                      <w:highlight w:val="none"/>
                    </w:rPr>
                  </w:pPr>
                  <w:r>
                    <w:rPr>
                      <w:rFonts w:hint="eastAsia"/>
                      <w:color w:val="auto"/>
                      <w:kern w:val="2"/>
                      <w:szCs w:val="21"/>
                      <w:highlight w:val="none"/>
                    </w:rPr>
                    <w:t>0.25%</w:t>
                  </w:r>
                </w:p>
              </w:tc>
              <w:tc>
                <w:tcPr>
                  <w:tcW w:w="1230" w:type="dxa"/>
                </w:tcPr>
                <w:p w14:paraId="599C1423">
                  <w:pPr>
                    <w:jc w:val="center"/>
                    <w:rPr>
                      <w:rFonts w:hint="eastAsia"/>
                      <w:color w:val="auto"/>
                      <w:kern w:val="2"/>
                      <w:szCs w:val="21"/>
                      <w:highlight w:val="none"/>
                    </w:rPr>
                  </w:pPr>
                  <w:r>
                    <w:rPr>
                      <w:rFonts w:hint="eastAsia"/>
                      <w:color w:val="auto"/>
                      <w:kern w:val="2"/>
                      <w:szCs w:val="21"/>
                      <w:highlight w:val="none"/>
                    </w:rPr>
                    <w:t>0.35％</w:t>
                  </w:r>
                </w:p>
              </w:tc>
            </w:tr>
            <w:tr w14:paraId="245174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62" w:type="dxa"/>
                </w:tcPr>
                <w:p w14:paraId="5F11B0F8">
                  <w:pPr>
                    <w:jc w:val="center"/>
                    <w:rPr>
                      <w:rFonts w:hint="eastAsia"/>
                      <w:color w:val="auto"/>
                      <w:kern w:val="2"/>
                      <w:szCs w:val="21"/>
                      <w:highlight w:val="none"/>
                    </w:rPr>
                  </w:pPr>
                  <w:r>
                    <w:rPr>
                      <w:rFonts w:hint="eastAsia"/>
                      <w:color w:val="auto"/>
                      <w:kern w:val="2"/>
                      <w:szCs w:val="21"/>
                      <w:highlight w:val="none"/>
                    </w:rPr>
                    <w:t>5000-10000</w:t>
                  </w:r>
                </w:p>
              </w:tc>
              <w:tc>
                <w:tcPr>
                  <w:tcW w:w="1410" w:type="dxa"/>
                </w:tcPr>
                <w:p w14:paraId="178FD42D">
                  <w:pPr>
                    <w:jc w:val="center"/>
                    <w:rPr>
                      <w:rFonts w:hint="eastAsia"/>
                      <w:color w:val="auto"/>
                      <w:kern w:val="2"/>
                      <w:szCs w:val="21"/>
                      <w:highlight w:val="none"/>
                    </w:rPr>
                  </w:pPr>
                  <w:r>
                    <w:rPr>
                      <w:rFonts w:hint="eastAsia"/>
                      <w:color w:val="auto"/>
                      <w:kern w:val="2"/>
                      <w:szCs w:val="21"/>
                      <w:highlight w:val="none"/>
                    </w:rPr>
                    <w:t>0.25%</w:t>
                  </w:r>
                </w:p>
              </w:tc>
              <w:tc>
                <w:tcPr>
                  <w:tcW w:w="1410" w:type="dxa"/>
                </w:tcPr>
                <w:p w14:paraId="3C931C44">
                  <w:pPr>
                    <w:jc w:val="center"/>
                    <w:rPr>
                      <w:rFonts w:hint="eastAsia"/>
                      <w:color w:val="auto"/>
                      <w:kern w:val="2"/>
                      <w:szCs w:val="21"/>
                      <w:highlight w:val="none"/>
                    </w:rPr>
                  </w:pPr>
                  <w:r>
                    <w:rPr>
                      <w:rFonts w:hint="eastAsia"/>
                      <w:color w:val="auto"/>
                      <w:kern w:val="2"/>
                      <w:szCs w:val="21"/>
                      <w:highlight w:val="none"/>
                    </w:rPr>
                    <w:t>0.1%</w:t>
                  </w:r>
                </w:p>
              </w:tc>
              <w:tc>
                <w:tcPr>
                  <w:tcW w:w="1230" w:type="dxa"/>
                </w:tcPr>
                <w:p w14:paraId="7955AE2E">
                  <w:pPr>
                    <w:jc w:val="center"/>
                    <w:rPr>
                      <w:rFonts w:hint="eastAsia"/>
                      <w:color w:val="auto"/>
                      <w:kern w:val="2"/>
                      <w:szCs w:val="21"/>
                      <w:highlight w:val="none"/>
                    </w:rPr>
                  </w:pPr>
                  <w:r>
                    <w:rPr>
                      <w:rFonts w:hint="eastAsia"/>
                      <w:color w:val="auto"/>
                      <w:kern w:val="2"/>
                      <w:szCs w:val="21"/>
                      <w:highlight w:val="none"/>
                    </w:rPr>
                    <w:t>0.20％</w:t>
                  </w:r>
                </w:p>
              </w:tc>
            </w:tr>
            <w:tr w14:paraId="0B4B20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62" w:type="dxa"/>
                </w:tcPr>
                <w:p w14:paraId="0438800B">
                  <w:pPr>
                    <w:jc w:val="center"/>
                    <w:rPr>
                      <w:rFonts w:hint="eastAsia"/>
                      <w:color w:val="auto"/>
                      <w:kern w:val="2"/>
                      <w:szCs w:val="21"/>
                      <w:highlight w:val="none"/>
                    </w:rPr>
                  </w:pPr>
                  <w:r>
                    <w:rPr>
                      <w:rFonts w:hint="eastAsia"/>
                      <w:color w:val="auto"/>
                      <w:kern w:val="2"/>
                      <w:szCs w:val="21"/>
                      <w:highlight w:val="none"/>
                    </w:rPr>
                    <w:t>10000-158000</w:t>
                  </w:r>
                </w:p>
              </w:tc>
              <w:tc>
                <w:tcPr>
                  <w:tcW w:w="1410" w:type="dxa"/>
                </w:tcPr>
                <w:p w14:paraId="21B7E026">
                  <w:pPr>
                    <w:jc w:val="center"/>
                    <w:rPr>
                      <w:rFonts w:hint="eastAsia"/>
                      <w:color w:val="auto"/>
                      <w:kern w:val="2"/>
                      <w:szCs w:val="21"/>
                      <w:highlight w:val="none"/>
                    </w:rPr>
                  </w:pPr>
                  <w:r>
                    <w:rPr>
                      <w:rFonts w:hint="eastAsia"/>
                      <w:color w:val="auto"/>
                      <w:kern w:val="2"/>
                      <w:szCs w:val="21"/>
                      <w:highlight w:val="none"/>
                    </w:rPr>
                    <w:t>0.05%</w:t>
                  </w:r>
                </w:p>
              </w:tc>
              <w:tc>
                <w:tcPr>
                  <w:tcW w:w="1410" w:type="dxa"/>
                </w:tcPr>
                <w:p w14:paraId="5C410E5F">
                  <w:pPr>
                    <w:jc w:val="center"/>
                    <w:rPr>
                      <w:rFonts w:hint="eastAsia"/>
                      <w:color w:val="auto"/>
                      <w:kern w:val="2"/>
                      <w:szCs w:val="21"/>
                      <w:highlight w:val="none"/>
                    </w:rPr>
                  </w:pPr>
                  <w:r>
                    <w:rPr>
                      <w:rFonts w:hint="eastAsia"/>
                      <w:color w:val="auto"/>
                      <w:kern w:val="2"/>
                      <w:szCs w:val="21"/>
                      <w:highlight w:val="none"/>
                    </w:rPr>
                    <w:t>0.05%</w:t>
                  </w:r>
                </w:p>
              </w:tc>
              <w:tc>
                <w:tcPr>
                  <w:tcW w:w="1230" w:type="dxa"/>
                </w:tcPr>
                <w:p w14:paraId="05696B6A">
                  <w:pPr>
                    <w:jc w:val="center"/>
                    <w:rPr>
                      <w:rFonts w:hint="eastAsia"/>
                      <w:color w:val="auto"/>
                      <w:kern w:val="2"/>
                      <w:szCs w:val="21"/>
                      <w:highlight w:val="none"/>
                    </w:rPr>
                  </w:pPr>
                  <w:r>
                    <w:rPr>
                      <w:rFonts w:hint="eastAsia"/>
                      <w:color w:val="auto"/>
                      <w:kern w:val="2"/>
                      <w:szCs w:val="21"/>
                      <w:highlight w:val="none"/>
                    </w:rPr>
                    <w:t>0.05％</w:t>
                  </w:r>
                </w:p>
              </w:tc>
            </w:tr>
            <w:tr w14:paraId="5CDB9F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2662" w:type="dxa"/>
                </w:tcPr>
                <w:p w14:paraId="69550FCC">
                  <w:pPr>
                    <w:jc w:val="center"/>
                    <w:rPr>
                      <w:rFonts w:hint="eastAsia"/>
                      <w:color w:val="auto"/>
                      <w:kern w:val="2"/>
                      <w:szCs w:val="21"/>
                      <w:highlight w:val="none"/>
                    </w:rPr>
                  </w:pPr>
                  <w:r>
                    <w:rPr>
                      <w:rFonts w:hint="eastAsia"/>
                      <w:color w:val="auto"/>
                      <w:kern w:val="2"/>
                      <w:szCs w:val="21"/>
                      <w:highlight w:val="none"/>
                    </w:rPr>
                    <w:t>1580000以上</w:t>
                  </w:r>
                </w:p>
              </w:tc>
              <w:tc>
                <w:tcPr>
                  <w:tcW w:w="1410" w:type="dxa"/>
                </w:tcPr>
                <w:p w14:paraId="38AD5243">
                  <w:pPr>
                    <w:jc w:val="center"/>
                    <w:rPr>
                      <w:rFonts w:hint="eastAsia"/>
                      <w:color w:val="auto"/>
                      <w:kern w:val="2"/>
                      <w:szCs w:val="21"/>
                      <w:highlight w:val="none"/>
                    </w:rPr>
                  </w:pPr>
                  <w:r>
                    <w:rPr>
                      <w:rFonts w:hint="eastAsia"/>
                      <w:color w:val="auto"/>
                      <w:kern w:val="2"/>
                      <w:szCs w:val="21"/>
                      <w:highlight w:val="none"/>
                    </w:rPr>
                    <w:t>0.01%</w:t>
                  </w:r>
                </w:p>
              </w:tc>
              <w:tc>
                <w:tcPr>
                  <w:tcW w:w="1410" w:type="dxa"/>
                </w:tcPr>
                <w:p w14:paraId="6E09A853">
                  <w:pPr>
                    <w:jc w:val="center"/>
                    <w:rPr>
                      <w:rFonts w:hint="eastAsia"/>
                      <w:color w:val="auto"/>
                      <w:kern w:val="2"/>
                      <w:szCs w:val="21"/>
                      <w:highlight w:val="none"/>
                    </w:rPr>
                  </w:pPr>
                  <w:r>
                    <w:rPr>
                      <w:rFonts w:hint="eastAsia"/>
                      <w:color w:val="auto"/>
                      <w:kern w:val="2"/>
                      <w:szCs w:val="21"/>
                      <w:highlight w:val="none"/>
                    </w:rPr>
                    <w:t>0.01%</w:t>
                  </w:r>
                </w:p>
              </w:tc>
              <w:tc>
                <w:tcPr>
                  <w:tcW w:w="1230" w:type="dxa"/>
                </w:tcPr>
                <w:p w14:paraId="1BEDE469">
                  <w:pPr>
                    <w:jc w:val="center"/>
                    <w:rPr>
                      <w:rFonts w:hint="eastAsia"/>
                      <w:color w:val="auto"/>
                      <w:kern w:val="2"/>
                      <w:szCs w:val="21"/>
                      <w:highlight w:val="none"/>
                    </w:rPr>
                  </w:pPr>
                  <w:r>
                    <w:rPr>
                      <w:rFonts w:hint="eastAsia"/>
                      <w:color w:val="auto"/>
                      <w:kern w:val="2"/>
                      <w:szCs w:val="21"/>
                      <w:highlight w:val="none"/>
                    </w:rPr>
                    <w:t>0.01％</w:t>
                  </w:r>
                </w:p>
              </w:tc>
            </w:tr>
          </w:tbl>
          <w:p w14:paraId="30CA0B9C">
            <w:pPr>
              <w:rPr>
                <w:rFonts w:hint="eastAsia" w:cs="Times New Roman"/>
                <w:bCs/>
                <w:color w:val="auto"/>
                <w:kern w:val="2"/>
                <w:szCs w:val="21"/>
                <w:highlight w:val="none"/>
              </w:rPr>
            </w:pPr>
            <w:r>
              <w:rPr>
                <w:rFonts w:hint="eastAsia" w:cs="Times New Roman"/>
                <w:b/>
                <w:color w:val="auto"/>
                <w:kern w:val="2"/>
                <w:szCs w:val="21"/>
                <w:highlight w:val="none"/>
              </w:rPr>
              <w:t>注：代理服务收费按差额定率累进法计算。如低于</w:t>
            </w:r>
            <w:r>
              <w:rPr>
                <w:rFonts w:hint="eastAsia" w:cs="Times New Roman"/>
                <w:b/>
                <w:color w:val="auto"/>
                <w:kern w:val="2"/>
                <w:szCs w:val="21"/>
                <w:highlight w:val="none"/>
                <w:lang w:val="en-US" w:eastAsia="zh-CN"/>
              </w:rPr>
              <w:t>6</w:t>
            </w:r>
            <w:r>
              <w:rPr>
                <w:rFonts w:hint="eastAsia" w:cs="Times New Roman"/>
                <w:b/>
                <w:color w:val="auto"/>
                <w:kern w:val="2"/>
                <w:szCs w:val="21"/>
                <w:highlight w:val="none"/>
              </w:rPr>
              <w:t>000元的统一按照</w:t>
            </w:r>
            <w:r>
              <w:rPr>
                <w:rFonts w:hint="eastAsia" w:cs="Times New Roman"/>
                <w:b/>
                <w:color w:val="auto"/>
                <w:kern w:val="2"/>
                <w:szCs w:val="21"/>
                <w:highlight w:val="none"/>
                <w:lang w:val="en-US" w:eastAsia="zh-CN"/>
              </w:rPr>
              <w:t>6</w:t>
            </w:r>
            <w:r>
              <w:rPr>
                <w:rFonts w:hint="eastAsia" w:cs="Times New Roman"/>
                <w:b/>
                <w:color w:val="auto"/>
                <w:kern w:val="2"/>
                <w:szCs w:val="21"/>
                <w:highlight w:val="none"/>
              </w:rPr>
              <w:t>000元收取。</w:t>
            </w:r>
          </w:p>
        </w:tc>
      </w:tr>
      <w:tr w14:paraId="766BC1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7" w:type="dxa"/>
            <w:vAlign w:val="center"/>
          </w:tcPr>
          <w:p w14:paraId="4CAF2678">
            <w:pPr>
              <w:spacing w:line="288" w:lineRule="auto"/>
              <w:jc w:val="center"/>
              <w:rPr>
                <w:rFonts w:hint="default" w:eastAsia="宋体" w:cs="Times New Roman"/>
                <w:bCs/>
                <w:color w:val="auto"/>
                <w:kern w:val="2"/>
                <w:szCs w:val="21"/>
                <w:highlight w:val="none"/>
                <w:lang w:val="en-US" w:eastAsia="zh-CN"/>
              </w:rPr>
            </w:pPr>
            <w:r>
              <w:rPr>
                <w:rFonts w:hint="eastAsia" w:cs="Times New Roman"/>
                <w:bCs/>
                <w:color w:val="auto"/>
                <w:kern w:val="2"/>
                <w:szCs w:val="21"/>
                <w:highlight w:val="none"/>
                <w:lang w:val="en-US" w:eastAsia="zh-CN"/>
              </w:rPr>
              <w:t>13</w:t>
            </w:r>
          </w:p>
        </w:tc>
        <w:tc>
          <w:tcPr>
            <w:tcW w:w="2101" w:type="dxa"/>
            <w:vAlign w:val="center"/>
          </w:tcPr>
          <w:p w14:paraId="6BABD5D8">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代理服务费收取方式</w:t>
            </w:r>
          </w:p>
        </w:tc>
        <w:tc>
          <w:tcPr>
            <w:tcW w:w="7046" w:type="dxa"/>
            <w:vAlign w:val="center"/>
          </w:tcPr>
          <w:p w14:paraId="50AAF1A4">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1.代理服务费向成交供应商收取。</w:t>
            </w:r>
          </w:p>
          <w:p w14:paraId="0F3112B4">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2.代理服务费以银行汇票、电汇、支票或现金的形式支付到以下账户：</w:t>
            </w:r>
          </w:p>
          <w:p w14:paraId="212375D3">
            <w:pPr>
              <w:spacing w:line="288" w:lineRule="auto"/>
              <w:ind w:firstLine="420" w:firstLineChars="200"/>
              <w:jc w:val="both"/>
              <w:rPr>
                <w:rFonts w:hint="eastAsia" w:cs="Times New Roman"/>
                <w:bCs/>
                <w:color w:val="auto"/>
                <w:kern w:val="2"/>
                <w:szCs w:val="21"/>
                <w:highlight w:val="none"/>
              </w:rPr>
            </w:pPr>
            <w:r>
              <w:rPr>
                <w:rFonts w:hint="eastAsia" w:cs="Times New Roman"/>
                <w:bCs/>
                <w:color w:val="auto"/>
                <w:kern w:val="2"/>
                <w:szCs w:val="21"/>
                <w:highlight w:val="none"/>
              </w:rPr>
              <w:t>公司名称：广东省华粤采购科技有限公司</w:t>
            </w:r>
          </w:p>
          <w:p w14:paraId="3FAB5305">
            <w:pPr>
              <w:spacing w:line="288" w:lineRule="auto"/>
              <w:ind w:firstLine="420" w:firstLineChars="200"/>
              <w:jc w:val="both"/>
              <w:rPr>
                <w:rFonts w:hint="eastAsia" w:cs="Times New Roman"/>
                <w:bCs/>
                <w:color w:val="auto"/>
                <w:kern w:val="2"/>
                <w:szCs w:val="21"/>
                <w:highlight w:val="none"/>
              </w:rPr>
            </w:pPr>
            <w:r>
              <w:rPr>
                <w:rFonts w:hint="eastAsia" w:cs="Times New Roman"/>
                <w:bCs/>
                <w:color w:val="auto"/>
                <w:kern w:val="2"/>
                <w:szCs w:val="21"/>
                <w:highlight w:val="none"/>
              </w:rPr>
              <w:t>银行帐号：120910640210702</w:t>
            </w:r>
          </w:p>
          <w:p w14:paraId="7D666C21">
            <w:pPr>
              <w:spacing w:line="288" w:lineRule="auto"/>
              <w:ind w:firstLine="420" w:firstLineChars="200"/>
              <w:jc w:val="both"/>
              <w:rPr>
                <w:rFonts w:hint="eastAsia" w:cs="Times New Roman"/>
                <w:bCs/>
                <w:color w:val="auto"/>
                <w:kern w:val="2"/>
                <w:szCs w:val="21"/>
                <w:highlight w:val="none"/>
              </w:rPr>
            </w:pPr>
            <w:r>
              <w:rPr>
                <w:rFonts w:hint="eastAsia" w:cs="Times New Roman"/>
                <w:bCs/>
                <w:color w:val="auto"/>
                <w:kern w:val="2"/>
                <w:szCs w:val="21"/>
                <w:highlight w:val="none"/>
              </w:rPr>
              <w:t>开户银行：招商银行股份有限公司广州天河支行</w:t>
            </w:r>
          </w:p>
          <w:p w14:paraId="650A881B">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3.成交供应商在领取《成交通知书》前应向采购代理机构缴纳代理服务费。凭领取人身份证复印件并加盖公章领取《成交通知书》。如采用电汇或银行转账，须同时递交代理服务费缴费凭证复印件并加盖公章。</w:t>
            </w:r>
          </w:p>
        </w:tc>
      </w:tr>
      <w:tr w14:paraId="2BEB02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7" w:type="dxa"/>
            <w:vAlign w:val="center"/>
          </w:tcPr>
          <w:p w14:paraId="07600703">
            <w:pPr>
              <w:spacing w:line="288" w:lineRule="auto"/>
              <w:jc w:val="center"/>
              <w:rPr>
                <w:rFonts w:hint="default" w:eastAsia="宋体" w:cs="Times New Roman"/>
                <w:bCs/>
                <w:color w:val="auto"/>
                <w:kern w:val="2"/>
                <w:szCs w:val="21"/>
                <w:highlight w:val="none"/>
                <w:lang w:val="en-US" w:eastAsia="zh-CN"/>
              </w:rPr>
            </w:pPr>
            <w:r>
              <w:rPr>
                <w:rFonts w:hint="eastAsia" w:cs="Times New Roman"/>
                <w:bCs/>
                <w:color w:val="auto"/>
                <w:kern w:val="2"/>
                <w:szCs w:val="21"/>
                <w:highlight w:val="none"/>
                <w:lang w:val="en-US" w:eastAsia="zh-CN"/>
              </w:rPr>
              <w:t>14</w:t>
            </w:r>
          </w:p>
        </w:tc>
        <w:tc>
          <w:tcPr>
            <w:tcW w:w="2101" w:type="dxa"/>
            <w:vAlign w:val="center"/>
          </w:tcPr>
          <w:p w14:paraId="4A5D9AFB">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询问函接收机构及联系方式</w:t>
            </w:r>
          </w:p>
        </w:tc>
        <w:tc>
          <w:tcPr>
            <w:tcW w:w="7046" w:type="dxa"/>
            <w:vAlign w:val="center"/>
          </w:tcPr>
          <w:p w14:paraId="4237C7F1">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询问函接收机构：广东省华粤采购科技有限公司</w:t>
            </w:r>
          </w:p>
          <w:p w14:paraId="2AA77DBA">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地址：广州市天河区体育西路191号中石化大厦B塔603-611房</w:t>
            </w:r>
          </w:p>
          <w:p w14:paraId="2B44F358">
            <w:pPr>
              <w:spacing w:line="288" w:lineRule="auto"/>
              <w:jc w:val="both"/>
              <w:rPr>
                <w:rFonts w:hint="eastAsia" w:cs="Times New Roman"/>
                <w:bCs/>
                <w:color w:val="auto"/>
                <w:kern w:val="2"/>
                <w:szCs w:val="21"/>
                <w:highlight w:val="none"/>
                <w:u w:val="single"/>
              </w:rPr>
            </w:pPr>
            <w:r>
              <w:rPr>
                <w:rFonts w:hint="eastAsia" w:cs="Times New Roman"/>
                <w:bCs/>
                <w:color w:val="auto"/>
                <w:kern w:val="2"/>
                <w:szCs w:val="21"/>
                <w:highlight w:val="none"/>
              </w:rPr>
              <w:t>联系人：</w:t>
            </w:r>
            <w:r>
              <w:rPr>
                <w:rFonts w:hint="eastAsia" w:cs="Times New Roman"/>
                <w:bCs/>
                <w:color w:val="auto"/>
                <w:kern w:val="2"/>
                <w:szCs w:val="21"/>
                <w:highlight w:val="none"/>
                <w:u w:val="single"/>
              </w:rPr>
              <w:t xml:space="preserve"> 江小姐 </w:t>
            </w:r>
          </w:p>
          <w:p w14:paraId="2B7FCC31">
            <w:pPr>
              <w:spacing w:line="288" w:lineRule="auto"/>
              <w:jc w:val="both"/>
              <w:rPr>
                <w:rFonts w:hint="eastAsia" w:cs="Times New Roman"/>
                <w:bCs/>
                <w:color w:val="auto"/>
                <w:kern w:val="2"/>
                <w:szCs w:val="21"/>
                <w:highlight w:val="none"/>
                <w:u w:val="single"/>
              </w:rPr>
            </w:pPr>
            <w:r>
              <w:rPr>
                <w:rFonts w:hint="eastAsia" w:cs="Times New Roman"/>
                <w:bCs/>
                <w:color w:val="auto"/>
                <w:kern w:val="2"/>
                <w:szCs w:val="21"/>
                <w:highlight w:val="none"/>
              </w:rPr>
              <w:t>联系方式：020－62313760-</w:t>
            </w:r>
            <w:r>
              <w:rPr>
                <w:rFonts w:hint="eastAsia" w:cs="Times New Roman"/>
                <w:bCs/>
                <w:color w:val="auto"/>
                <w:kern w:val="2"/>
                <w:szCs w:val="21"/>
                <w:highlight w:val="none"/>
                <w:u w:val="single"/>
              </w:rPr>
              <w:t xml:space="preserve"> 808 </w:t>
            </w:r>
          </w:p>
        </w:tc>
      </w:tr>
      <w:tr w14:paraId="3709A8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7" w:type="dxa"/>
            <w:vAlign w:val="center"/>
          </w:tcPr>
          <w:p w14:paraId="5A8530FB">
            <w:pPr>
              <w:spacing w:line="288" w:lineRule="auto"/>
              <w:jc w:val="center"/>
              <w:rPr>
                <w:rFonts w:hint="eastAsia" w:eastAsia="宋体" w:cs="Times New Roman"/>
                <w:bCs/>
                <w:color w:val="auto"/>
                <w:kern w:val="2"/>
                <w:szCs w:val="21"/>
                <w:highlight w:val="none"/>
                <w:lang w:eastAsia="zh-CN"/>
              </w:rPr>
            </w:pPr>
            <w:r>
              <w:rPr>
                <w:rFonts w:hint="eastAsia" w:cs="Times New Roman"/>
                <w:bCs/>
                <w:color w:val="auto"/>
                <w:kern w:val="2"/>
                <w:szCs w:val="21"/>
                <w:highlight w:val="none"/>
              </w:rPr>
              <w:t>1</w:t>
            </w:r>
            <w:r>
              <w:rPr>
                <w:rFonts w:hint="eastAsia" w:cs="Times New Roman"/>
                <w:bCs/>
                <w:color w:val="auto"/>
                <w:kern w:val="2"/>
                <w:szCs w:val="21"/>
                <w:highlight w:val="none"/>
                <w:lang w:val="en-US" w:eastAsia="zh-CN"/>
              </w:rPr>
              <w:t>5</w:t>
            </w:r>
          </w:p>
        </w:tc>
        <w:tc>
          <w:tcPr>
            <w:tcW w:w="2101" w:type="dxa"/>
            <w:vAlign w:val="center"/>
          </w:tcPr>
          <w:p w14:paraId="148DA75E">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质疑函受理机构及联系方式</w:t>
            </w:r>
          </w:p>
        </w:tc>
        <w:tc>
          <w:tcPr>
            <w:tcW w:w="7046" w:type="dxa"/>
            <w:vAlign w:val="center"/>
          </w:tcPr>
          <w:p w14:paraId="4C92B2C7">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质疑接收机构名称：广东省华粤采购科技有限公司</w:t>
            </w:r>
          </w:p>
          <w:p w14:paraId="4879A40A">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地址：广州市天河区体育西路191号中石化大厦B塔603-611房</w:t>
            </w:r>
          </w:p>
          <w:p w14:paraId="1D1ABCC9">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联系人：章捷</w:t>
            </w:r>
          </w:p>
          <w:p w14:paraId="722D27DE">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联系方式：020－62313760-802</w:t>
            </w:r>
          </w:p>
        </w:tc>
      </w:tr>
      <w:tr w14:paraId="29C7C2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707" w:type="dxa"/>
            <w:vAlign w:val="center"/>
          </w:tcPr>
          <w:p w14:paraId="6766E0DF">
            <w:pPr>
              <w:spacing w:line="288" w:lineRule="auto"/>
              <w:jc w:val="center"/>
              <w:rPr>
                <w:rFonts w:hint="default" w:eastAsia="宋体" w:cs="Times New Roman"/>
                <w:bCs/>
                <w:color w:val="auto"/>
                <w:kern w:val="2"/>
                <w:szCs w:val="21"/>
                <w:highlight w:val="none"/>
                <w:lang w:val="en-US" w:eastAsia="zh-CN"/>
              </w:rPr>
            </w:pPr>
            <w:r>
              <w:rPr>
                <w:rFonts w:hint="eastAsia" w:cs="Times New Roman"/>
                <w:bCs/>
                <w:color w:val="auto"/>
                <w:kern w:val="2"/>
                <w:szCs w:val="21"/>
                <w:highlight w:val="none"/>
                <w:lang w:val="en-US" w:eastAsia="zh-CN"/>
              </w:rPr>
              <w:t>16</w:t>
            </w:r>
          </w:p>
        </w:tc>
        <w:tc>
          <w:tcPr>
            <w:tcW w:w="2101" w:type="dxa"/>
            <w:vAlign w:val="center"/>
          </w:tcPr>
          <w:p w14:paraId="3FEB3E2B">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公告发布网站</w:t>
            </w:r>
          </w:p>
        </w:tc>
        <w:tc>
          <w:tcPr>
            <w:tcW w:w="7046" w:type="dxa"/>
            <w:vAlign w:val="center"/>
          </w:tcPr>
          <w:p w14:paraId="4567B99B">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中国招标投标公共服务平台（</w:t>
            </w:r>
            <w:bookmarkStart w:id="72" w:name="OLE_LINK2"/>
            <w:r>
              <w:rPr>
                <w:rFonts w:hint="eastAsia" w:cs="Times New Roman"/>
                <w:bCs/>
                <w:color w:val="auto"/>
                <w:kern w:val="2"/>
                <w:szCs w:val="21"/>
                <w:highlight w:val="none"/>
              </w:rPr>
              <w:t>http://www.cebpubservice.com/</w:t>
            </w:r>
            <w:bookmarkEnd w:id="72"/>
            <w:r>
              <w:rPr>
                <w:rFonts w:hint="eastAsia" w:cs="Times New Roman"/>
                <w:bCs/>
                <w:color w:val="auto"/>
                <w:kern w:val="2"/>
                <w:szCs w:val="21"/>
                <w:highlight w:val="none"/>
              </w:rPr>
              <w:t>）</w:t>
            </w:r>
          </w:p>
          <w:p w14:paraId="5856455C">
            <w:pPr>
              <w:spacing w:line="288" w:lineRule="auto"/>
              <w:jc w:val="both"/>
              <w:rPr>
                <w:rFonts w:hint="eastAsia" w:cs="Times New Roman"/>
                <w:bCs/>
                <w:color w:val="auto"/>
                <w:kern w:val="2"/>
                <w:szCs w:val="21"/>
                <w:highlight w:val="none"/>
              </w:rPr>
            </w:pPr>
            <w:r>
              <w:rPr>
                <w:rFonts w:hint="eastAsia" w:cs="Times New Roman"/>
                <w:bCs/>
                <w:color w:val="auto"/>
                <w:kern w:val="2"/>
                <w:szCs w:val="21"/>
                <w:highlight w:val="none"/>
              </w:rPr>
              <w:t>广东省华粤采购科技有限公司网站（http://www.gdhycg.com/）</w:t>
            </w:r>
          </w:p>
        </w:tc>
      </w:tr>
    </w:tbl>
    <w:p w14:paraId="17E06FAD">
      <w:pPr>
        <w:spacing w:line="360" w:lineRule="auto"/>
        <w:rPr>
          <w:rFonts w:hint="eastAsia"/>
          <w:b/>
          <w:color w:val="auto"/>
          <w:sz w:val="24"/>
          <w:highlight w:val="none"/>
        </w:rPr>
      </w:pPr>
      <w:r>
        <w:rPr>
          <w:rFonts w:hint="eastAsia"/>
          <w:b/>
          <w:color w:val="auto"/>
          <w:sz w:val="24"/>
          <w:highlight w:val="none"/>
        </w:rPr>
        <w:t>三、说明</w:t>
      </w:r>
    </w:p>
    <w:p w14:paraId="151B67FA">
      <w:pPr>
        <w:spacing w:line="360" w:lineRule="auto"/>
        <w:rPr>
          <w:rFonts w:hint="eastAsia"/>
          <w:b/>
          <w:color w:val="auto"/>
          <w:sz w:val="24"/>
          <w:highlight w:val="none"/>
        </w:rPr>
      </w:pPr>
      <w:r>
        <w:rPr>
          <w:rFonts w:hint="eastAsia"/>
          <w:b/>
          <w:color w:val="auto"/>
          <w:sz w:val="24"/>
          <w:highlight w:val="none"/>
        </w:rPr>
        <w:t>（一）总则</w:t>
      </w:r>
    </w:p>
    <w:p w14:paraId="53D02F6A">
      <w:pPr>
        <w:spacing w:line="360" w:lineRule="auto"/>
        <w:rPr>
          <w:rFonts w:hint="eastAsia"/>
          <w:bCs/>
          <w:color w:val="auto"/>
          <w:sz w:val="24"/>
          <w:highlight w:val="none"/>
        </w:rPr>
      </w:pPr>
      <w:r>
        <w:rPr>
          <w:rFonts w:hint="eastAsia"/>
          <w:bCs/>
          <w:color w:val="auto"/>
          <w:sz w:val="24"/>
          <w:highlight w:val="none"/>
        </w:rPr>
        <w:t>1.采购人、采购代理机构及供应商进行的本次采购活动参照《中华人民共和国政府采购法》《中华人民共和国政府采购法实施条例》《政府采购竞争性磋商采购方式管理暂行办法》及其配套的法规、规章、政策。</w:t>
      </w:r>
    </w:p>
    <w:p w14:paraId="307DAFFD">
      <w:pPr>
        <w:spacing w:line="360" w:lineRule="auto"/>
        <w:rPr>
          <w:rFonts w:hint="eastAsia"/>
          <w:bCs/>
          <w:color w:val="auto"/>
          <w:sz w:val="24"/>
          <w:highlight w:val="none"/>
        </w:rPr>
      </w:pPr>
      <w:r>
        <w:rPr>
          <w:rFonts w:hint="eastAsia"/>
          <w:bCs/>
          <w:color w:val="auto"/>
          <w:sz w:val="24"/>
          <w:highlight w:val="none"/>
        </w:rPr>
        <w:t>2.供应商应仔细阅读本项目磋商公告及磋商文件的所有内容（包括变更、补充、澄清以及修改等，且均为磋商文件的组成部分），按照磋商文件要求以及格式编制响应文件，并保证其真实性，否则一切后果自负。</w:t>
      </w:r>
    </w:p>
    <w:p w14:paraId="5AF28676">
      <w:pPr>
        <w:spacing w:line="360" w:lineRule="auto"/>
        <w:rPr>
          <w:rFonts w:hint="eastAsia"/>
          <w:b/>
          <w:color w:val="auto"/>
          <w:sz w:val="24"/>
          <w:highlight w:val="none"/>
        </w:rPr>
      </w:pPr>
      <w:r>
        <w:rPr>
          <w:rFonts w:hint="eastAsia"/>
          <w:b/>
          <w:color w:val="auto"/>
          <w:sz w:val="24"/>
          <w:highlight w:val="none"/>
        </w:rPr>
        <w:t>（二）适用范围</w:t>
      </w:r>
    </w:p>
    <w:p w14:paraId="64F1525F">
      <w:pPr>
        <w:spacing w:line="360" w:lineRule="auto"/>
        <w:rPr>
          <w:rFonts w:hint="eastAsia"/>
          <w:color w:val="auto"/>
          <w:sz w:val="24"/>
          <w:highlight w:val="none"/>
        </w:rPr>
      </w:pPr>
      <w:r>
        <w:rPr>
          <w:rFonts w:hint="eastAsia"/>
          <w:color w:val="auto"/>
          <w:sz w:val="24"/>
          <w:highlight w:val="none"/>
        </w:rPr>
        <w:t>本磋商文件适用于本磋商邀请中所述项目的非政府采购。</w:t>
      </w:r>
    </w:p>
    <w:p w14:paraId="2B2B15E6">
      <w:pPr>
        <w:spacing w:line="360" w:lineRule="auto"/>
        <w:rPr>
          <w:rFonts w:hint="eastAsia"/>
          <w:b/>
          <w:color w:val="auto"/>
          <w:sz w:val="24"/>
          <w:highlight w:val="none"/>
        </w:rPr>
      </w:pPr>
      <w:r>
        <w:rPr>
          <w:rFonts w:hint="eastAsia"/>
          <w:b/>
          <w:color w:val="auto"/>
          <w:sz w:val="24"/>
          <w:highlight w:val="none"/>
        </w:rPr>
        <w:t>（三) 合格的货物和服务</w:t>
      </w:r>
    </w:p>
    <w:p w14:paraId="35175A2D">
      <w:pPr>
        <w:spacing w:line="360" w:lineRule="auto"/>
        <w:rPr>
          <w:rFonts w:hint="eastAsia"/>
          <w:color w:val="auto"/>
          <w:sz w:val="24"/>
          <w:highlight w:val="none"/>
        </w:rPr>
      </w:pPr>
      <w:r>
        <w:rPr>
          <w:rFonts w:hint="eastAsia"/>
          <w:color w:val="auto"/>
          <w:sz w:val="24"/>
          <w:highlight w:val="none"/>
        </w:rPr>
        <w:t>1.“货物”是指响应供应商制造或组织符合磋商文件要求的货物等。货物必须是其合法生产或具有合法来源的符合国家有关标准要求的货物，并满足磋商文件规定的规格、参数、质量、价格、有效期、售后服务等实质性要求，其中包括但不仅仅限于响应供应商须承担的与供货有关的辅助服务，如运输、保险、安装、调试、提供技术支持、培训和磋商文件规定的响应供应商应承担的其它义务。</w:t>
      </w:r>
    </w:p>
    <w:p w14:paraId="21BA651F">
      <w:pPr>
        <w:spacing w:line="360" w:lineRule="auto"/>
        <w:rPr>
          <w:rFonts w:hint="eastAsia"/>
          <w:color w:val="auto"/>
          <w:sz w:val="24"/>
          <w:highlight w:val="none"/>
        </w:rPr>
      </w:pPr>
      <w:r>
        <w:rPr>
          <w:rFonts w:hint="eastAsia"/>
          <w:color w:val="auto"/>
          <w:sz w:val="24"/>
          <w:highlight w:val="none"/>
        </w:rPr>
        <w:t>2.“服务”是指除货物和工程以外的其他采购对象。</w:t>
      </w:r>
    </w:p>
    <w:p w14:paraId="1CB70D7B">
      <w:pPr>
        <w:spacing w:line="360" w:lineRule="auto"/>
        <w:rPr>
          <w:rFonts w:hint="eastAsia"/>
          <w:b/>
          <w:color w:val="auto"/>
          <w:sz w:val="24"/>
          <w:highlight w:val="none"/>
        </w:rPr>
      </w:pPr>
      <w:bookmarkStart w:id="73" w:name="_Toc272497409"/>
      <w:bookmarkStart w:id="74" w:name="_Toc175644386"/>
      <w:r>
        <w:rPr>
          <w:rFonts w:hint="eastAsia"/>
          <w:b/>
          <w:color w:val="auto"/>
          <w:sz w:val="24"/>
          <w:highlight w:val="none"/>
        </w:rPr>
        <w:t>（四）需落实的政府采购政策（具体以磋商文件规定为准）</w:t>
      </w:r>
    </w:p>
    <w:p w14:paraId="31EE3F34">
      <w:pPr>
        <w:spacing w:line="360" w:lineRule="auto"/>
        <w:rPr>
          <w:rFonts w:hint="eastAsia"/>
          <w:bCs/>
          <w:color w:val="auto"/>
          <w:sz w:val="24"/>
          <w:highlight w:val="none"/>
        </w:rPr>
      </w:pPr>
      <w:r>
        <w:rPr>
          <w:rFonts w:hint="eastAsia"/>
          <w:bCs/>
          <w:color w:val="auto"/>
          <w:sz w:val="24"/>
          <w:highlight w:val="none"/>
        </w:rPr>
        <w:t>1.《政府采购促进中小企业发展管理办法》（财库﹝2020﹞46 号）；</w:t>
      </w:r>
    </w:p>
    <w:p w14:paraId="34086BE1">
      <w:pPr>
        <w:spacing w:line="360" w:lineRule="auto"/>
        <w:rPr>
          <w:rFonts w:hint="eastAsia"/>
          <w:bCs/>
          <w:color w:val="auto"/>
          <w:sz w:val="24"/>
          <w:highlight w:val="none"/>
        </w:rPr>
      </w:pPr>
      <w:r>
        <w:rPr>
          <w:rFonts w:hint="eastAsia"/>
          <w:bCs/>
          <w:color w:val="auto"/>
          <w:sz w:val="24"/>
          <w:highlight w:val="none"/>
        </w:rPr>
        <w:t>2.《关于政府采购支持监狱企业发展有关问题的通知》(财库〔2014〕68号)；</w:t>
      </w:r>
    </w:p>
    <w:p w14:paraId="519714ED">
      <w:pPr>
        <w:spacing w:line="360" w:lineRule="auto"/>
        <w:rPr>
          <w:rFonts w:hint="eastAsia"/>
          <w:bCs/>
          <w:color w:val="auto"/>
          <w:sz w:val="24"/>
          <w:highlight w:val="none"/>
        </w:rPr>
      </w:pPr>
      <w:r>
        <w:rPr>
          <w:rFonts w:hint="eastAsia"/>
          <w:bCs/>
          <w:color w:val="auto"/>
          <w:sz w:val="24"/>
          <w:highlight w:val="none"/>
        </w:rPr>
        <w:t>3.《关于促进残疾人就业政府采购政策的通知》（财库〔2017〕141号)；</w:t>
      </w:r>
    </w:p>
    <w:p w14:paraId="57A21AC8">
      <w:pPr>
        <w:spacing w:line="360" w:lineRule="auto"/>
        <w:rPr>
          <w:rFonts w:hint="eastAsia"/>
          <w:bCs/>
          <w:color w:val="auto"/>
          <w:sz w:val="24"/>
          <w:highlight w:val="none"/>
        </w:rPr>
      </w:pPr>
      <w:r>
        <w:rPr>
          <w:rFonts w:hint="eastAsia"/>
          <w:bCs/>
          <w:color w:val="auto"/>
          <w:sz w:val="24"/>
          <w:highlight w:val="none"/>
        </w:rPr>
        <w:t>4.《关于开展政府采购信用担保试点工作方案》（财库〔2011〕124号）；</w:t>
      </w:r>
    </w:p>
    <w:p w14:paraId="10BB71A1">
      <w:pPr>
        <w:spacing w:line="360" w:lineRule="auto"/>
        <w:rPr>
          <w:rFonts w:hint="eastAsia"/>
          <w:bCs/>
          <w:color w:val="auto"/>
          <w:sz w:val="24"/>
          <w:highlight w:val="none"/>
        </w:rPr>
      </w:pPr>
      <w:r>
        <w:rPr>
          <w:rFonts w:hint="eastAsia"/>
          <w:bCs/>
          <w:color w:val="auto"/>
          <w:sz w:val="24"/>
          <w:highlight w:val="none"/>
        </w:rPr>
        <w:t>5.《财政部 发展改革委 生态环境部 市场监管总局关于调整优化节能产品、环境标志产品政府采购执行机制的通知》（财库〔2019〕9 号）；</w:t>
      </w:r>
    </w:p>
    <w:p w14:paraId="391E708A">
      <w:pPr>
        <w:spacing w:line="360" w:lineRule="auto"/>
        <w:rPr>
          <w:rFonts w:hint="eastAsia"/>
          <w:b/>
          <w:color w:val="auto"/>
          <w:sz w:val="24"/>
          <w:highlight w:val="none"/>
        </w:rPr>
      </w:pPr>
      <w:r>
        <w:rPr>
          <w:rFonts w:hint="eastAsia"/>
          <w:b/>
          <w:color w:val="auto"/>
          <w:sz w:val="24"/>
          <w:highlight w:val="none"/>
        </w:rPr>
        <w:t>（五）关于联合体响应</w:t>
      </w:r>
    </w:p>
    <w:p w14:paraId="710442FA">
      <w:pPr>
        <w:spacing w:line="360" w:lineRule="auto"/>
        <w:rPr>
          <w:rFonts w:hint="eastAsia"/>
          <w:bCs/>
          <w:color w:val="auto"/>
          <w:sz w:val="24"/>
          <w:highlight w:val="none"/>
        </w:rPr>
      </w:pPr>
      <w:r>
        <w:rPr>
          <w:rFonts w:hint="eastAsia"/>
          <w:bCs/>
          <w:color w:val="auto"/>
          <w:sz w:val="24"/>
          <w:highlight w:val="none"/>
        </w:rPr>
        <w:t>1.除非磋商邀请中另有规定，不接受联合体响应。如果磋商邀请中规定允许联合体响应的，</w:t>
      </w:r>
    </w:p>
    <w:p w14:paraId="7F4887F2">
      <w:pPr>
        <w:spacing w:line="360" w:lineRule="auto"/>
        <w:rPr>
          <w:rFonts w:hint="eastAsia"/>
          <w:bCs/>
          <w:color w:val="auto"/>
          <w:sz w:val="24"/>
          <w:highlight w:val="none"/>
        </w:rPr>
      </w:pPr>
      <w:r>
        <w:rPr>
          <w:rFonts w:hint="eastAsia"/>
          <w:bCs/>
          <w:color w:val="auto"/>
          <w:sz w:val="24"/>
          <w:highlight w:val="none"/>
        </w:rPr>
        <w:t>则必须满足：</w:t>
      </w:r>
    </w:p>
    <w:p w14:paraId="3FF8F0F8">
      <w:pPr>
        <w:spacing w:line="360" w:lineRule="auto"/>
        <w:rPr>
          <w:rFonts w:hint="eastAsia"/>
          <w:bCs/>
          <w:color w:val="auto"/>
          <w:sz w:val="24"/>
          <w:highlight w:val="none"/>
        </w:rPr>
      </w:pPr>
      <w:r>
        <w:rPr>
          <w:rFonts w:hint="eastAsia"/>
          <w:bCs/>
          <w:color w:val="auto"/>
          <w:sz w:val="24"/>
          <w:highlight w:val="none"/>
        </w:rPr>
        <w:t>1.1 以联合体形式参加响应的，联合体各方均必须符合《中华人民共和国政府采购法》第二十二条规定的条件，并在响应文件中提供联合体各方的相关证明材料。</w:t>
      </w:r>
    </w:p>
    <w:p w14:paraId="02626F2F">
      <w:pPr>
        <w:spacing w:line="360" w:lineRule="auto"/>
        <w:rPr>
          <w:rFonts w:hint="eastAsia"/>
          <w:bCs/>
          <w:color w:val="auto"/>
          <w:sz w:val="24"/>
          <w:highlight w:val="none"/>
        </w:rPr>
      </w:pPr>
      <w:r>
        <w:rPr>
          <w:rFonts w:hint="eastAsia"/>
          <w:bCs/>
          <w:color w:val="auto"/>
          <w:sz w:val="24"/>
          <w:highlight w:val="none"/>
        </w:rPr>
        <w:t>1.2 联合体成员存在不良信用记录的，视同联合体存在不良信用记录。</w:t>
      </w:r>
    </w:p>
    <w:p w14:paraId="2AD419E3">
      <w:pPr>
        <w:spacing w:line="360" w:lineRule="auto"/>
        <w:rPr>
          <w:rFonts w:hint="eastAsia"/>
          <w:bCs/>
          <w:color w:val="auto"/>
          <w:sz w:val="24"/>
          <w:highlight w:val="none"/>
        </w:rPr>
      </w:pPr>
      <w:r>
        <w:rPr>
          <w:rFonts w:hint="eastAsia"/>
          <w:bCs/>
          <w:color w:val="auto"/>
          <w:sz w:val="24"/>
          <w:highlight w:val="none"/>
        </w:rPr>
        <w:t>1.3 联合体响应的，必须提供各方签订的联合体协议，明确约定各方承担的工作和相应的责任。已参与联合体的供应商，不得再单独作为同一采购项目（合同包）的响应供应商，也不得再与他人组成另外的联合体参与同一采购项目（合同包）的响应。</w:t>
      </w:r>
    </w:p>
    <w:p w14:paraId="715E1163">
      <w:pPr>
        <w:spacing w:line="360" w:lineRule="auto"/>
        <w:rPr>
          <w:rFonts w:hint="eastAsia"/>
          <w:bCs/>
          <w:color w:val="auto"/>
          <w:sz w:val="24"/>
          <w:highlight w:val="none"/>
        </w:rPr>
      </w:pPr>
      <w:r>
        <w:rPr>
          <w:rFonts w:hint="eastAsia"/>
          <w:bCs/>
          <w:color w:val="auto"/>
          <w:sz w:val="24"/>
          <w:highlight w:val="none"/>
        </w:rPr>
        <w:t>1.4 由同一专业的单位组成的联合体，按照同一项资质等级较低的单位确定资质等级。</w:t>
      </w:r>
    </w:p>
    <w:p w14:paraId="3E332DB1">
      <w:pPr>
        <w:spacing w:line="360" w:lineRule="auto"/>
        <w:rPr>
          <w:rFonts w:hint="eastAsia"/>
          <w:bCs/>
          <w:color w:val="auto"/>
          <w:sz w:val="24"/>
          <w:highlight w:val="none"/>
        </w:rPr>
      </w:pPr>
      <w:r>
        <w:rPr>
          <w:rFonts w:hint="eastAsia"/>
          <w:bCs/>
          <w:color w:val="auto"/>
          <w:sz w:val="24"/>
          <w:highlight w:val="none"/>
        </w:rPr>
        <w:t>2.联合体各方应当共同与采购人签订采购合同，就合同约定的事项对采购人承担连带责任。</w:t>
      </w:r>
    </w:p>
    <w:p w14:paraId="55E55ECA">
      <w:pPr>
        <w:spacing w:line="360" w:lineRule="auto"/>
        <w:rPr>
          <w:rFonts w:hint="eastAsia"/>
          <w:b/>
          <w:color w:val="auto"/>
          <w:sz w:val="24"/>
          <w:highlight w:val="none"/>
        </w:rPr>
      </w:pPr>
      <w:r>
        <w:rPr>
          <w:rFonts w:hint="eastAsia"/>
          <w:b/>
          <w:color w:val="auto"/>
          <w:sz w:val="24"/>
          <w:highlight w:val="none"/>
        </w:rPr>
        <w:t>（六）关于分公司响应</w:t>
      </w:r>
    </w:p>
    <w:p w14:paraId="28FF87A8">
      <w:pPr>
        <w:spacing w:line="360" w:lineRule="auto"/>
        <w:rPr>
          <w:rFonts w:hint="eastAsia"/>
          <w:bCs/>
          <w:color w:val="auto"/>
          <w:sz w:val="24"/>
          <w:highlight w:val="none"/>
        </w:rPr>
      </w:pPr>
      <w:r>
        <w:rPr>
          <w:rFonts w:hint="eastAsia"/>
          <w:bCs/>
          <w:color w:val="auto"/>
          <w:sz w:val="24"/>
          <w:highlight w:val="none"/>
        </w:rPr>
        <w:t>1.法人、非法人组织或自然人可以参与采购活动。依法设立登记的分公司以自己的名义参加政府采购活动，产生的民事责任由法人承担。</w:t>
      </w:r>
    </w:p>
    <w:p w14:paraId="39D8EDE6">
      <w:pPr>
        <w:spacing w:line="360" w:lineRule="auto"/>
        <w:rPr>
          <w:rFonts w:hint="eastAsia"/>
          <w:bCs/>
          <w:color w:val="auto"/>
          <w:sz w:val="24"/>
          <w:highlight w:val="none"/>
        </w:rPr>
      </w:pPr>
      <w:r>
        <w:rPr>
          <w:rFonts w:hint="eastAsia"/>
          <w:bCs/>
          <w:color w:val="auto"/>
          <w:sz w:val="24"/>
          <w:highlight w:val="none"/>
        </w:rPr>
        <w:t>2.分公司参加响应的，需提供具有法人资格的总公司的营业执照副本复印件及授权书，授权书须加盖总公司公章。总公司可就本项目或此类项目在一定范围或时间内出具授权书。已获得总公司授权的，总公司取得的相关资质证书对分公司有效，法律法规或者行业或磋商文件另有规定的除外。</w:t>
      </w:r>
    </w:p>
    <w:p w14:paraId="49C606AB">
      <w:pPr>
        <w:spacing w:line="360" w:lineRule="auto"/>
        <w:rPr>
          <w:rFonts w:hint="eastAsia"/>
          <w:b/>
          <w:color w:val="auto"/>
          <w:sz w:val="24"/>
          <w:highlight w:val="none"/>
        </w:rPr>
      </w:pPr>
      <w:r>
        <w:rPr>
          <w:rFonts w:hint="eastAsia"/>
          <w:b/>
          <w:color w:val="auto"/>
          <w:sz w:val="24"/>
          <w:highlight w:val="none"/>
        </w:rPr>
        <w:t>（七）关于关联企业的响应</w:t>
      </w:r>
    </w:p>
    <w:p w14:paraId="4A0584E7">
      <w:pPr>
        <w:spacing w:line="360" w:lineRule="auto"/>
        <w:rPr>
          <w:rFonts w:hint="eastAsia"/>
          <w:bCs/>
          <w:color w:val="auto"/>
          <w:sz w:val="24"/>
          <w:highlight w:val="none"/>
        </w:rPr>
      </w:pPr>
      <w:r>
        <w:rPr>
          <w:rFonts w:hint="eastAsia"/>
          <w:bCs/>
          <w:color w:val="auto"/>
          <w:sz w:val="24"/>
          <w:highlight w:val="none"/>
        </w:rPr>
        <w:t>1.对于不接受联合体响应的采购项目（合同包）：法定代表人或单位负责人为同一个人或者存在直接控股、管理关系的不同供应商，不得同时参加同一项目或同一采购包的响应。如同时参加，则其响应将被拒绝。</w:t>
      </w:r>
    </w:p>
    <w:p w14:paraId="3148348B">
      <w:pPr>
        <w:spacing w:line="360" w:lineRule="auto"/>
        <w:rPr>
          <w:rFonts w:hint="eastAsia"/>
          <w:bCs/>
          <w:color w:val="auto"/>
          <w:sz w:val="24"/>
          <w:highlight w:val="none"/>
        </w:rPr>
      </w:pPr>
      <w:r>
        <w:rPr>
          <w:rFonts w:hint="eastAsia"/>
          <w:bCs/>
          <w:color w:val="auto"/>
          <w:sz w:val="24"/>
          <w:highlight w:val="none"/>
        </w:rPr>
        <w:t>2.对于接受联合体响应的采购项目（合同包）：除联合体外，法定代表人或单位负责人为同一个人或者存在直接控股、管理关系的不同供应商，不得同时参加同一项目或同一采购包的响应。如同时参加，则评审时将同时被拒绝。</w:t>
      </w:r>
      <w:bookmarkEnd w:id="73"/>
      <w:bookmarkEnd w:id="74"/>
    </w:p>
    <w:p w14:paraId="3789EE14">
      <w:pPr>
        <w:spacing w:line="360" w:lineRule="auto"/>
        <w:rPr>
          <w:rFonts w:hint="eastAsia"/>
          <w:b/>
          <w:color w:val="auto"/>
          <w:sz w:val="24"/>
          <w:highlight w:val="none"/>
        </w:rPr>
      </w:pPr>
      <w:bookmarkStart w:id="75" w:name="_Toc134956121"/>
      <w:bookmarkStart w:id="76" w:name="_Toc98580277"/>
      <w:bookmarkStart w:id="77" w:name="_Toc98579053"/>
      <w:bookmarkStart w:id="78" w:name="_Toc134956119"/>
      <w:bookmarkStart w:id="79" w:name="_Toc98579594"/>
      <w:bookmarkStart w:id="80" w:name="_Toc41884687"/>
      <w:bookmarkStart w:id="81" w:name="_Toc101775112"/>
      <w:bookmarkStart w:id="82" w:name="_Toc42313155"/>
      <w:bookmarkStart w:id="83" w:name="_Toc98578995"/>
      <w:bookmarkStart w:id="84" w:name="_Toc101951245"/>
      <w:bookmarkStart w:id="85" w:name="_Toc101843112"/>
      <w:bookmarkStart w:id="86" w:name="_Toc42394657"/>
      <w:bookmarkStart w:id="87" w:name="_Toc101771359"/>
      <w:bookmarkStart w:id="88" w:name="_Toc41723917"/>
      <w:bookmarkStart w:id="89" w:name="_Toc42394500"/>
      <w:bookmarkStart w:id="90" w:name="_Toc50276141"/>
      <w:bookmarkStart w:id="91" w:name="_Toc98578997"/>
      <w:bookmarkStart w:id="92" w:name="_Toc98579055"/>
      <w:bookmarkStart w:id="93" w:name="_Toc98579596"/>
      <w:bookmarkStart w:id="94" w:name="_Toc101771360"/>
      <w:bookmarkStart w:id="95" w:name="_Toc134956120"/>
      <w:bookmarkStart w:id="96" w:name="_Toc101775113"/>
      <w:bookmarkStart w:id="97" w:name="_Toc42313157"/>
      <w:bookmarkStart w:id="98" w:name="_Toc101951246"/>
      <w:bookmarkStart w:id="99" w:name="_Toc42394659"/>
      <w:bookmarkStart w:id="100" w:name="_Toc98580279"/>
      <w:bookmarkStart w:id="101" w:name="_Toc101843113"/>
      <w:bookmarkStart w:id="102" w:name="_Toc50276143"/>
      <w:bookmarkStart w:id="103" w:name="_Toc42394502"/>
      <w:r>
        <w:rPr>
          <w:rFonts w:hint="eastAsia"/>
          <w:b/>
          <w:color w:val="auto"/>
          <w:sz w:val="24"/>
          <w:highlight w:val="none"/>
        </w:rPr>
        <w:t>（八）现场踏勘（如有）</w:t>
      </w:r>
    </w:p>
    <w:p w14:paraId="066D9FB0">
      <w:pPr>
        <w:spacing w:line="360" w:lineRule="auto"/>
        <w:rPr>
          <w:rFonts w:hint="eastAsia"/>
          <w:bCs/>
          <w:color w:val="auto"/>
          <w:sz w:val="24"/>
          <w:highlight w:val="none"/>
        </w:rPr>
      </w:pPr>
      <w:r>
        <w:rPr>
          <w:rFonts w:hint="eastAsia"/>
          <w:bCs/>
          <w:color w:val="auto"/>
          <w:sz w:val="24"/>
          <w:highlight w:val="none"/>
        </w:rPr>
        <w:t>1.除非《竞争性磋商须知前附表》中另有规定，否则不举行项目现场踏勘，如举行现场踏勘的，则按以下规定：</w:t>
      </w:r>
    </w:p>
    <w:p w14:paraId="72A8BFD1">
      <w:pPr>
        <w:spacing w:line="360" w:lineRule="auto"/>
        <w:rPr>
          <w:rFonts w:hint="eastAsia"/>
          <w:bCs/>
          <w:color w:val="auto"/>
          <w:sz w:val="24"/>
          <w:highlight w:val="none"/>
        </w:rPr>
      </w:pPr>
      <w:r>
        <w:rPr>
          <w:rFonts w:hint="eastAsia"/>
          <w:bCs/>
          <w:color w:val="auto"/>
          <w:sz w:val="24"/>
          <w:highlight w:val="none"/>
        </w:rPr>
        <w:t>（1) 在《竞争性磋商须知前附表》中规定的日期、时间和地点组织现场踏勘；</w:t>
      </w:r>
    </w:p>
    <w:p w14:paraId="62E322C6">
      <w:pPr>
        <w:spacing w:line="360" w:lineRule="auto"/>
        <w:rPr>
          <w:rFonts w:hint="eastAsia"/>
          <w:bCs/>
          <w:color w:val="auto"/>
          <w:sz w:val="24"/>
          <w:highlight w:val="none"/>
        </w:rPr>
      </w:pPr>
      <w:r>
        <w:rPr>
          <w:rFonts w:hint="eastAsia"/>
          <w:bCs/>
          <w:color w:val="auto"/>
          <w:sz w:val="24"/>
          <w:highlight w:val="none"/>
        </w:rPr>
        <w:t>（2) 响应供应商自行承担踏勘现场发生的责任、风险和自身费用。</w:t>
      </w:r>
    </w:p>
    <w:p w14:paraId="5888B28B">
      <w:pPr>
        <w:spacing w:line="360" w:lineRule="auto"/>
        <w:rPr>
          <w:rFonts w:hint="eastAsia"/>
          <w:bCs/>
          <w:color w:val="auto"/>
          <w:sz w:val="24"/>
          <w:highlight w:val="none"/>
        </w:rPr>
      </w:pPr>
      <w:r>
        <w:rPr>
          <w:rFonts w:hint="eastAsia"/>
          <w:bCs/>
          <w:color w:val="auto"/>
          <w:sz w:val="24"/>
          <w:highlight w:val="none"/>
        </w:rPr>
        <w:t>（3）采购人在踏勘现场中介绍的资料和数据等，只是为了使供应商能够利用采购人现有的资料。采购人对供应商由此而作出的推论、解释和结论概不负责。</w:t>
      </w:r>
    </w:p>
    <w:p w14:paraId="487D19AE">
      <w:pPr>
        <w:spacing w:line="360" w:lineRule="auto"/>
        <w:rPr>
          <w:rFonts w:hint="eastAsia"/>
          <w:b/>
          <w:color w:val="auto"/>
          <w:sz w:val="24"/>
          <w:highlight w:val="none"/>
        </w:rPr>
      </w:pPr>
      <w:r>
        <w:rPr>
          <w:rFonts w:hint="eastAsia"/>
          <w:b/>
          <w:color w:val="auto"/>
          <w:sz w:val="24"/>
          <w:highlight w:val="none"/>
        </w:rPr>
        <w:t>（九）知识产权</w:t>
      </w:r>
      <w:bookmarkEnd w:id="75"/>
    </w:p>
    <w:p w14:paraId="5ACA7170">
      <w:pPr>
        <w:spacing w:line="360" w:lineRule="auto"/>
        <w:rPr>
          <w:rFonts w:hint="eastAsia"/>
          <w:color w:val="auto"/>
          <w:sz w:val="24"/>
          <w:highlight w:val="none"/>
        </w:rPr>
      </w:pPr>
      <w:r>
        <w:rPr>
          <w:rFonts w:hint="eastAsia"/>
          <w:color w:val="auto"/>
          <w:sz w:val="24"/>
          <w:highlight w:val="none"/>
        </w:rPr>
        <w:t>1.供应商必须保证，采购人在中华人民共和国境内使用其响应货物、资料、技术、服务或其任何一部分时，享有不受限制的无偿使用权，如有第三方向采购人提出侵犯其专利权、商标权或其它知识产权的主张，该责任应由响应供应商承担。</w:t>
      </w:r>
    </w:p>
    <w:p w14:paraId="29D25AD5">
      <w:pPr>
        <w:spacing w:line="360" w:lineRule="auto"/>
        <w:rPr>
          <w:rFonts w:hint="eastAsia"/>
          <w:color w:val="auto"/>
          <w:sz w:val="24"/>
          <w:highlight w:val="none"/>
        </w:rPr>
      </w:pPr>
      <w:r>
        <w:rPr>
          <w:rFonts w:hint="eastAsia"/>
          <w:color w:val="auto"/>
          <w:sz w:val="24"/>
          <w:highlight w:val="none"/>
        </w:rPr>
        <w:t>2.报价应包含所有应向所有权人支付的专利权、商标权或其它知识产权的一切相关费用。</w:t>
      </w:r>
    </w:p>
    <w:p w14:paraId="35410913">
      <w:pPr>
        <w:spacing w:line="360" w:lineRule="auto"/>
        <w:rPr>
          <w:rFonts w:hint="eastAsia"/>
          <w:b/>
          <w:color w:val="auto"/>
          <w:sz w:val="24"/>
          <w:highlight w:val="none"/>
        </w:rPr>
      </w:pPr>
      <w:bookmarkStart w:id="104" w:name="_Toc50276142"/>
      <w:bookmarkStart w:id="105" w:name="_Toc98578996"/>
      <w:bookmarkStart w:id="106" w:name="_Toc101771361"/>
      <w:bookmarkStart w:id="107" w:name="_Toc42394501"/>
      <w:bookmarkStart w:id="108" w:name="_Toc98580278"/>
      <w:bookmarkStart w:id="109" w:name="_Toc134956122"/>
      <w:bookmarkStart w:id="110" w:name="_Toc101951247"/>
      <w:bookmarkStart w:id="111" w:name="_Toc41723918"/>
      <w:bookmarkStart w:id="112" w:name="_Toc98579595"/>
      <w:bookmarkStart w:id="113" w:name="_Toc101775114"/>
      <w:bookmarkStart w:id="114" w:name="_Toc41884688"/>
      <w:bookmarkStart w:id="115" w:name="_Toc42394658"/>
      <w:bookmarkStart w:id="116" w:name="_Toc98579054"/>
      <w:bookmarkStart w:id="117" w:name="_Toc42313156"/>
      <w:bookmarkStart w:id="118" w:name="_Toc101843114"/>
      <w:r>
        <w:rPr>
          <w:rFonts w:hint="eastAsia"/>
          <w:b/>
          <w:color w:val="auto"/>
          <w:sz w:val="24"/>
          <w:highlight w:val="none"/>
        </w:rPr>
        <w:t>（十）纪律与保密事项</w:t>
      </w:r>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14:paraId="4DD2DB97">
      <w:pPr>
        <w:spacing w:line="360" w:lineRule="auto"/>
        <w:rPr>
          <w:rFonts w:hint="eastAsia"/>
          <w:color w:val="auto"/>
          <w:sz w:val="24"/>
          <w:highlight w:val="none"/>
        </w:rPr>
      </w:pPr>
      <w:r>
        <w:rPr>
          <w:rFonts w:hint="eastAsia"/>
          <w:color w:val="auto"/>
          <w:sz w:val="24"/>
          <w:highlight w:val="none"/>
        </w:rPr>
        <w:t>1.供应商不得相互串通磋商报价，不得妨碍其他供应商的公平竞争，不得损害采购人或其他供应商的合法权益，供应商不得以向采购人、磋商小组成员行贿或者采取其他不正当手段谋取成交。</w:t>
      </w:r>
    </w:p>
    <w:p w14:paraId="29679DE2">
      <w:pPr>
        <w:spacing w:line="360" w:lineRule="auto"/>
        <w:rPr>
          <w:rFonts w:hint="eastAsia"/>
          <w:color w:val="auto"/>
          <w:sz w:val="24"/>
          <w:highlight w:val="none"/>
        </w:rPr>
      </w:pPr>
      <w:r>
        <w:rPr>
          <w:rFonts w:hint="eastAsia"/>
          <w:color w:val="auto"/>
          <w:sz w:val="24"/>
          <w:highlight w:val="none"/>
        </w:rPr>
        <w:t>2.在确定成交供应商之前，供应商不得与采购人就价格、方案等实质性内容进行谈判，也不得私下接触磋商小组成员。</w:t>
      </w:r>
    </w:p>
    <w:p w14:paraId="2A65B461">
      <w:pPr>
        <w:spacing w:line="360" w:lineRule="auto"/>
        <w:rPr>
          <w:rFonts w:hint="eastAsia"/>
          <w:color w:val="auto"/>
          <w:sz w:val="24"/>
          <w:highlight w:val="none"/>
        </w:rPr>
      </w:pPr>
      <w:r>
        <w:rPr>
          <w:rFonts w:hint="eastAsia"/>
          <w:color w:val="auto"/>
          <w:sz w:val="24"/>
          <w:highlight w:val="none"/>
        </w:rPr>
        <w:t>3.在确定成交供应商之前，供应商试图在响应文件审查、澄清、比较和评价时对磋商小组、采购人和采购代理机构施加任何影响都可能导致其响应无效。</w:t>
      </w:r>
    </w:p>
    <w:p w14:paraId="35B592EF">
      <w:pPr>
        <w:spacing w:line="360" w:lineRule="auto"/>
        <w:rPr>
          <w:rFonts w:hint="eastAsia"/>
          <w:color w:val="auto"/>
          <w:sz w:val="24"/>
          <w:highlight w:val="none"/>
        </w:rPr>
      </w:pPr>
      <w:r>
        <w:rPr>
          <w:rFonts w:hint="eastAsia"/>
          <w:color w:val="auto"/>
          <w:sz w:val="24"/>
          <w:highlight w:val="none"/>
        </w:rPr>
        <w:t>4.获得本磋商文件者，不得将磋商文件用作本次响应以外的任何用途。</w:t>
      </w:r>
    </w:p>
    <w:p w14:paraId="4453D65B">
      <w:pPr>
        <w:spacing w:line="360" w:lineRule="auto"/>
        <w:rPr>
          <w:rFonts w:hint="eastAsia"/>
          <w:color w:val="auto"/>
          <w:sz w:val="24"/>
          <w:highlight w:val="none"/>
        </w:rPr>
      </w:pPr>
      <w:r>
        <w:rPr>
          <w:rFonts w:hint="eastAsia"/>
          <w:color w:val="auto"/>
          <w:sz w:val="24"/>
          <w:highlight w:val="none"/>
        </w:rPr>
        <w:t>5.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14:paraId="25D9B600">
      <w:pPr>
        <w:spacing w:line="360" w:lineRule="auto"/>
        <w:rPr>
          <w:rFonts w:hint="eastAsia"/>
          <w:b/>
          <w:color w:val="auto"/>
          <w:sz w:val="24"/>
          <w:highlight w:val="none"/>
        </w:rPr>
      </w:pPr>
      <w:r>
        <w:rPr>
          <w:rFonts w:hint="eastAsia"/>
          <w:b/>
          <w:color w:val="auto"/>
          <w:sz w:val="24"/>
          <w:highlight w:val="none"/>
        </w:rPr>
        <w:t>（十一）</w:t>
      </w:r>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r>
        <w:rPr>
          <w:rFonts w:hint="eastAsia"/>
          <w:b/>
          <w:color w:val="auto"/>
          <w:sz w:val="24"/>
          <w:highlight w:val="none"/>
        </w:rPr>
        <w:t>磋商费用</w:t>
      </w:r>
    </w:p>
    <w:p w14:paraId="579C8D85">
      <w:pPr>
        <w:spacing w:line="360" w:lineRule="auto"/>
        <w:rPr>
          <w:rFonts w:hint="eastAsia"/>
          <w:color w:val="auto"/>
          <w:sz w:val="24"/>
          <w:highlight w:val="none"/>
        </w:rPr>
      </w:pPr>
      <w:r>
        <w:rPr>
          <w:rFonts w:hint="eastAsia"/>
          <w:color w:val="auto"/>
          <w:sz w:val="24"/>
          <w:highlight w:val="none"/>
        </w:rPr>
        <w:t>1.响应供应商应承担所有与准备和参加磋商有关的费用。不论磋商的结果如何，采购代理机构和采购人均无义务和责任承担这些费用。</w:t>
      </w:r>
    </w:p>
    <w:p w14:paraId="0FE59327">
      <w:pPr>
        <w:spacing w:line="360" w:lineRule="auto"/>
        <w:rPr>
          <w:rFonts w:hint="eastAsia"/>
          <w:color w:val="auto"/>
          <w:sz w:val="24"/>
          <w:highlight w:val="none"/>
        </w:rPr>
      </w:pPr>
      <w:r>
        <w:rPr>
          <w:rFonts w:hint="eastAsia"/>
          <w:color w:val="auto"/>
          <w:sz w:val="24"/>
          <w:highlight w:val="none"/>
        </w:rPr>
        <w:t>2.本次磋商收取的代理服务费，按《竞争性磋商须知前附表》执行。</w:t>
      </w:r>
    </w:p>
    <w:p w14:paraId="6E30EDEA">
      <w:pPr>
        <w:spacing w:line="360" w:lineRule="auto"/>
        <w:rPr>
          <w:rFonts w:hint="eastAsia"/>
          <w:b/>
          <w:color w:val="auto"/>
          <w:sz w:val="24"/>
          <w:highlight w:val="none"/>
        </w:rPr>
      </w:pPr>
      <w:r>
        <w:rPr>
          <w:rFonts w:hint="eastAsia"/>
          <w:b/>
          <w:color w:val="auto"/>
          <w:sz w:val="24"/>
          <w:highlight w:val="none"/>
        </w:rPr>
        <w:t>四、磋商文件</w:t>
      </w:r>
    </w:p>
    <w:p w14:paraId="717A214D">
      <w:pPr>
        <w:spacing w:line="360" w:lineRule="auto"/>
        <w:rPr>
          <w:rFonts w:hint="eastAsia"/>
          <w:b/>
          <w:bCs/>
          <w:color w:val="auto"/>
          <w:sz w:val="24"/>
          <w:highlight w:val="none"/>
        </w:rPr>
      </w:pPr>
      <w:r>
        <w:rPr>
          <w:rFonts w:hint="eastAsia"/>
          <w:b/>
          <w:bCs/>
          <w:color w:val="auto"/>
          <w:sz w:val="24"/>
          <w:highlight w:val="none"/>
        </w:rPr>
        <w:t>（一）磋商文件的构成</w:t>
      </w:r>
    </w:p>
    <w:p w14:paraId="4DED699C">
      <w:pPr>
        <w:spacing w:line="360" w:lineRule="auto"/>
        <w:rPr>
          <w:rFonts w:hint="eastAsia"/>
          <w:color w:val="auto"/>
          <w:sz w:val="24"/>
          <w:highlight w:val="none"/>
        </w:rPr>
      </w:pPr>
      <w:r>
        <w:rPr>
          <w:rFonts w:hint="eastAsia"/>
          <w:color w:val="auto"/>
          <w:sz w:val="24"/>
          <w:highlight w:val="none"/>
        </w:rPr>
        <w:t>磋商文件由下列文件以及在磋商过程中发出的修正和补充文件组成：</w:t>
      </w:r>
    </w:p>
    <w:p w14:paraId="14D6B52E">
      <w:pPr>
        <w:spacing w:line="360" w:lineRule="auto"/>
        <w:rPr>
          <w:rFonts w:hint="eastAsia"/>
          <w:color w:val="auto"/>
          <w:sz w:val="24"/>
          <w:highlight w:val="none"/>
        </w:rPr>
      </w:pPr>
      <w:r>
        <w:rPr>
          <w:rFonts w:hint="eastAsia"/>
          <w:color w:val="auto"/>
          <w:sz w:val="24"/>
          <w:highlight w:val="none"/>
        </w:rPr>
        <w:t>1.磋商邀请函</w:t>
      </w:r>
    </w:p>
    <w:p w14:paraId="69B18B85">
      <w:pPr>
        <w:spacing w:line="360" w:lineRule="auto"/>
        <w:rPr>
          <w:rFonts w:hint="eastAsia"/>
          <w:color w:val="auto"/>
          <w:sz w:val="24"/>
          <w:highlight w:val="none"/>
        </w:rPr>
      </w:pPr>
      <w:r>
        <w:rPr>
          <w:rFonts w:hint="eastAsia"/>
          <w:color w:val="auto"/>
          <w:sz w:val="24"/>
          <w:highlight w:val="none"/>
        </w:rPr>
        <w:t>2.采购需求</w:t>
      </w:r>
    </w:p>
    <w:p w14:paraId="5CA1B501">
      <w:pPr>
        <w:spacing w:line="360" w:lineRule="auto"/>
        <w:rPr>
          <w:rFonts w:hint="eastAsia"/>
          <w:color w:val="auto"/>
          <w:sz w:val="24"/>
          <w:highlight w:val="none"/>
        </w:rPr>
      </w:pPr>
      <w:r>
        <w:rPr>
          <w:rFonts w:hint="eastAsia"/>
          <w:color w:val="auto"/>
          <w:sz w:val="24"/>
          <w:highlight w:val="none"/>
        </w:rPr>
        <w:t>3.竞争性磋商须知</w:t>
      </w:r>
    </w:p>
    <w:p w14:paraId="2446DEF9">
      <w:pPr>
        <w:spacing w:line="360" w:lineRule="auto"/>
        <w:rPr>
          <w:rFonts w:hint="eastAsia"/>
          <w:color w:val="auto"/>
          <w:sz w:val="24"/>
          <w:highlight w:val="none"/>
        </w:rPr>
      </w:pPr>
      <w:r>
        <w:rPr>
          <w:rFonts w:hint="eastAsia"/>
          <w:color w:val="auto"/>
          <w:sz w:val="24"/>
          <w:highlight w:val="none"/>
        </w:rPr>
        <w:t>4.评审程序、评审方法和评审标准</w:t>
      </w:r>
    </w:p>
    <w:p w14:paraId="19BAD4E6">
      <w:pPr>
        <w:spacing w:line="360" w:lineRule="auto"/>
        <w:rPr>
          <w:rFonts w:hint="eastAsia"/>
          <w:color w:val="auto"/>
          <w:sz w:val="24"/>
          <w:highlight w:val="none"/>
        </w:rPr>
      </w:pPr>
      <w:r>
        <w:rPr>
          <w:rFonts w:hint="eastAsia"/>
          <w:color w:val="auto"/>
          <w:sz w:val="24"/>
          <w:highlight w:val="none"/>
        </w:rPr>
        <w:t>5.合同书格式</w:t>
      </w:r>
    </w:p>
    <w:p w14:paraId="6428532C">
      <w:pPr>
        <w:spacing w:line="360" w:lineRule="auto"/>
        <w:rPr>
          <w:rFonts w:hint="eastAsia"/>
          <w:color w:val="auto"/>
          <w:sz w:val="24"/>
          <w:highlight w:val="none"/>
        </w:rPr>
      </w:pPr>
      <w:r>
        <w:rPr>
          <w:rFonts w:hint="eastAsia"/>
          <w:color w:val="auto"/>
          <w:sz w:val="24"/>
          <w:highlight w:val="none"/>
        </w:rPr>
        <w:t xml:space="preserve">6.响应文件格式 </w:t>
      </w:r>
    </w:p>
    <w:p w14:paraId="1FDC5242">
      <w:pPr>
        <w:spacing w:line="360" w:lineRule="auto"/>
        <w:rPr>
          <w:rFonts w:hint="eastAsia"/>
          <w:color w:val="auto"/>
          <w:sz w:val="24"/>
          <w:highlight w:val="none"/>
        </w:rPr>
      </w:pPr>
      <w:r>
        <w:rPr>
          <w:rFonts w:hint="eastAsia"/>
          <w:color w:val="auto"/>
          <w:sz w:val="24"/>
          <w:highlight w:val="none"/>
        </w:rPr>
        <w:t xml:space="preserve">7.其他可选格式 </w:t>
      </w:r>
    </w:p>
    <w:p w14:paraId="6EE3E863">
      <w:pPr>
        <w:spacing w:line="360" w:lineRule="auto"/>
        <w:rPr>
          <w:rFonts w:hint="eastAsia"/>
          <w:color w:val="auto"/>
          <w:sz w:val="24"/>
          <w:highlight w:val="none"/>
        </w:rPr>
      </w:pPr>
      <w:r>
        <w:rPr>
          <w:rFonts w:hint="eastAsia"/>
          <w:color w:val="auto"/>
          <w:sz w:val="24"/>
          <w:highlight w:val="none"/>
        </w:rPr>
        <w:t>8.在磋商过程中由采购代理机构发出的修正和补充文件等</w:t>
      </w:r>
    </w:p>
    <w:p w14:paraId="6012B966">
      <w:pPr>
        <w:spacing w:line="360" w:lineRule="auto"/>
        <w:rPr>
          <w:rFonts w:hint="eastAsia"/>
          <w:b/>
          <w:color w:val="auto"/>
          <w:sz w:val="24"/>
          <w:highlight w:val="none"/>
        </w:rPr>
      </w:pPr>
      <w:r>
        <w:rPr>
          <w:rFonts w:hint="eastAsia"/>
          <w:b/>
          <w:color w:val="auto"/>
          <w:sz w:val="24"/>
          <w:highlight w:val="none"/>
        </w:rPr>
        <w:t>（二）</w:t>
      </w:r>
      <w:bookmarkEnd w:id="91"/>
      <w:bookmarkEnd w:id="92"/>
      <w:bookmarkEnd w:id="93"/>
      <w:bookmarkEnd w:id="94"/>
      <w:bookmarkEnd w:id="95"/>
      <w:bookmarkEnd w:id="96"/>
      <w:bookmarkEnd w:id="97"/>
      <w:bookmarkEnd w:id="98"/>
      <w:bookmarkEnd w:id="99"/>
      <w:bookmarkEnd w:id="100"/>
      <w:bookmarkEnd w:id="101"/>
      <w:bookmarkEnd w:id="102"/>
      <w:bookmarkEnd w:id="103"/>
      <w:r>
        <w:rPr>
          <w:rFonts w:hint="eastAsia"/>
          <w:b/>
          <w:color w:val="auto"/>
          <w:sz w:val="24"/>
          <w:highlight w:val="none"/>
        </w:rPr>
        <w:t>磋商文件的澄清和修改</w:t>
      </w:r>
    </w:p>
    <w:p w14:paraId="7512FED2">
      <w:pPr>
        <w:spacing w:line="360" w:lineRule="auto"/>
        <w:rPr>
          <w:rFonts w:hint="eastAsia"/>
          <w:color w:val="auto"/>
          <w:sz w:val="24"/>
          <w:highlight w:val="none"/>
        </w:rPr>
      </w:pPr>
      <w:r>
        <w:rPr>
          <w:rFonts w:hint="eastAsia"/>
          <w:color w:val="auto"/>
          <w:sz w:val="24"/>
          <w:highlight w:val="none"/>
        </w:rPr>
        <w:t>1.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可酌情顺延提交首次响应文件截止时间。</w:t>
      </w:r>
    </w:p>
    <w:p w14:paraId="408684CF">
      <w:pPr>
        <w:spacing w:line="360" w:lineRule="auto"/>
        <w:rPr>
          <w:rFonts w:hint="eastAsia"/>
          <w:color w:val="auto"/>
          <w:sz w:val="24"/>
          <w:highlight w:val="none"/>
        </w:rPr>
      </w:pPr>
      <w:r>
        <w:rPr>
          <w:rFonts w:hint="eastAsia"/>
          <w:color w:val="auto"/>
          <w:sz w:val="24"/>
          <w:highlight w:val="none"/>
        </w:rPr>
        <w:t>2.采购人或者采购代理机构将澄清（更正/变更）公告通知已报名并成功购买采购文件的供应商，供应商在收到澄清或修改（更正/变更）通知后，应按要求以书面形式向采购人或者采购代理机构确认。如在24小时之内无书面确认则视为已收悉，并有责任履行相应的义务。</w:t>
      </w:r>
    </w:p>
    <w:p w14:paraId="21BEFA7A">
      <w:pPr>
        <w:spacing w:line="360" w:lineRule="auto"/>
        <w:rPr>
          <w:rFonts w:hint="eastAsia"/>
          <w:b/>
          <w:color w:val="auto"/>
          <w:sz w:val="24"/>
          <w:highlight w:val="none"/>
        </w:rPr>
      </w:pPr>
      <w:bookmarkStart w:id="119" w:name="_Toc101951248"/>
      <w:bookmarkStart w:id="120" w:name="_Toc101775115"/>
      <w:bookmarkStart w:id="121" w:name="_Toc101771362"/>
      <w:bookmarkStart w:id="122" w:name="_Toc101843115"/>
      <w:bookmarkStart w:id="123" w:name="_Toc134956124"/>
      <w:bookmarkStart w:id="124" w:name="_Toc272497410"/>
      <w:r>
        <w:rPr>
          <w:rFonts w:hint="eastAsia"/>
          <w:b/>
          <w:color w:val="auto"/>
          <w:sz w:val="24"/>
          <w:highlight w:val="none"/>
        </w:rPr>
        <w:t>（三）采购文件的解释权</w:t>
      </w:r>
    </w:p>
    <w:p w14:paraId="195629E8">
      <w:pPr>
        <w:spacing w:line="360" w:lineRule="auto"/>
        <w:rPr>
          <w:rFonts w:hint="eastAsia"/>
          <w:color w:val="auto"/>
          <w:sz w:val="24"/>
          <w:highlight w:val="none"/>
        </w:rPr>
      </w:pPr>
      <w:r>
        <w:rPr>
          <w:rFonts w:hint="eastAsia"/>
          <w:color w:val="auto"/>
          <w:sz w:val="24"/>
          <w:highlight w:val="none"/>
        </w:rPr>
        <w:t>1.本采购文件由采购代理机构负责解释。</w:t>
      </w:r>
    </w:p>
    <w:p w14:paraId="70C9AD7C">
      <w:pPr>
        <w:spacing w:line="360" w:lineRule="auto"/>
        <w:rPr>
          <w:rFonts w:hint="eastAsia"/>
          <w:bCs/>
          <w:color w:val="auto"/>
          <w:sz w:val="24"/>
          <w:highlight w:val="none"/>
        </w:rPr>
      </w:pPr>
      <w:r>
        <w:rPr>
          <w:rFonts w:hint="eastAsia"/>
          <w:bCs/>
          <w:color w:val="auto"/>
          <w:sz w:val="24"/>
          <w:highlight w:val="none"/>
        </w:rPr>
        <w:t>2.供应商向本采购文件中所述的采购代理机构咨询的有关采购项目事项，一切以法律法规的规定和本公司书面答复为准，其他一切形式均为个人意见，不代表本公司的意见。</w:t>
      </w:r>
    </w:p>
    <w:p w14:paraId="58D1230C">
      <w:pPr>
        <w:spacing w:line="360" w:lineRule="auto"/>
        <w:rPr>
          <w:rFonts w:hint="eastAsia"/>
          <w:b/>
          <w:color w:val="auto"/>
          <w:sz w:val="24"/>
          <w:highlight w:val="none"/>
        </w:rPr>
      </w:pPr>
      <w:r>
        <w:rPr>
          <w:rFonts w:hint="eastAsia"/>
          <w:b/>
          <w:color w:val="auto"/>
          <w:sz w:val="24"/>
          <w:highlight w:val="none"/>
        </w:rPr>
        <w:t>五、询问、质疑与投诉</w:t>
      </w:r>
      <w:bookmarkEnd w:id="119"/>
      <w:bookmarkEnd w:id="120"/>
      <w:bookmarkEnd w:id="121"/>
      <w:bookmarkEnd w:id="122"/>
      <w:bookmarkEnd w:id="123"/>
      <w:bookmarkEnd w:id="124"/>
    </w:p>
    <w:p w14:paraId="7B5ED987">
      <w:pPr>
        <w:spacing w:line="360" w:lineRule="auto"/>
        <w:rPr>
          <w:rFonts w:hint="eastAsia"/>
          <w:b/>
          <w:bCs/>
          <w:color w:val="auto"/>
          <w:sz w:val="24"/>
          <w:highlight w:val="none"/>
        </w:rPr>
      </w:pPr>
      <w:bookmarkStart w:id="125" w:name="_Toc134955411"/>
      <w:bookmarkStart w:id="126" w:name="_Toc98579057"/>
      <w:bookmarkStart w:id="127" w:name="_Toc175644387"/>
      <w:bookmarkStart w:id="128" w:name="_Toc42313159"/>
      <w:bookmarkStart w:id="129" w:name="_Toc50276193"/>
      <w:bookmarkStart w:id="130" w:name="_Toc272497411"/>
      <w:bookmarkStart w:id="131" w:name="_Toc101771363"/>
      <w:bookmarkStart w:id="132" w:name="_Toc42394661"/>
      <w:bookmarkStart w:id="133" w:name="_Toc46308525"/>
      <w:bookmarkStart w:id="134" w:name="_Toc42394504"/>
      <w:bookmarkStart w:id="135" w:name="_Toc101775116"/>
      <w:bookmarkStart w:id="136" w:name="_Toc98580281"/>
      <w:bookmarkStart w:id="137" w:name="_Toc98035086"/>
      <w:bookmarkStart w:id="138" w:name="_Toc98579598"/>
      <w:bookmarkStart w:id="139" w:name="_Toc41884693"/>
      <w:bookmarkStart w:id="140" w:name="_Toc41723923"/>
      <w:bookmarkStart w:id="141" w:name="_Toc98578999"/>
      <w:bookmarkStart w:id="142" w:name="_Toc101843116"/>
      <w:bookmarkStart w:id="143" w:name="_Toc46308681"/>
      <w:bookmarkStart w:id="144" w:name="_Toc50276145"/>
      <w:bookmarkStart w:id="145" w:name="_Toc101951249"/>
      <w:r>
        <w:rPr>
          <w:rFonts w:hint="eastAsia"/>
          <w:b/>
          <w:bCs/>
          <w:color w:val="auto"/>
          <w:sz w:val="24"/>
          <w:highlight w:val="none"/>
        </w:rPr>
        <w:t>（一）询问</w:t>
      </w:r>
    </w:p>
    <w:p w14:paraId="7287E8E3">
      <w:pPr>
        <w:spacing w:line="360" w:lineRule="auto"/>
        <w:rPr>
          <w:rFonts w:hint="eastAsia"/>
          <w:color w:val="auto"/>
          <w:sz w:val="24"/>
          <w:highlight w:val="none"/>
        </w:rPr>
      </w:pPr>
      <w:r>
        <w:rPr>
          <w:rFonts w:hint="eastAsia"/>
          <w:color w:val="auto"/>
          <w:sz w:val="24"/>
          <w:highlight w:val="none"/>
        </w:rPr>
        <w:t>1.响应供应商对政府采购活动事项（磋商文件、采购过程和成交结果）有疑问的，可以向采购人或采购代理机构提出询问，采购人或采购代理机构将及时作出答复，但答复的内容不涉及商业秘密。</w:t>
      </w:r>
    </w:p>
    <w:p w14:paraId="5A5A05E9">
      <w:pPr>
        <w:spacing w:line="360" w:lineRule="auto"/>
        <w:rPr>
          <w:rFonts w:hint="eastAsia"/>
          <w:color w:val="auto"/>
          <w:sz w:val="24"/>
          <w:highlight w:val="none"/>
        </w:rPr>
      </w:pPr>
      <w:r>
        <w:rPr>
          <w:rFonts w:hint="eastAsia"/>
          <w:color w:val="auto"/>
          <w:sz w:val="24"/>
          <w:highlight w:val="none"/>
        </w:rPr>
        <w:t>2.询问可以口头方式提出，也可以书面方式提出。如采用书面方式提出询问，供应商为自然人的，询问函应当由本人签字；供应商为法人或者其他组织的，应当由法定代表人、主要负责人或授权代表签字或者盖个人名章，并加盖单位公章。</w:t>
      </w:r>
    </w:p>
    <w:p w14:paraId="4CF13AAC">
      <w:pPr>
        <w:spacing w:line="360" w:lineRule="auto"/>
        <w:rPr>
          <w:rFonts w:hint="eastAsia"/>
          <w:color w:val="auto"/>
          <w:sz w:val="24"/>
          <w:highlight w:val="none"/>
        </w:rPr>
      </w:pPr>
      <w:r>
        <w:rPr>
          <w:rFonts w:hint="eastAsia"/>
          <w:color w:val="auto"/>
          <w:sz w:val="24"/>
          <w:highlight w:val="none"/>
        </w:rPr>
        <w:t>3.采购人或采购代理机构接收以书面形式递交的询问函，接收询问函的联系人、联系方式</w:t>
      </w:r>
    </w:p>
    <w:p w14:paraId="70D6C40D">
      <w:pPr>
        <w:spacing w:line="360" w:lineRule="auto"/>
        <w:rPr>
          <w:rFonts w:hint="eastAsia"/>
          <w:color w:val="auto"/>
          <w:sz w:val="24"/>
          <w:highlight w:val="none"/>
        </w:rPr>
      </w:pPr>
      <w:r>
        <w:rPr>
          <w:rFonts w:hint="eastAsia"/>
          <w:color w:val="auto"/>
          <w:sz w:val="24"/>
          <w:highlight w:val="none"/>
        </w:rPr>
        <w:t>和通讯地址详见《竞争性磋商须知前附表》</w:t>
      </w:r>
      <w:r>
        <w:rPr>
          <w:rFonts w:hint="eastAsia"/>
          <w:bCs/>
          <w:color w:val="auto"/>
          <w:sz w:val="24"/>
          <w:highlight w:val="none"/>
        </w:rPr>
        <w:t>。</w:t>
      </w:r>
    </w:p>
    <w:p w14:paraId="186E1962">
      <w:pPr>
        <w:spacing w:line="360" w:lineRule="auto"/>
        <w:rPr>
          <w:rFonts w:hint="eastAsia"/>
          <w:b/>
          <w:bCs/>
          <w:color w:val="auto"/>
          <w:sz w:val="24"/>
          <w:highlight w:val="none"/>
        </w:rPr>
      </w:pPr>
      <w:r>
        <w:rPr>
          <w:rFonts w:hint="eastAsia"/>
          <w:b/>
          <w:bCs/>
          <w:color w:val="auto"/>
          <w:sz w:val="24"/>
          <w:highlight w:val="none"/>
        </w:rPr>
        <w:t>（二）质疑</w:t>
      </w:r>
    </w:p>
    <w:p w14:paraId="37B24F0B">
      <w:pPr>
        <w:spacing w:line="360" w:lineRule="auto"/>
        <w:rPr>
          <w:rFonts w:hint="eastAsia"/>
          <w:color w:val="auto"/>
          <w:sz w:val="24"/>
          <w:highlight w:val="none"/>
        </w:rPr>
      </w:pPr>
      <w:r>
        <w:rPr>
          <w:rFonts w:hint="eastAsia"/>
          <w:color w:val="auto"/>
          <w:sz w:val="24"/>
          <w:highlight w:val="none"/>
        </w:rPr>
        <w:t>1.供应商认为磋商文件、采购过程、成交结果使自己的权益受到损害的，可以在知道或者应知其权益受到损害之日起7个工作日内，以书面形式向采购人、采购代理机构提出质疑。本项目要求供应商在法定质疑期内一次性提出针对同一采购程序环节的质疑。逾期质疑无效。供应商应知其权益受到损害之日是指：</w:t>
      </w:r>
    </w:p>
    <w:p w14:paraId="4995C145">
      <w:pPr>
        <w:spacing w:line="360" w:lineRule="auto"/>
        <w:ind w:firstLine="240" w:firstLineChars="100"/>
        <w:rPr>
          <w:rFonts w:hint="eastAsia"/>
          <w:color w:val="auto"/>
          <w:sz w:val="24"/>
          <w:highlight w:val="none"/>
        </w:rPr>
      </w:pPr>
      <w:r>
        <w:rPr>
          <w:rFonts w:hint="eastAsia"/>
          <w:color w:val="auto"/>
          <w:sz w:val="24"/>
          <w:highlight w:val="none"/>
        </w:rPr>
        <w:t>(1)对磋商文件提出质疑的，为获取磋商文件之日或者磋商文件公告期限届满之日；</w:t>
      </w:r>
    </w:p>
    <w:p w14:paraId="09CFE8B3">
      <w:pPr>
        <w:spacing w:line="360" w:lineRule="auto"/>
        <w:ind w:firstLine="240" w:firstLineChars="100"/>
        <w:rPr>
          <w:rFonts w:hint="eastAsia"/>
          <w:color w:val="auto"/>
          <w:sz w:val="24"/>
          <w:highlight w:val="none"/>
        </w:rPr>
      </w:pPr>
      <w:r>
        <w:rPr>
          <w:rFonts w:hint="eastAsia"/>
          <w:color w:val="auto"/>
          <w:sz w:val="24"/>
          <w:highlight w:val="none"/>
        </w:rPr>
        <w:t>(2)对采购过程提出质疑的，为各采购程序环节结束之日；</w:t>
      </w:r>
    </w:p>
    <w:p w14:paraId="33B0BE30">
      <w:pPr>
        <w:spacing w:line="360" w:lineRule="auto"/>
        <w:ind w:firstLine="240" w:firstLineChars="100"/>
        <w:rPr>
          <w:rFonts w:hint="eastAsia"/>
          <w:color w:val="auto"/>
          <w:sz w:val="24"/>
          <w:highlight w:val="none"/>
        </w:rPr>
      </w:pPr>
      <w:r>
        <w:rPr>
          <w:rFonts w:hint="eastAsia"/>
          <w:color w:val="auto"/>
          <w:sz w:val="24"/>
          <w:highlight w:val="none"/>
        </w:rPr>
        <w:t>(3)对成交结果提出质疑的，为成交结果公告期限届满之日。</w:t>
      </w:r>
    </w:p>
    <w:p w14:paraId="5CB356CF">
      <w:pPr>
        <w:spacing w:line="360" w:lineRule="auto"/>
        <w:rPr>
          <w:rFonts w:hint="eastAsia"/>
          <w:color w:val="auto"/>
          <w:sz w:val="24"/>
          <w:highlight w:val="none"/>
        </w:rPr>
      </w:pPr>
      <w:r>
        <w:rPr>
          <w:rFonts w:hint="eastAsia"/>
          <w:color w:val="auto"/>
          <w:sz w:val="24"/>
          <w:highlight w:val="none"/>
        </w:rPr>
        <w:t>2.提出质疑的供应商（以下简称质疑供应商）应当是参与所质疑项目采购活动的供应商。</w:t>
      </w:r>
    </w:p>
    <w:p w14:paraId="16E3D6E4">
      <w:pPr>
        <w:spacing w:line="360" w:lineRule="auto"/>
        <w:rPr>
          <w:rFonts w:hint="eastAsia"/>
          <w:color w:val="auto"/>
          <w:sz w:val="24"/>
          <w:highlight w:val="none"/>
        </w:rPr>
      </w:pPr>
      <w:r>
        <w:rPr>
          <w:rFonts w:hint="eastAsia"/>
          <w:color w:val="auto"/>
          <w:sz w:val="24"/>
          <w:highlight w:val="none"/>
        </w:rPr>
        <w:t>3.供应商提出质疑应当提交质疑函和必要的证明材料。质疑函应当包括下列内容：</w:t>
      </w:r>
    </w:p>
    <w:p w14:paraId="20C63D47">
      <w:pPr>
        <w:spacing w:line="360" w:lineRule="auto"/>
        <w:rPr>
          <w:rFonts w:hint="eastAsia"/>
          <w:color w:val="auto"/>
          <w:sz w:val="24"/>
          <w:highlight w:val="none"/>
        </w:rPr>
      </w:pPr>
      <w:r>
        <w:rPr>
          <w:rFonts w:hint="eastAsia"/>
          <w:color w:val="auto"/>
          <w:sz w:val="24"/>
          <w:highlight w:val="none"/>
        </w:rPr>
        <w:t>　(1)供应商的姓名或者名称、地址、邮编、联系人及联系电话；</w:t>
      </w:r>
    </w:p>
    <w:p w14:paraId="264E500F">
      <w:pPr>
        <w:spacing w:line="360" w:lineRule="auto"/>
        <w:rPr>
          <w:rFonts w:hint="eastAsia"/>
          <w:color w:val="auto"/>
          <w:sz w:val="24"/>
          <w:highlight w:val="none"/>
        </w:rPr>
      </w:pPr>
      <w:r>
        <w:rPr>
          <w:rFonts w:hint="eastAsia"/>
          <w:color w:val="auto"/>
          <w:sz w:val="24"/>
          <w:highlight w:val="none"/>
        </w:rPr>
        <w:t>　(2)质疑项目的名称、编号；</w:t>
      </w:r>
    </w:p>
    <w:p w14:paraId="0900B749">
      <w:pPr>
        <w:spacing w:line="360" w:lineRule="auto"/>
        <w:rPr>
          <w:rFonts w:hint="eastAsia"/>
          <w:color w:val="auto"/>
          <w:sz w:val="24"/>
          <w:highlight w:val="none"/>
        </w:rPr>
      </w:pPr>
      <w:r>
        <w:rPr>
          <w:rFonts w:hint="eastAsia"/>
          <w:color w:val="auto"/>
          <w:sz w:val="24"/>
          <w:highlight w:val="none"/>
        </w:rPr>
        <w:t>　(3)具体、明确的质疑事项和与质疑事项相关的请求；</w:t>
      </w:r>
    </w:p>
    <w:p w14:paraId="3B3F20A4">
      <w:pPr>
        <w:spacing w:line="360" w:lineRule="auto"/>
        <w:rPr>
          <w:rFonts w:hint="eastAsia"/>
          <w:color w:val="auto"/>
          <w:sz w:val="24"/>
          <w:highlight w:val="none"/>
        </w:rPr>
      </w:pPr>
      <w:r>
        <w:rPr>
          <w:rFonts w:hint="eastAsia"/>
          <w:color w:val="auto"/>
          <w:sz w:val="24"/>
          <w:highlight w:val="none"/>
        </w:rPr>
        <w:t>　(4)事实依据；</w:t>
      </w:r>
    </w:p>
    <w:p w14:paraId="12EF1C2E">
      <w:pPr>
        <w:spacing w:line="360" w:lineRule="auto"/>
        <w:rPr>
          <w:rFonts w:hint="eastAsia"/>
          <w:color w:val="auto"/>
          <w:sz w:val="24"/>
          <w:highlight w:val="none"/>
        </w:rPr>
      </w:pPr>
      <w:r>
        <w:rPr>
          <w:rFonts w:hint="eastAsia"/>
          <w:color w:val="auto"/>
          <w:sz w:val="24"/>
          <w:highlight w:val="none"/>
        </w:rPr>
        <w:t>　(5)必要的法律依据；</w:t>
      </w:r>
    </w:p>
    <w:p w14:paraId="71ED7B8D">
      <w:pPr>
        <w:spacing w:line="360" w:lineRule="auto"/>
        <w:rPr>
          <w:rFonts w:hint="eastAsia"/>
          <w:color w:val="auto"/>
          <w:sz w:val="24"/>
          <w:highlight w:val="none"/>
        </w:rPr>
      </w:pPr>
      <w:r>
        <w:rPr>
          <w:rFonts w:hint="eastAsia"/>
          <w:color w:val="auto"/>
          <w:sz w:val="24"/>
          <w:highlight w:val="none"/>
        </w:rPr>
        <w:t>　(6)提出质疑的日期。</w:t>
      </w:r>
    </w:p>
    <w:p w14:paraId="425BF2EB">
      <w:pPr>
        <w:spacing w:line="360" w:lineRule="auto"/>
        <w:rPr>
          <w:rFonts w:hint="eastAsia"/>
          <w:color w:val="auto"/>
          <w:sz w:val="24"/>
          <w:highlight w:val="none"/>
        </w:rPr>
      </w:pPr>
      <w:r>
        <w:rPr>
          <w:rFonts w:hint="eastAsia"/>
          <w:color w:val="auto"/>
          <w:sz w:val="24"/>
          <w:highlight w:val="none"/>
        </w:rPr>
        <w:t>4.采购人或采购代理机构接收以书面纸质形式递交的质疑函原件（不包括电报、电传、传真、电子数据交换和电子邮件等形式提出的质疑函）。质疑函应当署名。供应商为自然人的，应当由本人签字；供应商为法人或者其他组织的，应当由法定代表人、主要负责人，或者其授权代表签字或者盖章，并加盖公章。供应商递交质疑函时非法定代表人亲自办理的，应提供法定代表人授权委托书和授权代表身份证复印件，其授权委托书应载明授权代表的姓名或者名称、代理事项、具体权限、期限和相关事项。</w:t>
      </w:r>
      <w:bookmarkEnd w:id="125"/>
    </w:p>
    <w:p w14:paraId="4C2AFA32">
      <w:pPr>
        <w:spacing w:line="360" w:lineRule="auto"/>
        <w:rPr>
          <w:rFonts w:hint="eastAsia"/>
          <w:color w:val="auto"/>
          <w:sz w:val="24"/>
          <w:highlight w:val="none"/>
        </w:rPr>
      </w:pPr>
      <w:r>
        <w:rPr>
          <w:rFonts w:hint="eastAsia"/>
          <w:color w:val="auto"/>
          <w:sz w:val="24"/>
          <w:highlight w:val="none"/>
        </w:rPr>
        <w:t>5.以联合体形式参加采购活动的，其质疑应当由组成联合体的所有供应商共同提出。</w:t>
      </w:r>
    </w:p>
    <w:p w14:paraId="3B6EE6D6">
      <w:pPr>
        <w:spacing w:line="360" w:lineRule="auto"/>
        <w:rPr>
          <w:rFonts w:hint="eastAsia"/>
          <w:color w:val="auto"/>
          <w:sz w:val="24"/>
          <w:highlight w:val="none"/>
        </w:rPr>
      </w:pPr>
      <w:r>
        <w:rPr>
          <w:rFonts w:hint="eastAsia"/>
          <w:color w:val="auto"/>
          <w:sz w:val="24"/>
          <w:highlight w:val="none"/>
        </w:rPr>
        <w:t>6.质疑内容不得含有虚假、恶意成份。依照谁主张谁举证的原则，提出质疑者必须同时提交相关确凿的证据材料和注明证据的确切来源，证据来源必须合法，采购代理机构有权将质疑函转发质疑事项各关联方，请其作出解释说明。对捏造事实、滥用维权扰乱采购秩序的恶意质疑者或举证不全查无实据被驳回次数在一年内达三次以上者，将纳入不良行为记录名单并承担相应的法律责任。</w:t>
      </w:r>
    </w:p>
    <w:p w14:paraId="141B19DF">
      <w:pPr>
        <w:spacing w:line="360" w:lineRule="auto"/>
        <w:rPr>
          <w:rFonts w:hint="eastAsia"/>
          <w:b/>
          <w:color w:val="auto"/>
          <w:sz w:val="24"/>
          <w:highlight w:val="none"/>
        </w:rPr>
      </w:pPr>
      <w:r>
        <w:rPr>
          <w:rFonts w:hint="eastAsia"/>
          <w:color w:val="auto"/>
          <w:sz w:val="24"/>
          <w:highlight w:val="none"/>
        </w:rPr>
        <w:t>7.接收质疑函的联系人、联系方式和通讯地址详见</w:t>
      </w:r>
      <w:r>
        <w:rPr>
          <w:rFonts w:hint="eastAsia"/>
          <w:bCs/>
          <w:color w:val="auto"/>
          <w:sz w:val="24"/>
          <w:highlight w:val="none"/>
        </w:rPr>
        <w:t>《竞争性磋商须知前附表》。</w:t>
      </w:r>
    </w:p>
    <w:p w14:paraId="6E974193">
      <w:pPr>
        <w:spacing w:line="360" w:lineRule="auto"/>
        <w:rPr>
          <w:rFonts w:hint="eastAsia"/>
          <w:b/>
          <w:bCs/>
          <w:color w:val="auto"/>
          <w:sz w:val="24"/>
          <w:highlight w:val="none"/>
        </w:rPr>
      </w:pPr>
      <w:r>
        <w:rPr>
          <w:rFonts w:hint="eastAsia"/>
          <w:b/>
          <w:bCs/>
          <w:color w:val="auto"/>
          <w:sz w:val="24"/>
          <w:highlight w:val="none"/>
        </w:rPr>
        <w:t>（三）投诉</w:t>
      </w:r>
    </w:p>
    <w:p w14:paraId="125A0BAD">
      <w:pPr>
        <w:spacing w:line="360" w:lineRule="auto"/>
        <w:rPr>
          <w:rFonts w:hint="eastAsia"/>
          <w:color w:val="auto"/>
          <w:sz w:val="24"/>
          <w:highlight w:val="none"/>
        </w:rPr>
      </w:pPr>
      <w:r>
        <w:rPr>
          <w:rFonts w:hint="eastAsia"/>
          <w:color w:val="auto"/>
          <w:sz w:val="24"/>
          <w:highlight w:val="none"/>
        </w:rPr>
        <w:t>1.质疑供应商对采购人、采购代理机构的质疑答复不满意，或者采购人、采购代理机构未在规定期限内作出答复的，可以在答复期满后15个工作日内向采购人的采购监督管理部门提起投诉。</w:t>
      </w:r>
    </w:p>
    <w:p w14:paraId="3B0A1082">
      <w:pPr>
        <w:spacing w:line="360" w:lineRule="auto"/>
        <w:rPr>
          <w:rFonts w:hint="eastAsia"/>
          <w:b/>
          <w:color w:val="auto"/>
          <w:sz w:val="24"/>
          <w:highlight w:val="none"/>
        </w:rPr>
      </w:pPr>
      <w:r>
        <w:rPr>
          <w:rFonts w:hint="eastAsia"/>
          <w:b/>
          <w:color w:val="auto"/>
          <w:sz w:val="24"/>
          <w:highlight w:val="none"/>
        </w:rPr>
        <w:t>六、</w:t>
      </w:r>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r>
        <w:rPr>
          <w:rFonts w:hint="eastAsia"/>
          <w:b/>
          <w:color w:val="auto"/>
          <w:sz w:val="24"/>
          <w:highlight w:val="none"/>
        </w:rPr>
        <w:t>响应文件的编制与递交</w:t>
      </w:r>
    </w:p>
    <w:p w14:paraId="75690DDB">
      <w:pPr>
        <w:spacing w:line="360" w:lineRule="auto"/>
        <w:rPr>
          <w:rFonts w:hint="eastAsia"/>
          <w:b/>
          <w:color w:val="auto"/>
          <w:sz w:val="24"/>
          <w:highlight w:val="none"/>
        </w:rPr>
      </w:pPr>
      <w:bookmarkStart w:id="146" w:name="_Toc41884695"/>
      <w:bookmarkStart w:id="147" w:name="_Toc101951251"/>
      <w:bookmarkStart w:id="148" w:name="_Toc98579600"/>
      <w:bookmarkStart w:id="149" w:name="_Toc101775118"/>
      <w:bookmarkStart w:id="150" w:name="_Toc98579001"/>
      <w:bookmarkStart w:id="151" w:name="_Toc134956127"/>
      <w:bookmarkStart w:id="152" w:name="_Toc98579059"/>
      <w:bookmarkStart w:id="153" w:name="_Toc101843118"/>
      <w:bookmarkStart w:id="154" w:name="_Toc98580283"/>
      <w:bookmarkStart w:id="155" w:name="_Toc50276147"/>
      <w:bookmarkStart w:id="156" w:name="_Toc101771365"/>
      <w:bookmarkStart w:id="157" w:name="_Toc42394663"/>
      <w:bookmarkStart w:id="158" w:name="_Toc42313161"/>
      <w:bookmarkStart w:id="159" w:name="_Toc41723925"/>
      <w:bookmarkStart w:id="160" w:name="_Toc42394506"/>
      <w:r>
        <w:rPr>
          <w:rFonts w:hint="eastAsia"/>
          <w:b/>
          <w:color w:val="auto"/>
          <w:sz w:val="24"/>
          <w:highlight w:val="none"/>
        </w:rPr>
        <w:t>（一）响应文件的语言</w:t>
      </w:r>
    </w:p>
    <w:p w14:paraId="6BCBDB07">
      <w:pPr>
        <w:spacing w:line="360" w:lineRule="auto"/>
        <w:rPr>
          <w:rFonts w:hint="eastAsia"/>
          <w:bCs/>
          <w:color w:val="auto"/>
          <w:sz w:val="24"/>
          <w:highlight w:val="none"/>
        </w:rPr>
      </w:pPr>
      <w:r>
        <w:rPr>
          <w:rFonts w:hint="eastAsia"/>
          <w:bCs/>
          <w:color w:val="auto"/>
          <w:sz w:val="24"/>
          <w:highlight w:val="none"/>
        </w:rPr>
        <w:t>1.供应商提交的响应文件以及供应商与采购人或者采购代理机构就有关本项目磋商的所有来往函电均应使用中文书写。响应供应商提交的支持文件或印刷的资料可以用另一种语言，但相应内容应附有中文翻译本，由翻译机构盖章或者翻译人员签名。两种语言不一致时以中文翻译本为准。</w:t>
      </w:r>
    </w:p>
    <w:p w14:paraId="6BBF8DF3">
      <w:pPr>
        <w:spacing w:line="360" w:lineRule="auto"/>
        <w:rPr>
          <w:rFonts w:hint="eastAsia"/>
          <w:b/>
          <w:color w:val="auto"/>
          <w:sz w:val="24"/>
          <w:highlight w:val="none"/>
        </w:rPr>
      </w:pPr>
      <w:r>
        <w:rPr>
          <w:rFonts w:hint="eastAsia"/>
          <w:b/>
          <w:color w:val="auto"/>
          <w:sz w:val="24"/>
          <w:highlight w:val="none"/>
        </w:rPr>
        <w:t>（二）响应文件的构成</w:t>
      </w:r>
    </w:p>
    <w:p w14:paraId="268FB5F4">
      <w:pPr>
        <w:spacing w:line="360" w:lineRule="auto"/>
        <w:rPr>
          <w:rFonts w:hint="eastAsia"/>
          <w:color w:val="auto"/>
          <w:sz w:val="24"/>
          <w:highlight w:val="none"/>
        </w:rPr>
      </w:pPr>
      <w:r>
        <w:rPr>
          <w:rFonts w:hint="eastAsia"/>
          <w:color w:val="auto"/>
          <w:sz w:val="24"/>
          <w:highlight w:val="none"/>
        </w:rPr>
        <w:t>1.供应商对采购文件中多个合同包进行响应的，其响应文件的编制应按每个合同包的要求分别装订和封装。响应文件应装订牢固（如：胶订），如因装订不牢固导致的任何损失由响应供应商承担。</w:t>
      </w:r>
    </w:p>
    <w:p w14:paraId="249807E5">
      <w:pPr>
        <w:spacing w:line="360" w:lineRule="auto"/>
        <w:rPr>
          <w:rFonts w:hint="eastAsia"/>
          <w:color w:val="auto"/>
          <w:sz w:val="24"/>
          <w:highlight w:val="none"/>
        </w:rPr>
      </w:pPr>
      <w:r>
        <w:rPr>
          <w:rFonts w:hint="eastAsia"/>
          <w:color w:val="auto"/>
          <w:sz w:val="24"/>
          <w:highlight w:val="none"/>
        </w:rPr>
        <w:t>2.响应文件必须按本磋商文件的全部内容，包括所有的补充通知及附件进行编制。响应文件应当对磋商文件提出的要求和条件作出明确响应。响应文件的组成包括但不仅仅限于价格文件、资格性文件、符合性文件、技术文件、商务文件等。</w:t>
      </w:r>
    </w:p>
    <w:p w14:paraId="77167658">
      <w:pPr>
        <w:spacing w:line="360" w:lineRule="auto"/>
        <w:rPr>
          <w:rFonts w:hint="eastAsia"/>
          <w:b/>
          <w:color w:val="auto"/>
          <w:sz w:val="24"/>
          <w:highlight w:val="none"/>
        </w:rPr>
      </w:pPr>
      <w:r>
        <w:rPr>
          <w:rFonts w:hint="eastAsia"/>
          <w:b/>
          <w:color w:val="auto"/>
          <w:sz w:val="24"/>
          <w:highlight w:val="none"/>
        </w:rPr>
        <w:t>（三）响应文件的编写</w:t>
      </w:r>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p>
    <w:p w14:paraId="54259DCD">
      <w:pPr>
        <w:spacing w:line="360" w:lineRule="auto"/>
        <w:rPr>
          <w:rFonts w:hint="eastAsia"/>
          <w:color w:val="auto"/>
          <w:sz w:val="24"/>
          <w:highlight w:val="none"/>
        </w:rPr>
      </w:pPr>
      <w:r>
        <w:rPr>
          <w:rFonts w:hint="eastAsia"/>
          <w:color w:val="auto"/>
          <w:sz w:val="24"/>
          <w:highlight w:val="none"/>
        </w:rPr>
        <w:t>1.供应商可对一个或多个包进行响应，但不得将同一个包的内容拆开响应，否则其报价将被视为非实质性响应。</w:t>
      </w:r>
    </w:p>
    <w:p w14:paraId="34E2F342">
      <w:pPr>
        <w:spacing w:line="360" w:lineRule="auto"/>
        <w:rPr>
          <w:rFonts w:hint="eastAsia"/>
          <w:color w:val="auto"/>
          <w:sz w:val="24"/>
          <w:highlight w:val="none"/>
        </w:rPr>
      </w:pPr>
      <w:r>
        <w:rPr>
          <w:rFonts w:hint="eastAsia"/>
          <w:color w:val="auto"/>
          <w:sz w:val="24"/>
          <w:highlight w:val="none"/>
        </w:rPr>
        <w:t>2.供应商应按磋商文件的规定及附件要求的内容和格式完整地填写和提供资料。供应商必须对响应文件所提供的全部资料的真实性承担法律责任，并无条件接受采购人、采购代理机构和政府采购监督管理部门对其中任何资料进行核实的要求。</w:t>
      </w:r>
    </w:p>
    <w:p w14:paraId="2CA412D5">
      <w:pPr>
        <w:spacing w:line="360" w:lineRule="auto"/>
        <w:rPr>
          <w:rFonts w:hint="eastAsia"/>
          <w:b/>
          <w:bCs/>
          <w:color w:val="auto"/>
          <w:sz w:val="24"/>
          <w:highlight w:val="none"/>
        </w:rPr>
      </w:pPr>
      <w:r>
        <w:rPr>
          <w:rFonts w:hint="eastAsia"/>
          <w:b/>
          <w:bCs/>
          <w:color w:val="auto"/>
          <w:sz w:val="24"/>
          <w:highlight w:val="none"/>
        </w:rPr>
        <w:t>3.磋商文件用户需求中，凡标有“★”的地方均为须实质响应条款，供应商若有一项带“★”的条款未响应或不满足，将按无效响应处理。所有带“▲”号项目为磋商小组打分时的重要参考指标，不作为响应无效条件。</w:t>
      </w:r>
    </w:p>
    <w:p w14:paraId="0BFE0968">
      <w:pPr>
        <w:spacing w:line="360" w:lineRule="auto"/>
        <w:rPr>
          <w:rFonts w:hint="eastAsia"/>
          <w:color w:val="auto"/>
          <w:sz w:val="24"/>
          <w:highlight w:val="none"/>
        </w:rPr>
      </w:pPr>
      <w:r>
        <w:rPr>
          <w:rFonts w:hint="eastAsia"/>
          <w:color w:val="auto"/>
          <w:sz w:val="24"/>
          <w:highlight w:val="none"/>
        </w:rPr>
        <w:t>4.供应商须对采购文件的对应要求给予唯一的实质性响应，否则将视为不响应。</w:t>
      </w:r>
    </w:p>
    <w:p w14:paraId="397A7705">
      <w:pPr>
        <w:spacing w:line="360" w:lineRule="auto"/>
        <w:rPr>
          <w:rFonts w:hint="eastAsia"/>
          <w:color w:val="auto"/>
          <w:sz w:val="24"/>
          <w:highlight w:val="none"/>
        </w:rPr>
      </w:pPr>
      <w:r>
        <w:rPr>
          <w:rFonts w:hint="eastAsia"/>
          <w:color w:val="auto"/>
          <w:sz w:val="24"/>
          <w:highlight w:val="none"/>
        </w:rPr>
        <w:t>5.除技术要求中另有规定外，本文件所要求使用的计量单位应使用中华人民共和国法定计量单位。</w:t>
      </w:r>
    </w:p>
    <w:p w14:paraId="2C33F629">
      <w:pPr>
        <w:spacing w:line="360" w:lineRule="auto"/>
        <w:rPr>
          <w:rFonts w:hint="eastAsia"/>
          <w:color w:val="auto"/>
          <w:sz w:val="24"/>
          <w:highlight w:val="none"/>
        </w:rPr>
      </w:pPr>
      <w:r>
        <w:rPr>
          <w:rFonts w:hint="eastAsia"/>
          <w:color w:val="auto"/>
          <w:sz w:val="24"/>
          <w:highlight w:val="none"/>
        </w:rPr>
        <w:t>6.响应文件必须编页码，页码必须连续。</w:t>
      </w:r>
    </w:p>
    <w:p w14:paraId="03D8CE14">
      <w:pPr>
        <w:spacing w:line="360" w:lineRule="auto"/>
        <w:rPr>
          <w:rFonts w:hint="eastAsia"/>
          <w:color w:val="auto"/>
          <w:sz w:val="24"/>
          <w:highlight w:val="none"/>
        </w:rPr>
      </w:pPr>
      <w:bookmarkStart w:id="161" w:name="_Toc101951252"/>
      <w:bookmarkStart w:id="162" w:name="_Toc134956128"/>
      <w:bookmarkStart w:id="163" w:name="_Toc101843119"/>
      <w:bookmarkStart w:id="164" w:name="_Toc101775119"/>
      <w:bookmarkStart w:id="165" w:name="_Toc101771366"/>
      <w:r>
        <w:rPr>
          <w:rFonts w:hint="eastAsia"/>
          <w:color w:val="auto"/>
          <w:sz w:val="24"/>
          <w:highlight w:val="none"/>
        </w:rPr>
        <w:t>7.供应商须提供产品彩页或相应技术参数的厂家使用说明书复印件作为技术证明文件，否则磋商小组有权视相应技术参数响应不符合采购要求！（如厂家的产品使用说明书为英文版，请同时提供中文版）。响应文件中如出现中英文表述不一致的，以中文表述为准。</w:t>
      </w:r>
    </w:p>
    <w:p w14:paraId="0ABA137E">
      <w:pPr>
        <w:spacing w:line="360" w:lineRule="auto"/>
        <w:rPr>
          <w:rFonts w:hint="eastAsia"/>
          <w:b/>
          <w:color w:val="auto"/>
          <w:sz w:val="24"/>
          <w:highlight w:val="none"/>
        </w:rPr>
      </w:pPr>
      <w:r>
        <w:rPr>
          <w:rFonts w:hint="eastAsia"/>
          <w:b/>
          <w:color w:val="auto"/>
          <w:sz w:val="24"/>
          <w:highlight w:val="none"/>
        </w:rPr>
        <w:t>（四）响应文件的签署</w:t>
      </w:r>
    </w:p>
    <w:p w14:paraId="71ECFED4">
      <w:pPr>
        <w:spacing w:line="360" w:lineRule="auto"/>
        <w:rPr>
          <w:rFonts w:hint="eastAsia"/>
          <w:color w:val="auto"/>
          <w:sz w:val="24"/>
          <w:highlight w:val="none"/>
        </w:rPr>
      </w:pPr>
      <w:r>
        <w:rPr>
          <w:rFonts w:hint="eastAsia"/>
          <w:color w:val="auto"/>
          <w:sz w:val="24"/>
          <w:highlight w:val="none"/>
        </w:rPr>
        <w:t>1.响应文件的正本需打印或用不褪色墨水书写，且磋商文件要求签名处须由法定代表人或经其正式授权的代表签字或盖个人名章，采购文件中明示盖公章处应盖响应供应商公章，授权代表须将以书面形式出具的《法定代表人授权委托书》附在响应文件中。</w:t>
      </w:r>
    </w:p>
    <w:p w14:paraId="65A59CF6">
      <w:pPr>
        <w:spacing w:line="360" w:lineRule="auto"/>
        <w:rPr>
          <w:rFonts w:hint="eastAsia"/>
          <w:color w:val="auto"/>
          <w:sz w:val="24"/>
          <w:highlight w:val="none"/>
        </w:rPr>
      </w:pPr>
      <w:r>
        <w:rPr>
          <w:rFonts w:hint="eastAsia"/>
          <w:color w:val="auto"/>
          <w:sz w:val="24"/>
          <w:highlight w:val="none"/>
        </w:rPr>
        <w:t>2.响应文件中的任何重要的插字、涂改和增删，必须由法定代表人或经其正式授权的代表在旁边盖个人名章或签字并加盖供应商公章才有效。</w:t>
      </w:r>
    </w:p>
    <w:p w14:paraId="638FE2FB">
      <w:pPr>
        <w:spacing w:line="360" w:lineRule="auto"/>
        <w:rPr>
          <w:rFonts w:hint="eastAsia"/>
          <w:color w:val="auto"/>
          <w:sz w:val="24"/>
          <w:highlight w:val="none"/>
        </w:rPr>
      </w:pPr>
      <w:r>
        <w:rPr>
          <w:rFonts w:hint="eastAsia"/>
          <w:color w:val="auto"/>
          <w:sz w:val="24"/>
          <w:highlight w:val="none"/>
        </w:rPr>
        <w:t>3.若为联合体响应的，除“联合体协议书”及采购文件另有其他规定外，响应文件的其它内容可由联合体牵头方按要求进行签字、盖章。</w:t>
      </w:r>
    </w:p>
    <w:p w14:paraId="244AFEFF">
      <w:pPr>
        <w:spacing w:line="360" w:lineRule="auto"/>
        <w:rPr>
          <w:rFonts w:hint="eastAsia"/>
          <w:b/>
          <w:color w:val="auto"/>
          <w:sz w:val="24"/>
          <w:highlight w:val="none"/>
        </w:rPr>
      </w:pPr>
      <w:r>
        <w:rPr>
          <w:rFonts w:hint="eastAsia"/>
          <w:b/>
          <w:color w:val="auto"/>
          <w:sz w:val="24"/>
          <w:highlight w:val="none"/>
        </w:rPr>
        <w:t>（五）响应文件的数量、标记及密封</w:t>
      </w:r>
    </w:p>
    <w:p w14:paraId="17F762E9">
      <w:pPr>
        <w:spacing w:line="360" w:lineRule="auto"/>
        <w:rPr>
          <w:rFonts w:hint="eastAsia"/>
          <w:b/>
          <w:color w:val="auto"/>
          <w:sz w:val="24"/>
          <w:highlight w:val="none"/>
        </w:rPr>
      </w:pPr>
      <w:r>
        <w:rPr>
          <w:rFonts w:hint="eastAsia"/>
          <w:b/>
          <w:color w:val="auto"/>
          <w:sz w:val="24"/>
          <w:highlight w:val="none"/>
        </w:rPr>
        <w:t>1.响应文件数量：按照《竞争性磋商须知前附表》中规定的数量。</w:t>
      </w:r>
      <w:bookmarkEnd w:id="161"/>
      <w:bookmarkEnd w:id="162"/>
      <w:bookmarkEnd w:id="163"/>
      <w:bookmarkEnd w:id="164"/>
      <w:bookmarkEnd w:id="165"/>
    </w:p>
    <w:p w14:paraId="3C75147A">
      <w:pPr>
        <w:spacing w:line="360" w:lineRule="auto"/>
        <w:rPr>
          <w:rFonts w:hint="eastAsia"/>
          <w:color w:val="auto"/>
          <w:sz w:val="24"/>
          <w:highlight w:val="none"/>
        </w:rPr>
      </w:pPr>
      <w:bookmarkStart w:id="166" w:name="_Toc134955417"/>
      <w:r>
        <w:rPr>
          <w:rFonts w:hint="eastAsia"/>
          <w:color w:val="auto"/>
          <w:sz w:val="24"/>
          <w:highlight w:val="none"/>
        </w:rPr>
        <w:t>2.响应文件封面标明“正本”或“副本”，并盖章。副本可采用正本的复印件，一旦正本与副本不符，以正本为准。</w:t>
      </w:r>
      <w:bookmarkEnd w:id="166"/>
      <w:r>
        <w:rPr>
          <w:rFonts w:hint="eastAsia"/>
          <w:color w:val="auto"/>
          <w:sz w:val="24"/>
          <w:highlight w:val="none"/>
        </w:rPr>
        <w:t>电子文件采用正本签字盖章后的扫描件。</w:t>
      </w:r>
    </w:p>
    <w:p w14:paraId="1977DD8C">
      <w:pPr>
        <w:spacing w:line="360" w:lineRule="auto"/>
        <w:rPr>
          <w:rFonts w:hint="eastAsia"/>
          <w:color w:val="auto"/>
          <w:sz w:val="24"/>
          <w:highlight w:val="none"/>
        </w:rPr>
      </w:pPr>
      <w:bookmarkStart w:id="167" w:name="_Toc134955418"/>
      <w:r>
        <w:rPr>
          <w:rFonts w:hint="eastAsia"/>
          <w:color w:val="auto"/>
          <w:sz w:val="24"/>
          <w:highlight w:val="none"/>
        </w:rPr>
        <w:t>3.正本和电子文件一起单独封装，副本全部一起封装。封套表面标明“正本”或“副本”字样，在每一封套上按以下顺序标明如下字样：</w:t>
      </w:r>
      <w:bookmarkEnd w:id="167"/>
    </w:p>
    <w:tbl>
      <w:tblPr>
        <w:tblStyle w:val="46"/>
        <w:tblW w:w="7020" w:type="dxa"/>
        <w:tblInd w:w="1368" w:type="dxa"/>
        <w:shd w:val="clear" w:color="auto" w:fill="E6E6E6"/>
        <w:tblLayout w:type="fixed"/>
        <w:tblCellMar>
          <w:top w:w="0" w:type="dxa"/>
          <w:left w:w="108" w:type="dxa"/>
          <w:bottom w:w="0" w:type="dxa"/>
          <w:right w:w="108" w:type="dxa"/>
        </w:tblCellMar>
      </w:tblPr>
      <w:tblGrid>
        <w:gridCol w:w="7020"/>
      </w:tblGrid>
      <w:tr w14:paraId="053C0B58">
        <w:tblPrEx>
          <w:shd w:val="clear" w:color="auto" w:fill="E6E6E6"/>
          <w:tblCellMar>
            <w:top w:w="0" w:type="dxa"/>
            <w:left w:w="108" w:type="dxa"/>
            <w:bottom w:w="0" w:type="dxa"/>
            <w:right w:w="108" w:type="dxa"/>
          </w:tblCellMar>
        </w:tblPrEx>
        <w:trPr>
          <w:trHeight w:val="495" w:hRule="atLeast"/>
        </w:trPr>
        <w:tc>
          <w:tcPr>
            <w:tcW w:w="7020" w:type="dxa"/>
            <w:shd w:val="clear" w:color="auto" w:fill="E6E6E6"/>
          </w:tcPr>
          <w:p w14:paraId="41A67A58">
            <w:pPr>
              <w:spacing w:line="360" w:lineRule="auto"/>
              <w:rPr>
                <w:rFonts w:hint="eastAsia"/>
                <w:color w:val="auto"/>
                <w:sz w:val="24"/>
                <w:highlight w:val="none"/>
              </w:rPr>
            </w:pPr>
            <w:r>
              <w:rPr>
                <w:color w:val="auto"/>
                <w:sz w:val="24"/>
                <w:highlight w:val="none"/>
              </w:rPr>
              <w:t>收件人：广东省华粤采购科技有限公司</w:t>
            </w:r>
          </w:p>
          <w:p w14:paraId="2C871AB7">
            <w:pPr>
              <w:spacing w:line="360" w:lineRule="auto"/>
              <w:rPr>
                <w:rFonts w:hint="eastAsia"/>
                <w:color w:val="auto"/>
                <w:sz w:val="24"/>
                <w:highlight w:val="none"/>
              </w:rPr>
            </w:pPr>
            <w:r>
              <w:rPr>
                <w:color w:val="auto"/>
                <w:sz w:val="24"/>
                <w:highlight w:val="none"/>
              </w:rPr>
              <w:t>项目名称：</w:t>
            </w:r>
          </w:p>
          <w:p w14:paraId="6ED72DB5">
            <w:pPr>
              <w:spacing w:line="360" w:lineRule="auto"/>
              <w:rPr>
                <w:rFonts w:hint="eastAsia"/>
                <w:color w:val="auto"/>
                <w:sz w:val="24"/>
                <w:highlight w:val="none"/>
              </w:rPr>
            </w:pPr>
            <w:r>
              <w:rPr>
                <w:color w:val="auto"/>
                <w:sz w:val="24"/>
                <w:highlight w:val="none"/>
              </w:rPr>
              <w:t xml:space="preserve">项目编号： </w:t>
            </w:r>
          </w:p>
          <w:p w14:paraId="7BF168B7">
            <w:pPr>
              <w:spacing w:line="360" w:lineRule="auto"/>
              <w:rPr>
                <w:rFonts w:hint="eastAsia"/>
                <w:color w:val="auto"/>
                <w:sz w:val="24"/>
                <w:highlight w:val="none"/>
              </w:rPr>
            </w:pPr>
            <w:r>
              <w:rPr>
                <w:color w:val="auto"/>
                <w:sz w:val="24"/>
                <w:highlight w:val="none"/>
              </w:rPr>
              <w:t>合同包号：</w:t>
            </w:r>
          </w:p>
          <w:p w14:paraId="533B919D">
            <w:pPr>
              <w:spacing w:line="360" w:lineRule="auto"/>
              <w:rPr>
                <w:rFonts w:hint="eastAsia"/>
                <w:color w:val="auto"/>
                <w:sz w:val="24"/>
                <w:highlight w:val="none"/>
              </w:rPr>
            </w:pPr>
            <w:r>
              <w:rPr>
                <w:rFonts w:hint="eastAsia"/>
                <w:color w:val="auto"/>
                <w:sz w:val="24"/>
                <w:highlight w:val="none"/>
              </w:rPr>
              <w:t>供应商</w:t>
            </w:r>
            <w:r>
              <w:rPr>
                <w:color w:val="auto"/>
                <w:sz w:val="24"/>
                <w:highlight w:val="none"/>
              </w:rPr>
              <w:t>名称：</w:t>
            </w:r>
          </w:p>
          <w:p w14:paraId="5BBB7E62">
            <w:pPr>
              <w:spacing w:line="360" w:lineRule="auto"/>
              <w:rPr>
                <w:rFonts w:hint="eastAsia"/>
                <w:color w:val="auto"/>
                <w:sz w:val="24"/>
                <w:highlight w:val="none"/>
              </w:rPr>
            </w:pPr>
            <w:r>
              <w:rPr>
                <w:rFonts w:hint="eastAsia"/>
                <w:color w:val="auto"/>
                <w:sz w:val="24"/>
                <w:highlight w:val="none"/>
              </w:rPr>
              <w:t>供应商</w:t>
            </w:r>
            <w:r>
              <w:rPr>
                <w:color w:val="auto"/>
                <w:sz w:val="24"/>
                <w:highlight w:val="none"/>
              </w:rPr>
              <w:t>地址</w:t>
            </w:r>
            <w:r>
              <w:rPr>
                <w:rFonts w:hint="eastAsia"/>
                <w:color w:val="auto"/>
                <w:sz w:val="24"/>
                <w:highlight w:val="none"/>
              </w:rPr>
              <w:t>：</w:t>
            </w:r>
          </w:p>
          <w:p w14:paraId="273094D2">
            <w:pPr>
              <w:spacing w:line="360" w:lineRule="auto"/>
              <w:rPr>
                <w:rFonts w:hint="eastAsia"/>
                <w:color w:val="auto"/>
                <w:sz w:val="24"/>
                <w:highlight w:val="none"/>
              </w:rPr>
            </w:pPr>
            <w:r>
              <w:rPr>
                <w:color w:val="auto"/>
                <w:sz w:val="24"/>
                <w:highlight w:val="none"/>
              </w:rPr>
              <w:t>联系人</w:t>
            </w:r>
            <w:r>
              <w:rPr>
                <w:rFonts w:hint="eastAsia"/>
                <w:color w:val="auto"/>
                <w:sz w:val="24"/>
                <w:highlight w:val="none"/>
              </w:rPr>
              <w:t>：</w:t>
            </w:r>
          </w:p>
          <w:p w14:paraId="65C1B9DA">
            <w:pPr>
              <w:spacing w:line="360" w:lineRule="auto"/>
              <w:rPr>
                <w:rFonts w:hint="eastAsia"/>
                <w:color w:val="auto"/>
                <w:sz w:val="24"/>
                <w:highlight w:val="none"/>
              </w:rPr>
            </w:pPr>
            <w:r>
              <w:rPr>
                <w:color w:val="auto"/>
                <w:sz w:val="24"/>
                <w:highlight w:val="none"/>
              </w:rPr>
              <w:t>电话</w:t>
            </w:r>
            <w:r>
              <w:rPr>
                <w:rFonts w:hint="eastAsia"/>
                <w:color w:val="auto"/>
                <w:sz w:val="24"/>
                <w:highlight w:val="none"/>
              </w:rPr>
              <w:t>：</w:t>
            </w:r>
          </w:p>
          <w:p w14:paraId="60F17EF1">
            <w:pPr>
              <w:spacing w:line="360" w:lineRule="auto"/>
              <w:rPr>
                <w:rFonts w:hint="eastAsia"/>
                <w:color w:val="auto"/>
                <w:sz w:val="24"/>
                <w:highlight w:val="none"/>
              </w:rPr>
            </w:pPr>
            <w:r>
              <w:rPr>
                <w:color w:val="auto"/>
                <w:sz w:val="24"/>
                <w:highlight w:val="none"/>
              </w:rPr>
              <w:t>在规定的</w:t>
            </w:r>
            <w:r>
              <w:rPr>
                <w:rFonts w:hint="eastAsia"/>
                <w:color w:val="auto"/>
                <w:sz w:val="24"/>
                <w:highlight w:val="none"/>
              </w:rPr>
              <w:t>开启</w:t>
            </w:r>
            <w:r>
              <w:rPr>
                <w:color w:val="auto"/>
                <w:sz w:val="24"/>
                <w:highlight w:val="none"/>
              </w:rPr>
              <w:t>时间   年 月 日 午  ：  之前不得启封</w:t>
            </w:r>
          </w:p>
        </w:tc>
      </w:tr>
    </w:tbl>
    <w:p w14:paraId="4F670F68">
      <w:pPr>
        <w:spacing w:line="360" w:lineRule="auto"/>
        <w:rPr>
          <w:rFonts w:hint="eastAsia"/>
          <w:b/>
          <w:color w:val="auto"/>
          <w:sz w:val="24"/>
          <w:highlight w:val="none"/>
        </w:rPr>
      </w:pPr>
      <w:bookmarkStart w:id="168" w:name="_Toc101843121"/>
      <w:bookmarkStart w:id="169" w:name="_Toc101775121"/>
      <w:bookmarkStart w:id="170" w:name="_Toc101771368"/>
      <w:bookmarkStart w:id="171" w:name="_Toc134956130"/>
      <w:bookmarkStart w:id="172" w:name="_Toc101951254"/>
      <w:r>
        <w:rPr>
          <w:rFonts w:hint="eastAsia"/>
          <w:b/>
          <w:color w:val="auto"/>
          <w:sz w:val="24"/>
          <w:highlight w:val="none"/>
        </w:rPr>
        <w:t>（六）响应文件的递交</w:t>
      </w:r>
    </w:p>
    <w:p w14:paraId="43E14A3E">
      <w:pPr>
        <w:spacing w:line="360" w:lineRule="auto"/>
        <w:rPr>
          <w:rFonts w:hint="eastAsia"/>
          <w:bCs/>
          <w:color w:val="auto"/>
          <w:sz w:val="24"/>
          <w:highlight w:val="none"/>
        </w:rPr>
      </w:pPr>
      <w:r>
        <w:rPr>
          <w:rFonts w:hint="eastAsia"/>
          <w:bCs/>
          <w:color w:val="auto"/>
          <w:sz w:val="24"/>
          <w:highlight w:val="none"/>
        </w:rPr>
        <w:t>1.所有磋商响应文件应在响应文件提交截止时间前送达采购代理机构指定提交地点。</w:t>
      </w:r>
    </w:p>
    <w:p w14:paraId="6254715E">
      <w:pPr>
        <w:spacing w:line="360" w:lineRule="auto"/>
        <w:rPr>
          <w:rFonts w:hint="eastAsia"/>
          <w:bCs/>
          <w:color w:val="auto"/>
          <w:sz w:val="24"/>
          <w:highlight w:val="none"/>
        </w:rPr>
      </w:pPr>
      <w:r>
        <w:rPr>
          <w:rFonts w:hint="eastAsia"/>
          <w:bCs/>
          <w:color w:val="auto"/>
          <w:sz w:val="24"/>
          <w:highlight w:val="none"/>
        </w:rPr>
        <w:t>2.采购代理机构将拒绝以下情况的响应文件：</w:t>
      </w:r>
    </w:p>
    <w:p w14:paraId="3CCB696B">
      <w:pPr>
        <w:spacing w:line="360" w:lineRule="auto"/>
        <w:ind w:firstLine="480" w:firstLineChars="200"/>
        <w:rPr>
          <w:rFonts w:hint="eastAsia"/>
          <w:bCs/>
          <w:color w:val="auto"/>
          <w:sz w:val="24"/>
          <w:highlight w:val="none"/>
        </w:rPr>
      </w:pPr>
      <w:r>
        <w:rPr>
          <w:rFonts w:hint="eastAsia"/>
          <w:bCs/>
          <w:color w:val="auto"/>
          <w:sz w:val="24"/>
          <w:highlight w:val="none"/>
        </w:rPr>
        <w:t>(1) 未按要求密封的；</w:t>
      </w:r>
    </w:p>
    <w:p w14:paraId="3B311345">
      <w:pPr>
        <w:spacing w:line="360" w:lineRule="auto"/>
        <w:ind w:firstLine="480" w:firstLineChars="200"/>
        <w:rPr>
          <w:rFonts w:hint="eastAsia"/>
          <w:bCs/>
          <w:color w:val="auto"/>
          <w:sz w:val="24"/>
          <w:highlight w:val="none"/>
        </w:rPr>
      </w:pPr>
      <w:r>
        <w:rPr>
          <w:rFonts w:hint="eastAsia"/>
          <w:bCs/>
          <w:color w:val="auto"/>
          <w:sz w:val="24"/>
          <w:highlight w:val="none"/>
        </w:rPr>
        <w:t>(2) 响应文件提交截止时间后递交的。</w:t>
      </w:r>
    </w:p>
    <w:p w14:paraId="43260BCF">
      <w:pPr>
        <w:spacing w:line="360" w:lineRule="auto"/>
        <w:rPr>
          <w:rFonts w:hint="eastAsia"/>
          <w:bCs/>
          <w:color w:val="auto"/>
          <w:sz w:val="24"/>
          <w:highlight w:val="none"/>
        </w:rPr>
      </w:pPr>
      <w:r>
        <w:rPr>
          <w:rFonts w:hint="eastAsia"/>
          <w:bCs/>
          <w:color w:val="auto"/>
          <w:sz w:val="24"/>
          <w:highlight w:val="none"/>
        </w:rPr>
        <w:t>3.采购代理机构不接受邮寄、电报、电话、传真方式响应磋商。</w:t>
      </w:r>
    </w:p>
    <w:p w14:paraId="38BC80CA">
      <w:pPr>
        <w:spacing w:line="360" w:lineRule="auto"/>
        <w:rPr>
          <w:rFonts w:hint="eastAsia"/>
          <w:bCs/>
          <w:color w:val="auto"/>
          <w:sz w:val="24"/>
          <w:highlight w:val="none"/>
        </w:rPr>
      </w:pPr>
      <w:r>
        <w:rPr>
          <w:rFonts w:hint="eastAsia"/>
          <w:bCs/>
          <w:color w:val="auto"/>
          <w:sz w:val="24"/>
          <w:highlight w:val="none"/>
        </w:rPr>
        <w:t>4.采购代理机构对因不可抗力事件造成的磋商响应文件的损坏、丢失不承担责任。</w:t>
      </w:r>
    </w:p>
    <w:p w14:paraId="03F00892">
      <w:pPr>
        <w:spacing w:line="360" w:lineRule="auto"/>
        <w:rPr>
          <w:rFonts w:hint="eastAsia"/>
          <w:b/>
          <w:color w:val="auto"/>
          <w:sz w:val="24"/>
          <w:highlight w:val="none"/>
        </w:rPr>
      </w:pPr>
      <w:r>
        <w:rPr>
          <w:rFonts w:hint="eastAsia"/>
          <w:b/>
          <w:color w:val="auto"/>
          <w:sz w:val="24"/>
          <w:highlight w:val="none"/>
        </w:rPr>
        <w:t>（七）磋商保证金：</w:t>
      </w:r>
      <w:r>
        <w:rPr>
          <w:rFonts w:hint="eastAsia"/>
          <w:color w:val="auto"/>
          <w:sz w:val="24"/>
          <w:highlight w:val="none"/>
        </w:rPr>
        <w:t>本项目不收取磋商保证金。</w:t>
      </w:r>
    </w:p>
    <w:p w14:paraId="59E8C635">
      <w:pPr>
        <w:spacing w:line="360" w:lineRule="auto"/>
        <w:rPr>
          <w:rFonts w:hint="eastAsia"/>
          <w:b/>
          <w:color w:val="auto"/>
          <w:sz w:val="24"/>
          <w:highlight w:val="none"/>
        </w:rPr>
      </w:pPr>
      <w:r>
        <w:rPr>
          <w:rFonts w:hint="eastAsia"/>
          <w:b/>
          <w:color w:val="auto"/>
          <w:sz w:val="24"/>
          <w:highlight w:val="none"/>
        </w:rPr>
        <w:t>（八）响应文件的修改与撤回</w:t>
      </w:r>
      <w:bookmarkEnd w:id="168"/>
      <w:bookmarkEnd w:id="169"/>
      <w:bookmarkEnd w:id="170"/>
      <w:bookmarkEnd w:id="171"/>
      <w:bookmarkEnd w:id="172"/>
    </w:p>
    <w:p w14:paraId="68BAB059">
      <w:pPr>
        <w:spacing w:line="360" w:lineRule="auto"/>
        <w:rPr>
          <w:rFonts w:hint="eastAsia"/>
          <w:color w:val="auto"/>
          <w:sz w:val="24"/>
          <w:highlight w:val="none"/>
        </w:rPr>
      </w:pPr>
      <w:bookmarkStart w:id="173" w:name="_Toc134955425"/>
      <w:bookmarkStart w:id="174" w:name="_Toc98579004"/>
      <w:bookmarkStart w:id="175" w:name="_Toc42313164"/>
      <w:bookmarkStart w:id="176" w:name="_Toc50276150"/>
      <w:bookmarkStart w:id="177" w:name="_Toc98580286"/>
      <w:bookmarkStart w:id="178" w:name="_Toc134956132"/>
      <w:bookmarkStart w:id="179" w:name="_Toc42394666"/>
      <w:bookmarkStart w:id="180" w:name="_Toc101951256"/>
      <w:bookmarkStart w:id="181" w:name="_Toc101775123"/>
      <w:bookmarkStart w:id="182" w:name="_Toc98579062"/>
      <w:bookmarkStart w:id="183" w:name="_Toc41723928"/>
      <w:bookmarkStart w:id="184" w:name="_Toc41884698"/>
      <w:bookmarkStart w:id="185" w:name="_Toc101843123"/>
      <w:bookmarkStart w:id="186" w:name="_Toc101771370"/>
      <w:bookmarkStart w:id="187" w:name="_Toc42394509"/>
      <w:bookmarkStart w:id="188" w:name="_Toc98579603"/>
      <w:r>
        <w:rPr>
          <w:rFonts w:hint="eastAsia"/>
          <w:color w:val="auto"/>
          <w:sz w:val="24"/>
          <w:highlight w:val="none"/>
        </w:rPr>
        <w:t>1．在响应文件提交截止时间之前，供应商可以对所递交的响应文件进行补充、修改或撤回，但必须书面通知采购代理机构。</w:t>
      </w:r>
      <w:bookmarkEnd w:id="173"/>
      <w:r>
        <w:rPr>
          <w:rFonts w:hint="eastAsia"/>
          <w:color w:val="auto"/>
          <w:sz w:val="24"/>
          <w:highlight w:val="none"/>
        </w:rPr>
        <w:t>补充、修改的内容应当按照采购文件要求签署、盖章、密封后，作为响应文件的组成部分。</w:t>
      </w:r>
    </w:p>
    <w:p w14:paraId="6735A8BB">
      <w:pPr>
        <w:spacing w:line="360" w:lineRule="auto"/>
        <w:rPr>
          <w:rFonts w:hint="eastAsia"/>
          <w:color w:val="auto"/>
          <w:sz w:val="24"/>
          <w:highlight w:val="none"/>
        </w:rPr>
      </w:pPr>
      <w:bookmarkStart w:id="189" w:name="_Toc134955426"/>
      <w:r>
        <w:rPr>
          <w:rFonts w:hint="eastAsia"/>
          <w:color w:val="auto"/>
          <w:sz w:val="24"/>
          <w:highlight w:val="none"/>
        </w:rPr>
        <w:t>2．在响应文件提交截止时间之后，采购代理机构不接受供应商对响应文件做任何修改及撤回。</w:t>
      </w:r>
      <w:bookmarkEnd w:id="189"/>
    </w:p>
    <w:p w14:paraId="539055FF">
      <w:pPr>
        <w:spacing w:line="360" w:lineRule="auto"/>
        <w:rPr>
          <w:rFonts w:hint="eastAsia"/>
          <w:b/>
          <w:color w:val="auto"/>
          <w:sz w:val="24"/>
          <w:highlight w:val="none"/>
        </w:rPr>
      </w:pPr>
      <w:r>
        <w:rPr>
          <w:rFonts w:hint="eastAsia"/>
          <w:b/>
          <w:color w:val="auto"/>
          <w:sz w:val="24"/>
          <w:highlight w:val="none"/>
        </w:rPr>
        <w:t>（九）磋商有效期</w:t>
      </w:r>
    </w:p>
    <w:p w14:paraId="7164ED60">
      <w:pPr>
        <w:spacing w:line="360" w:lineRule="auto"/>
        <w:rPr>
          <w:rFonts w:hint="eastAsia"/>
          <w:color w:val="auto"/>
          <w:sz w:val="24"/>
          <w:highlight w:val="none"/>
        </w:rPr>
      </w:pPr>
      <w:r>
        <w:rPr>
          <w:rFonts w:hint="eastAsia"/>
          <w:color w:val="auto"/>
          <w:sz w:val="24"/>
          <w:highlight w:val="none"/>
        </w:rPr>
        <w:t>1.详见竞争性磋商须知前附表。</w:t>
      </w:r>
    </w:p>
    <w:p w14:paraId="656DA3F8">
      <w:pPr>
        <w:spacing w:line="360" w:lineRule="auto"/>
        <w:rPr>
          <w:rFonts w:hint="eastAsia"/>
          <w:color w:val="auto"/>
          <w:sz w:val="24"/>
          <w:highlight w:val="none"/>
        </w:rPr>
      </w:pPr>
      <w:r>
        <w:rPr>
          <w:rFonts w:hint="eastAsia"/>
          <w:color w:val="auto"/>
          <w:sz w:val="24"/>
          <w:highlight w:val="none"/>
        </w:rPr>
        <w:t>2.在特殊情况下，采购代理机构可于磋商有效期满之前要求供应商同意延长有效期，要求与答复均以书面形式进行。供应商可以拒绝上述要求，但其磋商将会被拒绝；同意延期的供应商其权利与义务相应延至新的截止期。</w:t>
      </w:r>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p>
    <w:p w14:paraId="121CCFAB">
      <w:pPr>
        <w:spacing w:line="360" w:lineRule="auto"/>
        <w:rPr>
          <w:rFonts w:hint="eastAsia"/>
          <w:b/>
          <w:color w:val="auto"/>
          <w:sz w:val="24"/>
          <w:highlight w:val="none"/>
        </w:rPr>
      </w:pPr>
      <w:r>
        <w:rPr>
          <w:rFonts w:hint="eastAsia"/>
          <w:b/>
          <w:color w:val="auto"/>
          <w:sz w:val="24"/>
          <w:highlight w:val="none"/>
        </w:rPr>
        <w:t>（十）样品（现场演示）</w:t>
      </w:r>
    </w:p>
    <w:p w14:paraId="20CA3319">
      <w:pPr>
        <w:spacing w:line="360" w:lineRule="auto"/>
        <w:rPr>
          <w:rFonts w:hint="eastAsia"/>
          <w:color w:val="auto"/>
          <w:sz w:val="24"/>
          <w:highlight w:val="none"/>
        </w:rPr>
      </w:pPr>
      <w:r>
        <w:rPr>
          <w:rFonts w:hint="eastAsia"/>
          <w:bCs/>
          <w:color w:val="auto"/>
          <w:sz w:val="24"/>
          <w:highlight w:val="none"/>
        </w:rPr>
        <w:t>1.</w:t>
      </w:r>
      <w:r>
        <w:rPr>
          <w:rFonts w:hint="eastAsia"/>
          <w:color w:val="auto"/>
          <w:sz w:val="24"/>
          <w:highlight w:val="none"/>
        </w:rPr>
        <w:t>磋商文件规定供应商提交样品的，样品属于响应文件的组成部分。样品的生产、运输、安装、保全等一切费用由供应商自理。</w:t>
      </w:r>
    </w:p>
    <w:p w14:paraId="65EC69EA">
      <w:pPr>
        <w:spacing w:line="360" w:lineRule="auto"/>
        <w:rPr>
          <w:rFonts w:hint="eastAsia"/>
          <w:color w:val="auto"/>
          <w:sz w:val="24"/>
          <w:highlight w:val="none"/>
        </w:rPr>
      </w:pPr>
      <w:r>
        <w:rPr>
          <w:rFonts w:hint="eastAsia"/>
          <w:bCs/>
          <w:color w:val="auto"/>
          <w:sz w:val="24"/>
          <w:highlight w:val="none"/>
        </w:rPr>
        <w:t>2.</w:t>
      </w:r>
      <w:r>
        <w:rPr>
          <w:rFonts w:hint="eastAsia"/>
          <w:color w:val="auto"/>
          <w:sz w:val="24"/>
          <w:highlight w:val="none"/>
        </w:rPr>
        <w:t>响应文件提交截止时间前，供应商应将样品送达至指定地点。若需要现场演示的，供应商应提前做好演示准备（包括演示设备）。</w:t>
      </w:r>
    </w:p>
    <w:p w14:paraId="44C5241D">
      <w:pPr>
        <w:spacing w:line="360" w:lineRule="auto"/>
        <w:rPr>
          <w:rFonts w:hint="eastAsia"/>
          <w:bCs/>
          <w:color w:val="auto"/>
          <w:sz w:val="24"/>
          <w:highlight w:val="none"/>
        </w:rPr>
      </w:pPr>
      <w:r>
        <w:rPr>
          <w:rFonts w:hint="eastAsia"/>
          <w:bCs/>
          <w:color w:val="auto"/>
          <w:sz w:val="24"/>
          <w:highlight w:val="none"/>
        </w:rPr>
        <w:t>3.</w:t>
      </w:r>
      <w:r>
        <w:rPr>
          <w:rFonts w:hint="eastAsia"/>
          <w:color w:val="auto"/>
          <w:sz w:val="24"/>
          <w:highlight w:val="none"/>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3E3C2109">
      <w:pPr>
        <w:spacing w:line="360" w:lineRule="auto"/>
        <w:rPr>
          <w:rFonts w:hint="eastAsia"/>
          <w:b/>
          <w:color w:val="auto"/>
          <w:sz w:val="24"/>
          <w:highlight w:val="none"/>
        </w:rPr>
      </w:pPr>
      <w:r>
        <w:rPr>
          <w:rFonts w:hint="eastAsia"/>
          <w:b/>
          <w:color w:val="auto"/>
          <w:sz w:val="24"/>
          <w:highlight w:val="none"/>
        </w:rPr>
        <w:t>七、开启、</w:t>
      </w:r>
      <w:r>
        <w:rPr>
          <w:rFonts w:hint="eastAsia"/>
          <w:b/>
          <w:bCs/>
          <w:color w:val="auto"/>
          <w:sz w:val="24"/>
          <w:highlight w:val="none"/>
        </w:rPr>
        <w:t>磋商、评审和结果确定</w:t>
      </w:r>
    </w:p>
    <w:p w14:paraId="590D94D4">
      <w:pPr>
        <w:spacing w:line="360" w:lineRule="auto"/>
        <w:rPr>
          <w:rFonts w:hint="eastAsia"/>
          <w:b/>
          <w:color w:val="auto"/>
          <w:sz w:val="24"/>
          <w:highlight w:val="none"/>
        </w:rPr>
      </w:pPr>
      <w:r>
        <w:rPr>
          <w:rFonts w:hint="eastAsia"/>
          <w:b/>
          <w:color w:val="auto"/>
          <w:sz w:val="24"/>
          <w:highlight w:val="none"/>
        </w:rPr>
        <w:t>（一）响应文件的</w:t>
      </w:r>
      <w:r>
        <w:rPr>
          <w:rFonts w:hint="eastAsia"/>
          <w:b/>
          <w:bCs/>
          <w:color w:val="auto"/>
          <w:sz w:val="24"/>
          <w:highlight w:val="none"/>
        </w:rPr>
        <w:t>开启</w:t>
      </w:r>
    </w:p>
    <w:p w14:paraId="2F1F2242">
      <w:pPr>
        <w:spacing w:line="360" w:lineRule="auto"/>
        <w:rPr>
          <w:rFonts w:hint="eastAsia"/>
          <w:color w:val="auto"/>
          <w:sz w:val="24"/>
          <w:highlight w:val="none"/>
        </w:rPr>
      </w:pPr>
      <w:r>
        <w:rPr>
          <w:rFonts w:hint="eastAsia"/>
          <w:color w:val="auto"/>
          <w:sz w:val="24"/>
          <w:highlight w:val="none"/>
        </w:rPr>
        <w:t>1.采购代理机构在磋商邀请中规定的日期、时间和地点组织磋商。</w:t>
      </w:r>
    </w:p>
    <w:p w14:paraId="55E21314">
      <w:pPr>
        <w:spacing w:line="360" w:lineRule="auto"/>
        <w:rPr>
          <w:rFonts w:hint="eastAsia"/>
          <w:color w:val="auto"/>
          <w:highlight w:val="none"/>
        </w:rPr>
      </w:pPr>
      <w:r>
        <w:rPr>
          <w:rFonts w:hint="eastAsia"/>
          <w:color w:val="auto"/>
          <w:sz w:val="24"/>
          <w:highlight w:val="none"/>
        </w:rPr>
        <w:t>2．响应文件开启在磋商文件规定的开启时间进行，开启地点为磋商文件中预先确定的开启地点。由采购人或者采购代理机构工作人员宣布供应商名称和磋商文件规定的需要宣布的其他内容。</w:t>
      </w:r>
    </w:p>
    <w:p w14:paraId="3DF1802A">
      <w:pPr>
        <w:spacing w:line="360" w:lineRule="auto"/>
        <w:rPr>
          <w:rFonts w:hint="eastAsia"/>
          <w:b/>
          <w:color w:val="auto"/>
          <w:sz w:val="24"/>
          <w:highlight w:val="none"/>
        </w:rPr>
      </w:pPr>
      <w:r>
        <w:rPr>
          <w:rFonts w:hint="eastAsia"/>
          <w:b/>
          <w:color w:val="auto"/>
          <w:sz w:val="24"/>
          <w:highlight w:val="none"/>
        </w:rPr>
        <w:t>（二）评审程序、评审方法和评审标准以及推荐成交候选供应商（详见第四章）</w:t>
      </w:r>
    </w:p>
    <w:p w14:paraId="3EE791B6">
      <w:pPr>
        <w:spacing w:line="360" w:lineRule="auto"/>
        <w:rPr>
          <w:rFonts w:hint="eastAsia"/>
          <w:b/>
          <w:color w:val="auto"/>
          <w:sz w:val="24"/>
          <w:highlight w:val="none"/>
        </w:rPr>
      </w:pPr>
      <w:r>
        <w:rPr>
          <w:rFonts w:hint="eastAsia"/>
          <w:b/>
          <w:color w:val="auto"/>
          <w:sz w:val="24"/>
          <w:highlight w:val="none"/>
        </w:rPr>
        <w:t>（三）成交</w:t>
      </w:r>
    </w:p>
    <w:p w14:paraId="33EBD091">
      <w:pPr>
        <w:spacing w:line="360" w:lineRule="auto"/>
        <w:rPr>
          <w:rFonts w:hint="eastAsia"/>
          <w:color w:val="auto"/>
          <w:sz w:val="24"/>
          <w:highlight w:val="none"/>
        </w:rPr>
      </w:pPr>
      <w:r>
        <w:rPr>
          <w:rFonts w:hint="eastAsia"/>
          <w:color w:val="auto"/>
          <w:sz w:val="24"/>
          <w:highlight w:val="none"/>
        </w:rPr>
        <w:t>1.</w:t>
      </w:r>
      <w:r>
        <w:rPr>
          <w:color w:val="auto"/>
          <w:sz w:val="24"/>
          <w:highlight w:val="none"/>
        </w:rPr>
        <w:t>采购代理机构应当在评审结束后2个工作日内将评审报告送采购人确认。采购人应当在收到评审报告后5个工作日内，从评审报告提出的成交候选供应商中，按照排序由高到低的原则确定成交供应商，也可以书面授权磋商小组直接确定成交供应商。采购人逾期未确定成交供应商且不提出异议的，视为确定评审报告提出的排序第一的供应商为成交供应商。</w:t>
      </w:r>
    </w:p>
    <w:p w14:paraId="37CB3A7A">
      <w:pPr>
        <w:spacing w:line="360" w:lineRule="auto"/>
        <w:rPr>
          <w:rFonts w:hint="eastAsia"/>
          <w:color w:val="auto"/>
          <w:sz w:val="24"/>
          <w:highlight w:val="none"/>
        </w:rPr>
      </w:pPr>
      <w:r>
        <w:rPr>
          <w:rFonts w:hint="eastAsia"/>
          <w:color w:val="auto"/>
          <w:sz w:val="24"/>
          <w:highlight w:val="none"/>
        </w:rPr>
        <w:t>2.凡发现成交供应商有下列行为之一的，其成交无效，并移交政府采购监督管理部门依法处理。</w:t>
      </w:r>
    </w:p>
    <w:p w14:paraId="0A4A5A8F">
      <w:pPr>
        <w:spacing w:line="360" w:lineRule="auto"/>
        <w:rPr>
          <w:rFonts w:hint="eastAsia"/>
          <w:color w:val="auto"/>
          <w:sz w:val="24"/>
          <w:highlight w:val="none"/>
        </w:rPr>
      </w:pPr>
      <w:r>
        <w:rPr>
          <w:rFonts w:hint="eastAsia"/>
          <w:color w:val="auto"/>
          <w:sz w:val="24"/>
          <w:highlight w:val="none"/>
        </w:rPr>
        <w:t>（1）提供虚假材料谋取成交的；</w:t>
      </w:r>
    </w:p>
    <w:p w14:paraId="4C5FDCED">
      <w:pPr>
        <w:spacing w:line="360" w:lineRule="auto"/>
        <w:rPr>
          <w:rFonts w:hint="eastAsia"/>
          <w:color w:val="auto"/>
          <w:sz w:val="24"/>
          <w:highlight w:val="none"/>
        </w:rPr>
      </w:pPr>
      <w:r>
        <w:rPr>
          <w:rFonts w:hint="eastAsia"/>
          <w:color w:val="auto"/>
          <w:sz w:val="24"/>
          <w:highlight w:val="none"/>
        </w:rPr>
        <w:t>（2）采取不正当手段诋毁、排挤其他供应商的；</w:t>
      </w:r>
    </w:p>
    <w:p w14:paraId="0071DD16">
      <w:pPr>
        <w:spacing w:line="360" w:lineRule="auto"/>
        <w:rPr>
          <w:rFonts w:hint="eastAsia"/>
          <w:color w:val="auto"/>
          <w:sz w:val="24"/>
          <w:highlight w:val="none"/>
        </w:rPr>
      </w:pPr>
      <w:r>
        <w:rPr>
          <w:rFonts w:hint="eastAsia"/>
          <w:color w:val="auto"/>
          <w:sz w:val="24"/>
          <w:highlight w:val="none"/>
        </w:rPr>
        <w:t>（3）与采购人、其他供应商或者采购代理机构恶意串通的；</w:t>
      </w:r>
    </w:p>
    <w:p w14:paraId="1494AFCB">
      <w:pPr>
        <w:spacing w:line="360" w:lineRule="auto"/>
        <w:rPr>
          <w:rFonts w:hint="eastAsia"/>
          <w:color w:val="auto"/>
          <w:sz w:val="24"/>
          <w:highlight w:val="none"/>
        </w:rPr>
      </w:pPr>
      <w:r>
        <w:rPr>
          <w:rFonts w:hint="eastAsia"/>
          <w:color w:val="auto"/>
          <w:sz w:val="24"/>
          <w:highlight w:val="none"/>
        </w:rPr>
        <w:t>（4）向采购人、代理机构工作人员行贿或者提供其他不正当利益的；</w:t>
      </w:r>
    </w:p>
    <w:p w14:paraId="5DC8BD1C">
      <w:pPr>
        <w:spacing w:line="360" w:lineRule="auto"/>
        <w:rPr>
          <w:rFonts w:hint="eastAsia"/>
          <w:color w:val="auto"/>
          <w:sz w:val="24"/>
          <w:highlight w:val="none"/>
        </w:rPr>
      </w:pPr>
      <w:r>
        <w:rPr>
          <w:rFonts w:hint="eastAsia"/>
          <w:color w:val="auto"/>
          <w:sz w:val="24"/>
          <w:highlight w:val="none"/>
        </w:rPr>
        <w:t>（5）在采购过程中与采购人进行协商谈判的；</w:t>
      </w:r>
    </w:p>
    <w:p w14:paraId="3D9F1AD1">
      <w:pPr>
        <w:spacing w:line="360" w:lineRule="auto"/>
        <w:rPr>
          <w:rFonts w:hint="eastAsia"/>
          <w:color w:val="auto"/>
          <w:sz w:val="24"/>
          <w:highlight w:val="none"/>
        </w:rPr>
      </w:pPr>
      <w:r>
        <w:rPr>
          <w:rFonts w:hint="eastAsia"/>
          <w:color w:val="auto"/>
          <w:sz w:val="24"/>
          <w:highlight w:val="none"/>
        </w:rPr>
        <w:t>（6）拒绝有关部门监督检查或者提供虚假情况的；</w:t>
      </w:r>
    </w:p>
    <w:p w14:paraId="0BC9F20F">
      <w:pPr>
        <w:spacing w:line="360" w:lineRule="auto"/>
        <w:rPr>
          <w:rFonts w:hint="eastAsia"/>
          <w:color w:val="auto"/>
          <w:sz w:val="24"/>
          <w:highlight w:val="none"/>
        </w:rPr>
      </w:pPr>
      <w:r>
        <w:rPr>
          <w:rFonts w:hint="eastAsia"/>
          <w:color w:val="auto"/>
          <w:sz w:val="24"/>
          <w:highlight w:val="none"/>
        </w:rPr>
        <w:t>（7）有法律、法规规定的其他损害采购人利益和社会公共利益情形的。</w:t>
      </w:r>
    </w:p>
    <w:p w14:paraId="4B8CA802">
      <w:pPr>
        <w:spacing w:line="360" w:lineRule="auto"/>
        <w:rPr>
          <w:rFonts w:hint="eastAsia"/>
          <w:color w:val="auto"/>
          <w:sz w:val="24"/>
          <w:highlight w:val="none"/>
        </w:rPr>
      </w:pPr>
      <w:r>
        <w:rPr>
          <w:rFonts w:hint="eastAsia"/>
          <w:color w:val="auto"/>
          <w:sz w:val="24"/>
          <w:highlight w:val="none"/>
        </w:rPr>
        <w:t>3.采购代理机构应当在成交供应商确定后2个工作日内，在相关</w:t>
      </w:r>
      <w:r>
        <w:rPr>
          <w:rFonts w:hint="eastAsia"/>
          <w:color w:val="auto"/>
          <w:sz w:val="24"/>
          <w:highlight w:val="none"/>
          <w:lang w:val="en-US" w:eastAsia="zh-CN"/>
        </w:rPr>
        <w:t>网站</w:t>
      </w:r>
      <w:r>
        <w:rPr>
          <w:rFonts w:hint="eastAsia"/>
          <w:color w:val="auto"/>
          <w:sz w:val="24"/>
          <w:highlight w:val="none"/>
        </w:rPr>
        <w:t>和广东省华粤采购科技有限公司（www.gdhycg.com）网站公告成交结果，结果公告期限为1个工作日。结果公告同时作为采购代理机构通知除成交供应商外的其他供应商没有成交的书面形式，采购代理机构不再以其它方式另行通知。</w:t>
      </w:r>
    </w:p>
    <w:p w14:paraId="56BAAD54">
      <w:pPr>
        <w:spacing w:line="360" w:lineRule="auto"/>
        <w:rPr>
          <w:rFonts w:hint="eastAsia"/>
          <w:color w:val="auto"/>
          <w:sz w:val="24"/>
          <w:highlight w:val="none"/>
        </w:rPr>
      </w:pPr>
      <w:r>
        <w:rPr>
          <w:rFonts w:hint="eastAsia"/>
          <w:color w:val="auto"/>
          <w:sz w:val="24"/>
          <w:highlight w:val="none"/>
        </w:rPr>
        <w:t>4.成交结果公告发布时，采购代理机构同时向成交供应商发出成交通知书。《成交通知书》将作为授予合同资格的唯一合法依据。《成交通知书》发出后，采购人不得违法改变成交结果，成交供应商不得放弃成交。成交供应商放弃成交的，应当依法承担相应的法律责任。</w:t>
      </w:r>
    </w:p>
    <w:p w14:paraId="5A110257">
      <w:pPr>
        <w:spacing w:line="360" w:lineRule="auto"/>
        <w:rPr>
          <w:rFonts w:hint="eastAsia"/>
          <w:b/>
          <w:color w:val="auto"/>
          <w:sz w:val="24"/>
          <w:highlight w:val="none"/>
        </w:rPr>
      </w:pPr>
      <w:r>
        <w:rPr>
          <w:rFonts w:hint="eastAsia"/>
          <w:b/>
          <w:color w:val="auto"/>
          <w:sz w:val="24"/>
          <w:highlight w:val="none"/>
        </w:rPr>
        <w:t>（四）代理服务费</w:t>
      </w:r>
    </w:p>
    <w:p w14:paraId="466FB056">
      <w:pPr>
        <w:spacing w:line="360" w:lineRule="auto"/>
        <w:rPr>
          <w:rFonts w:hint="eastAsia"/>
          <w:bCs/>
          <w:color w:val="auto"/>
          <w:sz w:val="24"/>
          <w:highlight w:val="none"/>
        </w:rPr>
      </w:pPr>
      <w:r>
        <w:rPr>
          <w:rFonts w:hint="eastAsia"/>
          <w:bCs/>
          <w:color w:val="auto"/>
          <w:sz w:val="24"/>
          <w:highlight w:val="none"/>
        </w:rPr>
        <w:t>1.成交供应商应按照采购文件《竞争性磋商须知前附表》中的规定缴纳代理服务费。</w:t>
      </w:r>
    </w:p>
    <w:p w14:paraId="4EB8C8CF">
      <w:pPr>
        <w:pStyle w:val="7"/>
        <w:spacing w:line="360" w:lineRule="auto"/>
        <w:ind w:firstLine="0"/>
        <w:outlineLvl w:val="0"/>
        <w:rPr>
          <w:rFonts w:hint="eastAsia" w:ascii="宋体" w:hAnsi="宋体" w:cs="宋体"/>
          <w:color w:val="auto"/>
          <w:sz w:val="24"/>
          <w:szCs w:val="24"/>
          <w:highlight w:val="none"/>
        </w:rPr>
      </w:pPr>
      <w:bookmarkStart w:id="190" w:name="_Toc18148"/>
      <w:bookmarkStart w:id="191" w:name="_Toc9730"/>
      <w:bookmarkStart w:id="192" w:name="_Toc13835"/>
      <w:r>
        <w:rPr>
          <w:rFonts w:hint="eastAsia" w:ascii="宋体" w:hAnsi="宋体" w:cs="宋体"/>
          <w:b/>
          <w:color w:val="auto"/>
          <w:sz w:val="24"/>
          <w:szCs w:val="24"/>
          <w:highlight w:val="none"/>
        </w:rPr>
        <w:t>八、磋商失败的情形</w:t>
      </w:r>
      <w:bookmarkEnd w:id="190"/>
      <w:bookmarkEnd w:id="191"/>
      <w:bookmarkEnd w:id="192"/>
    </w:p>
    <w:p w14:paraId="2648F19D">
      <w:pPr>
        <w:pStyle w:val="7"/>
        <w:spacing w:line="360" w:lineRule="auto"/>
        <w:ind w:firstLine="0"/>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出现下列情形之一的，采购人或者采购代理机构应当终止竞争性磋商采购活动，发布项目终止公告并说明原因，重新开展采购活动：</w:t>
      </w:r>
    </w:p>
    <w:p w14:paraId="37650D19">
      <w:pPr>
        <w:pStyle w:val="7"/>
        <w:spacing w:line="360" w:lineRule="auto"/>
        <w:ind w:firstLine="0"/>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1.除磋商文件另有规定的情形外，在采购过程中符合要求的供应商或者报价未超过采购预算（最高限价）的供应商不足3家的；</w:t>
      </w:r>
    </w:p>
    <w:p w14:paraId="593D3116">
      <w:pPr>
        <w:pStyle w:val="7"/>
        <w:spacing w:line="360" w:lineRule="auto"/>
        <w:ind w:firstLine="0"/>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2.出现影响采购公正的违法、违规行为的；</w:t>
      </w:r>
    </w:p>
    <w:p w14:paraId="2EFB2A1A">
      <w:pPr>
        <w:pStyle w:val="7"/>
        <w:spacing w:line="360" w:lineRule="auto"/>
        <w:ind w:firstLine="0"/>
        <w:jc w:val="both"/>
        <w:rPr>
          <w:rFonts w:hint="eastAsia" w:ascii="宋体" w:hAnsi="宋体" w:cs="宋体"/>
          <w:color w:val="auto"/>
          <w:sz w:val="24"/>
          <w:szCs w:val="24"/>
          <w:highlight w:val="none"/>
        </w:rPr>
      </w:pPr>
      <w:r>
        <w:rPr>
          <w:rFonts w:hint="eastAsia" w:ascii="宋体" w:hAnsi="宋体" w:cs="宋体"/>
          <w:color w:val="auto"/>
          <w:sz w:val="24"/>
          <w:szCs w:val="24"/>
          <w:highlight w:val="none"/>
        </w:rPr>
        <w:t>3.因情况变化，不再符合规定的竞争性磋商采购方式适用情形的。</w:t>
      </w:r>
    </w:p>
    <w:p w14:paraId="376DB346">
      <w:pPr>
        <w:spacing w:line="360" w:lineRule="auto"/>
        <w:rPr>
          <w:rFonts w:hint="eastAsia"/>
          <w:b/>
          <w:color w:val="auto"/>
          <w:sz w:val="24"/>
          <w:highlight w:val="none"/>
        </w:rPr>
      </w:pPr>
      <w:r>
        <w:rPr>
          <w:rFonts w:hint="eastAsia"/>
          <w:b/>
          <w:color w:val="auto"/>
          <w:sz w:val="24"/>
          <w:highlight w:val="none"/>
        </w:rPr>
        <w:t>九、合同的签订和履行</w:t>
      </w:r>
    </w:p>
    <w:p w14:paraId="0C756190">
      <w:pPr>
        <w:spacing w:line="360" w:lineRule="auto"/>
        <w:rPr>
          <w:rFonts w:hint="eastAsia"/>
          <w:b/>
          <w:color w:val="auto"/>
          <w:sz w:val="24"/>
          <w:highlight w:val="none"/>
        </w:rPr>
      </w:pPr>
      <w:r>
        <w:rPr>
          <w:rFonts w:hint="eastAsia"/>
          <w:b/>
          <w:color w:val="auto"/>
          <w:sz w:val="24"/>
          <w:highlight w:val="none"/>
        </w:rPr>
        <w:t>（一）合同的签订</w:t>
      </w:r>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p>
    <w:p w14:paraId="2B9F23C0">
      <w:pPr>
        <w:spacing w:line="360" w:lineRule="auto"/>
        <w:rPr>
          <w:rFonts w:hint="eastAsia"/>
          <w:color w:val="auto"/>
          <w:sz w:val="24"/>
          <w:highlight w:val="none"/>
        </w:rPr>
      </w:pPr>
      <w:bookmarkStart w:id="193" w:name="_Toc101951263"/>
      <w:bookmarkStart w:id="194" w:name="_Toc175644394"/>
      <w:bookmarkStart w:id="195" w:name="_Toc42394673"/>
      <w:bookmarkStart w:id="196" w:name="_Toc273520768"/>
      <w:bookmarkStart w:id="197" w:name="_Toc50276204"/>
      <w:bookmarkStart w:id="198" w:name="_Toc98579610"/>
      <w:bookmarkStart w:id="199" w:name="_Toc98580293"/>
      <w:bookmarkStart w:id="200" w:name="_Toc98579069"/>
      <w:bookmarkStart w:id="201" w:name="_Toc46308687"/>
      <w:bookmarkStart w:id="202" w:name="_Toc41884706"/>
      <w:bookmarkStart w:id="203" w:name="_Toc101843125"/>
      <w:bookmarkStart w:id="204" w:name="_Toc41723936"/>
      <w:bookmarkStart w:id="205" w:name="_Toc42394517"/>
      <w:bookmarkStart w:id="206" w:name="_Toc272497418"/>
      <w:bookmarkStart w:id="207" w:name="_Toc98035089"/>
      <w:bookmarkStart w:id="208" w:name="_Toc42313172"/>
      <w:bookmarkStart w:id="209" w:name="_Toc101775125"/>
      <w:bookmarkStart w:id="210" w:name="_Toc50276165"/>
      <w:bookmarkStart w:id="211" w:name="_Toc46308531"/>
      <w:bookmarkStart w:id="212" w:name="_Toc101771372"/>
      <w:bookmarkStart w:id="213" w:name="_Toc98579011"/>
      <w:r>
        <w:rPr>
          <w:rFonts w:hint="eastAsia"/>
          <w:color w:val="auto"/>
          <w:sz w:val="24"/>
          <w:highlight w:val="none"/>
        </w:rPr>
        <w:t>1.采购人应当自《成交通知书》发出之日10个工作日内，按照磋商文件和成交供应商响应文件的约定，与成交供应商签订合同。所签订的合同不得对磋商文件和成交供应商响应文件作实质性修改。</w:t>
      </w:r>
    </w:p>
    <w:p w14:paraId="606BF3A7">
      <w:pPr>
        <w:spacing w:line="360" w:lineRule="auto"/>
        <w:rPr>
          <w:rFonts w:hint="eastAsia"/>
          <w:color w:val="auto"/>
          <w:sz w:val="24"/>
          <w:highlight w:val="none"/>
        </w:rPr>
      </w:pPr>
      <w:r>
        <w:rPr>
          <w:rFonts w:hint="eastAsia"/>
          <w:color w:val="auto"/>
          <w:sz w:val="24"/>
          <w:highlight w:val="none"/>
        </w:rPr>
        <w:t>2.采购人不得向成交供应商提出任何不合理的要求</w:t>
      </w:r>
      <w:r>
        <w:rPr>
          <w:rFonts w:hint="eastAsia"/>
          <w:bCs/>
          <w:color w:val="auto"/>
          <w:sz w:val="24"/>
          <w:highlight w:val="none"/>
        </w:rPr>
        <w:t>，作为签订合同的条件</w:t>
      </w:r>
      <w:r>
        <w:rPr>
          <w:rFonts w:hint="eastAsia"/>
          <w:color w:val="auto"/>
          <w:sz w:val="24"/>
          <w:highlight w:val="none"/>
        </w:rPr>
        <w:t>，且不得与成交供应商私下订立背离合同实质性内容的协议。</w:t>
      </w:r>
    </w:p>
    <w:p w14:paraId="54DA0BFB">
      <w:pPr>
        <w:spacing w:line="360" w:lineRule="auto"/>
        <w:rPr>
          <w:rFonts w:hint="eastAsia"/>
          <w:b/>
          <w:color w:val="auto"/>
          <w:sz w:val="24"/>
          <w:highlight w:val="none"/>
        </w:rPr>
      </w:pPr>
      <w:r>
        <w:rPr>
          <w:rFonts w:hint="eastAsia"/>
          <w:b/>
          <w:color w:val="auto"/>
          <w:sz w:val="24"/>
          <w:highlight w:val="none"/>
        </w:rPr>
        <w:t>（二）合同的履行</w:t>
      </w:r>
    </w:p>
    <w:p w14:paraId="40A110A4">
      <w:pPr>
        <w:spacing w:line="360" w:lineRule="auto"/>
        <w:rPr>
          <w:rFonts w:hint="eastAsia"/>
          <w:color w:val="auto"/>
          <w:sz w:val="24"/>
          <w:highlight w:val="none"/>
        </w:rPr>
      </w:pPr>
      <w:r>
        <w:rPr>
          <w:rFonts w:hint="eastAsia"/>
          <w:color w:val="auto"/>
          <w:sz w:val="24"/>
          <w:highlight w:val="none"/>
        </w:rPr>
        <w:t>1.采购合同订立后，合同各方不得擅自变更、中止或者终止合同。</w:t>
      </w:r>
    </w:p>
    <w:p w14:paraId="7E9FBC79">
      <w:pPr>
        <w:spacing w:line="360" w:lineRule="auto"/>
        <w:rPr>
          <w:rFonts w:hint="eastAsia"/>
          <w:bCs/>
          <w:color w:val="auto"/>
          <w:sz w:val="24"/>
          <w:highlight w:val="none"/>
        </w:rPr>
      </w:pPr>
      <w:r>
        <w:rPr>
          <w:rFonts w:hint="eastAsia"/>
          <w:color w:val="auto"/>
          <w:sz w:val="24"/>
          <w:highlight w:val="none"/>
        </w:rPr>
        <w:t>2.</w:t>
      </w:r>
      <w:r>
        <w:rPr>
          <w:rFonts w:hint="eastAsia"/>
          <w:bCs/>
          <w:color w:val="auto"/>
          <w:sz w:val="24"/>
          <w:highlight w:val="none"/>
        </w:rPr>
        <w:t>成交供应商不得将采购合同转包。</w:t>
      </w:r>
    </w:p>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p w14:paraId="2DAF14F4">
      <w:pPr>
        <w:pStyle w:val="3"/>
        <w:spacing w:before="200" w:after="200" w:line="360" w:lineRule="auto"/>
        <w:jc w:val="center"/>
        <w:rPr>
          <w:color w:val="auto"/>
          <w:highlight w:val="none"/>
        </w:rPr>
        <w:sectPr>
          <w:headerReference r:id="rId9" w:type="default"/>
          <w:footerReference r:id="rId10" w:type="default"/>
          <w:pgSz w:w="11906" w:h="16838"/>
          <w:pgMar w:top="1240" w:right="903" w:bottom="1440" w:left="703" w:header="851" w:footer="794" w:gutter="0"/>
          <w:pgNumType w:start="1"/>
          <w:cols w:space="720" w:num="1"/>
          <w:docGrid w:type="lines" w:linePitch="312" w:charSpace="0"/>
        </w:sectPr>
      </w:pPr>
    </w:p>
    <w:p w14:paraId="4D94CB66">
      <w:pPr>
        <w:pStyle w:val="3"/>
        <w:spacing w:before="120" w:after="200" w:line="360" w:lineRule="auto"/>
        <w:jc w:val="center"/>
        <w:rPr>
          <w:rFonts w:hint="eastAsia" w:ascii="黑体" w:hAnsi="黑体" w:eastAsia="黑体" w:cs="黑体"/>
          <w:color w:val="auto"/>
          <w:sz w:val="52"/>
          <w:szCs w:val="52"/>
          <w:highlight w:val="none"/>
        </w:rPr>
      </w:pPr>
    </w:p>
    <w:p w14:paraId="1CBA880A">
      <w:pPr>
        <w:pStyle w:val="3"/>
        <w:spacing w:before="120" w:after="200" w:line="360" w:lineRule="auto"/>
        <w:jc w:val="center"/>
        <w:rPr>
          <w:rFonts w:hint="eastAsia" w:ascii="黑体" w:hAnsi="黑体" w:eastAsia="黑体" w:cs="黑体"/>
          <w:color w:val="auto"/>
          <w:sz w:val="52"/>
          <w:szCs w:val="52"/>
          <w:highlight w:val="none"/>
        </w:rPr>
      </w:pPr>
    </w:p>
    <w:p w14:paraId="2601768D">
      <w:pPr>
        <w:pStyle w:val="3"/>
        <w:spacing w:before="120" w:after="200" w:line="360" w:lineRule="auto"/>
        <w:jc w:val="center"/>
        <w:rPr>
          <w:rFonts w:hint="eastAsia" w:ascii="黑体" w:hAnsi="黑体" w:eastAsia="黑体" w:cs="黑体"/>
          <w:color w:val="auto"/>
          <w:sz w:val="52"/>
          <w:szCs w:val="52"/>
          <w:highlight w:val="none"/>
        </w:rPr>
      </w:pPr>
    </w:p>
    <w:p w14:paraId="042F7875">
      <w:pPr>
        <w:pStyle w:val="3"/>
        <w:spacing w:before="120" w:after="200" w:line="360" w:lineRule="auto"/>
        <w:jc w:val="center"/>
        <w:rPr>
          <w:rFonts w:hint="eastAsia" w:ascii="黑体" w:hAnsi="黑体" w:eastAsia="黑体" w:cs="黑体"/>
          <w:color w:val="auto"/>
          <w:sz w:val="52"/>
          <w:szCs w:val="52"/>
          <w:highlight w:val="none"/>
        </w:rPr>
      </w:pPr>
    </w:p>
    <w:p w14:paraId="3D8BEC3A">
      <w:pPr>
        <w:pStyle w:val="3"/>
        <w:spacing w:before="120" w:after="200" w:line="360" w:lineRule="auto"/>
        <w:jc w:val="center"/>
        <w:rPr>
          <w:rFonts w:hint="eastAsia" w:ascii="黑体" w:hAnsi="黑体" w:eastAsia="黑体" w:cs="黑体"/>
          <w:color w:val="auto"/>
          <w:sz w:val="52"/>
          <w:szCs w:val="52"/>
          <w:highlight w:val="none"/>
        </w:rPr>
      </w:pPr>
    </w:p>
    <w:p w14:paraId="60C55BAA">
      <w:pPr>
        <w:pStyle w:val="3"/>
        <w:spacing w:before="120" w:after="200" w:line="360" w:lineRule="auto"/>
        <w:jc w:val="both"/>
        <w:rPr>
          <w:color w:val="auto"/>
          <w:highlight w:val="none"/>
        </w:rPr>
      </w:pPr>
      <w:bookmarkStart w:id="214" w:name="_Toc23707"/>
      <w:bookmarkStart w:id="215" w:name="_Toc23693"/>
      <w:r>
        <w:rPr>
          <w:rFonts w:hint="eastAsia" w:ascii="黑体" w:hAnsi="黑体" w:eastAsia="黑体" w:cs="黑体"/>
          <w:color w:val="auto"/>
          <w:sz w:val="52"/>
          <w:szCs w:val="52"/>
          <w:highlight w:val="none"/>
        </w:rPr>
        <w:t>第四部分 评审程序、评审方法和评审标准</w:t>
      </w:r>
      <w:bookmarkEnd w:id="214"/>
      <w:bookmarkEnd w:id="215"/>
    </w:p>
    <w:p w14:paraId="45651B84">
      <w:pPr>
        <w:jc w:val="center"/>
        <w:rPr>
          <w:rFonts w:hint="eastAsia"/>
          <w:b/>
          <w:color w:val="auto"/>
          <w:sz w:val="28"/>
          <w:szCs w:val="28"/>
          <w:highlight w:val="none"/>
        </w:rPr>
      </w:pPr>
    </w:p>
    <w:p w14:paraId="59F6AF93">
      <w:pPr>
        <w:widowControl w:val="0"/>
        <w:spacing w:line="360" w:lineRule="auto"/>
        <w:jc w:val="center"/>
        <w:outlineLvl w:val="1"/>
        <w:rPr>
          <w:rStyle w:val="58"/>
          <w:rFonts w:hint="eastAsia" w:ascii="黑体" w:hAnsi="黑体" w:eastAsia="黑体" w:cs="黑体"/>
          <w:color w:val="auto"/>
          <w:highlight w:val="none"/>
        </w:rPr>
      </w:pPr>
      <w:bookmarkStart w:id="216" w:name="_Toc42394511"/>
      <w:bookmarkStart w:id="217" w:name="_Toc46308532"/>
      <w:bookmarkStart w:id="218" w:name="_Toc42394674"/>
      <w:bookmarkStart w:id="219" w:name="_Toc273520769"/>
      <w:bookmarkStart w:id="220" w:name="_Toc50276151"/>
      <w:bookmarkStart w:id="221" w:name="_Toc98579063"/>
      <w:bookmarkStart w:id="222" w:name="_Toc41723930"/>
      <w:bookmarkStart w:id="223" w:name="_Toc98580294"/>
      <w:bookmarkStart w:id="224" w:name="_Toc98579604"/>
      <w:bookmarkStart w:id="225" w:name="_Toc42313173"/>
      <w:bookmarkStart w:id="226" w:name="_Toc98579070"/>
      <w:bookmarkStart w:id="227" w:name="_Toc46308526"/>
      <w:bookmarkStart w:id="228" w:name="_Toc101843126"/>
      <w:bookmarkStart w:id="229" w:name="_Toc41884707"/>
      <w:bookmarkStart w:id="230" w:name="_Toc46308682"/>
      <w:bookmarkStart w:id="231" w:name="_Toc50276205"/>
      <w:bookmarkStart w:id="232" w:name="_Toc101771373"/>
      <w:bookmarkStart w:id="233" w:name="_Toc46308688"/>
      <w:bookmarkStart w:id="234" w:name="_Toc42394667"/>
      <w:bookmarkStart w:id="235" w:name="_Toc272497419"/>
      <w:bookmarkStart w:id="236" w:name="_Toc101951264"/>
      <w:bookmarkStart w:id="237" w:name="_Toc101775126"/>
      <w:bookmarkStart w:id="238" w:name="_Toc98580287"/>
      <w:bookmarkStart w:id="239" w:name="_Toc98579012"/>
      <w:bookmarkStart w:id="240" w:name="_Toc98035087"/>
      <w:bookmarkStart w:id="241" w:name="_Toc42313166"/>
      <w:bookmarkStart w:id="242" w:name="_Toc50276194"/>
      <w:bookmarkStart w:id="243" w:name="_Toc41884700"/>
      <w:bookmarkStart w:id="244" w:name="_Toc98579005"/>
      <w:bookmarkStart w:id="245" w:name="_Toc50276166"/>
      <w:bookmarkStart w:id="246" w:name="_Toc98579611"/>
      <w:bookmarkStart w:id="247" w:name="_Toc175644395"/>
      <w:bookmarkStart w:id="248" w:name="_Toc98035090"/>
      <w:bookmarkStart w:id="249" w:name="_Toc41723937"/>
      <w:bookmarkStart w:id="250" w:name="_Toc42394518"/>
      <w:r>
        <w:rPr>
          <w:rFonts w:hint="eastAsia" w:ascii="黑体" w:hAnsi="黑体" w:eastAsia="黑体" w:cs="黑体"/>
          <w:b/>
          <w:bCs/>
          <w:color w:val="auto"/>
          <w:kern w:val="44"/>
          <w:sz w:val="44"/>
          <w:szCs w:val="44"/>
          <w:highlight w:val="none"/>
        </w:rPr>
        <w:br w:type="page"/>
      </w:r>
      <w:bookmarkStart w:id="251" w:name="_Toc26213"/>
      <w:bookmarkStart w:id="252" w:name="_Toc29206"/>
      <w:r>
        <w:rPr>
          <w:rStyle w:val="58"/>
          <w:rFonts w:hint="eastAsia" w:ascii="黑体" w:hAnsi="黑体" w:eastAsia="黑体" w:cs="黑体"/>
          <w:color w:val="auto"/>
          <w:highlight w:val="none"/>
        </w:rPr>
        <w:t>第四部分 评审程序、评审方法和评审标准</w:t>
      </w:r>
      <w:bookmarkEnd w:id="251"/>
      <w:bookmarkEnd w:id="252"/>
    </w:p>
    <w:p w14:paraId="33F263EF">
      <w:pPr>
        <w:widowControl w:val="0"/>
        <w:spacing w:line="360" w:lineRule="auto"/>
        <w:jc w:val="both"/>
        <w:outlineLvl w:val="1"/>
        <w:rPr>
          <w:rFonts w:hint="eastAsia" w:cs="Times New Roman"/>
          <w:b/>
          <w:bCs/>
          <w:color w:val="auto"/>
          <w:sz w:val="24"/>
          <w:highlight w:val="none"/>
        </w:rPr>
      </w:pPr>
      <w:bookmarkStart w:id="253" w:name="_Toc9678"/>
      <w:bookmarkStart w:id="254" w:name="_Toc11279"/>
      <w:r>
        <w:rPr>
          <w:rFonts w:hint="eastAsia" w:cs="Times New Roman"/>
          <w:b/>
          <w:bCs/>
          <w:color w:val="auto"/>
          <w:sz w:val="24"/>
          <w:highlight w:val="none"/>
        </w:rPr>
        <w:t>一、磋商小组</w:t>
      </w:r>
      <w:bookmarkEnd w:id="253"/>
      <w:bookmarkEnd w:id="254"/>
    </w:p>
    <w:p w14:paraId="009E6A3F">
      <w:pPr>
        <w:spacing w:line="360" w:lineRule="auto"/>
        <w:rPr>
          <w:rFonts w:hint="eastAsia" w:cs="Times New Roman"/>
          <w:color w:val="auto"/>
          <w:sz w:val="24"/>
          <w:highlight w:val="none"/>
        </w:rPr>
      </w:pPr>
      <w:r>
        <w:rPr>
          <w:rFonts w:hint="eastAsia" w:cs="Times New Roman"/>
          <w:color w:val="auto"/>
          <w:sz w:val="24"/>
          <w:highlight w:val="none"/>
        </w:rPr>
        <w:t>（一）磋商小组由采购人代表和评审专家组成，成员人数为3人及以上单数，其中技术、经济等方面的评审专家不得少于成员总数的三分之二。</w:t>
      </w:r>
    </w:p>
    <w:p w14:paraId="0CF7ABF3">
      <w:pPr>
        <w:spacing w:line="360" w:lineRule="auto"/>
        <w:rPr>
          <w:rFonts w:hint="eastAsia"/>
          <w:color w:val="auto"/>
          <w:sz w:val="24"/>
          <w:highlight w:val="none"/>
        </w:rPr>
      </w:pPr>
      <w:r>
        <w:rPr>
          <w:rFonts w:hint="eastAsia"/>
          <w:color w:val="auto"/>
          <w:sz w:val="24"/>
          <w:highlight w:val="none"/>
        </w:rPr>
        <w:t>（二）评审专家有下列情形之一的，受到邀请应主动提出回避，采购当事人也可以要求该评审专家回避：</w:t>
      </w:r>
    </w:p>
    <w:p w14:paraId="14862329">
      <w:pPr>
        <w:tabs>
          <w:tab w:val="left" w:pos="0"/>
          <w:tab w:val="left" w:pos="720"/>
          <w:tab w:val="left" w:pos="1080"/>
        </w:tabs>
        <w:spacing w:line="360" w:lineRule="auto"/>
        <w:jc w:val="both"/>
        <w:rPr>
          <w:rFonts w:hint="eastAsia"/>
          <w:color w:val="auto"/>
          <w:sz w:val="24"/>
          <w:highlight w:val="none"/>
        </w:rPr>
      </w:pPr>
      <w:r>
        <w:rPr>
          <w:rFonts w:hint="eastAsia"/>
          <w:color w:val="auto"/>
          <w:sz w:val="24"/>
          <w:highlight w:val="none"/>
        </w:rPr>
        <w:t>1.参加采购活动前三年内，与供应商存在劳动关系，或者担任过供应商的董事、监事，或者是供应商的控股股东或实际控制人；</w:t>
      </w:r>
    </w:p>
    <w:p w14:paraId="475CDA16">
      <w:pPr>
        <w:tabs>
          <w:tab w:val="left" w:pos="0"/>
          <w:tab w:val="left" w:pos="720"/>
          <w:tab w:val="left" w:pos="1080"/>
        </w:tabs>
        <w:spacing w:line="360" w:lineRule="auto"/>
        <w:jc w:val="both"/>
        <w:rPr>
          <w:rFonts w:hint="eastAsia"/>
          <w:color w:val="auto"/>
          <w:sz w:val="24"/>
          <w:highlight w:val="none"/>
        </w:rPr>
      </w:pPr>
      <w:r>
        <w:rPr>
          <w:rFonts w:hint="eastAsia"/>
          <w:color w:val="auto"/>
          <w:sz w:val="24"/>
          <w:highlight w:val="none"/>
        </w:rPr>
        <w:t>2.与供应商的法定代表人或者负责人有夫妻、直系血亲、三代以内旁系血亲或者近姻亲关系；</w:t>
      </w:r>
    </w:p>
    <w:p w14:paraId="066EB123">
      <w:pPr>
        <w:tabs>
          <w:tab w:val="left" w:pos="0"/>
          <w:tab w:val="left" w:pos="720"/>
          <w:tab w:val="left" w:pos="1080"/>
        </w:tabs>
        <w:spacing w:line="360" w:lineRule="auto"/>
        <w:jc w:val="both"/>
        <w:rPr>
          <w:rFonts w:hint="eastAsia"/>
          <w:color w:val="auto"/>
          <w:sz w:val="24"/>
          <w:highlight w:val="none"/>
        </w:rPr>
      </w:pPr>
      <w:r>
        <w:rPr>
          <w:rFonts w:hint="eastAsia"/>
          <w:color w:val="auto"/>
          <w:sz w:val="24"/>
          <w:highlight w:val="none"/>
        </w:rPr>
        <w:t>3.曾经参加过该采购项目的进口产品或采购文件、采购需求、采购方式的论证和咨询服务工作（不含采购人代表）；</w:t>
      </w:r>
    </w:p>
    <w:p w14:paraId="5D0ECADA">
      <w:pPr>
        <w:tabs>
          <w:tab w:val="left" w:pos="0"/>
          <w:tab w:val="left" w:pos="720"/>
          <w:tab w:val="left" w:pos="1080"/>
        </w:tabs>
        <w:spacing w:line="360" w:lineRule="auto"/>
        <w:jc w:val="both"/>
        <w:rPr>
          <w:rFonts w:hint="eastAsia"/>
          <w:color w:val="auto"/>
          <w:sz w:val="24"/>
          <w:highlight w:val="none"/>
        </w:rPr>
      </w:pPr>
      <w:r>
        <w:rPr>
          <w:rFonts w:hint="eastAsia"/>
          <w:color w:val="auto"/>
          <w:sz w:val="24"/>
          <w:highlight w:val="none"/>
        </w:rPr>
        <w:t>4.法律、法规、规章规定应当回避以及其他可能影响公正评审的。</w:t>
      </w:r>
    </w:p>
    <w:p w14:paraId="588DBBDA">
      <w:pPr>
        <w:spacing w:line="360" w:lineRule="auto"/>
        <w:rPr>
          <w:rFonts w:hint="eastAsia" w:cs="Times New Roman"/>
          <w:color w:val="auto"/>
          <w:sz w:val="24"/>
          <w:highlight w:val="none"/>
        </w:rPr>
      </w:pPr>
    </w:p>
    <w:p w14:paraId="2BD69E8F">
      <w:pPr>
        <w:widowControl w:val="0"/>
        <w:spacing w:line="360" w:lineRule="auto"/>
        <w:jc w:val="both"/>
        <w:outlineLvl w:val="1"/>
        <w:rPr>
          <w:rFonts w:hint="eastAsia" w:cs="Times New Roman"/>
          <w:b/>
          <w:bCs/>
          <w:color w:val="auto"/>
          <w:sz w:val="24"/>
          <w:highlight w:val="none"/>
        </w:rPr>
      </w:pPr>
      <w:bookmarkStart w:id="255" w:name="_Toc24746"/>
      <w:bookmarkStart w:id="256" w:name="_Toc3352"/>
      <w:r>
        <w:rPr>
          <w:rFonts w:hint="eastAsia" w:cs="Times New Roman"/>
          <w:b/>
          <w:bCs/>
          <w:color w:val="auto"/>
          <w:sz w:val="24"/>
          <w:highlight w:val="none"/>
        </w:rPr>
        <w:t>二、评审原则</w:t>
      </w:r>
      <w:bookmarkEnd w:id="255"/>
      <w:bookmarkEnd w:id="256"/>
    </w:p>
    <w:p w14:paraId="1D938C56">
      <w:pPr>
        <w:spacing w:line="360" w:lineRule="auto"/>
        <w:rPr>
          <w:rFonts w:hint="eastAsia" w:cs="Times New Roman"/>
          <w:color w:val="auto"/>
          <w:sz w:val="24"/>
          <w:highlight w:val="none"/>
        </w:rPr>
      </w:pPr>
      <w:r>
        <w:rPr>
          <w:rFonts w:hint="eastAsia" w:cs="Times New Roman"/>
          <w:color w:val="auto"/>
          <w:sz w:val="24"/>
          <w:highlight w:val="none"/>
        </w:rPr>
        <w:t>（一）磋商小组成员应当按照客观、公正、审慎的原则，根据磋商文件规定的评审程序、评审方法和评审标准进行独立评审。未实质性响应磋商文件的响应文件按无效响应处理，磋商小组应当告知提交响应文件的供应商。磋商文件内容违反国家有关强制性规定的，磋商小组应当停止评审并向采购人或者采购代理机构说明情况。</w:t>
      </w:r>
    </w:p>
    <w:p w14:paraId="7F69594F">
      <w:pPr>
        <w:widowControl w:val="0"/>
        <w:spacing w:line="360" w:lineRule="auto"/>
        <w:jc w:val="both"/>
        <w:outlineLvl w:val="1"/>
        <w:rPr>
          <w:rFonts w:hint="eastAsia" w:cs="Times New Roman"/>
          <w:color w:val="auto"/>
          <w:sz w:val="24"/>
          <w:highlight w:val="none"/>
        </w:rPr>
      </w:pPr>
      <w:bookmarkStart w:id="257" w:name="_Toc661"/>
      <w:bookmarkStart w:id="258" w:name="_Toc14081"/>
      <w:r>
        <w:rPr>
          <w:rFonts w:hint="eastAsia" w:cs="Times New Roman"/>
          <w:color w:val="auto"/>
          <w:sz w:val="24"/>
          <w:highlight w:val="none"/>
        </w:rPr>
        <w:t>（二）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bookmarkEnd w:id="257"/>
      <w:bookmarkEnd w:id="258"/>
    </w:p>
    <w:p w14:paraId="4E034F97">
      <w:pPr>
        <w:widowControl w:val="0"/>
        <w:spacing w:line="360" w:lineRule="auto"/>
        <w:jc w:val="both"/>
        <w:outlineLvl w:val="1"/>
        <w:rPr>
          <w:rFonts w:hint="eastAsia" w:cs="Times New Roman"/>
          <w:color w:val="auto"/>
          <w:sz w:val="24"/>
          <w:highlight w:val="none"/>
        </w:rPr>
      </w:pPr>
      <w:bookmarkStart w:id="259" w:name="_Toc2217"/>
      <w:bookmarkStart w:id="260" w:name="_Toc18437"/>
      <w:r>
        <w:rPr>
          <w:rFonts w:hint="eastAsia" w:cs="Times New Roman"/>
          <w:color w:val="auto"/>
          <w:sz w:val="24"/>
          <w:highlight w:val="none"/>
        </w:rPr>
        <w:t>（三）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bookmarkEnd w:id="259"/>
      <w:bookmarkEnd w:id="260"/>
    </w:p>
    <w:p w14:paraId="36F597DE">
      <w:pPr>
        <w:widowControl w:val="0"/>
        <w:spacing w:line="360" w:lineRule="auto"/>
        <w:jc w:val="both"/>
        <w:outlineLvl w:val="1"/>
        <w:rPr>
          <w:rFonts w:hint="eastAsia" w:cs="Times New Roman"/>
          <w:b/>
          <w:bCs/>
          <w:color w:val="auto"/>
          <w:sz w:val="24"/>
          <w:highlight w:val="none"/>
        </w:rPr>
      </w:pPr>
    </w:p>
    <w:p w14:paraId="6198AF8E">
      <w:pPr>
        <w:widowControl w:val="0"/>
        <w:spacing w:line="360" w:lineRule="auto"/>
        <w:jc w:val="both"/>
        <w:outlineLvl w:val="1"/>
        <w:rPr>
          <w:rFonts w:hint="eastAsia" w:cs="Times New Roman"/>
          <w:b/>
          <w:bCs/>
          <w:color w:val="auto"/>
          <w:sz w:val="24"/>
          <w:highlight w:val="none"/>
        </w:rPr>
      </w:pPr>
      <w:bookmarkStart w:id="261" w:name="_Toc30445"/>
      <w:bookmarkStart w:id="262" w:name="_Toc6489"/>
      <w:r>
        <w:rPr>
          <w:rFonts w:hint="eastAsia" w:cs="Times New Roman"/>
          <w:b/>
          <w:bCs/>
          <w:color w:val="auto"/>
          <w:sz w:val="24"/>
          <w:highlight w:val="none"/>
        </w:rPr>
        <w:t>三、评审程序</w:t>
      </w:r>
      <w:bookmarkEnd w:id="261"/>
      <w:bookmarkEnd w:id="262"/>
      <w:r>
        <w:rPr>
          <w:rFonts w:hint="eastAsia" w:cs="Times New Roman"/>
          <w:b/>
          <w:bCs/>
          <w:color w:val="auto"/>
          <w:sz w:val="24"/>
          <w:highlight w:val="none"/>
        </w:rPr>
        <w:t xml:space="preserve"> </w:t>
      </w:r>
    </w:p>
    <w:p w14:paraId="6DC55D29">
      <w:pPr>
        <w:widowControl w:val="0"/>
        <w:spacing w:line="360" w:lineRule="auto"/>
        <w:outlineLvl w:val="1"/>
        <w:rPr>
          <w:rFonts w:hint="eastAsia"/>
          <w:b/>
          <w:bCs/>
          <w:color w:val="auto"/>
          <w:sz w:val="24"/>
          <w:highlight w:val="none"/>
        </w:rPr>
      </w:pPr>
      <w:bookmarkStart w:id="263" w:name="_Toc22969"/>
      <w:bookmarkStart w:id="264" w:name="_Toc2878"/>
      <w:r>
        <w:rPr>
          <w:rFonts w:hint="eastAsia"/>
          <w:b/>
          <w:bCs/>
          <w:color w:val="auto"/>
          <w:sz w:val="24"/>
          <w:highlight w:val="none"/>
        </w:rPr>
        <w:t>（一）资格性审查</w:t>
      </w:r>
      <w:bookmarkEnd w:id="263"/>
      <w:bookmarkEnd w:id="264"/>
    </w:p>
    <w:p w14:paraId="6BFD8E79">
      <w:pPr>
        <w:widowControl w:val="0"/>
        <w:spacing w:line="360" w:lineRule="auto"/>
        <w:ind w:firstLine="480" w:firstLineChars="200"/>
        <w:outlineLvl w:val="1"/>
        <w:rPr>
          <w:rFonts w:hint="eastAsia"/>
          <w:color w:val="auto"/>
          <w:sz w:val="24"/>
          <w:highlight w:val="none"/>
        </w:rPr>
      </w:pPr>
      <w:bookmarkStart w:id="265" w:name="_Toc27356"/>
      <w:bookmarkStart w:id="266" w:name="_Toc23356"/>
      <w:r>
        <w:rPr>
          <w:rFonts w:hint="eastAsia"/>
          <w:color w:val="auto"/>
          <w:sz w:val="24"/>
          <w:highlight w:val="none"/>
        </w:rPr>
        <w:t>磋商小组依法对各响应供应商的资格进行审查。磋商小组根据《资格性审查表》的内容逐条对响应文件进行评审，审查每份响应文件的相关资格证明文件是否齐全有效。只要不满足《资格性审查表》所列各项要求之一的，将被认定为无效响应。</w:t>
      </w:r>
      <w:bookmarkEnd w:id="265"/>
      <w:bookmarkEnd w:id="266"/>
    </w:p>
    <w:p w14:paraId="2EFF6C34">
      <w:pPr>
        <w:widowControl w:val="0"/>
        <w:spacing w:line="360" w:lineRule="auto"/>
        <w:ind w:firstLine="566" w:firstLineChars="235"/>
        <w:jc w:val="center"/>
        <w:outlineLvl w:val="1"/>
        <w:rPr>
          <w:rFonts w:hint="eastAsia"/>
          <w:b/>
          <w:color w:val="auto"/>
          <w:sz w:val="24"/>
          <w:highlight w:val="none"/>
        </w:rPr>
      </w:pPr>
      <w:bookmarkStart w:id="267" w:name="_Toc2189"/>
      <w:bookmarkStart w:id="268" w:name="_Toc12208"/>
      <w:r>
        <w:rPr>
          <w:rFonts w:hint="eastAsia"/>
          <w:b/>
          <w:color w:val="auto"/>
          <w:sz w:val="24"/>
          <w:highlight w:val="none"/>
        </w:rPr>
        <w:t>《资格性审查表》</w:t>
      </w:r>
      <w:bookmarkEnd w:id="267"/>
      <w:bookmarkEnd w:id="268"/>
    </w:p>
    <w:tbl>
      <w:tblPr>
        <w:tblStyle w:val="46"/>
        <w:tblW w:w="9654" w:type="dxa"/>
        <w:tblInd w:w="125"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36"/>
        <w:gridCol w:w="8718"/>
      </w:tblGrid>
      <w:tr w14:paraId="1EF4BB0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0" w:hRule="atLeast"/>
          <w:tblHeader/>
        </w:trPr>
        <w:tc>
          <w:tcPr>
            <w:tcW w:w="936" w:type="dxa"/>
            <w:shd w:val="clear" w:color="auto" w:fill="E6E6E6"/>
            <w:vAlign w:val="center"/>
          </w:tcPr>
          <w:p w14:paraId="4F0AC576">
            <w:pPr>
              <w:spacing w:line="400" w:lineRule="atLeast"/>
              <w:jc w:val="center"/>
              <w:rPr>
                <w:rFonts w:hint="eastAsia"/>
                <w:b/>
                <w:color w:val="auto"/>
                <w:szCs w:val="21"/>
                <w:highlight w:val="none"/>
              </w:rPr>
            </w:pPr>
            <w:r>
              <w:rPr>
                <w:rFonts w:hint="eastAsia"/>
                <w:b/>
                <w:color w:val="auto"/>
                <w:szCs w:val="21"/>
                <w:highlight w:val="none"/>
              </w:rPr>
              <w:t>序号</w:t>
            </w:r>
          </w:p>
        </w:tc>
        <w:tc>
          <w:tcPr>
            <w:tcW w:w="8718" w:type="dxa"/>
            <w:shd w:val="clear" w:color="auto" w:fill="E6E6E6"/>
            <w:vAlign w:val="center"/>
          </w:tcPr>
          <w:p w14:paraId="0CF07FBA">
            <w:pPr>
              <w:spacing w:line="400" w:lineRule="atLeast"/>
              <w:jc w:val="center"/>
              <w:rPr>
                <w:rFonts w:hint="eastAsia"/>
                <w:b/>
                <w:color w:val="auto"/>
                <w:szCs w:val="21"/>
                <w:highlight w:val="none"/>
              </w:rPr>
            </w:pPr>
            <w:r>
              <w:rPr>
                <w:b/>
                <w:color w:val="auto"/>
                <w:szCs w:val="21"/>
                <w:highlight w:val="none"/>
              </w:rPr>
              <w:t>供应商资格要求</w:t>
            </w:r>
          </w:p>
        </w:tc>
      </w:tr>
      <w:tr w14:paraId="62505C8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exact"/>
        </w:trPr>
        <w:tc>
          <w:tcPr>
            <w:tcW w:w="936" w:type="dxa"/>
            <w:vAlign w:val="center"/>
          </w:tcPr>
          <w:p w14:paraId="0961A640">
            <w:pPr>
              <w:widowControl w:val="0"/>
              <w:jc w:val="center"/>
              <w:rPr>
                <w:rFonts w:hint="eastAsia"/>
                <w:color w:val="auto"/>
                <w:szCs w:val="21"/>
                <w:highlight w:val="none"/>
              </w:rPr>
            </w:pPr>
            <w:r>
              <w:rPr>
                <w:rFonts w:hint="eastAsia"/>
                <w:color w:val="auto"/>
                <w:szCs w:val="21"/>
                <w:highlight w:val="none"/>
              </w:rPr>
              <w:t>（一）</w:t>
            </w:r>
          </w:p>
        </w:tc>
        <w:tc>
          <w:tcPr>
            <w:tcW w:w="8718" w:type="dxa"/>
            <w:vAlign w:val="center"/>
          </w:tcPr>
          <w:p w14:paraId="6604E4D8">
            <w:pPr>
              <w:widowControl w:val="0"/>
              <w:jc w:val="both"/>
              <w:rPr>
                <w:rFonts w:hint="eastAsia"/>
                <w:color w:val="auto"/>
                <w:szCs w:val="21"/>
                <w:highlight w:val="none"/>
              </w:rPr>
            </w:pPr>
            <w:r>
              <w:rPr>
                <w:color w:val="auto"/>
                <w:szCs w:val="21"/>
                <w:highlight w:val="none"/>
              </w:rPr>
              <w:t>满足政府采购法第二十二条的规定</w:t>
            </w:r>
          </w:p>
        </w:tc>
      </w:tr>
      <w:tr w14:paraId="20B44D0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86" w:hRule="exact"/>
        </w:trPr>
        <w:tc>
          <w:tcPr>
            <w:tcW w:w="936" w:type="dxa"/>
            <w:vAlign w:val="center"/>
          </w:tcPr>
          <w:p w14:paraId="26E3A3ED">
            <w:pPr>
              <w:widowControl w:val="0"/>
              <w:jc w:val="center"/>
              <w:rPr>
                <w:rFonts w:hint="eastAsia"/>
                <w:color w:val="auto"/>
                <w:szCs w:val="21"/>
                <w:highlight w:val="none"/>
              </w:rPr>
            </w:pPr>
            <w:r>
              <w:rPr>
                <w:rFonts w:hint="eastAsia"/>
                <w:color w:val="auto"/>
                <w:szCs w:val="21"/>
                <w:highlight w:val="none"/>
              </w:rPr>
              <w:t>1</w:t>
            </w:r>
          </w:p>
        </w:tc>
        <w:tc>
          <w:tcPr>
            <w:tcW w:w="8718" w:type="dxa"/>
            <w:vAlign w:val="center"/>
          </w:tcPr>
          <w:p w14:paraId="08DF3FAE">
            <w:pPr>
              <w:widowControl w:val="0"/>
              <w:jc w:val="both"/>
              <w:rPr>
                <w:rFonts w:hint="eastAsia"/>
                <w:color w:val="auto"/>
                <w:szCs w:val="21"/>
                <w:highlight w:val="none"/>
              </w:rPr>
            </w:pPr>
            <w:r>
              <w:rPr>
                <w:rFonts w:hint="eastAsia"/>
                <w:color w:val="auto"/>
                <w:szCs w:val="21"/>
                <w:highlight w:val="none"/>
              </w:rPr>
              <w:t>具有独立承担民事责任的能力；【提供营业执照或登记证书或自然人的身份证明，若分公司投标的，供应商为非独立法人(即由合法法人依法建立的分公司），须同时提供总公司的营业执照副本复印件及总公司对分公司出具的有效授权书。分公司已获得总公司有效授权的，总公司取得的相关资质证书对分公司有效。若法律法规或采购文件另有规定的从其规定】；</w:t>
            </w:r>
          </w:p>
        </w:tc>
      </w:tr>
      <w:tr w14:paraId="322197D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6" w:hRule="exact"/>
        </w:trPr>
        <w:tc>
          <w:tcPr>
            <w:tcW w:w="936" w:type="dxa"/>
            <w:vAlign w:val="center"/>
          </w:tcPr>
          <w:p w14:paraId="10BEEE36">
            <w:pPr>
              <w:widowControl w:val="0"/>
              <w:jc w:val="center"/>
              <w:rPr>
                <w:rFonts w:hint="eastAsia"/>
                <w:color w:val="auto"/>
                <w:szCs w:val="21"/>
                <w:highlight w:val="none"/>
              </w:rPr>
            </w:pPr>
            <w:r>
              <w:rPr>
                <w:rFonts w:hint="eastAsia"/>
                <w:color w:val="auto"/>
                <w:szCs w:val="21"/>
                <w:highlight w:val="none"/>
              </w:rPr>
              <w:t>2</w:t>
            </w:r>
          </w:p>
        </w:tc>
        <w:tc>
          <w:tcPr>
            <w:tcW w:w="8718" w:type="dxa"/>
            <w:vAlign w:val="center"/>
          </w:tcPr>
          <w:p w14:paraId="46275B6E">
            <w:pPr>
              <w:widowControl w:val="0"/>
              <w:jc w:val="both"/>
              <w:rPr>
                <w:rFonts w:hint="eastAsia"/>
                <w:color w:val="auto"/>
                <w:szCs w:val="21"/>
                <w:highlight w:val="none"/>
              </w:rPr>
            </w:pPr>
            <w:r>
              <w:rPr>
                <w:rFonts w:hint="eastAsia"/>
                <w:color w:val="auto"/>
                <w:szCs w:val="21"/>
                <w:highlight w:val="none"/>
              </w:rPr>
              <w:t>有依法缴纳税收和社会保障资金的良好记录；（提供《资格文件声明函》）；</w:t>
            </w:r>
          </w:p>
        </w:tc>
      </w:tr>
      <w:tr w14:paraId="2371420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3" w:hRule="exact"/>
        </w:trPr>
        <w:tc>
          <w:tcPr>
            <w:tcW w:w="936" w:type="dxa"/>
            <w:vAlign w:val="center"/>
          </w:tcPr>
          <w:p w14:paraId="2AA3CA0E">
            <w:pPr>
              <w:widowControl w:val="0"/>
              <w:jc w:val="center"/>
              <w:rPr>
                <w:rFonts w:hint="eastAsia"/>
                <w:color w:val="auto"/>
                <w:szCs w:val="21"/>
                <w:highlight w:val="none"/>
              </w:rPr>
            </w:pPr>
            <w:r>
              <w:rPr>
                <w:rFonts w:hint="eastAsia"/>
                <w:color w:val="auto"/>
                <w:szCs w:val="21"/>
                <w:highlight w:val="none"/>
              </w:rPr>
              <w:t>3</w:t>
            </w:r>
          </w:p>
        </w:tc>
        <w:tc>
          <w:tcPr>
            <w:tcW w:w="8718" w:type="dxa"/>
            <w:vAlign w:val="center"/>
          </w:tcPr>
          <w:p w14:paraId="5177BE36">
            <w:pPr>
              <w:widowControl w:val="0"/>
              <w:jc w:val="both"/>
              <w:rPr>
                <w:rFonts w:hint="eastAsia"/>
                <w:color w:val="auto"/>
                <w:szCs w:val="21"/>
                <w:highlight w:val="none"/>
              </w:rPr>
            </w:pPr>
            <w:r>
              <w:rPr>
                <w:rFonts w:hint="eastAsia"/>
                <w:color w:val="auto"/>
                <w:szCs w:val="21"/>
                <w:highlight w:val="none"/>
              </w:rPr>
              <w:t>具有良好的商业信誉和健全的财务会计制度；（提供《资格文件声明函》）；</w:t>
            </w:r>
          </w:p>
        </w:tc>
      </w:tr>
      <w:tr w14:paraId="6E46E2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9" w:hRule="exact"/>
        </w:trPr>
        <w:tc>
          <w:tcPr>
            <w:tcW w:w="936" w:type="dxa"/>
            <w:vAlign w:val="center"/>
          </w:tcPr>
          <w:p w14:paraId="7BB481DF">
            <w:pPr>
              <w:widowControl w:val="0"/>
              <w:jc w:val="center"/>
              <w:rPr>
                <w:rFonts w:hint="eastAsia"/>
                <w:color w:val="auto"/>
                <w:szCs w:val="21"/>
                <w:highlight w:val="none"/>
              </w:rPr>
            </w:pPr>
            <w:r>
              <w:rPr>
                <w:rFonts w:hint="eastAsia"/>
                <w:color w:val="auto"/>
                <w:szCs w:val="21"/>
                <w:highlight w:val="none"/>
              </w:rPr>
              <w:t>4</w:t>
            </w:r>
          </w:p>
        </w:tc>
        <w:tc>
          <w:tcPr>
            <w:tcW w:w="8718" w:type="dxa"/>
            <w:vAlign w:val="center"/>
          </w:tcPr>
          <w:p w14:paraId="157D6903">
            <w:pPr>
              <w:widowControl w:val="0"/>
              <w:jc w:val="both"/>
              <w:rPr>
                <w:rFonts w:hint="eastAsia"/>
                <w:color w:val="auto"/>
                <w:szCs w:val="21"/>
                <w:highlight w:val="none"/>
              </w:rPr>
            </w:pPr>
            <w:r>
              <w:rPr>
                <w:rFonts w:hint="eastAsia"/>
                <w:color w:val="auto"/>
                <w:szCs w:val="21"/>
                <w:highlight w:val="none"/>
              </w:rPr>
              <w:t>具有履行合同所必需的设备和专业技术能力；（提供《资格文件声明函》或填报设备及专业技术能力情况）；</w:t>
            </w:r>
          </w:p>
        </w:tc>
      </w:tr>
      <w:tr w14:paraId="505F4D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0" w:hRule="exact"/>
        </w:trPr>
        <w:tc>
          <w:tcPr>
            <w:tcW w:w="936" w:type="dxa"/>
            <w:vAlign w:val="center"/>
          </w:tcPr>
          <w:p w14:paraId="7309E600">
            <w:pPr>
              <w:widowControl w:val="0"/>
              <w:jc w:val="center"/>
              <w:rPr>
                <w:rFonts w:hint="eastAsia"/>
                <w:color w:val="auto"/>
                <w:szCs w:val="21"/>
                <w:highlight w:val="none"/>
              </w:rPr>
            </w:pPr>
            <w:r>
              <w:rPr>
                <w:rFonts w:hint="eastAsia"/>
                <w:color w:val="auto"/>
                <w:szCs w:val="21"/>
                <w:highlight w:val="none"/>
              </w:rPr>
              <w:t>5</w:t>
            </w:r>
          </w:p>
        </w:tc>
        <w:tc>
          <w:tcPr>
            <w:tcW w:w="8718" w:type="dxa"/>
            <w:vAlign w:val="center"/>
          </w:tcPr>
          <w:p w14:paraId="2C27287E">
            <w:pPr>
              <w:widowControl w:val="0"/>
              <w:jc w:val="both"/>
              <w:rPr>
                <w:rFonts w:hint="eastAsia"/>
                <w:color w:val="auto"/>
                <w:szCs w:val="21"/>
                <w:highlight w:val="none"/>
              </w:rPr>
            </w:pPr>
            <w:r>
              <w:rPr>
                <w:rFonts w:hint="eastAsia"/>
                <w:color w:val="auto"/>
                <w:szCs w:val="21"/>
                <w:highlight w:val="none"/>
              </w:rPr>
              <w:t>参加政府采购活动前三年内，在经营活动中没有重大违法记录；（提供《资格文件声明函》）【重大违法记录，是指供应商因违法经营受到刑事处罚或者责令停产停业、吊销许可证或者执照、较大数额罚款等行政处罚。（根据《财政部关于《中华人民共和国政府采购法实施条例》第十九条第一款“较大数额罚款”具体适用问题的意见》（财库〔2022〕3号文），“较大数额罚款”认定为200万元以上的罚款，如法律、行政法规以及国务院有关部门明确规定相关领域“较大数额罚款”标准高于200万元的，从其规定）】；</w:t>
            </w:r>
          </w:p>
        </w:tc>
      </w:tr>
      <w:tr w14:paraId="7382C16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exact"/>
        </w:trPr>
        <w:tc>
          <w:tcPr>
            <w:tcW w:w="936" w:type="dxa"/>
            <w:vAlign w:val="center"/>
          </w:tcPr>
          <w:p w14:paraId="21D73EEC">
            <w:pPr>
              <w:widowControl w:val="0"/>
              <w:jc w:val="center"/>
              <w:rPr>
                <w:rFonts w:hint="eastAsia" w:eastAsia="宋体"/>
                <w:color w:val="auto"/>
                <w:szCs w:val="21"/>
                <w:highlight w:val="none"/>
                <w:lang w:val="en-US" w:eastAsia="zh-CN"/>
              </w:rPr>
            </w:pPr>
            <w:r>
              <w:rPr>
                <w:rFonts w:hint="eastAsia"/>
                <w:color w:val="auto"/>
                <w:szCs w:val="21"/>
                <w:highlight w:val="none"/>
                <w:lang w:val="en-US" w:eastAsia="zh-CN"/>
              </w:rPr>
              <w:t>6</w:t>
            </w:r>
          </w:p>
        </w:tc>
        <w:tc>
          <w:tcPr>
            <w:tcW w:w="8718" w:type="dxa"/>
            <w:vAlign w:val="center"/>
          </w:tcPr>
          <w:p w14:paraId="1864F142">
            <w:pPr>
              <w:widowControl w:val="0"/>
              <w:jc w:val="both"/>
              <w:rPr>
                <w:rFonts w:hint="eastAsia"/>
                <w:color w:val="auto"/>
                <w:szCs w:val="21"/>
                <w:highlight w:val="none"/>
              </w:rPr>
            </w:pPr>
            <w:r>
              <w:rPr>
                <w:rFonts w:hint="eastAsia" w:ascii="宋体" w:hAnsi="宋体" w:eastAsia="宋体" w:cs="宋体"/>
                <w:color w:val="auto"/>
                <w:sz w:val="21"/>
                <w:szCs w:val="21"/>
                <w:highlight w:val="none"/>
                <w:lang w:val="en-US" w:eastAsia="zh-CN"/>
              </w:rPr>
              <w:t>法律、行政法规规定的其他条件。（提供《资格文件声明函》）</w:t>
            </w:r>
          </w:p>
        </w:tc>
      </w:tr>
      <w:tr w14:paraId="20346E4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3" w:hRule="exact"/>
        </w:trPr>
        <w:tc>
          <w:tcPr>
            <w:tcW w:w="936" w:type="dxa"/>
            <w:vAlign w:val="center"/>
          </w:tcPr>
          <w:p w14:paraId="0DA32D3A">
            <w:pPr>
              <w:widowControl w:val="0"/>
              <w:jc w:val="center"/>
              <w:rPr>
                <w:rFonts w:hint="eastAsia"/>
                <w:color w:val="auto"/>
                <w:szCs w:val="21"/>
                <w:highlight w:val="none"/>
              </w:rPr>
            </w:pPr>
            <w:r>
              <w:rPr>
                <w:rFonts w:hint="eastAsia"/>
                <w:color w:val="auto"/>
                <w:szCs w:val="21"/>
                <w:highlight w:val="none"/>
              </w:rPr>
              <w:t>（二）</w:t>
            </w:r>
          </w:p>
        </w:tc>
        <w:tc>
          <w:tcPr>
            <w:tcW w:w="8718" w:type="dxa"/>
            <w:vAlign w:val="center"/>
          </w:tcPr>
          <w:p w14:paraId="3E67F453">
            <w:pPr>
              <w:widowControl w:val="0"/>
              <w:jc w:val="both"/>
              <w:rPr>
                <w:rFonts w:hint="eastAsia"/>
                <w:color w:val="auto"/>
                <w:szCs w:val="21"/>
                <w:highlight w:val="none"/>
              </w:rPr>
            </w:pPr>
            <w:r>
              <w:rPr>
                <w:rFonts w:hint="eastAsia"/>
                <w:color w:val="auto"/>
                <w:szCs w:val="21"/>
                <w:highlight w:val="none"/>
              </w:rPr>
              <w:t>落实政府采购政策需满足的资格要求：/。</w:t>
            </w:r>
          </w:p>
        </w:tc>
      </w:tr>
      <w:tr w14:paraId="7ED5E1C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0" w:hRule="exact"/>
        </w:trPr>
        <w:tc>
          <w:tcPr>
            <w:tcW w:w="936" w:type="dxa"/>
            <w:vAlign w:val="center"/>
          </w:tcPr>
          <w:p w14:paraId="6F616040">
            <w:pPr>
              <w:widowControl w:val="0"/>
              <w:jc w:val="center"/>
              <w:rPr>
                <w:rFonts w:hint="eastAsia"/>
                <w:color w:val="auto"/>
                <w:szCs w:val="21"/>
                <w:highlight w:val="none"/>
              </w:rPr>
            </w:pPr>
            <w:r>
              <w:rPr>
                <w:rFonts w:hint="eastAsia"/>
                <w:color w:val="auto"/>
                <w:szCs w:val="21"/>
                <w:highlight w:val="none"/>
              </w:rPr>
              <w:t>（三）</w:t>
            </w:r>
          </w:p>
        </w:tc>
        <w:tc>
          <w:tcPr>
            <w:tcW w:w="8718" w:type="dxa"/>
            <w:vAlign w:val="center"/>
          </w:tcPr>
          <w:p w14:paraId="4C5B3403">
            <w:pPr>
              <w:widowControl w:val="0"/>
              <w:jc w:val="both"/>
              <w:rPr>
                <w:rFonts w:hint="eastAsia"/>
                <w:color w:val="auto"/>
                <w:szCs w:val="21"/>
                <w:highlight w:val="none"/>
              </w:rPr>
            </w:pPr>
            <w:r>
              <w:rPr>
                <w:rFonts w:hint="eastAsia"/>
                <w:color w:val="auto"/>
                <w:szCs w:val="21"/>
                <w:highlight w:val="none"/>
              </w:rPr>
              <w:t>本项目的特定资格要求</w:t>
            </w:r>
          </w:p>
        </w:tc>
      </w:tr>
      <w:tr w14:paraId="7D1D6DB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99" w:hRule="exact"/>
        </w:trPr>
        <w:tc>
          <w:tcPr>
            <w:tcW w:w="936" w:type="dxa"/>
            <w:vAlign w:val="center"/>
          </w:tcPr>
          <w:p w14:paraId="7F69E36E">
            <w:pPr>
              <w:widowControl w:val="0"/>
              <w:jc w:val="center"/>
              <w:rPr>
                <w:rFonts w:hint="eastAsia"/>
                <w:color w:val="auto"/>
                <w:szCs w:val="21"/>
                <w:highlight w:val="none"/>
              </w:rPr>
            </w:pPr>
            <w:r>
              <w:rPr>
                <w:rFonts w:hint="eastAsia"/>
                <w:color w:val="auto"/>
                <w:szCs w:val="21"/>
                <w:highlight w:val="none"/>
              </w:rPr>
              <w:t>1</w:t>
            </w:r>
          </w:p>
        </w:tc>
        <w:tc>
          <w:tcPr>
            <w:tcW w:w="8718" w:type="dxa"/>
            <w:vAlign w:val="center"/>
          </w:tcPr>
          <w:p w14:paraId="6F0836DC">
            <w:pPr>
              <w:widowControl w:val="0"/>
              <w:jc w:val="both"/>
              <w:rPr>
                <w:rFonts w:hint="eastAsia"/>
                <w:color w:val="auto"/>
                <w:szCs w:val="21"/>
                <w:highlight w:val="none"/>
              </w:rPr>
            </w:pPr>
            <w:r>
              <w:rPr>
                <w:rFonts w:hint="eastAsia"/>
                <w:color w:val="auto"/>
                <w:szCs w:val="21"/>
                <w:highlight w:val="none"/>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采购代理机构于</w:t>
            </w:r>
            <w:r>
              <w:rPr>
                <w:rFonts w:hint="eastAsia"/>
                <w:color w:val="auto"/>
                <w:szCs w:val="21"/>
                <w:highlight w:val="none"/>
                <w:lang w:val="en-US" w:eastAsia="zh-CN"/>
              </w:rPr>
              <w:t>响应</w:t>
            </w:r>
            <w:r>
              <w:rPr>
                <w:rFonts w:hint="eastAsia"/>
                <w:color w:val="auto"/>
                <w:szCs w:val="21"/>
                <w:highlight w:val="none"/>
              </w:rPr>
              <w:t>截止时间当天在“信用中国”网站（www.creditchina.gov.cn）及中国政府采购网（http://www.ccgp.gov.cn/）查询结果为准，如相关失信记录已失效，供应商需提供相关证明资料）。</w:t>
            </w:r>
          </w:p>
        </w:tc>
      </w:tr>
      <w:tr w14:paraId="08A3432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1" w:hRule="exact"/>
        </w:trPr>
        <w:tc>
          <w:tcPr>
            <w:tcW w:w="936" w:type="dxa"/>
            <w:vAlign w:val="center"/>
          </w:tcPr>
          <w:p w14:paraId="1A67374E">
            <w:pPr>
              <w:widowControl w:val="0"/>
              <w:jc w:val="center"/>
              <w:rPr>
                <w:rFonts w:hint="eastAsia"/>
                <w:color w:val="auto"/>
                <w:szCs w:val="21"/>
                <w:highlight w:val="none"/>
              </w:rPr>
            </w:pPr>
            <w:r>
              <w:rPr>
                <w:rFonts w:hint="eastAsia"/>
                <w:color w:val="auto"/>
                <w:szCs w:val="21"/>
                <w:highlight w:val="none"/>
              </w:rPr>
              <w:t>2</w:t>
            </w:r>
          </w:p>
        </w:tc>
        <w:tc>
          <w:tcPr>
            <w:tcW w:w="8718" w:type="dxa"/>
            <w:vAlign w:val="center"/>
          </w:tcPr>
          <w:p w14:paraId="5842DA8C">
            <w:pPr>
              <w:widowControl w:val="0"/>
              <w:jc w:val="both"/>
              <w:rPr>
                <w:rFonts w:hint="eastAsia"/>
                <w:color w:val="auto"/>
                <w:szCs w:val="21"/>
                <w:highlight w:val="none"/>
              </w:rPr>
            </w:pPr>
            <w:r>
              <w:rPr>
                <w:rFonts w:hint="eastAsia"/>
                <w:color w:val="auto"/>
                <w:szCs w:val="21"/>
                <w:highlight w:val="none"/>
              </w:rPr>
              <w:t>单位负责人为同一人或者存在直接控股、管理关系的不同供应商，不得参加同一合同包的投标；为采购项目提供整体设计、规范编制或者项目管理、监理、检测等服务的供应商，不得再参加该采购项目的其他采购活动。（提供《资格文件声明函》）</w:t>
            </w:r>
          </w:p>
        </w:tc>
      </w:tr>
      <w:tr w14:paraId="07EE1E3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1" w:hRule="exact"/>
        </w:trPr>
        <w:tc>
          <w:tcPr>
            <w:tcW w:w="936" w:type="dxa"/>
            <w:vAlign w:val="center"/>
          </w:tcPr>
          <w:p w14:paraId="19882B3B">
            <w:pPr>
              <w:widowControl w:val="0"/>
              <w:jc w:val="center"/>
              <w:rPr>
                <w:rFonts w:hint="eastAsia"/>
                <w:color w:val="auto"/>
                <w:szCs w:val="21"/>
                <w:highlight w:val="none"/>
              </w:rPr>
            </w:pPr>
            <w:r>
              <w:rPr>
                <w:rFonts w:hint="eastAsia"/>
                <w:color w:val="auto"/>
                <w:szCs w:val="21"/>
                <w:highlight w:val="none"/>
              </w:rPr>
              <w:t>3</w:t>
            </w:r>
          </w:p>
        </w:tc>
        <w:tc>
          <w:tcPr>
            <w:tcW w:w="8718" w:type="dxa"/>
            <w:vAlign w:val="center"/>
          </w:tcPr>
          <w:p w14:paraId="4F9283B8">
            <w:pPr>
              <w:widowControl w:val="0"/>
              <w:jc w:val="both"/>
              <w:rPr>
                <w:rFonts w:hint="eastAsia"/>
                <w:color w:val="auto"/>
                <w:szCs w:val="21"/>
                <w:highlight w:val="none"/>
              </w:rPr>
            </w:pPr>
            <w:r>
              <w:rPr>
                <w:rFonts w:hint="eastAsia"/>
                <w:color w:val="auto"/>
                <w:szCs w:val="21"/>
                <w:highlight w:val="none"/>
              </w:rPr>
              <w:t>本项目不接受联合体响应。</w:t>
            </w:r>
          </w:p>
        </w:tc>
      </w:tr>
      <w:tr w14:paraId="6ACEDB3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8" w:hRule="exact"/>
        </w:trPr>
        <w:tc>
          <w:tcPr>
            <w:tcW w:w="936" w:type="dxa"/>
            <w:vAlign w:val="center"/>
          </w:tcPr>
          <w:p w14:paraId="5E7E75EC">
            <w:pPr>
              <w:widowControl w:val="0"/>
              <w:jc w:val="center"/>
              <w:rPr>
                <w:rFonts w:hint="eastAsia"/>
                <w:color w:val="auto"/>
                <w:szCs w:val="21"/>
                <w:highlight w:val="none"/>
              </w:rPr>
            </w:pPr>
            <w:r>
              <w:rPr>
                <w:rFonts w:hint="eastAsia"/>
                <w:color w:val="auto"/>
                <w:szCs w:val="21"/>
                <w:highlight w:val="none"/>
              </w:rPr>
              <w:t>4</w:t>
            </w:r>
          </w:p>
        </w:tc>
        <w:tc>
          <w:tcPr>
            <w:tcW w:w="8718" w:type="dxa"/>
            <w:vAlign w:val="center"/>
          </w:tcPr>
          <w:p w14:paraId="4B3230D0">
            <w:pPr>
              <w:widowControl w:val="0"/>
              <w:jc w:val="both"/>
              <w:rPr>
                <w:rFonts w:hint="eastAsia"/>
                <w:color w:val="auto"/>
                <w:szCs w:val="21"/>
                <w:highlight w:val="none"/>
              </w:rPr>
            </w:pPr>
            <w:r>
              <w:rPr>
                <w:color w:val="auto"/>
                <w:szCs w:val="21"/>
                <w:highlight w:val="none"/>
              </w:rPr>
              <w:t>已办理报名登记并成功购买了</w:t>
            </w:r>
            <w:r>
              <w:rPr>
                <w:rFonts w:hint="eastAsia"/>
                <w:color w:val="auto"/>
                <w:szCs w:val="21"/>
                <w:highlight w:val="none"/>
              </w:rPr>
              <w:t>磋商</w:t>
            </w:r>
            <w:r>
              <w:rPr>
                <w:color w:val="auto"/>
                <w:szCs w:val="21"/>
                <w:highlight w:val="none"/>
              </w:rPr>
              <w:t>文件的供应商。</w:t>
            </w:r>
          </w:p>
        </w:tc>
      </w:tr>
      <w:tr w14:paraId="1D5DDE0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8" w:hRule="exact"/>
        </w:trPr>
        <w:tc>
          <w:tcPr>
            <w:tcW w:w="9654" w:type="dxa"/>
            <w:gridSpan w:val="2"/>
            <w:vAlign w:val="center"/>
          </w:tcPr>
          <w:p w14:paraId="5D9FFC98">
            <w:pPr>
              <w:widowControl w:val="0"/>
              <w:jc w:val="both"/>
              <w:rPr>
                <w:rFonts w:hint="eastAsia"/>
                <w:color w:val="auto"/>
                <w:szCs w:val="21"/>
                <w:highlight w:val="none"/>
              </w:rPr>
            </w:pPr>
            <w:r>
              <w:rPr>
                <w:rFonts w:hint="eastAsia"/>
                <w:color w:val="auto"/>
                <w:szCs w:val="21"/>
                <w:highlight w:val="none"/>
              </w:rPr>
              <w:t>备注：如以上要求与磋商邀请函中的申请人资格要求不一致的，以磋商邀请函中的申请人资格要求为准。</w:t>
            </w:r>
          </w:p>
        </w:tc>
      </w:tr>
      <w:tr w14:paraId="4BCF96F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6" w:hRule="exact"/>
        </w:trPr>
        <w:tc>
          <w:tcPr>
            <w:tcW w:w="936" w:type="dxa"/>
          </w:tcPr>
          <w:p w14:paraId="40C9AC5C">
            <w:pPr>
              <w:spacing w:line="400" w:lineRule="atLeast"/>
              <w:jc w:val="center"/>
              <w:rPr>
                <w:rFonts w:hint="eastAsia"/>
                <w:b/>
                <w:color w:val="auto"/>
                <w:szCs w:val="21"/>
                <w:highlight w:val="none"/>
              </w:rPr>
            </w:pPr>
          </w:p>
        </w:tc>
        <w:tc>
          <w:tcPr>
            <w:tcW w:w="8718" w:type="dxa"/>
          </w:tcPr>
          <w:p w14:paraId="5F6DFEA6">
            <w:pPr>
              <w:spacing w:line="400" w:lineRule="atLeast"/>
              <w:jc w:val="center"/>
              <w:rPr>
                <w:rFonts w:hint="eastAsia"/>
                <w:color w:val="auto"/>
                <w:szCs w:val="21"/>
                <w:highlight w:val="none"/>
              </w:rPr>
            </w:pPr>
            <w:r>
              <w:rPr>
                <w:b/>
                <w:color w:val="auto"/>
                <w:szCs w:val="21"/>
                <w:highlight w:val="none"/>
              </w:rPr>
              <w:t>结论</w:t>
            </w:r>
            <w:r>
              <w:rPr>
                <w:rFonts w:hint="eastAsia"/>
                <w:b/>
                <w:color w:val="auto"/>
                <w:szCs w:val="21"/>
                <w:highlight w:val="none"/>
              </w:rPr>
              <w:t>：是否通过资格性审查</w:t>
            </w:r>
          </w:p>
        </w:tc>
      </w:tr>
    </w:tbl>
    <w:p w14:paraId="4C76362D">
      <w:pPr>
        <w:widowControl w:val="0"/>
        <w:spacing w:line="360" w:lineRule="auto"/>
        <w:outlineLvl w:val="1"/>
        <w:rPr>
          <w:rFonts w:hint="eastAsia"/>
          <w:color w:val="auto"/>
          <w:sz w:val="24"/>
          <w:highlight w:val="none"/>
        </w:rPr>
      </w:pPr>
    </w:p>
    <w:p w14:paraId="2C41F731">
      <w:pPr>
        <w:widowControl w:val="0"/>
        <w:spacing w:line="360" w:lineRule="auto"/>
        <w:outlineLvl w:val="1"/>
        <w:rPr>
          <w:rFonts w:hint="eastAsia"/>
          <w:b/>
          <w:bCs/>
          <w:color w:val="auto"/>
          <w:sz w:val="24"/>
          <w:highlight w:val="none"/>
        </w:rPr>
      </w:pPr>
      <w:bookmarkStart w:id="269" w:name="_Toc9353"/>
      <w:bookmarkStart w:id="270" w:name="_Toc25417"/>
      <w:r>
        <w:rPr>
          <w:rFonts w:hint="eastAsia"/>
          <w:b/>
          <w:bCs/>
          <w:color w:val="auto"/>
          <w:sz w:val="24"/>
          <w:highlight w:val="none"/>
        </w:rPr>
        <w:t>（二）符合性审查</w:t>
      </w:r>
      <w:bookmarkEnd w:id="269"/>
      <w:bookmarkEnd w:id="270"/>
    </w:p>
    <w:p w14:paraId="43058152">
      <w:pPr>
        <w:widowControl w:val="0"/>
        <w:spacing w:line="360" w:lineRule="auto"/>
        <w:jc w:val="both"/>
        <w:outlineLvl w:val="1"/>
        <w:rPr>
          <w:rFonts w:hint="eastAsia" w:cs="Times New Roman"/>
          <w:color w:val="auto"/>
          <w:sz w:val="24"/>
          <w:highlight w:val="none"/>
        </w:rPr>
      </w:pPr>
      <w:r>
        <w:rPr>
          <w:rFonts w:hint="eastAsia" w:cs="Times New Roman"/>
          <w:color w:val="auto"/>
          <w:sz w:val="24"/>
          <w:highlight w:val="none"/>
        </w:rPr>
        <w:t>磋商小组根据《符合性审查表》的内容逐条对响应文件进行评审。</w:t>
      </w:r>
    </w:p>
    <w:p w14:paraId="785B2D6F">
      <w:pPr>
        <w:widowControl w:val="0"/>
        <w:spacing w:line="360" w:lineRule="auto"/>
        <w:jc w:val="both"/>
        <w:outlineLvl w:val="1"/>
        <w:rPr>
          <w:rFonts w:hint="eastAsia" w:cs="Times New Roman"/>
          <w:color w:val="auto"/>
          <w:sz w:val="24"/>
          <w:highlight w:val="none"/>
        </w:rPr>
      </w:pPr>
      <w:r>
        <w:rPr>
          <w:rFonts w:hint="eastAsia" w:cs="Times New Roman"/>
          <w:color w:val="auto"/>
          <w:sz w:val="24"/>
          <w:highlight w:val="none"/>
        </w:rPr>
        <w:t>1.响应文件出现下列情况之一时将被认定为无效响应：</w:t>
      </w:r>
    </w:p>
    <w:p w14:paraId="51B12BE2">
      <w:pPr>
        <w:widowControl w:val="0"/>
        <w:spacing w:line="360" w:lineRule="auto"/>
        <w:jc w:val="both"/>
        <w:outlineLvl w:val="1"/>
        <w:rPr>
          <w:rFonts w:hint="eastAsia" w:cs="Times New Roman"/>
          <w:color w:val="auto"/>
          <w:sz w:val="24"/>
          <w:highlight w:val="none"/>
        </w:rPr>
      </w:pPr>
      <w:r>
        <w:rPr>
          <w:rFonts w:hint="eastAsia" w:cs="Times New Roman"/>
          <w:color w:val="auto"/>
          <w:sz w:val="24"/>
          <w:highlight w:val="none"/>
        </w:rPr>
        <w:t>1.1 未按照磋商文件的规定提交《法定代表人/负责人资格证明书》、《法定代表人授权委托书》（响应文件签字代表非法定代表人的情况下须提供）以及《磋商函》的；</w:t>
      </w:r>
    </w:p>
    <w:p w14:paraId="24EBFC68">
      <w:pPr>
        <w:widowControl w:val="0"/>
        <w:spacing w:line="360" w:lineRule="auto"/>
        <w:jc w:val="both"/>
        <w:outlineLvl w:val="1"/>
        <w:rPr>
          <w:rFonts w:hint="eastAsia" w:cs="Times New Roman"/>
          <w:color w:val="auto"/>
          <w:sz w:val="24"/>
          <w:highlight w:val="none"/>
        </w:rPr>
      </w:pPr>
      <w:r>
        <w:rPr>
          <w:rFonts w:hint="eastAsia" w:cs="Times New Roman"/>
          <w:color w:val="auto"/>
          <w:sz w:val="24"/>
          <w:highlight w:val="none"/>
        </w:rPr>
        <w:t>1.2 响应文件未按磋商文件要求签署、盖章的；</w:t>
      </w:r>
    </w:p>
    <w:p w14:paraId="54373DEC">
      <w:pPr>
        <w:widowControl w:val="0"/>
        <w:spacing w:line="360" w:lineRule="auto"/>
        <w:jc w:val="both"/>
        <w:outlineLvl w:val="1"/>
        <w:rPr>
          <w:rFonts w:hint="eastAsia" w:cs="Times New Roman"/>
          <w:color w:val="auto"/>
          <w:sz w:val="24"/>
          <w:highlight w:val="none"/>
        </w:rPr>
      </w:pPr>
      <w:r>
        <w:rPr>
          <w:rFonts w:hint="eastAsia" w:cs="Times New Roman"/>
          <w:color w:val="auto"/>
          <w:sz w:val="24"/>
          <w:highlight w:val="none"/>
        </w:rPr>
        <w:t>1.3 报价不确定或超过磋商文件中规定的预算金额或者最高限价的；</w:t>
      </w:r>
    </w:p>
    <w:p w14:paraId="464E948F">
      <w:pPr>
        <w:widowControl w:val="0"/>
        <w:spacing w:line="360" w:lineRule="auto"/>
        <w:jc w:val="both"/>
        <w:outlineLvl w:val="1"/>
        <w:rPr>
          <w:rFonts w:hint="eastAsia" w:cs="Times New Roman"/>
          <w:color w:val="auto"/>
          <w:sz w:val="24"/>
          <w:highlight w:val="none"/>
        </w:rPr>
      </w:pPr>
      <w:r>
        <w:rPr>
          <w:rFonts w:hint="eastAsia" w:cs="Times New Roman"/>
          <w:color w:val="auto"/>
          <w:sz w:val="24"/>
          <w:highlight w:val="none"/>
        </w:rPr>
        <w:t>1.4 响应文件含有采购人不能接受的附加条件的；</w:t>
      </w:r>
    </w:p>
    <w:p w14:paraId="76DF5CCB">
      <w:pPr>
        <w:widowControl w:val="0"/>
        <w:spacing w:line="360" w:lineRule="auto"/>
        <w:jc w:val="both"/>
        <w:outlineLvl w:val="1"/>
        <w:rPr>
          <w:rFonts w:hint="eastAsia" w:cs="Times New Roman"/>
          <w:color w:val="auto"/>
          <w:sz w:val="24"/>
          <w:highlight w:val="none"/>
        </w:rPr>
      </w:pPr>
      <w:r>
        <w:rPr>
          <w:rFonts w:hint="eastAsia" w:cs="Times New Roman"/>
          <w:color w:val="auto"/>
          <w:sz w:val="24"/>
          <w:highlight w:val="none"/>
        </w:rPr>
        <w:t>1.5 响应文件未完全满足磋商文件中带★号的实质性条款和指标的；</w:t>
      </w:r>
    </w:p>
    <w:p w14:paraId="27B9538A">
      <w:pPr>
        <w:widowControl w:val="0"/>
        <w:spacing w:line="360" w:lineRule="auto"/>
        <w:jc w:val="both"/>
        <w:outlineLvl w:val="1"/>
        <w:rPr>
          <w:rFonts w:hint="eastAsia" w:cs="Times New Roman"/>
          <w:color w:val="auto"/>
          <w:sz w:val="24"/>
          <w:highlight w:val="none"/>
        </w:rPr>
      </w:pPr>
      <w:r>
        <w:rPr>
          <w:rFonts w:hint="eastAsia" w:cs="Times New Roman"/>
          <w:color w:val="auto"/>
          <w:sz w:val="24"/>
          <w:highlight w:val="none"/>
        </w:rPr>
        <w:t>1.6 评审期间，供应商没有按磋商小组的要求提交经授权代表签字的澄清、说明、补正或改变了响应文件的实质性内容的；</w:t>
      </w:r>
    </w:p>
    <w:p w14:paraId="5D4ACA03">
      <w:pPr>
        <w:widowControl w:val="0"/>
        <w:spacing w:line="360" w:lineRule="auto"/>
        <w:jc w:val="both"/>
        <w:outlineLvl w:val="1"/>
        <w:rPr>
          <w:rFonts w:hint="eastAsia" w:cs="Times New Roman"/>
          <w:color w:val="auto"/>
          <w:sz w:val="24"/>
          <w:highlight w:val="none"/>
        </w:rPr>
      </w:pPr>
      <w:r>
        <w:rPr>
          <w:rFonts w:hint="eastAsia" w:cs="Times New Roman"/>
          <w:color w:val="auto"/>
          <w:sz w:val="24"/>
          <w:highlight w:val="none"/>
        </w:rPr>
        <w:t>1.7 响应文件提供虚假材料的；</w:t>
      </w:r>
    </w:p>
    <w:p w14:paraId="5FA191D6">
      <w:pPr>
        <w:widowControl w:val="0"/>
        <w:spacing w:line="360" w:lineRule="auto"/>
        <w:jc w:val="both"/>
        <w:outlineLvl w:val="1"/>
        <w:rPr>
          <w:rFonts w:hint="eastAsia" w:cs="Times New Roman"/>
          <w:color w:val="auto"/>
          <w:sz w:val="24"/>
          <w:highlight w:val="none"/>
        </w:rPr>
      </w:pPr>
      <w:r>
        <w:rPr>
          <w:rFonts w:hint="eastAsia" w:cs="Times New Roman"/>
          <w:color w:val="auto"/>
          <w:sz w:val="24"/>
          <w:highlight w:val="none"/>
        </w:rPr>
        <w:t>1.8 有下列情形之一的，视为供应商串通响应，其响应无效。</w:t>
      </w:r>
    </w:p>
    <w:p w14:paraId="78D52F7F">
      <w:pPr>
        <w:widowControl w:val="0"/>
        <w:spacing w:line="360" w:lineRule="auto"/>
        <w:jc w:val="both"/>
        <w:outlineLvl w:val="1"/>
        <w:rPr>
          <w:rFonts w:hint="eastAsia" w:cs="Times New Roman"/>
          <w:color w:val="auto"/>
          <w:sz w:val="24"/>
          <w:highlight w:val="none"/>
        </w:rPr>
      </w:pPr>
      <w:r>
        <w:rPr>
          <w:rFonts w:hint="eastAsia" w:cs="Times New Roman"/>
          <w:color w:val="auto"/>
          <w:sz w:val="24"/>
          <w:highlight w:val="none"/>
        </w:rPr>
        <w:t>①不同供应商的响应文件由同一单位或者个人编制；</w:t>
      </w:r>
    </w:p>
    <w:p w14:paraId="6650C7C2">
      <w:pPr>
        <w:widowControl w:val="0"/>
        <w:spacing w:line="360" w:lineRule="auto"/>
        <w:jc w:val="both"/>
        <w:outlineLvl w:val="1"/>
        <w:rPr>
          <w:rFonts w:hint="eastAsia" w:cs="Times New Roman"/>
          <w:color w:val="auto"/>
          <w:sz w:val="24"/>
          <w:highlight w:val="none"/>
        </w:rPr>
      </w:pPr>
      <w:r>
        <w:rPr>
          <w:rFonts w:hint="eastAsia" w:cs="Times New Roman"/>
          <w:color w:val="auto"/>
          <w:sz w:val="24"/>
          <w:highlight w:val="none"/>
        </w:rPr>
        <w:t>②不同供应商委托同一单位或者个人办理响应事宜；</w:t>
      </w:r>
    </w:p>
    <w:p w14:paraId="7DC17146">
      <w:pPr>
        <w:widowControl w:val="0"/>
        <w:spacing w:line="360" w:lineRule="auto"/>
        <w:jc w:val="both"/>
        <w:outlineLvl w:val="1"/>
        <w:rPr>
          <w:rFonts w:hint="eastAsia" w:cs="Times New Roman"/>
          <w:color w:val="auto"/>
          <w:sz w:val="24"/>
          <w:highlight w:val="none"/>
        </w:rPr>
      </w:pPr>
      <w:r>
        <w:rPr>
          <w:rFonts w:hint="eastAsia" w:cs="Times New Roman"/>
          <w:color w:val="auto"/>
          <w:sz w:val="24"/>
          <w:highlight w:val="none"/>
        </w:rPr>
        <w:t>③不同供应商的响应文件载明的项目管理成员或者联系人员为同一人；</w:t>
      </w:r>
    </w:p>
    <w:p w14:paraId="35B16527">
      <w:pPr>
        <w:widowControl w:val="0"/>
        <w:spacing w:line="360" w:lineRule="auto"/>
        <w:jc w:val="both"/>
        <w:outlineLvl w:val="1"/>
        <w:rPr>
          <w:rFonts w:hint="eastAsia" w:cs="Times New Roman"/>
          <w:color w:val="auto"/>
          <w:sz w:val="24"/>
          <w:highlight w:val="none"/>
        </w:rPr>
      </w:pPr>
      <w:r>
        <w:rPr>
          <w:rFonts w:hint="eastAsia" w:cs="Times New Roman"/>
          <w:color w:val="auto"/>
          <w:sz w:val="24"/>
          <w:highlight w:val="none"/>
        </w:rPr>
        <w:t>④不同供应商的响应文件异常一致或者报价呈规律性差异；</w:t>
      </w:r>
    </w:p>
    <w:p w14:paraId="44766DEC">
      <w:pPr>
        <w:widowControl w:val="0"/>
        <w:spacing w:line="360" w:lineRule="auto"/>
        <w:jc w:val="both"/>
        <w:outlineLvl w:val="1"/>
        <w:rPr>
          <w:rFonts w:hint="eastAsia" w:cs="Times New Roman"/>
          <w:color w:val="auto"/>
          <w:sz w:val="24"/>
          <w:highlight w:val="none"/>
        </w:rPr>
      </w:pPr>
      <w:r>
        <w:rPr>
          <w:rFonts w:hint="eastAsia" w:cs="Times New Roman"/>
          <w:color w:val="auto"/>
          <w:sz w:val="24"/>
          <w:highlight w:val="none"/>
        </w:rPr>
        <w:t>⑤不同供应商的响应文件相互混装；</w:t>
      </w:r>
    </w:p>
    <w:p w14:paraId="1B6FD82C">
      <w:pPr>
        <w:widowControl w:val="0"/>
        <w:spacing w:line="360" w:lineRule="auto"/>
        <w:jc w:val="both"/>
        <w:outlineLvl w:val="1"/>
        <w:rPr>
          <w:rFonts w:hint="eastAsia" w:cs="Times New Roman"/>
          <w:color w:val="auto"/>
          <w:sz w:val="24"/>
          <w:highlight w:val="none"/>
        </w:rPr>
      </w:pPr>
      <w:r>
        <w:rPr>
          <w:rFonts w:hint="eastAsia" w:cs="Times New Roman"/>
          <w:color w:val="auto"/>
          <w:sz w:val="24"/>
          <w:highlight w:val="none"/>
        </w:rPr>
        <w:t>1.9 供应商对采购人、采购代理机构、磋商小组及其工作人员施加影响，有碍公平、公正的；</w:t>
      </w:r>
    </w:p>
    <w:p w14:paraId="63C8C6AC">
      <w:pPr>
        <w:spacing w:line="360" w:lineRule="auto"/>
        <w:ind w:left="10"/>
        <w:rPr>
          <w:rFonts w:hint="eastAsia" w:cs="Times New Roman"/>
          <w:color w:val="auto"/>
          <w:sz w:val="24"/>
          <w:highlight w:val="none"/>
        </w:rPr>
      </w:pPr>
      <w:r>
        <w:rPr>
          <w:rFonts w:hint="eastAsia" w:cs="Times New Roman"/>
          <w:color w:val="auto"/>
          <w:sz w:val="24"/>
          <w:highlight w:val="none"/>
        </w:rPr>
        <w:t>1.10 按有关法律、法规、规章及磋商文件规定属于无效响应的。</w:t>
      </w:r>
    </w:p>
    <w:p w14:paraId="26467246">
      <w:pPr>
        <w:spacing w:line="360" w:lineRule="auto"/>
        <w:ind w:left="10"/>
        <w:rPr>
          <w:rFonts w:hint="eastAsia"/>
          <w:color w:val="auto"/>
          <w:sz w:val="24"/>
          <w:highlight w:val="none"/>
        </w:rPr>
      </w:pPr>
      <w:r>
        <w:rPr>
          <w:rFonts w:hint="eastAsia"/>
          <w:color w:val="auto"/>
          <w:sz w:val="24"/>
          <w:highlight w:val="none"/>
        </w:rPr>
        <w:t xml:space="preserve">2.响应文件报价出现前后不一致的，除磋商文件另有规定外，按照下列规定修正：  </w:t>
      </w:r>
    </w:p>
    <w:p w14:paraId="082D4EB0">
      <w:pPr>
        <w:spacing w:line="360" w:lineRule="auto"/>
        <w:ind w:left="4"/>
        <w:rPr>
          <w:rFonts w:hint="eastAsia"/>
          <w:color w:val="auto"/>
          <w:sz w:val="24"/>
          <w:highlight w:val="none"/>
        </w:rPr>
      </w:pPr>
      <w:r>
        <w:rPr>
          <w:rFonts w:hint="eastAsia"/>
          <w:color w:val="auto"/>
          <w:sz w:val="24"/>
          <w:highlight w:val="none"/>
        </w:rPr>
        <w:t>2.1 响应文件中首轮报价表（报价表）的内容与响应文件中相应内容不一致的，首轮报价表（报价表）为准。</w:t>
      </w:r>
    </w:p>
    <w:p w14:paraId="1AE1864A">
      <w:pPr>
        <w:spacing w:line="360" w:lineRule="auto"/>
        <w:rPr>
          <w:rFonts w:hint="eastAsia"/>
          <w:color w:val="auto"/>
          <w:sz w:val="24"/>
          <w:highlight w:val="none"/>
        </w:rPr>
      </w:pPr>
      <w:r>
        <w:rPr>
          <w:rFonts w:hint="eastAsia"/>
          <w:color w:val="auto"/>
          <w:sz w:val="24"/>
          <w:highlight w:val="none"/>
        </w:rPr>
        <w:t>2.2 大写金额和小写金额不一致的，以大写金额为准；</w:t>
      </w:r>
    </w:p>
    <w:p w14:paraId="327E58B4">
      <w:pPr>
        <w:spacing w:line="360" w:lineRule="auto"/>
        <w:ind w:left="4"/>
        <w:rPr>
          <w:rFonts w:hint="eastAsia"/>
          <w:color w:val="auto"/>
          <w:sz w:val="24"/>
          <w:highlight w:val="none"/>
        </w:rPr>
      </w:pPr>
      <w:r>
        <w:rPr>
          <w:rFonts w:hint="eastAsia"/>
          <w:color w:val="auto"/>
          <w:sz w:val="24"/>
          <w:highlight w:val="none"/>
        </w:rPr>
        <w:t>2.3 单价金额小数点或者百分比有明显错位的，应以首轮报价表（报价表）的总价为准，并修改单价；</w:t>
      </w:r>
    </w:p>
    <w:p w14:paraId="3EA261ED">
      <w:pPr>
        <w:spacing w:line="360" w:lineRule="auto"/>
        <w:rPr>
          <w:rFonts w:hint="eastAsia"/>
          <w:color w:val="auto"/>
          <w:sz w:val="24"/>
          <w:highlight w:val="none"/>
        </w:rPr>
      </w:pPr>
      <w:r>
        <w:rPr>
          <w:rFonts w:hint="eastAsia"/>
          <w:color w:val="auto"/>
          <w:sz w:val="24"/>
          <w:highlight w:val="none"/>
        </w:rPr>
        <w:t>2.4 总价金额与按单价汇总金额不一致的，以单价金额计算结果为准；</w:t>
      </w:r>
    </w:p>
    <w:p w14:paraId="1C6A7FBF">
      <w:pPr>
        <w:spacing w:line="360" w:lineRule="auto"/>
        <w:ind w:left="4"/>
        <w:rPr>
          <w:rFonts w:hint="eastAsia"/>
          <w:color w:val="auto"/>
          <w:sz w:val="24"/>
          <w:highlight w:val="none"/>
        </w:rPr>
      </w:pPr>
      <w:r>
        <w:rPr>
          <w:rFonts w:hint="eastAsia"/>
          <w:color w:val="auto"/>
          <w:sz w:val="24"/>
          <w:highlight w:val="none"/>
        </w:rPr>
        <w:t>2.5 同时出现两种以上不一致的，按照前款规定的顺序修正。</w:t>
      </w:r>
    </w:p>
    <w:p w14:paraId="21F5D8D5">
      <w:pPr>
        <w:spacing w:line="360" w:lineRule="auto"/>
        <w:ind w:left="4"/>
        <w:rPr>
          <w:rFonts w:hint="eastAsia"/>
          <w:color w:val="auto"/>
          <w:sz w:val="24"/>
          <w:highlight w:val="none"/>
        </w:rPr>
      </w:pPr>
      <w:r>
        <w:rPr>
          <w:rFonts w:hint="eastAsia"/>
          <w:color w:val="auto"/>
          <w:sz w:val="24"/>
          <w:highlight w:val="none"/>
        </w:rPr>
        <w:t>2.6 修正后的报价经供应商确认后产生约束力，供应商不确认的，其响应无效。</w:t>
      </w:r>
    </w:p>
    <w:p w14:paraId="46519B40">
      <w:pPr>
        <w:tabs>
          <w:tab w:val="left" w:pos="0"/>
          <w:tab w:val="left" w:pos="720"/>
          <w:tab w:val="left" w:pos="1080"/>
        </w:tabs>
        <w:spacing w:line="360" w:lineRule="auto"/>
        <w:jc w:val="both"/>
        <w:rPr>
          <w:rFonts w:hint="eastAsia"/>
          <w:color w:val="auto"/>
          <w:sz w:val="24"/>
          <w:highlight w:val="none"/>
        </w:rPr>
      </w:pPr>
      <w:r>
        <w:rPr>
          <w:rFonts w:hint="eastAsia"/>
          <w:color w:val="auto"/>
          <w:sz w:val="24"/>
          <w:highlight w:val="none"/>
        </w:rPr>
        <w:t>2.7 成交价格和金额按照经价格修正后的最后报价为准。</w:t>
      </w:r>
    </w:p>
    <w:p w14:paraId="38EB5421">
      <w:pPr>
        <w:tabs>
          <w:tab w:val="left" w:pos="0"/>
          <w:tab w:val="left" w:pos="720"/>
          <w:tab w:val="left" w:pos="1080"/>
        </w:tabs>
        <w:spacing w:line="360" w:lineRule="auto"/>
        <w:jc w:val="both"/>
        <w:rPr>
          <w:rFonts w:hint="eastAsia"/>
          <w:color w:val="auto"/>
          <w:sz w:val="24"/>
          <w:highlight w:val="none"/>
        </w:rPr>
      </w:pPr>
      <w:r>
        <w:rPr>
          <w:rFonts w:hint="eastAsia"/>
          <w:color w:val="auto"/>
          <w:sz w:val="24"/>
          <w:highlight w:val="none"/>
        </w:rPr>
        <w:t>3.磋商小组认为供应商的报价明显低于其他通过符合性审查的供应商的报价，有可能影响项目质量或不能诚信履约的，应当要求其在评审现场合理的时间内提供书面说明，必要时提交相关证明材料。供应商不能证明其报价合理性的，磋商小组应当将其作为无效响应处理。</w:t>
      </w:r>
    </w:p>
    <w:p w14:paraId="6467B24C">
      <w:pPr>
        <w:tabs>
          <w:tab w:val="left" w:pos="0"/>
          <w:tab w:val="left" w:pos="720"/>
          <w:tab w:val="left" w:pos="1080"/>
        </w:tabs>
        <w:spacing w:line="360" w:lineRule="auto"/>
        <w:jc w:val="both"/>
        <w:rPr>
          <w:rFonts w:hint="eastAsia"/>
          <w:color w:val="auto"/>
          <w:sz w:val="24"/>
          <w:highlight w:val="none"/>
        </w:rPr>
      </w:pPr>
      <w:r>
        <w:rPr>
          <w:rFonts w:hint="eastAsia"/>
          <w:color w:val="auto"/>
          <w:sz w:val="24"/>
          <w:highlight w:val="none"/>
        </w:rPr>
        <w:t>4.未作出实质性响应的供应商按无效响应处理，磋商小组应当现场及时告知该供应商。</w:t>
      </w:r>
    </w:p>
    <w:p w14:paraId="15A27E1D">
      <w:pPr>
        <w:tabs>
          <w:tab w:val="left" w:pos="0"/>
          <w:tab w:val="left" w:pos="720"/>
          <w:tab w:val="left" w:pos="1080"/>
        </w:tabs>
        <w:spacing w:line="360" w:lineRule="auto"/>
        <w:jc w:val="both"/>
        <w:rPr>
          <w:rFonts w:hint="eastAsia" w:cs="Times New Roman"/>
          <w:color w:val="auto"/>
          <w:sz w:val="24"/>
          <w:highlight w:val="none"/>
        </w:rPr>
      </w:pPr>
      <w:r>
        <w:rPr>
          <w:rFonts w:hint="eastAsia"/>
          <w:color w:val="auto"/>
          <w:sz w:val="24"/>
          <w:highlight w:val="none"/>
        </w:rPr>
        <w:t>5.通过资格性和符合性审查的实质性响应供应商方有资格进入下一轮磋商。</w:t>
      </w:r>
    </w:p>
    <w:p w14:paraId="54B07591">
      <w:pPr>
        <w:widowControl w:val="0"/>
        <w:spacing w:line="360" w:lineRule="auto"/>
        <w:ind w:firstLine="566" w:firstLineChars="235"/>
        <w:jc w:val="center"/>
        <w:outlineLvl w:val="1"/>
        <w:rPr>
          <w:rFonts w:hint="eastAsia"/>
          <w:color w:val="auto"/>
          <w:highlight w:val="none"/>
        </w:rPr>
      </w:pPr>
      <w:bookmarkStart w:id="271" w:name="_Toc28601"/>
      <w:bookmarkStart w:id="272" w:name="_Toc18527"/>
      <w:r>
        <w:rPr>
          <w:rFonts w:hint="eastAsia"/>
          <w:b/>
          <w:color w:val="auto"/>
          <w:sz w:val="24"/>
          <w:highlight w:val="none"/>
        </w:rPr>
        <w:t>《符合性审查表》</w:t>
      </w:r>
      <w:bookmarkEnd w:id="271"/>
      <w:bookmarkEnd w:id="272"/>
    </w:p>
    <w:tbl>
      <w:tblPr>
        <w:tblStyle w:val="46"/>
        <w:tblW w:w="9739" w:type="dxa"/>
        <w:tblInd w:w="117"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62"/>
        <w:gridCol w:w="8577"/>
      </w:tblGrid>
      <w:tr w14:paraId="5CA9A1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5" w:hRule="atLeast"/>
          <w:tblHeader/>
        </w:trPr>
        <w:tc>
          <w:tcPr>
            <w:tcW w:w="1162" w:type="dxa"/>
            <w:shd w:val="clear" w:color="auto" w:fill="E6E6E6"/>
            <w:vAlign w:val="center"/>
          </w:tcPr>
          <w:p w14:paraId="52C9EE30">
            <w:pPr>
              <w:widowControl w:val="0"/>
              <w:spacing w:line="288" w:lineRule="auto"/>
              <w:jc w:val="center"/>
              <w:rPr>
                <w:rFonts w:hint="eastAsia"/>
                <w:b/>
                <w:bCs/>
                <w:color w:val="auto"/>
                <w:szCs w:val="21"/>
                <w:highlight w:val="none"/>
              </w:rPr>
            </w:pPr>
            <w:r>
              <w:rPr>
                <w:rFonts w:hint="eastAsia"/>
                <w:b/>
                <w:bCs/>
                <w:color w:val="auto"/>
                <w:szCs w:val="21"/>
                <w:highlight w:val="none"/>
              </w:rPr>
              <w:t>序号</w:t>
            </w:r>
          </w:p>
        </w:tc>
        <w:tc>
          <w:tcPr>
            <w:tcW w:w="8577" w:type="dxa"/>
            <w:shd w:val="clear" w:color="auto" w:fill="E6E6E6"/>
            <w:vAlign w:val="center"/>
          </w:tcPr>
          <w:p w14:paraId="087AE8B6">
            <w:pPr>
              <w:widowControl w:val="0"/>
              <w:spacing w:line="288" w:lineRule="auto"/>
              <w:jc w:val="center"/>
              <w:rPr>
                <w:rFonts w:hint="eastAsia"/>
                <w:b/>
                <w:bCs/>
                <w:color w:val="auto"/>
                <w:szCs w:val="21"/>
                <w:highlight w:val="none"/>
              </w:rPr>
            </w:pPr>
            <w:r>
              <w:rPr>
                <w:rFonts w:hint="eastAsia"/>
                <w:b/>
                <w:bCs/>
                <w:color w:val="auto"/>
                <w:szCs w:val="21"/>
                <w:highlight w:val="none"/>
              </w:rPr>
              <w:t>符合性审查内容</w:t>
            </w:r>
          </w:p>
        </w:tc>
      </w:tr>
      <w:tr w14:paraId="1E6FE9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48" w:hRule="atLeast"/>
        </w:trPr>
        <w:tc>
          <w:tcPr>
            <w:tcW w:w="1162" w:type="dxa"/>
            <w:vAlign w:val="center"/>
          </w:tcPr>
          <w:p w14:paraId="0208EEA8">
            <w:pPr>
              <w:widowControl w:val="0"/>
              <w:spacing w:line="288" w:lineRule="auto"/>
              <w:jc w:val="center"/>
              <w:rPr>
                <w:rFonts w:hint="eastAsia"/>
                <w:color w:val="auto"/>
                <w:szCs w:val="21"/>
                <w:highlight w:val="none"/>
              </w:rPr>
            </w:pPr>
            <w:r>
              <w:rPr>
                <w:rFonts w:hint="eastAsia"/>
                <w:color w:val="auto"/>
                <w:szCs w:val="21"/>
                <w:highlight w:val="none"/>
              </w:rPr>
              <w:t>1</w:t>
            </w:r>
          </w:p>
        </w:tc>
        <w:tc>
          <w:tcPr>
            <w:tcW w:w="8577" w:type="dxa"/>
            <w:vAlign w:val="center"/>
          </w:tcPr>
          <w:p w14:paraId="2EEB1D53">
            <w:pPr>
              <w:widowControl w:val="0"/>
              <w:spacing w:line="288" w:lineRule="auto"/>
              <w:jc w:val="both"/>
              <w:rPr>
                <w:rFonts w:hint="eastAsia"/>
                <w:color w:val="auto"/>
                <w:szCs w:val="21"/>
                <w:highlight w:val="none"/>
              </w:rPr>
            </w:pPr>
            <w:r>
              <w:rPr>
                <w:rFonts w:hint="eastAsia"/>
                <w:color w:val="auto"/>
                <w:szCs w:val="21"/>
                <w:highlight w:val="none"/>
              </w:rPr>
              <w:t>报价</w:t>
            </w:r>
            <w:r>
              <w:rPr>
                <w:color w:val="auto"/>
                <w:szCs w:val="21"/>
                <w:highlight w:val="none"/>
              </w:rPr>
              <w:t>是固定价且是唯一的</w:t>
            </w:r>
            <w:r>
              <w:rPr>
                <w:rFonts w:hint="eastAsia"/>
                <w:color w:val="auto"/>
                <w:szCs w:val="21"/>
                <w:highlight w:val="none"/>
              </w:rPr>
              <w:t>；报价</w:t>
            </w:r>
            <w:r>
              <w:rPr>
                <w:color w:val="auto"/>
                <w:szCs w:val="21"/>
                <w:highlight w:val="none"/>
              </w:rPr>
              <w:t>未超过采购预算（最高限价）；若</w:t>
            </w:r>
            <w:r>
              <w:rPr>
                <w:rFonts w:hint="eastAsia"/>
                <w:color w:val="auto"/>
                <w:szCs w:val="21"/>
                <w:highlight w:val="none"/>
              </w:rPr>
              <w:t>磋商小组认为供应商的</w:t>
            </w:r>
            <w:r>
              <w:rPr>
                <w:color w:val="auto"/>
                <w:szCs w:val="21"/>
                <w:highlight w:val="none"/>
              </w:rPr>
              <w:t>报价明显低于其他通过符合性审查</w:t>
            </w:r>
            <w:r>
              <w:rPr>
                <w:rFonts w:hint="eastAsia"/>
                <w:color w:val="auto"/>
                <w:szCs w:val="21"/>
                <w:highlight w:val="none"/>
              </w:rPr>
              <w:t>供应商</w:t>
            </w:r>
            <w:r>
              <w:rPr>
                <w:color w:val="auto"/>
                <w:szCs w:val="21"/>
                <w:highlight w:val="none"/>
              </w:rPr>
              <w:t>的报价，有可能影响</w:t>
            </w:r>
            <w:r>
              <w:rPr>
                <w:rFonts w:hint="eastAsia"/>
                <w:color w:val="auto"/>
                <w:szCs w:val="21"/>
                <w:highlight w:val="none"/>
              </w:rPr>
              <w:t>项目</w:t>
            </w:r>
            <w:r>
              <w:rPr>
                <w:color w:val="auto"/>
                <w:szCs w:val="21"/>
                <w:highlight w:val="none"/>
              </w:rPr>
              <w:t>质量</w:t>
            </w:r>
            <w:r>
              <w:rPr>
                <w:rFonts w:hint="eastAsia"/>
                <w:color w:val="auto"/>
                <w:szCs w:val="21"/>
                <w:highlight w:val="none"/>
              </w:rPr>
              <w:t>或</w:t>
            </w:r>
            <w:r>
              <w:rPr>
                <w:color w:val="auto"/>
                <w:szCs w:val="21"/>
                <w:highlight w:val="none"/>
              </w:rPr>
              <w:t>不能诚信履约的，</w:t>
            </w:r>
            <w:r>
              <w:rPr>
                <w:rFonts w:hint="eastAsia"/>
                <w:color w:val="auto"/>
                <w:szCs w:val="21"/>
                <w:highlight w:val="none"/>
              </w:rPr>
              <w:t>供应商</w:t>
            </w:r>
            <w:r>
              <w:rPr>
                <w:color w:val="auto"/>
                <w:szCs w:val="21"/>
                <w:highlight w:val="none"/>
              </w:rPr>
              <w:t>应能作出合理说明。</w:t>
            </w:r>
          </w:p>
        </w:tc>
      </w:tr>
      <w:tr w14:paraId="1D4E63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9" w:hRule="atLeast"/>
        </w:trPr>
        <w:tc>
          <w:tcPr>
            <w:tcW w:w="1162" w:type="dxa"/>
            <w:vAlign w:val="center"/>
          </w:tcPr>
          <w:p w14:paraId="5B66AFE6">
            <w:pPr>
              <w:widowControl w:val="0"/>
              <w:spacing w:line="288" w:lineRule="auto"/>
              <w:jc w:val="center"/>
              <w:rPr>
                <w:rFonts w:hint="eastAsia"/>
                <w:color w:val="auto"/>
                <w:szCs w:val="21"/>
                <w:highlight w:val="none"/>
              </w:rPr>
            </w:pPr>
            <w:r>
              <w:rPr>
                <w:rFonts w:hint="eastAsia"/>
                <w:color w:val="auto"/>
                <w:szCs w:val="21"/>
                <w:highlight w:val="none"/>
              </w:rPr>
              <w:t>2</w:t>
            </w:r>
          </w:p>
        </w:tc>
        <w:tc>
          <w:tcPr>
            <w:tcW w:w="8577" w:type="dxa"/>
            <w:vAlign w:val="center"/>
          </w:tcPr>
          <w:p w14:paraId="03A328B6">
            <w:pPr>
              <w:widowControl w:val="0"/>
              <w:spacing w:line="288" w:lineRule="auto"/>
              <w:jc w:val="both"/>
              <w:rPr>
                <w:rFonts w:hint="eastAsia"/>
                <w:color w:val="auto"/>
                <w:szCs w:val="21"/>
                <w:highlight w:val="none"/>
              </w:rPr>
            </w:pPr>
            <w:r>
              <w:rPr>
                <w:rFonts w:hint="eastAsia"/>
                <w:color w:val="auto"/>
                <w:szCs w:val="21"/>
                <w:highlight w:val="none"/>
              </w:rPr>
              <w:t>响应文件完全满足采购文件</w:t>
            </w:r>
            <w:r>
              <w:rPr>
                <w:color w:val="auto"/>
                <w:szCs w:val="21"/>
                <w:highlight w:val="none"/>
              </w:rPr>
              <w:t>中“★”号条款</w:t>
            </w:r>
            <w:r>
              <w:rPr>
                <w:rFonts w:hint="eastAsia"/>
                <w:color w:val="auto"/>
                <w:szCs w:val="21"/>
                <w:highlight w:val="none"/>
              </w:rPr>
              <w:t>和指标，无负偏离。</w:t>
            </w:r>
            <w:r>
              <w:rPr>
                <w:color w:val="auto"/>
                <w:szCs w:val="21"/>
                <w:highlight w:val="none"/>
              </w:rPr>
              <w:t>（</w:t>
            </w:r>
            <w:r>
              <w:rPr>
                <w:rFonts w:hint="eastAsia"/>
                <w:color w:val="auto"/>
                <w:szCs w:val="21"/>
                <w:highlight w:val="none"/>
              </w:rPr>
              <w:t>响应文件</w:t>
            </w:r>
            <w:r>
              <w:rPr>
                <w:color w:val="auto"/>
                <w:szCs w:val="21"/>
                <w:highlight w:val="none"/>
              </w:rPr>
              <w:t>中技术参数、功能或其他内容优于</w:t>
            </w:r>
            <w:r>
              <w:rPr>
                <w:rFonts w:hint="eastAsia"/>
                <w:color w:val="auto"/>
                <w:szCs w:val="21"/>
                <w:highlight w:val="none"/>
              </w:rPr>
              <w:t>采购</w:t>
            </w:r>
            <w:r>
              <w:rPr>
                <w:color w:val="auto"/>
                <w:szCs w:val="21"/>
                <w:highlight w:val="none"/>
              </w:rPr>
              <w:t>要求部分不视作偏离）</w:t>
            </w:r>
            <w:r>
              <w:rPr>
                <w:rFonts w:hint="eastAsia"/>
                <w:color w:val="auto"/>
                <w:szCs w:val="21"/>
                <w:highlight w:val="none"/>
              </w:rPr>
              <w:t>。</w:t>
            </w:r>
          </w:p>
        </w:tc>
      </w:tr>
      <w:tr w14:paraId="47FAC1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1162" w:type="dxa"/>
            <w:vAlign w:val="center"/>
          </w:tcPr>
          <w:p w14:paraId="29BC6017">
            <w:pPr>
              <w:widowControl w:val="0"/>
              <w:spacing w:line="288" w:lineRule="auto"/>
              <w:jc w:val="center"/>
              <w:rPr>
                <w:rFonts w:hint="eastAsia"/>
                <w:color w:val="auto"/>
                <w:szCs w:val="21"/>
                <w:highlight w:val="none"/>
              </w:rPr>
            </w:pPr>
            <w:r>
              <w:rPr>
                <w:rFonts w:hint="eastAsia"/>
                <w:color w:val="auto"/>
                <w:szCs w:val="21"/>
                <w:highlight w:val="none"/>
              </w:rPr>
              <w:t>3</w:t>
            </w:r>
          </w:p>
        </w:tc>
        <w:tc>
          <w:tcPr>
            <w:tcW w:w="8577" w:type="dxa"/>
            <w:vAlign w:val="center"/>
          </w:tcPr>
          <w:p w14:paraId="0F7E31A0">
            <w:pPr>
              <w:widowControl w:val="0"/>
              <w:spacing w:line="288" w:lineRule="auto"/>
              <w:jc w:val="both"/>
              <w:rPr>
                <w:rFonts w:hint="eastAsia"/>
                <w:color w:val="auto"/>
                <w:szCs w:val="21"/>
                <w:highlight w:val="none"/>
              </w:rPr>
            </w:pPr>
            <w:r>
              <w:rPr>
                <w:color w:val="auto"/>
                <w:szCs w:val="21"/>
                <w:highlight w:val="none"/>
              </w:rPr>
              <w:t>已提交《法定代表人/负责人证明书》、《法定代表人授权委托书》（</w:t>
            </w:r>
            <w:r>
              <w:rPr>
                <w:rFonts w:hint="eastAsia"/>
                <w:color w:val="auto"/>
                <w:szCs w:val="21"/>
                <w:highlight w:val="none"/>
              </w:rPr>
              <w:t>响应文件</w:t>
            </w:r>
            <w:r>
              <w:rPr>
                <w:color w:val="auto"/>
                <w:szCs w:val="21"/>
                <w:highlight w:val="none"/>
              </w:rPr>
              <w:t>签字代表非法定代表人的情况下须提供）以及《</w:t>
            </w:r>
            <w:r>
              <w:rPr>
                <w:rFonts w:hint="eastAsia"/>
                <w:color w:val="auto"/>
                <w:szCs w:val="21"/>
                <w:highlight w:val="none"/>
              </w:rPr>
              <w:t>磋商函</w:t>
            </w:r>
            <w:r>
              <w:rPr>
                <w:color w:val="auto"/>
                <w:szCs w:val="21"/>
                <w:highlight w:val="none"/>
              </w:rPr>
              <w:t>》。</w:t>
            </w:r>
          </w:p>
        </w:tc>
      </w:tr>
      <w:tr w14:paraId="41B4BA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1162" w:type="dxa"/>
            <w:vAlign w:val="center"/>
          </w:tcPr>
          <w:p w14:paraId="231A01D6">
            <w:pPr>
              <w:widowControl w:val="0"/>
              <w:spacing w:line="288" w:lineRule="auto"/>
              <w:jc w:val="center"/>
              <w:rPr>
                <w:rFonts w:hint="eastAsia"/>
                <w:color w:val="auto"/>
                <w:szCs w:val="21"/>
                <w:highlight w:val="none"/>
              </w:rPr>
            </w:pPr>
            <w:r>
              <w:rPr>
                <w:rFonts w:hint="eastAsia"/>
                <w:color w:val="auto"/>
                <w:szCs w:val="21"/>
                <w:highlight w:val="none"/>
              </w:rPr>
              <w:t>4</w:t>
            </w:r>
          </w:p>
        </w:tc>
        <w:tc>
          <w:tcPr>
            <w:tcW w:w="8577" w:type="dxa"/>
            <w:vAlign w:val="center"/>
          </w:tcPr>
          <w:p w14:paraId="40F323FE">
            <w:pPr>
              <w:widowControl w:val="0"/>
              <w:spacing w:line="288" w:lineRule="auto"/>
              <w:jc w:val="both"/>
              <w:rPr>
                <w:rFonts w:hint="eastAsia"/>
                <w:color w:val="auto"/>
                <w:szCs w:val="21"/>
                <w:highlight w:val="none"/>
              </w:rPr>
            </w:pPr>
            <w:r>
              <w:rPr>
                <w:rFonts w:hint="eastAsia"/>
                <w:color w:val="auto"/>
                <w:szCs w:val="21"/>
                <w:highlight w:val="none"/>
              </w:rPr>
              <w:t>响应文件</w:t>
            </w:r>
            <w:r>
              <w:rPr>
                <w:color w:val="auto"/>
                <w:szCs w:val="21"/>
                <w:highlight w:val="none"/>
              </w:rPr>
              <w:t>完整，</w:t>
            </w:r>
            <w:r>
              <w:rPr>
                <w:rFonts w:hint="eastAsia"/>
                <w:color w:val="auto"/>
                <w:szCs w:val="21"/>
                <w:highlight w:val="none"/>
              </w:rPr>
              <w:t>响应内容</w:t>
            </w:r>
            <w:r>
              <w:rPr>
                <w:color w:val="auto"/>
                <w:szCs w:val="21"/>
                <w:highlight w:val="none"/>
              </w:rPr>
              <w:t>基本完整，无重大错漏，并按要求签署、盖章。</w:t>
            </w:r>
          </w:p>
        </w:tc>
      </w:tr>
      <w:tr w14:paraId="7FFEFD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1162" w:type="dxa"/>
            <w:vAlign w:val="center"/>
          </w:tcPr>
          <w:p w14:paraId="424B260A">
            <w:pPr>
              <w:widowControl w:val="0"/>
              <w:spacing w:line="288" w:lineRule="auto"/>
              <w:jc w:val="center"/>
              <w:rPr>
                <w:rFonts w:hint="eastAsia"/>
                <w:color w:val="auto"/>
                <w:szCs w:val="21"/>
                <w:highlight w:val="none"/>
              </w:rPr>
            </w:pPr>
            <w:r>
              <w:rPr>
                <w:rFonts w:hint="eastAsia"/>
                <w:color w:val="auto"/>
                <w:szCs w:val="21"/>
                <w:highlight w:val="none"/>
              </w:rPr>
              <w:t>5</w:t>
            </w:r>
          </w:p>
        </w:tc>
        <w:tc>
          <w:tcPr>
            <w:tcW w:w="8577" w:type="dxa"/>
            <w:vAlign w:val="center"/>
          </w:tcPr>
          <w:p w14:paraId="63BCAB33">
            <w:pPr>
              <w:widowControl w:val="0"/>
              <w:spacing w:line="288" w:lineRule="auto"/>
              <w:jc w:val="both"/>
              <w:rPr>
                <w:rFonts w:hint="eastAsia"/>
                <w:color w:val="auto"/>
                <w:szCs w:val="21"/>
                <w:highlight w:val="none"/>
              </w:rPr>
            </w:pPr>
            <w:r>
              <w:rPr>
                <w:rFonts w:hint="eastAsia"/>
                <w:color w:val="auto"/>
                <w:szCs w:val="21"/>
                <w:highlight w:val="none"/>
              </w:rPr>
              <w:t>磋商有效期</w:t>
            </w:r>
            <w:r>
              <w:rPr>
                <w:color w:val="auto"/>
                <w:szCs w:val="21"/>
                <w:highlight w:val="none"/>
              </w:rPr>
              <w:t>为</w:t>
            </w:r>
            <w:r>
              <w:rPr>
                <w:rFonts w:hint="eastAsia"/>
                <w:color w:val="auto"/>
                <w:szCs w:val="21"/>
                <w:highlight w:val="none"/>
                <w:lang w:val="en-US" w:eastAsia="zh-CN"/>
              </w:rPr>
              <w:t>响应</w:t>
            </w:r>
            <w:r>
              <w:rPr>
                <w:color w:val="auto"/>
                <w:szCs w:val="21"/>
                <w:highlight w:val="none"/>
              </w:rPr>
              <w:t>截止日起至少90天。（以《</w:t>
            </w:r>
            <w:r>
              <w:rPr>
                <w:rFonts w:hint="eastAsia"/>
                <w:color w:val="auto"/>
                <w:szCs w:val="21"/>
                <w:highlight w:val="none"/>
              </w:rPr>
              <w:t>磋商函</w:t>
            </w:r>
            <w:r>
              <w:rPr>
                <w:color w:val="auto"/>
                <w:szCs w:val="21"/>
                <w:highlight w:val="none"/>
              </w:rPr>
              <w:t>》中的承诺为准）</w:t>
            </w:r>
          </w:p>
        </w:tc>
      </w:tr>
      <w:tr w14:paraId="43B285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7" w:hRule="exact"/>
        </w:trPr>
        <w:tc>
          <w:tcPr>
            <w:tcW w:w="1162" w:type="dxa"/>
            <w:vAlign w:val="center"/>
          </w:tcPr>
          <w:p w14:paraId="7769E381">
            <w:pPr>
              <w:widowControl w:val="0"/>
              <w:spacing w:line="288" w:lineRule="auto"/>
              <w:jc w:val="center"/>
              <w:rPr>
                <w:rFonts w:hint="eastAsia"/>
                <w:color w:val="auto"/>
                <w:szCs w:val="21"/>
                <w:highlight w:val="none"/>
              </w:rPr>
            </w:pPr>
            <w:r>
              <w:rPr>
                <w:rFonts w:hint="eastAsia"/>
                <w:color w:val="auto"/>
                <w:szCs w:val="21"/>
                <w:highlight w:val="none"/>
              </w:rPr>
              <w:t>6</w:t>
            </w:r>
          </w:p>
        </w:tc>
        <w:tc>
          <w:tcPr>
            <w:tcW w:w="8577" w:type="dxa"/>
            <w:vAlign w:val="center"/>
          </w:tcPr>
          <w:p w14:paraId="634846A5">
            <w:pPr>
              <w:widowControl w:val="0"/>
              <w:spacing w:line="288" w:lineRule="auto"/>
              <w:jc w:val="both"/>
              <w:rPr>
                <w:rFonts w:hint="eastAsia"/>
                <w:color w:val="auto"/>
                <w:szCs w:val="21"/>
                <w:highlight w:val="none"/>
              </w:rPr>
            </w:pPr>
            <w:r>
              <w:rPr>
                <w:rFonts w:hint="eastAsia"/>
                <w:color w:val="auto"/>
                <w:szCs w:val="21"/>
                <w:highlight w:val="none"/>
              </w:rPr>
              <w:t>响应文件</w:t>
            </w:r>
            <w:r>
              <w:rPr>
                <w:color w:val="auto"/>
                <w:szCs w:val="21"/>
                <w:highlight w:val="none"/>
              </w:rPr>
              <w:t>未含有采购人不能接受的附加条件的。</w:t>
            </w:r>
          </w:p>
        </w:tc>
      </w:tr>
      <w:tr w14:paraId="0D9F36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3" w:hRule="exact"/>
        </w:trPr>
        <w:tc>
          <w:tcPr>
            <w:tcW w:w="1162" w:type="dxa"/>
            <w:vAlign w:val="center"/>
          </w:tcPr>
          <w:p w14:paraId="451E24DB">
            <w:pPr>
              <w:widowControl w:val="0"/>
              <w:spacing w:line="288" w:lineRule="auto"/>
              <w:jc w:val="center"/>
              <w:rPr>
                <w:rFonts w:hint="eastAsia"/>
                <w:color w:val="auto"/>
                <w:szCs w:val="21"/>
                <w:highlight w:val="none"/>
              </w:rPr>
            </w:pPr>
            <w:r>
              <w:rPr>
                <w:rFonts w:hint="eastAsia"/>
                <w:color w:val="auto"/>
                <w:szCs w:val="21"/>
                <w:highlight w:val="none"/>
              </w:rPr>
              <w:t>7</w:t>
            </w:r>
          </w:p>
        </w:tc>
        <w:tc>
          <w:tcPr>
            <w:tcW w:w="8577" w:type="dxa"/>
            <w:vAlign w:val="center"/>
          </w:tcPr>
          <w:p w14:paraId="043C92E7">
            <w:pPr>
              <w:widowControl w:val="0"/>
              <w:spacing w:line="288" w:lineRule="auto"/>
              <w:jc w:val="both"/>
              <w:rPr>
                <w:rFonts w:hint="eastAsia"/>
                <w:color w:val="auto"/>
                <w:szCs w:val="21"/>
                <w:highlight w:val="none"/>
              </w:rPr>
            </w:pPr>
            <w:r>
              <w:rPr>
                <w:color w:val="auto"/>
                <w:szCs w:val="21"/>
                <w:highlight w:val="none"/>
              </w:rPr>
              <w:t>不属于法律、法规、规章</w:t>
            </w:r>
            <w:r>
              <w:rPr>
                <w:rFonts w:hint="eastAsia"/>
                <w:color w:val="auto"/>
                <w:szCs w:val="21"/>
                <w:highlight w:val="none"/>
              </w:rPr>
              <w:t>及采购文件规定无效响应</w:t>
            </w:r>
            <w:r>
              <w:rPr>
                <w:color w:val="auto"/>
                <w:szCs w:val="21"/>
                <w:highlight w:val="none"/>
              </w:rPr>
              <w:t>的其他情形。</w:t>
            </w:r>
          </w:p>
        </w:tc>
      </w:tr>
      <w:tr w14:paraId="3311C3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7" w:hRule="exact"/>
        </w:trPr>
        <w:tc>
          <w:tcPr>
            <w:tcW w:w="9739" w:type="dxa"/>
            <w:gridSpan w:val="2"/>
            <w:vAlign w:val="center"/>
          </w:tcPr>
          <w:p w14:paraId="6F6A3C7F">
            <w:pPr>
              <w:spacing w:line="400" w:lineRule="atLeast"/>
              <w:jc w:val="center"/>
              <w:rPr>
                <w:rFonts w:hint="eastAsia"/>
                <w:color w:val="auto"/>
                <w:szCs w:val="21"/>
                <w:highlight w:val="none"/>
              </w:rPr>
            </w:pPr>
            <w:r>
              <w:rPr>
                <w:b/>
                <w:color w:val="auto"/>
                <w:szCs w:val="21"/>
                <w:highlight w:val="none"/>
              </w:rPr>
              <w:t>结论</w:t>
            </w:r>
            <w:r>
              <w:rPr>
                <w:rFonts w:hint="eastAsia"/>
                <w:b/>
                <w:color w:val="auto"/>
                <w:szCs w:val="21"/>
                <w:highlight w:val="none"/>
              </w:rPr>
              <w:t>：是否通过符合性审查</w:t>
            </w:r>
          </w:p>
        </w:tc>
      </w:tr>
    </w:tbl>
    <w:p w14:paraId="0CC3A601">
      <w:pPr>
        <w:rPr>
          <w:rFonts w:hint="eastAsia"/>
          <w:color w:val="auto"/>
          <w:highlight w:val="none"/>
        </w:rPr>
      </w:pPr>
    </w:p>
    <w:p w14:paraId="6ED287BD">
      <w:pPr>
        <w:widowControl w:val="0"/>
        <w:spacing w:line="360" w:lineRule="auto"/>
        <w:outlineLvl w:val="1"/>
        <w:rPr>
          <w:rFonts w:hint="eastAsia"/>
          <w:b/>
          <w:bCs/>
          <w:color w:val="auto"/>
          <w:sz w:val="24"/>
          <w:highlight w:val="none"/>
        </w:rPr>
      </w:pPr>
      <w:bookmarkStart w:id="273" w:name="_Toc4941"/>
      <w:bookmarkStart w:id="274" w:name="_Toc14561"/>
      <w:r>
        <w:rPr>
          <w:rFonts w:hint="eastAsia"/>
          <w:b/>
          <w:bCs/>
          <w:color w:val="auto"/>
          <w:sz w:val="24"/>
          <w:highlight w:val="none"/>
        </w:rPr>
        <w:t>（三）磋商</w:t>
      </w:r>
      <w:bookmarkEnd w:id="273"/>
      <w:bookmarkEnd w:id="274"/>
    </w:p>
    <w:p w14:paraId="4BF6AB71">
      <w:pPr>
        <w:widowControl w:val="0"/>
        <w:spacing w:line="360" w:lineRule="auto"/>
        <w:outlineLvl w:val="1"/>
        <w:rPr>
          <w:rFonts w:hint="eastAsia"/>
          <w:color w:val="auto"/>
          <w:sz w:val="24"/>
          <w:highlight w:val="none"/>
        </w:rPr>
      </w:pPr>
      <w:bookmarkStart w:id="275" w:name="_Toc11819"/>
      <w:bookmarkStart w:id="276" w:name="_Toc20901"/>
      <w:r>
        <w:rPr>
          <w:rFonts w:hint="eastAsia"/>
          <w:color w:val="auto"/>
          <w:sz w:val="24"/>
          <w:highlight w:val="none"/>
        </w:rPr>
        <w:t>1.磋商供应商随机抽签决定磋商顺序。</w:t>
      </w:r>
      <w:bookmarkEnd w:id="275"/>
      <w:bookmarkEnd w:id="276"/>
    </w:p>
    <w:p w14:paraId="684DD556">
      <w:pPr>
        <w:widowControl w:val="0"/>
        <w:spacing w:line="360" w:lineRule="auto"/>
        <w:outlineLvl w:val="1"/>
        <w:rPr>
          <w:rFonts w:hint="eastAsia"/>
          <w:color w:val="auto"/>
          <w:sz w:val="24"/>
          <w:highlight w:val="none"/>
        </w:rPr>
      </w:pPr>
      <w:bookmarkStart w:id="277" w:name="_Toc30163"/>
      <w:bookmarkStart w:id="278" w:name="_Toc9483"/>
      <w:r>
        <w:rPr>
          <w:rFonts w:hint="eastAsia"/>
          <w:color w:val="auto"/>
          <w:sz w:val="24"/>
          <w:highlight w:val="none"/>
        </w:rPr>
        <w:t>2.磋商小组所有成员应当集中与单一供应商分别进行磋商（供应商授权代表应携带身份证件原件参与磋商），并给予所有参加磋商的供应商平等的磋商机会。在磋商过程中，磋商小组及有关当事人应当严格遵循保密原则，任何人不得透露任何与磋商有关的供应商的技术、价格和其他信息。</w:t>
      </w:r>
      <w:bookmarkEnd w:id="277"/>
      <w:bookmarkEnd w:id="278"/>
    </w:p>
    <w:p w14:paraId="115526FB">
      <w:pPr>
        <w:widowControl w:val="0"/>
        <w:spacing w:line="360" w:lineRule="auto"/>
        <w:outlineLvl w:val="1"/>
        <w:rPr>
          <w:rFonts w:hint="eastAsia"/>
          <w:color w:val="auto"/>
          <w:sz w:val="24"/>
          <w:highlight w:val="none"/>
        </w:rPr>
      </w:pPr>
      <w:bookmarkStart w:id="279" w:name="_Toc31395"/>
      <w:bookmarkStart w:id="280" w:name="_Toc7260"/>
      <w:r>
        <w:rPr>
          <w:rFonts w:hint="eastAsia"/>
          <w:color w:val="auto"/>
          <w:sz w:val="24"/>
          <w:highlight w:val="none"/>
        </w:rPr>
        <w:t>3.在磋商过程中，磋商小组可以根据磋商文件和磋商情况实质性变动采购需求中的技术、服务要求以及合同草案条款， 但不得变动磋商文件中的其他内容。实质性变动的内容，须经采购人代表确认。</w:t>
      </w:r>
      <w:bookmarkEnd w:id="279"/>
      <w:bookmarkEnd w:id="280"/>
    </w:p>
    <w:p w14:paraId="3A42EDFB">
      <w:pPr>
        <w:widowControl w:val="0"/>
        <w:spacing w:line="360" w:lineRule="auto"/>
        <w:outlineLvl w:val="1"/>
        <w:rPr>
          <w:rFonts w:hint="eastAsia"/>
          <w:color w:val="auto"/>
          <w:sz w:val="24"/>
          <w:highlight w:val="none"/>
        </w:rPr>
      </w:pPr>
      <w:bookmarkStart w:id="281" w:name="_Toc20447"/>
      <w:bookmarkStart w:id="282" w:name="_Toc7544"/>
      <w:r>
        <w:rPr>
          <w:rFonts w:hint="eastAsia"/>
          <w:color w:val="auto"/>
          <w:sz w:val="24"/>
          <w:highlight w:val="none"/>
        </w:rPr>
        <w:t>4.对磋商文件作出的实质性变动是磋商文件的有效组成部分，磋商小组应当及时、同时通知所有参加磋商的供应商。</w:t>
      </w:r>
      <w:bookmarkEnd w:id="281"/>
      <w:bookmarkEnd w:id="282"/>
    </w:p>
    <w:p w14:paraId="62130F88">
      <w:pPr>
        <w:widowControl w:val="0"/>
        <w:spacing w:line="360" w:lineRule="auto"/>
        <w:outlineLvl w:val="1"/>
        <w:rPr>
          <w:rFonts w:hint="eastAsia"/>
          <w:color w:val="auto"/>
          <w:sz w:val="24"/>
          <w:highlight w:val="none"/>
        </w:rPr>
      </w:pPr>
      <w:bookmarkStart w:id="283" w:name="_Toc15"/>
      <w:bookmarkStart w:id="284" w:name="_Toc29229"/>
      <w:r>
        <w:rPr>
          <w:rFonts w:hint="eastAsia"/>
          <w:color w:val="auto"/>
          <w:sz w:val="24"/>
          <w:highlight w:val="none"/>
        </w:rPr>
        <w:t>5.供应商应当按照磋商文件的变动情况和磋商小组的要求进行最后报价或重新提交响应文件，并由其法定代表人或授权代表签字或者加盖公章。由授权代表签字的，应当附法定代表人授权书。供应商为自然人的，应当由本人签字并附身份证明。</w:t>
      </w:r>
      <w:bookmarkEnd w:id="283"/>
      <w:bookmarkEnd w:id="284"/>
    </w:p>
    <w:p w14:paraId="2B422A0C">
      <w:pPr>
        <w:widowControl w:val="0"/>
        <w:spacing w:line="360" w:lineRule="auto"/>
        <w:jc w:val="both"/>
        <w:outlineLvl w:val="1"/>
        <w:rPr>
          <w:rFonts w:hint="eastAsia" w:cs="Times New Roman"/>
          <w:b/>
          <w:bCs/>
          <w:color w:val="auto"/>
          <w:sz w:val="24"/>
          <w:highlight w:val="none"/>
        </w:rPr>
      </w:pPr>
      <w:bookmarkStart w:id="285" w:name="_Toc2561"/>
      <w:bookmarkStart w:id="286" w:name="_Toc2404"/>
      <w:r>
        <w:rPr>
          <w:rFonts w:hint="eastAsia" w:cs="Times New Roman"/>
          <w:b/>
          <w:bCs/>
          <w:color w:val="auto"/>
          <w:sz w:val="24"/>
          <w:highlight w:val="none"/>
        </w:rPr>
        <w:t>（四）最后报价</w:t>
      </w:r>
      <w:bookmarkEnd w:id="285"/>
      <w:bookmarkEnd w:id="286"/>
    </w:p>
    <w:p w14:paraId="51D038C2">
      <w:pPr>
        <w:widowControl w:val="0"/>
        <w:spacing w:line="360" w:lineRule="auto"/>
        <w:jc w:val="both"/>
        <w:outlineLvl w:val="1"/>
        <w:rPr>
          <w:rFonts w:hint="eastAsia" w:cs="Times New Roman"/>
          <w:color w:val="auto"/>
          <w:sz w:val="24"/>
          <w:highlight w:val="none"/>
        </w:rPr>
      </w:pPr>
      <w:bookmarkStart w:id="287" w:name="_Toc27501"/>
      <w:bookmarkStart w:id="288" w:name="_Toc24088"/>
      <w:r>
        <w:rPr>
          <w:rFonts w:hint="eastAsia" w:cs="Times New Roman"/>
          <w:color w:val="auto"/>
          <w:sz w:val="24"/>
          <w:highlight w:val="none"/>
        </w:rPr>
        <w:t>1.磋商文件能够详细列明采购标的的技术、服务要求的，磋商结束后，磋商小组要求所有实质性响应的供应商应在规定时间内提交最后报价及有关承诺。如磋商小组没有对磋商文件做实质性变动增加新的需求，最后报价不得高于首次报价。</w:t>
      </w:r>
      <w:bookmarkEnd w:id="287"/>
      <w:bookmarkEnd w:id="288"/>
    </w:p>
    <w:p w14:paraId="4CE37D65">
      <w:pPr>
        <w:widowControl w:val="0"/>
        <w:spacing w:line="360" w:lineRule="auto"/>
        <w:jc w:val="both"/>
        <w:outlineLvl w:val="1"/>
        <w:rPr>
          <w:rFonts w:hint="eastAsia" w:cs="Times New Roman"/>
          <w:color w:val="auto"/>
          <w:sz w:val="24"/>
          <w:highlight w:val="none"/>
        </w:rPr>
      </w:pPr>
      <w:bookmarkStart w:id="289" w:name="_Toc22328"/>
      <w:bookmarkStart w:id="290" w:name="_Toc1985"/>
      <w:r>
        <w:rPr>
          <w:rFonts w:hint="eastAsia" w:cs="Times New Roman"/>
          <w:color w:val="auto"/>
          <w:sz w:val="24"/>
          <w:highlight w:val="none"/>
        </w:rPr>
        <w:t>2.如出现磋商文件不能详细列明采购标的的技术、服务要求，需经磋商由供应商提供最终设计方案或解决方案的，磋商结束后，磋商小组按照少数服从多数的原则，投票推荐3家以上供应商的设计方案或者解决方案，并要求在规定的时间内提交最后报价。</w:t>
      </w:r>
      <w:bookmarkEnd w:id="289"/>
      <w:bookmarkEnd w:id="290"/>
    </w:p>
    <w:p w14:paraId="4BDB819E">
      <w:pPr>
        <w:widowControl w:val="0"/>
        <w:spacing w:line="360" w:lineRule="auto"/>
        <w:jc w:val="both"/>
        <w:outlineLvl w:val="1"/>
        <w:rPr>
          <w:rFonts w:hint="eastAsia" w:cs="Times New Roman"/>
          <w:color w:val="auto"/>
          <w:sz w:val="24"/>
          <w:highlight w:val="none"/>
        </w:rPr>
      </w:pPr>
      <w:bookmarkStart w:id="291" w:name="_Toc847"/>
      <w:bookmarkStart w:id="292" w:name="_Toc26092"/>
      <w:r>
        <w:rPr>
          <w:rFonts w:hint="eastAsia" w:cs="Times New Roman"/>
          <w:color w:val="auto"/>
          <w:sz w:val="24"/>
          <w:highlight w:val="none"/>
        </w:rPr>
        <w:t>3.已提交响应文件的供应商，在提交最后报价之前，可以根据磋商情况退出磋商，但不允许无正当理由或无故退出磋商。采购人、采购代理机构应当退还退出磋商的供应商的磋商保证金（如有）。</w:t>
      </w:r>
      <w:bookmarkEnd w:id="291"/>
      <w:bookmarkEnd w:id="292"/>
    </w:p>
    <w:p w14:paraId="6EE3113F">
      <w:pPr>
        <w:widowControl w:val="0"/>
        <w:spacing w:line="360" w:lineRule="auto"/>
        <w:jc w:val="both"/>
        <w:outlineLvl w:val="1"/>
        <w:rPr>
          <w:rFonts w:hint="eastAsia" w:cs="Times New Roman"/>
          <w:color w:val="auto"/>
          <w:sz w:val="24"/>
          <w:highlight w:val="none"/>
        </w:rPr>
      </w:pPr>
      <w:bookmarkStart w:id="293" w:name="_Toc4909"/>
      <w:bookmarkStart w:id="294" w:name="_Toc270"/>
      <w:r>
        <w:rPr>
          <w:rFonts w:hint="eastAsia" w:cs="Times New Roman"/>
          <w:color w:val="auto"/>
          <w:sz w:val="24"/>
          <w:highlight w:val="none"/>
        </w:rPr>
        <w:t>4.实质性响应供应商在规定的时间内提交最后报价及有关承诺，提交最后报价的供应商不得少于3家。（磋商文件另有规定的情形外）</w:t>
      </w:r>
      <w:bookmarkEnd w:id="293"/>
      <w:bookmarkEnd w:id="294"/>
    </w:p>
    <w:p w14:paraId="004FBB5E">
      <w:pPr>
        <w:widowControl w:val="0"/>
        <w:spacing w:line="360" w:lineRule="auto"/>
        <w:jc w:val="both"/>
        <w:outlineLvl w:val="1"/>
        <w:rPr>
          <w:rFonts w:hint="eastAsia" w:cs="Times New Roman"/>
          <w:color w:val="auto"/>
          <w:sz w:val="24"/>
          <w:highlight w:val="none"/>
        </w:rPr>
      </w:pPr>
      <w:bookmarkStart w:id="295" w:name="_Toc26769"/>
      <w:bookmarkStart w:id="296" w:name="_Toc20598"/>
      <w:r>
        <w:rPr>
          <w:rFonts w:hint="eastAsia" w:cs="Times New Roman"/>
          <w:color w:val="auto"/>
          <w:sz w:val="24"/>
          <w:highlight w:val="none"/>
        </w:rPr>
        <w:t>5.最后报价是供应商响应文件的有效组成部分。（如最后报价以总价进行报价的，则最后各分项报价，按照最后报价与首次报价的浮动比例，对首次分项报价中的各项报价进行统一调整）。</w:t>
      </w:r>
      <w:bookmarkEnd w:id="295"/>
      <w:bookmarkEnd w:id="296"/>
    </w:p>
    <w:p w14:paraId="26FCBD3D">
      <w:pPr>
        <w:widowControl w:val="0"/>
        <w:spacing w:line="360" w:lineRule="auto"/>
        <w:jc w:val="both"/>
        <w:outlineLvl w:val="1"/>
        <w:rPr>
          <w:rFonts w:hint="eastAsia" w:cs="Times New Roman"/>
          <w:b/>
          <w:bCs/>
          <w:color w:val="auto"/>
          <w:sz w:val="24"/>
          <w:highlight w:val="none"/>
        </w:rPr>
      </w:pPr>
      <w:bookmarkStart w:id="297" w:name="_Toc29593"/>
      <w:bookmarkStart w:id="298" w:name="_Toc23619"/>
      <w:r>
        <w:rPr>
          <w:rFonts w:hint="eastAsia" w:cs="Times New Roman"/>
          <w:b/>
          <w:bCs/>
          <w:color w:val="auto"/>
          <w:sz w:val="24"/>
          <w:highlight w:val="none"/>
        </w:rPr>
        <w:t>（五）最终符合性审查</w:t>
      </w:r>
      <w:bookmarkEnd w:id="297"/>
      <w:bookmarkEnd w:id="298"/>
    </w:p>
    <w:p w14:paraId="5F386533">
      <w:pPr>
        <w:widowControl w:val="0"/>
        <w:spacing w:line="360" w:lineRule="auto"/>
        <w:jc w:val="both"/>
        <w:outlineLvl w:val="1"/>
        <w:rPr>
          <w:rFonts w:hint="eastAsia" w:cs="Times New Roman"/>
          <w:color w:val="auto"/>
          <w:sz w:val="24"/>
          <w:highlight w:val="none"/>
        </w:rPr>
      </w:pPr>
      <w:bookmarkStart w:id="299" w:name="_Toc3840"/>
      <w:bookmarkStart w:id="300" w:name="_Toc2258"/>
      <w:r>
        <w:rPr>
          <w:rFonts w:hint="eastAsia" w:cs="Times New Roman"/>
          <w:color w:val="auto"/>
          <w:sz w:val="24"/>
          <w:highlight w:val="none"/>
        </w:rPr>
        <w:t>最后报价后，磋商小组对供应商的响应文件及最后报价进行符合性审查。响应文件和最后报价出现下列情况之一时将被认定为无效响应：</w:t>
      </w:r>
      <w:bookmarkEnd w:id="299"/>
      <w:bookmarkEnd w:id="300"/>
    </w:p>
    <w:p w14:paraId="7011FCEE">
      <w:pPr>
        <w:widowControl w:val="0"/>
        <w:spacing w:line="360" w:lineRule="auto"/>
        <w:jc w:val="both"/>
        <w:outlineLvl w:val="1"/>
        <w:rPr>
          <w:rFonts w:hint="eastAsia" w:cs="Times New Roman"/>
          <w:color w:val="auto"/>
          <w:sz w:val="24"/>
          <w:highlight w:val="none"/>
        </w:rPr>
      </w:pPr>
      <w:bookmarkStart w:id="301" w:name="_Toc24167"/>
      <w:bookmarkStart w:id="302" w:name="_Toc26567"/>
      <w:r>
        <w:rPr>
          <w:rFonts w:hint="eastAsia" w:cs="Times New Roman"/>
          <w:color w:val="auto"/>
          <w:sz w:val="24"/>
          <w:highlight w:val="none"/>
        </w:rPr>
        <w:t>1.1 供应商的澄清、说明或者更正超出了响应文件的范围或者改变响应文件的实质性内容。</w:t>
      </w:r>
      <w:bookmarkEnd w:id="301"/>
      <w:bookmarkEnd w:id="302"/>
    </w:p>
    <w:p w14:paraId="7DD88248">
      <w:pPr>
        <w:widowControl w:val="0"/>
        <w:spacing w:line="360" w:lineRule="auto"/>
        <w:jc w:val="both"/>
        <w:outlineLvl w:val="1"/>
        <w:rPr>
          <w:rFonts w:hint="eastAsia" w:cs="Times New Roman"/>
          <w:color w:val="auto"/>
          <w:sz w:val="24"/>
          <w:highlight w:val="none"/>
        </w:rPr>
      </w:pPr>
      <w:bookmarkStart w:id="303" w:name="_Toc28713"/>
      <w:bookmarkStart w:id="304" w:name="_Toc13659"/>
      <w:r>
        <w:rPr>
          <w:rFonts w:hint="eastAsia" w:cs="Times New Roman"/>
          <w:color w:val="auto"/>
          <w:sz w:val="24"/>
          <w:highlight w:val="none"/>
        </w:rPr>
        <w:t>1.2 磋商小组认为供应商的报价明显低于其他通过资格性符合性审查的供应商的报价，有可能影响项目质量或不能诚信履约的，应当要求供应商在评审现场合理的时间内提供书面说明，必要时提交相关证明材料。供应商不能证明其报价合理性的，磋商小组应当将其作为无效响应处理。</w:t>
      </w:r>
      <w:bookmarkEnd w:id="303"/>
      <w:bookmarkEnd w:id="304"/>
    </w:p>
    <w:p w14:paraId="24EEF3AF">
      <w:pPr>
        <w:widowControl w:val="0"/>
        <w:spacing w:line="360" w:lineRule="auto"/>
        <w:jc w:val="both"/>
        <w:outlineLvl w:val="1"/>
        <w:rPr>
          <w:rFonts w:hint="eastAsia" w:cs="Times New Roman"/>
          <w:color w:val="auto"/>
          <w:sz w:val="24"/>
          <w:highlight w:val="none"/>
        </w:rPr>
      </w:pPr>
      <w:bookmarkStart w:id="305" w:name="_Toc11726"/>
      <w:bookmarkStart w:id="306" w:name="_Toc8984"/>
      <w:r>
        <w:rPr>
          <w:rFonts w:hint="eastAsia" w:cs="Times New Roman"/>
          <w:color w:val="auto"/>
          <w:sz w:val="24"/>
          <w:highlight w:val="none"/>
        </w:rPr>
        <w:t>1.3 修正后的报价供应商不确认的，其响应无效。</w:t>
      </w:r>
      <w:bookmarkEnd w:id="305"/>
      <w:bookmarkEnd w:id="306"/>
    </w:p>
    <w:p w14:paraId="1EA500C0">
      <w:pPr>
        <w:widowControl w:val="0"/>
        <w:spacing w:line="360" w:lineRule="auto"/>
        <w:jc w:val="both"/>
        <w:outlineLvl w:val="1"/>
        <w:rPr>
          <w:rFonts w:hint="eastAsia" w:cs="Times New Roman"/>
          <w:b/>
          <w:bCs/>
          <w:color w:val="auto"/>
          <w:sz w:val="24"/>
          <w:highlight w:val="none"/>
        </w:rPr>
      </w:pPr>
      <w:bookmarkStart w:id="307" w:name="_Toc21767"/>
      <w:bookmarkStart w:id="308" w:name="_Toc944"/>
      <w:r>
        <w:rPr>
          <w:rFonts w:hint="eastAsia" w:cs="Times New Roman"/>
          <w:b/>
          <w:bCs/>
          <w:color w:val="auto"/>
          <w:sz w:val="24"/>
          <w:highlight w:val="none"/>
        </w:rPr>
        <w:t>（六）详细评审</w:t>
      </w:r>
      <w:bookmarkEnd w:id="307"/>
      <w:bookmarkEnd w:id="308"/>
      <w:r>
        <w:rPr>
          <w:rFonts w:hint="eastAsia" w:cs="Times New Roman"/>
          <w:b/>
          <w:bCs/>
          <w:color w:val="auto"/>
          <w:sz w:val="24"/>
          <w:highlight w:val="none"/>
        </w:rPr>
        <w:t xml:space="preserve"> </w:t>
      </w:r>
    </w:p>
    <w:p w14:paraId="5903A341">
      <w:pPr>
        <w:spacing w:line="360" w:lineRule="auto"/>
        <w:rPr>
          <w:rFonts w:hint="eastAsia" w:cs="Times New Roman"/>
          <w:color w:val="auto"/>
          <w:sz w:val="24"/>
          <w:highlight w:val="none"/>
        </w:rPr>
      </w:pPr>
      <w:r>
        <w:rPr>
          <w:rFonts w:hint="eastAsia" w:cs="Times New Roman"/>
          <w:color w:val="auto"/>
          <w:sz w:val="24"/>
          <w:highlight w:val="none"/>
        </w:rPr>
        <w:t>1.经磋商确定最终采购需求和提交最后报价的供应商后，由磋商小组采用综合评分法对提交最后报价的供应商的响应文件和最后报价进行综合评分。</w:t>
      </w:r>
    </w:p>
    <w:p w14:paraId="5D71D0CF">
      <w:pPr>
        <w:spacing w:line="360" w:lineRule="auto"/>
        <w:rPr>
          <w:rFonts w:hint="eastAsia" w:cs="Times New Roman"/>
          <w:color w:val="auto"/>
          <w:sz w:val="24"/>
          <w:highlight w:val="none"/>
        </w:rPr>
      </w:pPr>
      <w:r>
        <w:rPr>
          <w:rFonts w:hint="eastAsia" w:cs="Times New Roman"/>
          <w:color w:val="auto"/>
          <w:sz w:val="24"/>
          <w:highlight w:val="none"/>
        </w:rPr>
        <w:t>2.综合评分法，是指响应文件满足磋商文件全部实质性要求且按照评审因素的量化指标评审得分最高的供应商为成交候选人的评审方法。（最低报价不是成交的唯一依据。）</w:t>
      </w:r>
    </w:p>
    <w:p w14:paraId="53B2B2E1">
      <w:pPr>
        <w:spacing w:line="360" w:lineRule="auto"/>
        <w:rPr>
          <w:rFonts w:hint="eastAsia"/>
          <w:color w:val="auto"/>
          <w:sz w:val="24"/>
          <w:highlight w:val="none"/>
        </w:rPr>
      </w:pPr>
      <w:r>
        <w:rPr>
          <w:rFonts w:hint="eastAsia"/>
          <w:color w:val="auto"/>
          <w:sz w:val="24"/>
          <w:highlight w:val="none"/>
        </w:rPr>
        <w:t>3.评审标准</w:t>
      </w:r>
    </w:p>
    <w:p w14:paraId="4D893931">
      <w:pPr>
        <w:pStyle w:val="7"/>
        <w:widowControl w:val="0"/>
        <w:spacing w:line="360" w:lineRule="auto"/>
        <w:ind w:firstLine="0"/>
        <w:jc w:val="both"/>
        <w:rPr>
          <w:rFonts w:hint="eastAsia" w:ascii="宋体" w:hAnsi="宋体" w:cs="宋体"/>
          <w:color w:val="auto"/>
          <w:sz w:val="24"/>
          <w:highlight w:val="none"/>
        </w:rPr>
      </w:pPr>
      <w:r>
        <w:rPr>
          <w:rFonts w:hint="eastAsia" w:ascii="宋体" w:hAnsi="宋体" w:cs="宋体"/>
          <w:color w:val="auto"/>
          <w:sz w:val="24"/>
          <w:highlight w:val="none"/>
        </w:rPr>
        <w:t>3.1 本次评审共分为技术评审、商务评审、价格评审三部分。三部分总分为100分，其中各部分权重如下：</w:t>
      </w:r>
    </w:p>
    <w:tbl>
      <w:tblPr>
        <w:tblStyle w:val="46"/>
        <w:tblW w:w="911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20"/>
        <w:gridCol w:w="2496"/>
        <w:gridCol w:w="2574"/>
        <w:gridCol w:w="2328"/>
      </w:tblGrid>
      <w:tr w14:paraId="7A93A8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1720" w:type="dxa"/>
            <w:vAlign w:val="center"/>
          </w:tcPr>
          <w:p w14:paraId="55AFFFA6">
            <w:pPr>
              <w:jc w:val="center"/>
              <w:rPr>
                <w:rFonts w:hint="eastAsia"/>
                <w:b/>
                <w:bCs/>
                <w:color w:val="auto"/>
                <w:sz w:val="24"/>
                <w:highlight w:val="none"/>
              </w:rPr>
            </w:pPr>
            <w:r>
              <w:rPr>
                <w:rFonts w:hint="eastAsia"/>
                <w:b/>
                <w:bCs/>
                <w:color w:val="auto"/>
                <w:sz w:val="24"/>
                <w:highlight w:val="none"/>
              </w:rPr>
              <w:t>评分方法</w:t>
            </w:r>
          </w:p>
        </w:tc>
        <w:tc>
          <w:tcPr>
            <w:tcW w:w="2496" w:type="dxa"/>
            <w:vAlign w:val="center"/>
          </w:tcPr>
          <w:p w14:paraId="040B4847">
            <w:pPr>
              <w:jc w:val="center"/>
              <w:rPr>
                <w:rFonts w:hint="eastAsia"/>
                <w:b/>
                <w:bCs/>
                <w:color w:val="auto"/>
                <w:sz w:val="24"/>
                <w:highlight w:val="none"/>
              </w:rPr>
            </w:pPr>
            <w:r>
              <w:rPr>
                <w:rFonts w:hint="eastAsia"/>
                <w:b/>
                <w:bCs/>
                <w:color w:val="auto"/>
                <w:sz w:val="24"/>
                <w:highlight w:val="none"/>
              </w:rPr>
              <w:t>技术</w:t>
            </w:r>
          </w:p>
        </w:tc>
        <w:tc>
          <w:tcPr>
            <w:tcW w:w="2574" w:type="dxa"/>
            <w:vAlign w:val="center"/>
          </w:tcPr>
          <w:p w14:paraId="6B36097B">
            <w:pPr>
              <w:jc w:val="center"/>
              <w:rPr>
                <w:rFonts w:hint="eastAsia"/>
                <w:b/>
                <w:bCs/>
                <w:color w:val="auto"/>
                <w:sz w:val="24"/>
                <w:highlight w:val="none"/>
              </w:rPr>
            </w:pPr>
            <w:r>
              <w:rPr>
                <w:rFonts w:hint="eastAsia"/>
                <w:b/>
                <w:bCs/>
                <w:color w:val="auto"/>
                <w:sz w:val="24"/>
                <w:highlight w:val="none"/>
              </w:rPr>
              <w:t>商务</w:t>
            </w:r>
          </w:p>
        </w:tc>
        <w:tc>
          <w:tcPr>
            <w:tcW w:w="2328" w:type="dxa"/>
            <w:vAlign w:val="center"/>
          </w:tcPr>
          <w:p w14:paraId="6C85652A">
            <w:pPr>
              <w:jc w:val="center"/>
              <w:rPr>
                <w:rFonts w:hint="eastAsia"/>
                <w:b/>
                <w:bCs/>
                <w:color w:val="auto"/>
                <w:sz w:val="24"/>
                <w:highlight w:val="none"/>
              </w:rPr>
            </w:pPr>
            <w:r>
              <w:rPr>
                <w:rFonts w:hint="eastAsia"/>
                <w:b/>
                <w:bCs/>
                <w:color w:val="auto"/>
                <w:sz w:val="24"/>
                <w:highlight w:val="none"/>
              </w:rPr>
              <w:t>价格</w:t>
            </w:r>
          </w:p>
        </w:tc>
      </w:tr>
      <w:tr w14:paraId="457CB5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720" w:type="dxa"/>
            <w:vAlign w:val="center"/>
          </w:tcPr>
          <w:p w14:paraId="014C0C2A">
            <w:pPr>
              <w:jc w:val="center"/>
              <w:rPr>
                <w:rFonts w:hint="eastAsia"/>
                <w:b/>
                <w:bCs/>
                <w:color w:val="auto"/>
                <w:sz w:val="24"/>
                <w:highlight w:val="none"/>
              </w:rPr>
            </w:pPr>
            <w:r>
              <w:rPr>
                <w:rFonts w:hint="eastAsia"/>
                <w:b/>
                <w:bCs/>
                <w:color w:val="auto"/>
                <w:sz w:val="24"/>
                <w:highlight w:val="none"/>
              </w:rPr>
              <w:t>分值</w:t>
            </w:r>
          </w:p>
        </w:tc>
        <w:tc>
          <w:tcPr>
            <w:tcW w:w="2496" w:type="dxa"/>
            <w:vAlign w:val="center"/>
          </w:tcPr>
          <w:p w14:paraId="6FB3632C">
            <w:pPr>
              <w:jc w:val="center"/>
              <w:rPr>
                <w:rFonts w:hint="eastAsia"/>
                <w:b/>
                <w:bCs/>
                <w:color w:val="auto"/>
                <w:sz w:val="24"/>
                <w:highlight w:val="none"/>
              </w:rPr>
            </w:pPr>
            <w:r>
              <w:rPr>
                <w:rFonts w:hint="eastAsia"/>
                <w:b/>
                <w:bCs/>
                <w:color w:val="auto"/>
                <w:sz w:val="24"/>
                <w:highlight w:val="none"/>
                <w:lang w:val="en-US" w:eastAsia="zh-CN"/>
              </w:rPr>
              <w:t>60</w:t>
            </w:r>
            <w:r>
              <w:rPr>
                <w:rFonts w:hint="eastAsia"/>
                <w:b/>
                <w:bCs/>
                <w:color w:val="auto"/>
                <w:sz w:val="24"/>
                <w:highlight w:val="none"/>
              </w:rPr>
              <w:t>分</w:t>
            </w:r>
          </w:p>
        </w:tc>
        <w:tc>
          <w:tcPr>
            <w:tcW w:w="2574" w:type="dxa"/>
            <w:vAlign w:val="center"/>
          </w:tcPr>
          <w:p w14:paraId="16CD0603">
            <w:pPr>
              <w:jc w:val="center"/>
              <w:rPr>
                <w:rFonts w:hint="eastAsia"/>
                <w:b/>
                <w:bCs/>
                <w:color w:val="auto"/>
                <w:sz w:val="24"/>
                <w:highlight w:val="none"/>
              </w:rPr>
            </w:pPr>
            <w:r>
              <w:rPr>
                <w:rFonts w:hint="eastAsia"/>
                <w:b/>
                <w:bCs/>
                <w:color w:val="auto"/>
                <w:sz w:val="24"/>
                <w:highlight w:val="none"/>
                <w:lang w:val="en-US" w:eastAsia="zh-CN"/>
              </w:rPr>
              <w:t>10</w:t>
            </w:r>
            <w:r>
              <w:rPr>
                <w:rFonts w:hint="eastAsia"/>
                <w:b/>
                <w:bCs/>
                <w:color w:val="auto"/>
                <w:sz w:val="24"/>
                <w:highlight w:val="none"/>
              </w:rPr>
              <w:t>分</w:t>
            </w:r>
          </w:p>
        </w:tc>
        <w:tc>
          <w:tcPr>
            <w:tcW w:w="2328" w:type="dxa"/>
            <w:vAlign w:val="center"/>
          </w:tcPr>
          <w:p w14:paraId="00B092CD">
            <w:pPr>
              <w:jc w:val="center"/>
              <w:rPr>
                <w:rFonts w:hint="eastAsia"/>
                <w:b/>
                <w:bCs/>
                <w:color w:val="auto"/>
                <w:sz w:val="24"/>
                <w:highlight w:val="none"/>
              </w:rPr>
            </w:pPr>
            <w:r>
              <w:rPr>
                <w:rFonts w:hint="eastAsia"/>
                <w:b/>
                <w:bCs/>
                <w:color w:val="auto"/>
                <w:sz w:val="24"/>
                <w:highlight w:val="none"/>
              </w:rPr>
              <w:t>30分</w:t>
            </w:r>
          </w:p>
        </w:tc>
      </w:tr>
      <w:tr w14:paraId="469846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720" w:type="dxa"/>
            <w:vAlign w:val="center"/>
          </w:tcPr>
          <w:p w14:paraId="29A6063F">
            <w:pPr>
              <w:jc w:val="center"/>
              <w:rPr>
                <w:rFonts w:hint="eastAsia"/>
                <w:b/>
                <w:bCs/>
                <w:color w:val="auto"/>
                <w:sz w:val="24"/>
                <w:highlight w:val="none"/>
              </w:rPr>
            </w:pPr>
            <w:r>
              <w:rPr>
                <w:rFonts w:hint="eastAsia"/>
                <w:b/>
                <w:color w:val="auto"/>
                <w:sz w:val="24"/>
                <w:highlight w:val="none"/>
              </w:rPr>
              <w:t>权重</w:t>
            </w:r>
          </w:p>
        </w:tc>
        <w:tc>
          <w:tcPr>
            <w:tcW w:w="2496" w:type="dxa"/>
            <w:vAlign w:val="center"/>
          </w:tcPr>
          <w:p w14:paraId="07C7D3B9">
            <w:pPr>
              <w:jc w:val="center"/>
              <w:rPr>
                <w:rFonts w:hint="eastAsia"/>
                <w:b/>
                <w:bCs/>
                <w:color w:val="auto"/>
                <w:sz w:val="24"/>
                <w:highlight w:val="none"/>
              </w:rPr>
            </w:pPr>
            <w:r>
              <w:rPr>
                <w:rFonts w:hint="eastAsia"/>
                <w:b/>
                <w:color w:val="auto"/>
                <w:sz w:val="24"/>
                <w:highlight w:val="none"/>
                <w:lang w:val="en-US" w:eastAsia="zh-CN"/>
              </w:rPr>
              <w:t>60</w:t>
            </w:r>
            <w:r>
              <w:rPr>
                <w:rFonts w:hint="eastAsia"/>
                <w:b/>
                <w:color w:val="auto"/>
                <w:sz w:val="24"/>
                <w:highlight w:val="none"/>
              </w:rPr>
              <w:t>%</w:t>
            </w:r>
          </w:p>
        </w:tc>
        <w:tc>
          <w:tcPr>
            <w:tcW w:w="2574" w:type="dxa"/>
            <w:vAlign w:val="center"/>
          </w:tcPr>
          <w:p w14:paraId="0870AF0B">
            <w:pPr>
              <w:jc w:val="center"/>
              <w:rPr>
                <w:rFonts w:hint="eastAsia"/>
                <w:b/>
                <w:bCs/>
                <w:color w:val="auto"/>
                <w:sz w:val="24"/>
                <w:highlight w:val="none"/>
              </w:rPr>
            </w:pPr>
            <w:r>
              <w:rPr>
                <w:rFonts w:hint="eastAsia"/>
                <w:b/>
                <w:color w:val="auto"/>
                <w:sz w:val="24"/>
                <w:highlight w:val="none"/>
                <w:lang w:val="en-US" w:eastAsia="zh-CN"/>
              </w:rPr>
              <w:t>10</w:t>
            </w:r>
            <w:r>
              <w:rPr>
                <w:rFonts w:hint="eastAsia"/>
                <w:b/>
                <w:color w:val="auto"/>
                <w:sz w:val="24"/>
                <w:highlight w:val="none"/>
              </w:rPr>
              <w:t>%</w:t>
            </w:r>
          </w:p>
        </w:tc>
        <w:tc>
          <w:tcPr>
            <w:tcW w:w="2328" w:type="dxa"/>
            <w:vAlign w:val="center"/>
          </w:tcPr>
          <w:p w14:paraId="45C3EAA1">
            <w:pPr>
              <w:jc w:val="center"/>
              <w:rPr>
                <w:rFonts w:hint="eastAsia"/>
                <w:b/>
                <w:bCs/>
                <w:color w:val="auto"/>
                <w:sz w:val="24"/>
                <w:highlight w:val="none"/>
              </w:rPr>
            </w:pPr>
            <w:r>
              <w:rPr>
                <w:rFonts w:hint="eastAsia"/>
                <w:b/>
                <w:color w:val="auto"/>
                <w:sz w:val="24"/>
                <w:highlight w:val="none"/>
              </w:rPr>
              <w:t>30%</w:t>
            </w:r>
          </w:p>
        </w:tc>
      </w:tr>
    </w:tbl>
    <w:p w14:paraId="2CCF8C16">
      <w:pPr>
        <w:spacing w:line="360" w:lineRule="auto"/>
        <w:rPr>
          <w:rFonts w:hint="eastAsia"/>
          <w:color w:val="auto"/>
          <w:sz w:val="24"/>
          <w:highlight w:val="none"/>
        </w:rPr>
      </w:pPr>
    </w:p>
    <w:p w14:paraId="1ECF6D65">
      <w:pPr>
        <w:pStyle w:val="7"/>
        <w:widowControl w:val="0"/>
        <w:spacing w:line="360" w:lineRule="auto"/>
        <w:ind w:firstLine="0"/>
        <w:jc w:val="both"/>
        <w:rPr>
          <w:rFonts w:hint="eastAsia" w:ascii="宋体" w:hAnsi="宋体" w:cs="宋体"/>
          <w:snapToGrid w:val="0"/>
          <w:color w:val="auto"/>
          <w:sz w:val="24"/>
          <w:szCs w:val="24"/>
          <w:highlight w:val="none"/>
        </w:rPr>
      </w:pPr>
      <w:r>
        <w:rPr>
          <w:rFonts w:hint="eastAsia" w:ascii="宋体" w:hAnsi="宋体" w:cs="宋体"/>
          <w:snapToGrid w:val="0"/>
          <w:color w:val="auto"/>
          <w:sz w:val="24"/>
          <w:szCs w:val="24"/>
          <w:highlight w:val="none"/>
        </w:rPr>
        <w:t>3.2 在汇总每个</w:t>
      </w:r>
      <w:r>
        <w:rPr>
          <w:rFonts w:hint="eastAsia" w:ascii="宋体" w:hAnsi="宋体" w:cs="宋体"/>
          <w:color w:val="auto"/>
          <w:sz w:val="24"/>
          <w:highlight w:val="none"/>
        </w:rPr>
        <w:t>供应商</w:t>
      </w:r>
      <w:r>
        <w:rPr>
          <w:rFonts w:hint="eastAsia" w:ascii="宋体" w:hAnsi="宋体" w:cs="宋体"/>
          <w:snapToGrid w:val="0"/>
          <w:color w:val="auto"/>
          <w:sz w:val="24"/>
          <w:szCs w:val="24"/>
          <w:highlight w:val="none"/>
        </w:rPr>
        <w:t>的技术、商务定量评价分数时，将所有磋商小组成员的评分合计并计算出算术平均值，即为该</w:t>
      </w:r>
      <w:r>
        <w:rPr>
          <w:rFonts w:hint="eastAsia" w:ascii="宋体" w:hAnsi="宋体" w:cs="宋体"/>
          <w:color w:val="auto"/>
          <w:sz w:val="24"/>
          <w:highlight w:val="none"/>
        </w:rPr>
        <w:t>供应商</w:t>
      </w:r>
      <w:r>
        <w:rPr>
          <w:rFonts w:hint="eastAsia" w:ascii="宋体" w:hAnsi="宋体" w:cs="宋体"/>
          <w:snapToGrid w:val="0"/>
          <w:color w:val="auto"/>
          <w:sz w:val="24"/>
          <w:szCs w:val="24"/>
          <w:highlight w:val="none"/>
        </w:rPr>
        <w:t>的技术、商务得分。</w:t>
      </w:r>
    </w:p>
    <w:p w14:paraId="3C120AE5">
      <w:pPr>
        <w:pStyle w:val="7"/>
        <w:widowControl w:val="0"/>
        <w:spacing w:line="360" w:lineRule="auto"/>
        <w:ind w:firstLine="0"/>
        <w:jc w:val="both"/>
        <w:rPr>
          <w:rFonts w:hint="eastAsia" w:ascii="宋体" w:hAnsi="宋体" w:cs="宋体"/>
          <w:color w:val="auto"/>
          <w:sz w:val="24"/>
          <w:szCs w:val="24"/>
          <w:highlight w:val="none"/>
        </w:rPr>
      </w:pPr>
      <w:r>
        <w:rPr>
          <w:rFonts w:hint="eastAsia" w:ascii="宋体" w:hAnsi="宋体" w:cs="宋体"/>
          <w:bCs/>
          <w:color w:val="auto"/>
          <w:sz w:val="24"/>
          <w:highlight w:val="none"/>
        </w:rPr>
        <w:t>3.3 评审中，不得去掉最后报价中的最高报价和最低报价。</w:t>
      </w:r>
    </w:p>
    <w:p w14:paraId="05AD7014">
      <w:pPr>
        <w:spacing w:line="360" w:lineRule="auto"/>
        <w:rPr>
          <w:rFonts w:hint="eastAsia"/>
          <w:b/>
          <w:bCs/>
          <w:color w:val="auto"/>
          <w:sz w:val="24"/>
          <w:highlight w:val="none"/>
        </w:rPr>
      </w:pPr>
      <w:bookmarkStart w:id="309" w:name="OLE_LINK1"/>
      <w:r>
        <w:rPr>
          <w:rFonts w:hint="eastAsia"/>
          <w:b/>
          <w:color w:val="auto"/>
          <w:sz w:val="24"/>
          <w:highlight w:val="none"/>
        </w:rPr>
        <w:t xml:space="preserve">3.4 </w:t>
      </w:r>
      <w:r>
        <w:rPr>
          <w:rFonts w:hint="eastAsia"/>
          <w:b/>
          <w:bCs/>
          <w:color w:val="auto"/>
          <w:sz w:val="24"/>
          <w:highlight w:val="none"/>
        </w:rPr>
        <w:t>商务评分表（</w:t>
      </w:r>
      <w:r>
        <w:rPr>
          <w:rFonts w:hint="eastAsia"/>
          <w:b/>
          <w:bCs/>
          <w:color w:val="auto"/>
          <w:sz w:val="24"/>
          <w:highlight w:val="none"/>
          <w:lang w:val="en-US" w:eastAsia="zh-CN"/>
        </w:rPr>
        <w:t>10</w:t>
      </w:r>
      <w:r>
        <w:rPr>
          <w:rFonts w:hint="eastAsia"/>
          <w:b/>
          <w:bCs/>
          <w:color w:val="auto"/>
          <w:sz w:val="24"/>
          <w:highlight w:val="none"/>
        </w:rPr>
        <w:t>分）</w:t>
      </w:r>
    </w:p>
    <w:tbl>
      <w:tblPr>
        <w:tblStyle w:val="46"/>
        <w:tblW w:w="9628"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786"/>
        <w:gridCol w:w="1820"/>
        <w:gridCol w:w="703"/>
        <w:gridCol w:w="6319"/>
      </w:tblGrid>
      <w:tr w14:paraId="08C621C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28" w:hRule="atLeast"/>
          <w:jc w:val="center"/>
        </w:trPr>
        <w:tc>
          <w:tcPr>
            <w:tcW w:w="786" w:type="dxa"/>
            <w:tcBorders>
              <w:tl2br w:val="nil"/>
              <w:tr2bl w:val="nil"/>
            </w:tcBorders>
            <w:vAlign w:val="center"/>
          </w:tcPr>
          <w:p w14:paraId="15B5F490">
            <w:pPr>
              <w:spacing w:line="288" w:lineRule="auto"/>
              <w:jc w:val="center"/>
              <w:rPr>
                <w:rFonts w:hint="eastAsia"/>
                <w:b/>
                <w:color w:val="auto"/>
                <w:szCs w:val="21"/>
                <w:highlight w:val="none"/>
              </w:rPr>
            </w:pPr>
            <w:r>
              <w:rPr>
                <w:rFonts w:hint="eastAsia"/>
                <w:b/>
                <w:color w:val="auto"/>
                <w:szCs w:val="21"/>
                <w:highlight w:val="none"/>
              </w:rPr>
              <w:t>序号</w:t>
            </w:r>
          </w:p>
        </w:tc>
        <w:tc>
          <w:tcPr>
            <w:tcW w:w="1820" w:type="dxa"/>
            <w:tcBorders>
              <w:tl2br w:val="nil"/>
              <w:tr2bl w:val="nil"/>
            </w:tcBorders>
            <w:vAlign w:val="center"/>
          </w:tcPr>
          <w:p w14:paraId="5AF3669D">
            <w:pPr>
              <w:spacing w:line="288" w:lineRule="auto"/>
              <w:jc w:val="center"/>
              <w:rPr>
                <w:rFonts w:hint="eastAsia"/>
                <w:b/>
                <w:color w:val="auto"/>
                <w:szCs w:val="21"/>
                <w:highlight w:val="none"/>
              </w:rPr>
            </w:pPr>
            <w:r>
              <w:rPr>
                <w:rFonts w:hint="eastAsia"/>
                <w:b/>
                <w:color w:val="auto"/>
                <w:szCs w:val="21"/>
                <w:highlight w:val="none"/>
              </w:rPr>
              <w:t>评审内容</w:t>
            </w:r>
          </w:p>
        </w:tc>
        <w:tc>
          <w:tcPr>
            <w:tcW w:w="703" w:type="dxa"/>
            <w:tcBorders>
              <w:tl2br w:val="nil"/>
              <w:tr2bl w:val="nil"/>
            </w:tcBorders>
            <w:vAlign w:val="center"/>
          </w:tcPr>
          <w:p w14:paraId="3AA5B43D">
            <w:pPr>
              <w:spacing w:line="288" w:lineRule="auto"/>
              <w:jc w:val="center"/>
              <w:rPr>
                <w:rFonts w:hint="eastAsia"/>
                <w:b/>
                <w:color w:val="auto"/>
                <w:szCs w:val="21"/>
                <w:highlight w:val="none"/>
              </w:rPr>
            </w:pPr>
            <w:r>
              <w:rPr>
                <w:rFonts w:hint="eastAsia"/>
                <w:b/>
                <w:color w:val="auto"/>
                <w:szCs w:val="21"/>
                <w:highlight w:val="none"/>
              </w:rPr>
              <w:t>分值</w:t>
            </w:r>
          </w:p>
        </w:tc>
        <w:tc>
          <w:tcPr>
            <w:tcW w:w="6319" w:type="dxa"/>
            <w:tcBorders>
              <w:tl2br w:val="nil"/>
              <w:tr2bl w:val="nil"/>
            </w:tcBorders>
            <w:vAlign w:val="center"/>
          </w:tcPr>
          <w:p w14:paraId="594CD267">
            <w:pPr>
              <w:spacing w:line="288" w:lineRule="auto"/>
              <w:jc w:val="center"/>
              <w:rPr>
                <w:rFonts w:hint="eastAsia"/>
                <w:b/>
                <w:color w:val="auto"/>
                <w:szCs w:val="21"/>
                <w:highlight w:val="none"/>
              </w:rPr>
            </w:pPr>
            <w:r>
              <w:rPr>
                <w:rFonts w:hint="eastAsia"/>
                <w:b/>
                <w:color w:val="auto"/>
                <w:szCs w:val="21"/>
                <w:highlight w:val="none"/>
              </w:rPr>
              <w:t>评分范围</w:t>
            </w:r>
          </w:p>
        </w:tc>
      </w:tr>
      <w:tr w14:paraId="59EF178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700" w:hRule="atLeast"/>
          <w:jc w:val="center"/>
        </w:trPr>
        <w:tc>
          <w:tcPr>
            <w:tcW w:w="786" w:type="dxa"/>
            <w:tcBorders>
              <w:tl2br w:val="nil"/>
              <w:tr2bl w:val="nil"/>
            </w:tcBorders>
            <w:vAlign w:val="center"/>
          </w:tcPr>
          <w:p w14:paraId="189BD09A">
            <w:pPr>
              <w:spacing w:line="288" w:lineRule="auto"/>
              <w:jc w:val="center"/>
              <w:rPr>
                <w:rFonts w:hint="eastAsia"/>
                <w:color w:val="auto"/>
                <w:szCs w:val="21"/>
                <w:highlight w:val="none"/>
              </w:rPr>
            </w:pPr>
            <w:r>
              <w:rPr>
                <w:rFonts w:hint="eastAsia"/>
                <w:color w:val="auto"/>
                <w:szCs w:val="21"/>
                <w:highlight w:val="none"/>
              </w:rPr>
              <w:t>1</w:t>
            </w:r>
          </w:p>
        </w:tc>
        <w:tc>
          <w:tcPr>
            <w:tcW w:w="1820" w:type="dxa"/>
            <w:tcBorders>
              <w:tl2br w:val="nil"/>
              <w:tr2bl w:val="nil"/>
            </w:tcBorders>
            <w:vAlign w:val="center"/>
          </w:tcPr>
          <w:p w14:paraId="10626B03">
            <w:pPr>
              <w:spacing w:line="288" w:lineRule="auto"/>
              <w:jc w:val="center"/>
              <w:rPr>
                <w:rFonts w:hint="eastAsia"/>
                <w:color w:val="auto"/>
                <w:szCs w:val="21"/>
                <w:highlight w:val="none"/>
              </w:rPr>
            </w:pPr>
            <w:r>
              <w:rPr>
                <w:rFonts w:hint="eastAsia"/>
                <w:color w:val="auto"/>
                <w:szCs w:val="21"/>
                <w:highlight w:val="none"/>
              </w:rPr>
              <w:t>同类业绩</w:t>
            </w:r>
          </w:p>
        </w:tc>
        <w:tc>
          <w:tcPr>
            <w:tcW w:w="703" w:type="dxa"/>
            <w:tcBorders>
              <w:tl2br w:val="nil"/>
              <w:tr2bl w:val="nil"/>
            </w:tcBorders>
            <w:vAlign w:val="center"/>
          </w:tcPr>
          <w:p w14:paraId="5DF07D90">
            <w:pPr>
              <w:spacing w:line="288" w:lineRule="auto"/>
              <w:jc w:val="center"/>
              <w:rPr>
                <w:rFonts w:hint="eastAsia"/>
                <w:color w:val="auto"/>
                <w:szCs w:val="21"/>
                <w:highlight w:val="none"/>
              </w:rPr>
            </w:pPr>
            <w:r>
              <w:rPr>
                <w:rFonts w:hint="eastAsia"/>
                <w:color w:val="auto"/>
                <w:szCs w:val="21"/>
                <w:highlight w:val="none"/>
                <w:lang w:val="en-US" w:eastAsia="zh-CN"/>
              </w:rPr>
              <w:t>2</w:t>
            </w:r>
            <w:r>
              <w:rPr>
                <w:rFonts w:hint="eastAsia"/>
                <w:color w:val="auto"/>
                <w:szCs w:val="21"/>
                <w:highlight w:val="none"/>
              </w:rPr>
              <w:t>分</w:t>
            </w:r>
          </w:p>
        </w:tc>
        <w:tc>
          <w:tcPr>
            <w:tcW w:w="6319" w:type="dxa"/>
            <w:tcBorders>
              <w:tl2br w:val="nil"/>
              <w:tr2bl w:val="nil"/>
            </w:tcBorders>
            <w:vAlign w:val="center"/>
          </w:tcPr>
          <w:p w14:paraId="195D618D">
            <w:pPr>
              <w:spacing w:line="288" w:lineRule="auto"/>
              <w:jc w:val="both"/>
              <w:rPr>
                <w:rFonts w:hint="eastAsia"/>
                <w:color w:val="auto"/>
                <w:szCs w:val="21"/>
                <w:highlight w:val="none"/>
              </w:rPr>
            </w:pPr>
            <w:r>
              <w:rPr>
                <w:rFonts w:hint="eastAsia"/>
                <w:color w:val="auto"/>
                <w:szCs w:val="21"/>
                <w:highlight w:val="none"/>
              </w:rPr>
              <w:t>供应商自2022年1月1日（以合同签订时间为准）至今完成的同类项目业绩</w:t>
            </w:r>
            <w:r>
              <w:rPr>
                <w:rFonts w:hint="eastAsia"/>
                <w:color w:val="auto"/>
                <w:szCs w:val="21"/>
                <w:highlight w:val="none"/>
                <w:lang w:eastAsia="zh-CN"/>
              </w:rPr>
              <w:t>（</w:t>
            </w:r>
            <w:r>
              <w:rPr>
                <w:rFonts w:hint="eastAsia"/>
                <w:color w:val="auto"/>
                <w:szCs w:val="21"/>
                <w:highlight w:val="none"/>
                <w:lang w:val="en-US" w:eastAsia="zh-CN"/>
              </w:rPr>
              <w:t>同类项目指卫生应急服装或应急武装物质供应项目等）</w:t>
            </w:r>
            <w:r>
              <w:rPr>
                <w:rFonts w:hint="eastAsia"/>
                <w:color w:val="auto"/>
                <w:szCs w:val="21"/>
                <w:highlight w:val="none"/>
              </w:rPr>
              <w:t>，每提供1个得</w:t>
            </w:r>
            <w:r>
              <w:rPr>
                <w:rFonts w:hint="eastAsia"/>
                <w:color w:val="auto"/>
                <w:szCs w:val="21"/>
                <w:highlight w:val="none"/>
                <w:lang w:val="en-US" w:eastAsia="zh-CN"/>
              </w:rPr>
              <w:t>1</w:t>
            </w:r>
            <w:r>
              <w:rPr>
                <w:rFonts w:hint="eastAsia"/>
                <w:color w:val="auto"/>
                <w:szCs w:val="21"/>
                <w:highlight w:val="none"/>
              </w:rPr>
              <w:t>分，最高</w:t>
            </w:r>
            <w:r>
              <w:rPr>
                <w:rFonts w:hint="eastAsia"/>
                <w:color w:val="auto"/>
                <w:szCs w:val="21"/>
                <w:highlight w:val="none"/>
                <w:lang w:val="en-US" w:eastAsia="zh-CN"/>
              </w:rPr>
              <w:t>2</w:t>
            </w:r>
            <w:r>
              <w:rPr>
                <w:rFonts w:hint="eastAsia"/>
                <w:color w:val="auto"/>
                <w:szCs w:val="21"/>
                <w:highlight w:val="none"/>
              </w:rPr>
              <w:t xml:space="preserve">分。 </w:t>
            </w:r>
          </w:p>
          <w:p w14:paraId="293A5DA3">
            <w:pPr>
              <w:spacing w:line="288" w:lineRule="auto"/>
              <w:jc w:val="both"/>
              <w:rPr>
                <w:rFonts w:hint="eastAsia"/>
                <w:color w:val="auto"/>
                <w:szCs w:val="21"/>
                <w:highlight w:val="none"/>
              </w:rPr>
            </w:pPr>
            <w:r>
              <w:rPr>
                <w:rFonts w:hint="eastAsia"/>
                <w:b/>
                <w:bCs/>
                <w:color w:val="auto"/>
                <w:szCs w:val="21"/>
                <w:highlight w:val="none"/>
              </w:rPr>
              <w:t>注：供应商须提供每个业绩的证明材料复印件并加盖公章，缺少任何一份材料，都作为无效业绩处理：（1）发票（如分期开具的，可出具任何一期）；（2）合同关键页（关键页包括能够获知甲乙双方名称、合同标的页面及签字盖章页）复印件，如合同体现不了产品名称，须提供合同甲方出具的证明文件。</w:t>
            </w:r>
          </w:p>
        </w:tc>
      </w:tr>
      <w:tr w14:paraId="5A15FB4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34" w:hRule="atLeast"/>
          <w:jc w:val="center"/>
        </w:trPr>
        <w:tc>
          <w:tcPr>
            <w:tcW w:w="786" w:type="dxa"/>
            <w:tcBorders>
              <w:tl2br w:val="nil"/>
              <w:tr2bl w:val="nil"/>
            </w:tcBorders>
            <w:vAlign w:val="center"/>
          </w:tcPr>
          <w:p w14:paraId="78545053">
            <w:pPr>
              <w:jc w:val="center"/>
              <w:rPr>
                <w:rFonts w:hint="eastAsia" w:eastAsia="宋体"/>
                <w:color w:val="auto"/>
                <w:kern w:val="2"/>
                <w:szCs w:val="21"/>
                <w:highlight w:val="none"/>
                <w:lang w:val="en-US" w:eastAsia="zh-CN"/>
              </w:rPr>
            </w:pPr>
            <w:r>
              <w:rPr>
                <w:rFonts w:hint="eastAsia"/>
                <w:color w:val="auto"/>
                <w:kern w:val="2"/>
                <w:szCs w:val="21"/>
                <w:highlight w:val="none"/>
                <w:lang w:val="en-US" w:eastAsia="zh-CN"/>
              </w:rPr>
              <w:t>2</w:t>
            </w:r>
          </w:p>
        </w:tc>
        <w:tc>
          <w:tcPr>
            <w:tcW w:w="1820" w:type="dxa"/>
            <w:tcBorders>
              <w:tl2br w:val="nil"/>
              <w:tr2bl w:val="nil"/>
            </w:tcBorders>
            <w:vAlign w:val="center"/>
          </w:tcPr>
          <w:p w14:paraId="70E9D52F">
            <w:pPr>
              <w:jc w:val="center"/>
              <w:rPr>
                <w:rFonts w:hint="default" w:eastAsia="宋体"/>
                <w:color w:val="auto"/>
                <w:szCs w:val="21"/>
                <w:highlight w:val="none"/>
                <w:lang w:val="en-US" w:eastAsia="zh-CN"/>
              </w:rPr>
            </w:pPr>
            <w:r>
              <w:rPr>
                <w:rFonts w:hint="eastAsia"/>
                <w:color w:val="auto"/>
                <w:szCs w:val="21"/>
                <w:highlight w:val="none"/>
                <w:lang w:val="en-US" w:eastAsia="zh-CN"/>
              </w:rPr>
              <w:t>客户评价</w:t>
            </w:r>
          </w:p>
        </w:tc>
        <w:tc>
          <w:tcPr>
            <w:tcW w:w="703" w:type="dxa"/>
            <w:tcBorders>
              <w:tl2br w:val="nil"/>
              <w:tr2bl w:val="nil"/>
            </w:tcBorders>
            <w:vAlign w:val="center"/>
          </w:tcPr>
          <w:p w14:paraId="4E24D4A2">
            <w:pPr>
              <w:jc w:val="center"/>
              <w:rPr>
                <w:rFonts w:hint="default" w:eastAsia="宋体"/>
                <w:bCs/>
                <w:color w:val="auto"/>
                <w:highlight w:val="none"/>
                <w:lang w:val="en-US" w:eastAsia="zh-CN"/>
              </w:rPr>
            </w:pPr>
            <w:r>
              <w:rPr>
                <w:rFonts w:hint="eastAsia"/>
                <w:bCs/>
                <w:color w:val="auto"/>
                <w:highlight w:val="none"/>
                <w:lang w:val="en-US" w:eastAsia="zh-CN"/>
              </w:rPr>
              <w:t>2分</w:t>
            </w:r>
          </w:p>
        </w:tc>
        <w:tc>
          <w:tcPr>
            <w:tcW w:w="6319" w:type="dxa"/>
            <w:tcBorders>
              <w:tl2br w:val="nil"/>
              <w:tr2bl w:val="nil"/>
            </w:tcBorders>
            <w:vAlign w:val="center"/>
          </w:tcPr>
          <w:p w14:paraId="3B6CAF3F">
            <w:pPr>
              <w:keepNext w:val="0"/>
              <w:keepLines w:val="0"/>
              <w:pageBreakBefore w:val="0"/>
              <w:widowControl/>
              <w:kinsoku/>
              <w:wordWrap/>
              <w:overflowPunct/>
              <w:topLinePunct w:val="0"/>
              <w:autoSpaceDE/>
              <w:autoSpaceDN/>
              <w:bidi w:val="0"/>
              <w:adjustRightInd/>
              <w:snapToGrid/>
              <w:spacing w:line="288" w:lineRule="auto"/>
              <w:jc w:val="both"/>
              <w:textAlignment w:val="auto"/>
              <w:rPr>
                <w:rFonts w:hint="eastAsia" w:ascii="宋体" w:hAnsi="宋体" w:eastAsia="宋体" w:cs="宋体"/>
                <w:color w:val="auto"/>
                <w:highlight w:val="none"/>
              </w:rPr>
            </w:pPr>
            <w:r>
              <w:rPr>
                <w:rFonts w:hint="eastAsia" w:ascii="宋体" w:hAnsi="宋体" w:eastAsia="宋体" w:cs="宋体"/>
                <w:color w:val="auto"/>
                <w:highlight w:val="none"/>
              </w:rPr>
              <w:t>在上述有效的同类项目业绩中，获得具有客户表述类似“满意”或“好评”或“合格”或“表扬”或打分制为85分（含）以上等正面评价的，每提供一份得</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分，最高得</w:t>
            </w:r>
            <w:r>
              <w:rPr>
                <w:rFonts w:hint="eastAsia" w:cs="宋体"/>
                <w:color w:val="auto"/>
                <w:highlight w:val="none"/>
                <w:lang w:val="en-US" w:eastAsia="zh-CN"/>
              </w:rPr>
              <w:t>2</w:t>
            </w:r>
            <w:r>
              <w:rPr>
                <w:rFonts w:hint="eastAsia" w:ascii="宋体" w:hAnsi="宋体" w:eastAsia="宋体" w:cs="宋体"/>
                <w:color w:val="auto"/>
                <w:highlight w:val="none"/>
              </w:rPr>
              <w:t>分。</w:t>
            </w:r>
          </w:p>
          <w:p w14:paraId="41103DC8">
            <w:pPr>
              <w:spacing w:line="264" w:lineRule="auto"/>
              <w:rPr>
                <w:rFonts w:hint="eastAsia"/>
                <w:b/>
                <w:bCs/>
                <w:color w:val="auto"/>
                <w:szCs w:val="21"/>
                <w:highlight w:val="none"/>
              </w:rPr>
            </w:pPr>
            <w:r>
              <w:rPr>
                <w:rFonts w:hint="eastAsia" w:ascii="宋体" w:hAnsi="宋体" w:eastAsia="宋体" w:cs="宋体"/>
                <w:b/>
                <w:bCs/>
                <w:color w:val="auto"/>
                <w:highlight w:val="none"/>
              </w:rPr>
              <w:t>注：提供合同客户（同一个单位不重复计分）</w:t>
            </w:r>
            <w:r>
              <w:rPr>
                <w:rFonts w:hint="eastAsia" w:ascii="宋体" w:hAnsi="宋体" w:eastAsia="宋体" w:cs="宋体"/>
                <w:b/>
                <w:bCs/>
                <w:color w:val="auto"/>
                <w:highlight w:val="none"/>
                <w:lang w:val="en-US" w:eastAsia="zh-CN"/>
              </w:rPr>
              <w:t>加盖公章或部门</w:t>
            </w:r>
            <w:r>
              <w:rPr>
                <w:rFonts w:hint="eastAsia" w:ascii="宋体" w:hAnsi="宋体" w:eastAsia="宋体" w:cs="宋体"/>
                <w:b/>
                <w:bCs/>
                <w:color w:val="auto"/>
                <w:highlight w:val="none"/>
              </w:rPr>
              <w:t>章的评价复印件。</w:t>
            </w:r>
          </w:p>
        </w:tc>
      </w:tr>
      <w:tr w14:paraId="5FB3B16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458" w:hRule="atLeast"/>
          <w:jc w:val="center"/>
        </w:trPr>
        <w:tc>
          <w:tcPr>
            <w:tcW w:w="786" w:type="dxa"/>
            <w:tcBorders>
              <w:tl2br w:val="nil"/>
              <w:tr2bl w:val="nil"/>
            </w:tcBorders>
            <w:vAlign w:val="center"/>
          </w:tcPr>
          <w:p w14:paraId="4A99FF2A">
            <w:pPr>
              <w:jc w:val="center"/>
              <w:rPr>
                <w:rFonts w:hint="eastAsia" w:eastAsia="宋体"/>
                <w:color w:val="auto"/>
                <w:kern w:val="2"/>
                <w:szCs w:val="21"/>
                <w:highlight w:val="none"/>
                <w:lang w:val="en-US" w:eastAsia="zh-CN"/>
              </w:rPr>
            </w:pPr>
            <w:r>
              <w:rPr>
                <w:rFonts w:hint="eastAsia"/>
                <w:color w:val="auto"/>
                <w:kern w:val="2"/>
                <w:szCs w:val="21"/>
                <w:highlight w:val="none"/>
                <w:lang w:val="en-US" w:eastAsia="zh-CN"/>
              </w:rPr>
              <w:t>3</w:t>
            </w:r>
          </w:p>
        </w:tc>
        <w:tc>
          <w:tcPr>
            <w:tcW w:w="1820" w:type="dxa"/>
            <w:tcBorders>
              <w:tl2br w:val="nil"/>
              <w:tr2bl w:val="nil"/>
            </w:tcBorders>
            <w:vAlign w:val="center"/>
          </w:tcPr>
          <w:p w14:paraId="2718F4EB">
            <w:pPr>
              <w:jc w:val="center"/>
              <w:rPr>
                <w:rFonts w:hint="eastAsia"/>
                <w:color w:val="auto"/>
                <w:szCs w:val="21"/>
                <w:highlight w:val="none"/>
                <w:lang w:val="en-US" w:eastAsia="zh-CN"/>
              </w:rPr>
            </w:pPr>
            <w:r>
              <w:rPr>
                <w:rFonts w:hint="eastAsia"/>
                <w:color w:val="auto"/>
                <w:szCs w:val="21"/>
                <w:highlight w:val="none"/>
                <w:lang w:val="en-US" w:eastAsia="zh-CN"/>
              </w:rPr>
              <w:t>体系认证</w:t>
            </w:r>
          </w:p>
        </w:tc>
        <w:tc>
          <w:tcPr>
            <w:tcW w:w="703" w:type="dxa"/>
            <w:tcBorders>
              <w:tl2br w:val="nil"/>
              <w:tr2bl w:val="nil"/>
            </w:tcBorders>
            <w:vAlign w:val="center"/>
          </w:tcPr>
          <w:p w14:paraId="1EC89B44">
            <w:pPr>
              <w:jc w:val="center"/>
              <w:rPr>
                <w:rFonts w:hint="eastAsia"/>
                <w:bCs/>
                <w:color w:val="auto"/>
                <w:highlight w:val="none"/>
                <w:lang w:val="en-US" w:eastAsia="zh-CN"/>
              </w:rPr>
            </w:pPr>
            <w:r>
              <w:rPr>
                <w:rFonts w:hint="eastAsia"/>
                <w:bCs/>
                <w:color w:val="auto"/>
                <w:highlight w:val="none"/>
                <w:lang w:val="en-US" w:eastAsia="zh-CN"/>
              </w:rPr>
              <w:t>6</w:t>
            </w:r>
            <w:r>
              <w:rPr>
                <w:rFonts w:hint="eastAsia"/>
                <w:color w:val="auto"/>
                <w:szCs w:val="21"/>
                <w:highlight w:val="none"/>
              </w:rPr>
              <w:t>分</w:t>
            </w:r>
          </w:p>
        </w:tc>
        <w:tc>
          <w:tcPr>
            <w:tcW w:w="6319" w:type="dxa"/>
            <w:tcBorders>
              <w:tl2br w:val="nil"/>
              <w:tr2bl w:val="nil"/>
            </w:tcBorders>
            <w:vAlign w:val="center"/>
          </w:tcPr>
          <w:p w14:paraId="02FE260A">
            <w:pPr>
              <w:numPr>
                <w:ilvl w:val="0"/>
                <w:numId w:val="0"/>
              </w:numPr>
              <w:spacing w:line="288" w:lineRule="auto"/>
              <w:rPr>
                <w:rFonts w:hint="eastAsia" w:ascii="宋体" w:hAnsi="宋体" w:cs="宋体"/>
                <w:b w:val="0"/>
                <w:bCs w:val="0"/>
                <w:color w:val="auto"/>
                <w:szCs w:val="21"/>
                <w:highlight w:val="none"/>
                <w:lang w:val="en-US" w:eastAsia="zh-CN"/>
              </w:rPr>
            </w:pPr>
            <w:r>
              <w:rPr>
                <w:rFonts w:hint="eastAsia" w:ascii="宋体" w:hAnsi="宋体" w:cs="宋体"/>
                <w:b w:val="0"/>
                <w:bCs w:val="0"/>
                <w:color w:val="auto"/>
                <w:szCs w:val="21"/>
                <w:highlight w:val="none"/>
                <w:lang w:val="en-US" w:eastAsia="zh-CN"/>
              </w:rPr>
              <w:t>根据供应商的体系认证情况进行评审：</w:t>
            </w:r>
          </w:p>
          <w:p w14:paraId="129F8878">
            <w:pPr>
              <w:numPr>
                <w:ilvl w:val="0"/>
                <w:numId w:val="0"/>
              </w:numPr>
              <w:spacing w:line="288" w:lineRule="auto"/>
              <w:rPr>
                <w:rFonts w:hint="eastAsia" w:ascii="宋体" w:hAnsi="宋体" w:cs="宋体"/>
                <w:b w:val="0"/>
                <w:bCs w:val="0"/>
                <w:color w:val="auto"/>
                <w:szCs w:val="21"/>
                <w:highlight w:val="none"/>
                <w:lang w:val="en-US" w:eastAsia="zh-CN"/>
              </w:rPr>
            </w:pPr>
            <w:r>
              <w:rPr>
                <w:rFonts w:hint="eastAsia" w:ascii="宋体" w:hAnsi="宋体" w:cs="宋体"/>
                <w:b w:val="0"/>
                <w:bCs w:val="0"/>
                <w:color w:val="auto"/>
                <w:szCs w:val="21"/>
                <w:highlight w:val="none"/>
                <w:lang w:val="en-US" w:eastAsia="zh-CN"/>
              </w:rPr>
              <w:t>（1）具有质量管理体系认证的，得</w:t>
            </w:r>
            <w:r>
              <w:rPr>
                <w:rFonts w:hint="eastAsia" w:cs="宋体"/>
                <w:b w:val="0"/>
                <w:bCs w:val="0"/>
                <w:color w:val="auto"/>
                <w:szCs w:val="21"/>
                <w:highlight w:val="none"/>
                <w:lang w:val="en-US" w:eastAsia="zh-CN"/>
              </w:rPr>
              <w:t>2</w:t>
            </w:r>
            <w:r>
              <w:rPr>
                <w:rFonts w:hint="eastAsia" w:ascii="宋体" w:hAnsi="宋体" w:cs="宋体"/>
                <w:b w:val="0"/>
                <w:bCs w:val="0"/>
                <w:color w:val="auto"/>
                <w:szCs w:val="21"/>
                <w:highlight w:val="none"/>
                <w:lang w:val="en-US" w:eastAsia="zh-CN"/>
              </w:rPr>
              <w:t>分；</w:t>
            </w:r>
          </w:p>
          <w:p w14:paraId="7DE71D59">
            <w:pPr>
              <w:numPr>
                <w:ilvl w:val="0"/>
                <w:numId w:val="0"/>
              </w:numPr>
              <w:spacing w:line="288" w:lineRule="auto"/>
              <w:rPr>
                <w:rFonts w:hint="eastAsia" w:ascii="宋体" w:hAnsi="宋体" w:cs="宋体"/>
                <w:b w:val="0"/>
                <w:bCs w:val="0"/>
                <w:color w:val="auto"/>
                <w:szCs w:val="21"/>
                <w:highlight w:val="none"/>
                <w:lang w:val="en-US" w:eastAsia="zh-CN"/>
              </w:rPr>
            </w:pPr>
            <w:r>
              <w:rPr>
                <w:rFonts w:hint="eastAsia" w:ascii="宋体" w:hAnsi="宋体" w:cs="宋体"/>
                <w:b w:val="0"/>
                <w:bCs w:val="0"/>
                <w:color w:val="auto"/>
                <w:szCs w:val="21"/>
                <w:highlight w:val="none"/>
                <w:lang w:val="en-US" w:eastAsia="zh-CN"/>
              </w:rPr>
              <w:t>（2）具有职业健康安全管理体系认证的，得</w:t>
            </w:r>
            <w:r>
              <w:rPr>
                <w:rFonts w:hint="eastAsia" w:cs="宋体"/>
                <w:b w:val="0"/>
                <w:bCs w:val="0"/>
                <w:color w:val="auto"/>
                <w:szCs w:val="21"/>
                <w:highlight w:val="none"/>
                <w:lang w:val="en-US" w:eastAsia="zh-CN"/>
              </w:rPr>
              <w:t>2</w:t>
            </w:r>
            <w:r>
              <w:rPr>
                <w:rFonts w:hint="eastAsia" w:ascii="宋体" w:hAnsi="宋体" w:cs="宋体"/>
                <w:b w:val="0"/>
                <w:bCs w:val="0"/>
                <w:color w:val="auto"/>
                <w:szCs w:val="21"/>
                <w:highlight w:val="none"/>
                <w:lang w:val="en-US" w:eastAsia="zh-CN"/>
              </w:rPr>
              <w:t>分；</w:t>
            </w:r>
          </w:p>
          <w:p w14:paraId="0DADD4AD">
            <w:pPr>
              <w:numPr>
                <w:ilvl w:val="0"/>
                <w:numId w:val="0"/>
              </w:numPr>
              <w:spacing w:line="288" w:lineRule="auto"/>
              <w:rPr>
                <w:rFonts w:hint="eastAsia" w:ascii="宋体" w:hAnsi="宋体" w:cs="宋体"/>
                <w:b w:val="0"/>
                <w:bCs w:val="0"/>
                <w:color w:val="auto"/>
                <w:szCs w:val="21"/>
                <w:highlight w:val="none"/>
                <w:lang w:val="en-US" w:eastAsia="zh-CN"/>
              </w:rPr>
            </w:pPr>
            <w:r>
              <w:rPr>
                <w:rFonts w:hint="eastAsia" w:ascii="宋体" w:hAnsi="宋体" w:cs="宋体"/>
                <w:b w:val="0"/>
                <w:bCs w:val="0"/>
                <w:color w:val="auto"/>
                <w:szCs w:val="21"/>
                <w:highlight w:val="none"/>
                <w:lang w:val="en-US" w:eastAsia="zh-CN"/>
              </w:rPr>
              <w:t>（3）具有环境管理体系认证的，得</w:t>
            </w:r>
            <w:r>
              <w:rPr>
                <w:rFonts w:hint="eastAsia" w:cs="宋体"/>
                <w:b w:val="0"/>
                <w:bCs w:val="0"/>
                <w:color w:val="auto"/>
                <w:szCs w:val="21"/>
                <w:highlight w:val="none"/>
                <w:lang w:val="en-US" w:eastAsia="zh-CN"/>
              </w:rPr>
              <w:t>2</w:t>
            </w:r>
            <w:r>
              <w:rPr>
                <w:rFonts w:hint="eastAsia" w:ascii="宋体" w:hAnsi="宋体" w:cs="宋体"/>
                <w:b w:val="0"/>
                <w:bCs w:val="0"/>
                <w:color w:val="auto"/>
                <w:szCs w:val="21"/>
                <w:highlight w:val="none"/>
                <w:lang w:val="en-US" w:eastAsia="zh-CN"/>
              </w:rPr>
              <w:t>分；</w:t>
            </w:r>
          </w:p>
          <w:p w14:paraId="62ADC398">
            <w:pPr>
              <w:spacing w:line="264" w:lineRule="auto"/>
              <w:rPr>
                <w:rFonts w:hint="eastAsia"/>
                <w:b/>
                <w:bCs/>
                <w:color w:val="auto"/>
                <w:szCs w:val="21"/>
                <w:highlight w:val="none"/>
              </w:rPr>
            </w:pPr>
            <w:r>
              <w:rPr>
                <w:rFonts w:hint="eastAsia"/>
                <w:b/>
                <w:bCs/>
                <w:color w:val="auto"/>
                <w:szCs w:val="21"/>
                <w:highlight w:val="none"/>
              </w:rPr>
              <w:t>（需提供以上有效期内的证书复印件并加盖公章，及全国认证认可信息公共服务平台（http://cx.cnca.cn）上查询结果的截图并加盖公章，证书状态必须为“有效”，不提供不得分。）</w:t>
            </w:r>
          </w:p>
        </w:tc>
      </w:tr>
      <w:tr w14:paraId="514A0B2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55" w:hRule="atLeast"/>
          <w:jc w:val="center"/>
        </w:trPr>
        <w:tc>
          <w:tcPr>
            <w:tcW w:w="2606" w:type="dxa"/>
            <w:gridSpan w:val="2"/>
            <w:tcBorders>
              <w:tl2br w:val="nil"/>
              <w:tr2bl w:val="nil"/>
            </w:tcBorders>
            <w:vAlign w:val="center"/>
          </w:tcPr>
          <w:p w14:paraId="2456484E">
            <w:pPr>
              <w:spacing w:line="288" w:lineRule="auto"/>
              <w:jc w:val="center"/>
              <w:rPr>
                <w:rFonts w:hint="eastAsia"/>
                <w:color w:val="auto"/>
                <w:szCs w:val="21"/>
                <w:highlight w:val="none"/>
              </w:rPr>
            </w:pPr>
            <w:r>
              <w:rPr>
                <w:rFonts w:hint="eastAsia"/>
                <w:color w:val="auto"/>
                <w:szCs w:val="21"/>
                <w:highlight w:val="none"/>
              </w:rPr>
              <w:t>合计</w:t>
            </w:r>
          </w:p>
        </w:tc>
        <w:tc>
          <w:tcPr>
            <w:tcW w:w="7022" w:type="dxa"/>
            <w:gridSpan w:val="2"/>
            <w:tcBorders>
              <w:tl2br w:val="nil"/>
              <w:tr2bl w:val="nil"/>
            </w:tcBorders>
            <w:vAlign w:val="center"/>
          </w:tcPr>
          <w:p w14:paraId="1A51DB00">
            <w:pPr>
              <w:spacing w:line="288" w:lineRule="auto"/>
              <w:jc w:val="center"/>
              <w:rPr>
                <w:rFonts w:hint="eastAsia"/>
                <w:color w:val="auto"/>
                <w:szCs w:val="21"/>
                <w:highlight w:val="none"/>
              </w:rPr>
            </w:pPr>
            <w:r>
              <w:rPr>
                <w:rFonts w:hint="eastAsia"/>
                <w:color w:val="auto"/>
                <w:szCs w:val="21"/>
                <w:highlight w:val="none"/>
                <w:lang w:val="en-US" w:eastAsia="zh-CN"/>
              </w:rPr>
              <w:t>10</w:t>
            </w:r>
            <w:r>
              <w:rPr>
                <w:rFonts w:hint="eastAsia"/>
                <w:color w:val="auto"/>
                <w:szCs w:val="21"/>
                <w:highlight w:val="none"/>
              </w:rPr>
              <w:t>分</w:t>
            </w:r>
          </w:p>
        </w:tc>
      </w:tr>
    </w:tbl>
    <w:p w14:paraId="5C96C88C">
      <w:pPr>
        <w:spacing w:line="360" w:lineRule="auto"/>
        <w:rPr>
          <w:rFonts w:hint="eastAsia"/>
          <w:b/>
          <w:color w:val="auto"/>
          <w:sz w:val="24"/>
          <w:szCs w:val="22"/>
          <w:highlight w:val="none"/>
        </w:rPr>
      </w:pPr>
    </w:p>
    <w:p w14:paraId="74F33CA1">
      <w:pPr>
        <w:spacing w:line="360" w:lineRule="auto"/>
        <w:rPr>
          <w:rFonts w:hint="eastAsia"/>
          <w:b/>
          <w:color w:val="auto"/>
          <w:sz w:val="24"/>
          <w:highlight w:val="none"/>
        </w:rPr>
      </w:pPr>
      <w:r>
        <w:rPr>
          <w:rFonts w:hint="eastAsia"/>
          <w:b/>
          <w:color w:val="auto"/>
          <w:sz w:val="24"/>
          <w:szCs w:val="22"/>
          <w:highlight w:val="none"/>
        </w:rPr>
        <w:t>3.5技术评分表（</w:t>
      </w:r>
      <w:r>
        <w:rPr>
          <w:rFonts w:hint="eastAsia"/>
          <w:b/>
          <w:color w:val="auto"/>
          <w:sz w:val="24"/>
          <w:szCs w:val="22"/>
          <w:highlight w:val="none"/>
          <w:lang w:val="en-US" w:eastAsia="zh-CN"/>
        </w:rPr>
        <w:t>60</w:t>
      </w:r>
      <w:r>
        <w:rPr>
          <w:rFonts w:hint="eastAsia"/>
          <w:b/>
          <w:color w:val="auto"/>
          <w:sz w:val="24"/>
          <w:szCs w:val="22"/>
          <w:highlight w:val="none"/>
        </w:rPr>
        <w:t>分）</w:t>
      </w:r>
    </w:p>
    <w:tbl>
      <w:tblPr>
        <w:tblStyle w:val="46"/>
        <w:tblW w:w="960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80"/>
        <w:gridCol w:w="1662"/>
        <w:gridCol w:w="855"/>
        <w:gridCol w:w="6303"/>
      </w:tblGrid>
      <w:tr w14:paraId="6EF2FCE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80" w:type="dxa"/>
            <w:vAlign w:val="center"/>
          </w:tcPr>
          <w:p w14:paraId="20870D28">
            <w:pPr>
              <w:snapToGrid w:val="0"/>
              <w:spacing w:line="288" w:lineRule="auto"/>
              <w:jc w:val="center"/>
              <w:rPr>
                <w:rFonts w:hint="eastAsia"/>
                <w:b/>
                <w:bCs/>
                <w:color w:val="auto"/>
                <w:szCs w:val="21"/>
                <w:highlight w:val="none"/>
              </w:rPr>
            </w:pPr>
            <w:r>
              <w:rPr>
                <w:rFonts w:hint="eastAsia"/>
                <w:b/>
                <w:bCs/>
                <w:color w:val="auto"/>
                <w:szCs w:val="21"/>
                <w:highlight w:val="none"/>
              </w:rPr>
              <w:t>序号</w:t>
            </w:r>
          </w:p>
        </w:tc>
        <w:tc>
          <w:tcPr>
            <w:tcW w:w="1662" w:type="dxa"/>
            <w:vAlign w:val="center"/>
          </w:tcPr>
          <w:p w14:paraId="175DC1CB">
            <w:pPr>
              <w:snapToGrid w:val="0"/>
              <w:spacing w:line="288" w:lineRule="auto"/>
              <w:jc w:val="center"/>
              <w:rPr>
                <w:rFonts w:hint="eastAsia"/>
                <w:b/>
                <w:bCs/>
                <w:color w:val="auto"/>
                <w:szCs w:val="21"/>
                <w:highlight w:val="none"/>
              </w:rPr>
            </w:pPr>
            <w:r>
              <w:rPr>
                <w:rFonts w:hint="eastAsia"/>
                <w:b/>
                <w:bCs/>
                <w:color w:val="auto"/>
                <w:szCs w:val="21"/>
                <w:highlight w:val="none"/>
              </w:rPr>
              <w:t>评审内容</w:t>
            </w:r>
          </w:p>
        </w:tc>
        <w:tc>
          <w:tcPr>
            <w:tcW w:w="855" w:type="dxa"/>
            <w:vAlign w:val="center"/>
          </w:tcPr>
          <w:p w14:paraId="6FE60010">
            <w:pPr>
              <w:snapToGrid w:val="0"/>
              <w:spacing w:line="288" w:lineRule="auto"/>
              <w:jc w:val="center"/>
              <w:rPr>
                <w:rFonts w:hint="eastAsia"/>
                <w:b/>
                <w:bCs/>
                <w:color w:val="auto"/>
                <w:szCs w:val="21"/>
                <w:highlight w:val="none"/>
              </w:rPr>
            </w:pPr>
            <w:r>
              <w:rPr>
                <w:rFonts w:hint="eastAsia"/>
                <w:b/>
                <w:bCs/>
                <w:color w:val="auto"/>
                <w:szCs w:val="21"/>
                <w:highlight w:val="none"/>
              </w:rPr>
              <w:t>分值</w:t>
            </w:r>
          </w:p>
        </w:tc>
        <w:tc>
          <w:tcPr>
            <w:tcW w:w="6303" w:type="dxa"/>
            <w:vAlign w:val="center"/>
          </w:tcPr>
          <w:p w14:paraId="09256693">
            <w:pPr>
              <w:snapToGrid w:val="0"/>
              <w:spacing w:line="288" w:lineRule="auto"/>
              <w:jc w:val="center"/>
              <w:rPr>
                <w:rFonts w:hint="eastAsia"/>
                <w:b/>
                <w:bCs/>
                <w:color w:val="auto"/>
                <w:szCs w:val="21"/>
                <w:highlight w:val="none"/>
              </w:rPr>
            </w:pPr>
            <w:r>
              <w:rPr>
                <w:rFonts w:hint="eastAsia"/>
                <w:b/>
                <w:bCs/>
                <w:color w:val="auto"/>
                <w:szCs w:val="21"/>
                <w:highlight w:val="none"/>
              </w:rPr>
              <w:t>评分细则</w:t>
            </w:r>
          </w:p>
        </w:tc>
      </w:tr>
      <w:tr w14:paraId="026DA15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780" w:type="dxa"/>
            <w:vAlign w:val="center"/>
          </w:tcPr>
          <w:p w14:paraId="038A3FD8">
            <w:pPr>
              <w:snapToGrid w:val="0"/>
              <w:spacing w:line="288" w:lineRule="auto"/>
              <w:jc w:val="center"/>
              <w:rPr>
                <w:rFonts w:hint="eastAsia"/>
                <w:color w:val="auto"/>
                <w:szCs w:val="21"/>
                <w:highlight w:val="none"/>
              </w:rPr>
            </w:pPr>
            <w:r>
              <w:rPr>
                <w:rFonts w:hint="eastAsia"/>
                <w:color w:val="auto"/>
                <w:szCs w:val="21"/>
                <w:highlight w:val="none"/>
              </w:rPr>
              <w:t>1</w:t>
            </w:r>
          </w:p>
        </w:tc>
        <w:tc>
          <w:tcPr>
            <w:tcW w:w="1662" w:type="dxa"/>
            <w:vAlign w:val="center"/>
          </w:tcPr>
          <w:p w14:paraId="2EBE96F9">
            <w:pPr>
              <w:spacing w:line="288" w:lineRule="auto"/>
              <w:jc w:val="center"/>
              <w:rPr>
                <w:rFonts w:hint="eastAsia"/>
                <w:color w:val="auto"/>
                <w:szCs w:val="21"/>
                <w:highlight w:val="none"/>
              </w:rPr>
            </w:pPr>
            <w:r>
              <w:rPr>
                <w:rFonts w:hint="eastAsia"/>
                <w:color w:val="auto"/>
                <w:szCs w:val="21"/>
                <w:highlight w:val="none"/>
              </w:rPr>
              <w:t>货物技术参数和性能指标</w:t>
            </w:r>
          </w:p>
        </w:tc>
        <w:tc>
          <w:tcPr>
            <w:tcW w:w="855" w:type="dxa"/>
            <w:vAlign w:val="center"/>
          </w:tcPr>
          <w:p w14:paraId="04C3806E">
            <w:pPr>
              <w:spacing w:line="288" w:lineRule="auto"/>
              <w:jc w:val="center"/>
              <w:rPr>
                <w:rFonts w:hint="eastAsia"/>
                <w:color w:val="auto"/>
                <w:szCs w:val="21"/>
                <w:highlight w:val="none"/>
              </w:rPr>
            </w:pPr>
            <w:r>
              <w:rPr>
                <w:rFonts w:hint="eastAsia"/>
                <w:color w:val="auto"/>
                <w:szCs w:val="21"/>
                <w:highlight w:val="none"/>
                <w:lang w:val="en-US" w:eastAsia="zh-CN"/>
              </w:rPr>
              <w:t>35</w:t>
            </w:r>
            <w:r>
              <w:rPr>
                <w:rFonts w:hint="eastAsia"/>
                <w:color w:val="auto"/>
                <w:szCs w:val="21"/>
                <w:highlight w:val="none"/>
              </w:rPr>
              <w:t>分</w:t>
            </w:r>
          </w:p>
        </w:tc>
        <w:tc>
          <w:tcPr>
            <w:tcW w:w="6303" w:type="dxa"/>
            <w:vAlign w:val="center"/>
          </w:tcPr>
          <w:p w14:paraId="6178E400">
            <w:pPr>
              <w:spacing w:line="288" w:lineRule="auto"/>
              <w:jc w:val="both"/>
              <w:rPr>
                <w:rFonts w:hint="eastAsia"/>
                <w:color w:val="auto"/>
                <w:szCs w:val="21"/>
                <w:highlight w:val="none"/>
              </w:rPr>
            </w:pPr>
            <w:r>
              <w:rPr>
                <w:rFonts w:hint="eastAsia"/>
                <w:color w:val="auto"/>
                <w:szCs w:val="21"/>
                <w:highlight w:val="none"/>
              </w:rPr>
              <w:t>供应商对磋商文件“第二部分 采购需求</w:t>
            </w:r>
            <w:r>
              <w:rPr>
                <w:rFonts w:hint="eastAsia"/>
                <w:color w:val="auto"/>
                <w:szCs w:val="21"/>
                <w:highlight w:val="none"/>
                <w:lang w:val="en-US" w:eastAsia="zh-CN"/>
              </w:rPr>
              <w:t>/</w:t>
            </w:r>
            <w:r>
              <w:rPr>
                <w:rFonts w:hint="eastAsia"/>
                <w:color w:val="auto"/>
                <w:szCs w:val="21"/>
                <w:highlight w:val="none"/>
              </w:rPr>
              <w:t>“三、具体技术要求”</w:t>
            </w:r>
            <w:r>
              <w:rPr>
                <w:rFonts w:hint="eastAsia"/>
                <w:color w:val="auto"/>
                <w:szCs w:val="21"/>
                <w:highlight w:val="none"/>
                <w:lang w:val="en-US" w:eastAsia="zh-CN"/>
              </w:rPr>
              <w:t>响应情况进行评审：</w:t>
            </w:r>
            <w:r>
              <w:rPr>
                <w:rFonts w:hint="eastAsia"/>
                <w:color w:val="auto"/>
                <w:szCs w:val="21"/>
                <w:highlight w:val="none"/>
              </w:rPr>
              <w:t>完全满足，得</w:t>
            </w:r>
            <w:r>
              <w:rPr>
                <w:rFonts w:hint="eastAsia"/>
                <w:color w:val="auto"/>
                <w:szCs w:val="21"/>
                <w:highlight w:val="none"/>
                <w:lang w:val="en-US" w:eastAsia="zh-CN"/>
              </w:rPr>
              <w:t>35</w:t>
            </w:r>
            <w:r>
              <w:rPr>
                <w:rFonts w:hint="eastAsia"/>
                <w:color w:val="auto"/>
                <w:szCs w:val="21"/>
                <w:highlight w:val="none"/>
              </w:rPr>
              <w:t>分。</w:t>
            </w:r>
            <w:bookmarkStart w:id="358" w:name="_GoBack"/>
            <w:bookmarkEnd w:id="358"/>
          </w:p>
          <w:p w14:paraId="6139C940">
            <w:pPr>
              <w:spacing w:line="288" w:lineRule="auto"/>
              <w:jc w:val="both"/>
              <w:rPr>
                <w:rFonts w:hint="eastAsia"/>
                <w:color w:val="auto"/>
                <w:szCs w:val="21"/>
                <w:highlight w:val="none"/>
              </w:rPr>
            </w:pPr>
            <w:r>
              <w:rPr>
                <w:rFonts w:hint="eastAsia"/>
                <w:color w:val="auto"/>
                <w:szCs w:val="21"/>
                <w:highlight w:val="none"/>
              </w:rPr>
              <w:t>1.标注“▲”的技术指标为重要技术指标</w:t>
            </w:r>
            <w:r>
              <w:rPr>
                <w:rFonts w:hint="eastAsia"/>
                <w:color w:val="auto"/>
                <w:szCs w:val="21"/>
                <w:highlight w:val="none"/>
                <w:lang w:eastAsia="zh-CN"/>
              </w:rPr>
              <w:t>（</w:t>
            </w:r>
            <w:r>
              <w:rPr>
                <w:rFonts w:hint="eastAsia"/>
                <w:color w:val="auto"/>
                <w:szCs w:val="21"/>
                <w:highlight w:val="none"/>
                <w:lang w:val="en-US" w:eastAsia="zh-CN"/>
              </w:rPr>
              <w:t>共20条）</w:t>
            </w:r>
            <w:r>
              <w:rPr>
                <w:rFonts w:hint="eastAsia"/>
                <w:color w:val="auto"/>
                <w:szCs w:val="21"/>
                <w:highlight w:val="none"/>
              </w:rPr>
              <w:t>，完全满足得</w:t>
            </w:r>
            <w:r>
              <w:rPr>
                <w:rFonts w:hint="eastAsia"/>
                <w:color w:val="auto"/>
                <w:szCs w:val="21"/>
                <w:highlight w:val="none"/>
                <w:lang w:val="en-US" w:eastAsia="zh-CN"/>
              </w:rPr>
              <w:t>30</w:t>
            </w:r>
            <w:r>
              <w:rPr>
                <w:rFonts w:hint="eastAsia"/>
                <w:color w:val="auto"/>
                <w:szCs w:val="21"/>
                <w:highlight w:val="none"/>
              </w:rPr>
              <w:t>分，每负偏离一项扣</w:t>
            </w:r>
            <w:r>
              <w:rPr>
                <w:rFonts w:hint="eastAsia"/>
                <w:color w:val="auto"/>
                <w:szCs w:val="21"/>
                <w:highlight w:val="none"/>
                <w:lang w:val="en-US" w:eastAsia="zh-CN"/>
              </w:rPr>
              <w:t>1.5</w:t>
            </w:r>
            <w:r>
              <w:rPr>
                <w:rFonts w:hint="eastAsia"/>
                <w:color w:val="auto"/>
                <w:szCs w:val="21"/>
                <w:highlight w:val="none"/>
              </w:rPr>
              <w:t>分；扣至0分为止。</w:t>
            </w:r>
          </w:p>
          <w:p w14:paraId="0F737F2C">
            <w:pPr>
              <w:spacing w:line="288" w:lineRule="auto"/>
              <w:jc w:val="both"/>
              <w:rPr>
                <w:rFonts w:hint="eastAsia"/>
                <w:color w:val="auto"/>
                <w:szCs w:val="21"/>
                <w:highlight w:val="none"/>
              </w:rPr>
            </w:pPr>
            <w:r>
              <w:rPr>
                <w:rFonts w:hint="eastAsia"/>
                <w:color w:val="auto"/>
                <w:szCs w:val="21"/>
                <w:highlight w:val="none"/>
              </w:rPr>
              <w:t>2.非标注“▲”技术参数的响应程度，完全满足得</w:t>
            </w:r>
            <w:r>
              <w:rPr>
                <w:rFonts w:hint="eastAsia"/>
                <w:color w:val="auto"/>
                <w:szCs w:val="21"/>
                <w:highlight w:val="none"/>
                <w:lang w:val="en-US" w:eastAsia="zh-CN"/>
              </w:rPr>
              <w:t>5</w:t>
            </w:r>
            <w:r>
              <w:rPr>
                <w:rFonts w:hint="eastAsia"/>
                <w:color w:val="auto"/>
                <w:szCs w:val="21"/>
                <w:highlight w:val="none"/>
              </w:rPr>
              <w:t>分，每负偏离一项扣</w:t>
            </w:r>
            <w:r>
              <w:rPr>
                <w:rFonts w:hint="eastAsia"/>
                <w:color w:val="auto"/>
                <w:szCs w:val="21"/>
                <w:highlight w:val="none"/>
                <w:lang w:val="en-US" w:eastAsia="zh-CN"/>
              </w:rPr>
              <w:t>0.5</w:t>
            </w:r>
            <w:r>
              <w:rPr>
                <w:rFonts w:hint="eastAsia"/>
                <w:color w:val="auto"/>
                <w:szCs w:val="21"/>
                <w:highlight w:val="none"/>
              </w:rPr>
              <w:t>分，扣完为止。</w:t>
            </w:r>
          </w:p>
          <w:p w14:paraId="16D1AB2F">
            <w:pPr>
              <w:spacing w:line="288" w:lineRule="auto"/>
              <w:jc w:val="both"/>
              <w:rPr>
                <w:rFonts w:hint="eastAsia"/>
                <w:b/>
                <w:bCs/>
                <w:color w:val="auto"/>
                <w:szCs w:val="21"/>
                <w:highlight w:val="none"/>
              </w:rPr>
            </w:pPr>
            <w:r>
              <w:rPr>
                <w:rFonts w:hint="eastAsia" w:ascii="宋体" w:hAnsi="宋体" w:cs="宋体"/>
                <w:color w:val="auto"/>
                <w:szCs w:val="21"/>
                <w:highlight w:val="none"/>
              </w:rPr>
              <w:t>备注：以</w:t>
            </w:r>
            <w:r>
              <w:rPr>
                <w:rFonts w:hint="eastAsia" w:ascii="宋体" w:hAnsi="宋体" w:cs="宋体"/>
                <w:color w:val="auto"/>
                <w:szCs w:val="21"/>
                <w:highlight w:val="none"/>
                <w:lang w:val="en-US" w:eastAsia="zh-CN"/>
              </w:rPr>
              <w:t>供应商</w:t>
            </w:r>
            <w:r>
              <w:rPr>
                <w:rFonts w:hint="eastAsia" w:ascii="宋体" w:hAnsi="宋体" w:cs="宋体"/>
                <w:color w:val="auto"/>
                <w:szCs w:val="21"/>
                <w:highlight w:val="none"/>
              </w:rPr>
              <w:t>《技术条款响应表》的响应情况为准，未填写的或参数不满足的都视为负偏离</w:t>
            </w:r>
            <w:r>
              <w:rPr>
                <w:rFonts w:hint="eastAsia" w:ascii="宋体" w:hAnsi="宋体" w:cs="宋体"/>
                <w:color w:val="auto"/>
                <w:szCs w:val="21"/>
                <w:highlight w:val="none"/>
                <w:lang w:eastAsia="zh-CN"/>
              </w:rPr>
              <w:t>，</w:t>
            </w:r>
            <w:r>
              <w:rPr>
                <w:color w:val="auto"/>
                <w:highlight w:val="none"/>
              </w:rPr>
              <w:t>技术参数中如有特别要求</w:t>
            </w:r>
            <w:r>
              <w:rPr>
                <w:rFonts w:hint="eastAsia"/>
                <w:color w:val="auto"/>
                <w:highlight w:val="none"/>
                <w:lang w:val="en-US" w:eastAsia="zh-CN"/>
              </w:rPr>
              <w:t>提供</w:t>
            </w:r>
            <w:r>
              <w:rPr>
                <w:rFonts w:hint="eastAsia" w:ascii="宋体" w:hAnsi="宋体" w:cs="宋体"/>
                <w:color w:val="auto"/>
                <w:highlight w:val="none"/>
              </w:rPr>
              <w:t>检测报告或者产品彩页或说明书等其他证明材料</w:t>
            </w:r>
            <w:r>
              <w:rPr>
                <w:color w:val="auto"/>
                <w:highlight w:val="none"/>
              </w:rPr>
              <w:t>的</w:t>
            </w:r>
            <w:r>
              <w:rPr>
                <w:rFonts w:hint="eastAsia"/>
                <w:color w:val="auto"/>
                <w:highlight w:val="none"/>
                <w:lang w:val="en-US" w:eastAsia="zh-CN"/>
              </w:rPr>
              <w:t>须提供相关证明材料</w:t>
            </w:r>
            <w:r>
              <w:rPr>
                <w:color w:val="auto"/>
                <w:highlight w:val="none"/>
              </w:rPr>
              <w:t>；</w:t>
            </w:r>
            <w:r>
              <w:rPr>
                <w:rFonts w:hint="eastAsia"/>
                <w:color w:val="auto"/>
                <w:highlight w:val="none"/>
                <w:lang w:val="en-US" w:eastAsia="zh-CN"/>
              </w:rPr>
              <w:t>响应</w:t>
            </w:r>
            <w:r>
              <w:rPr>
                <w:color w:val="auto"/>
                <w:highlight w:val="none"/>
              </w:rPr>
              <w:t>文件内提供的证明材料中的技术参数描述与</w:t>
            </w:r>
            <w:r>
              <w:rPr>
                <w:rFonts w:hint="eastAsia"/>
                <w:color w:val="auto"/>
                <w:highlight w:val="none"/>
                <w:lang w:val="en-US" w:eastAsia="zh-CN"/>
              </w:rPr>
              <w:t>供应商</w:t>
            </w:r>
            <w:r>
              <w:rPr>
                <w:color w:val="auto"/>
                <w:highlight w:val="none"/>
              </w:rPr>
              <w:t>在《</w:t>
            </w:r>
            <w:r>
              <w:rPr>
                <w:rFonts w:hint="eastAsia" w:ascii="宋体" w:hAnsi="宋体" w:cs="宋体"/>
                <w:color w:val="auto"/>
                <w:szCs w:val="21"/>
                <w:highlight w:val="none"/>
              </w:rPr>
              <w:t>技术条款响应表</w:t>
            </w:r>
            <w:r>
              <w:rPr>
                <w:color w:val="auto"/>
                <w:highlight w:val="none"/>
              </w:rPr>
              <w:t>》中的响应描述不一致时，以</w:t>
            </w:r>
            <w:r>
              <w:rPr>
                <w:rFonts w:hint="eastAsia"/>
                <w:color w:val="auto"/>
                <w:highlight w:val="none"/>
                <w:lang w:val="en-US" w:eastAsia="zh-CN"/>
              </w:rPr>
              <w:t>响应</w:t>
            </w:r>
            <w:r>
              <w:rPr>
                <w:color w:val="auto"/>
                <w:highlight w:val="none"/>
              </w:rPr>
              <w:t>文件内提供的证明材料中的技术参数描述为准。</w:t>
            </w:r>
          </w:p>
        </w:tc>
      </w:tr>
      <w:tr w14:paraId="547CE75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4" w:hRule="atLeast"/>
          <w:jc w:val="center"/>
        </w:trPr>
        <w:tc>
          <w:tcPr>
            <w:tcW w:w="780" w:type="dxa"/>
            <w:vAlign w:val="center"/>
          </w:tcPr>
          <w:p w14:paraId="25101577">
            <w:pPr>
              <w:snapToGrid w:val="0"/>
              <w:spacing w:line="288" w:lineRule="auto"/>
              <w:jc w:val="center"/>
              <w:rPr>
                <w:rFonts w:hint="eastAsia"/>
                <w:color w:val="auto"/>
                <w:szCs w:val="21"/>
                <w:highlight w:val="none"/>
              </w:rPr>
            </w:pPr>
            <w:r>
              <w:rPr>
                <w:rFonts w:hint="eastAsia"/>
                <w:color w:val="auto"/>
                <w:szCs w:val="21"/>
                <w:highlight w:val="none"/>
              </w:rPr>
              <w:t>2</w:t>
            </w:r>
          </w:p>
        </w:tc>
        <w:tc>
          <w:tcPr>
            <w:tcW w:w="1662" w:type="dxa"/>
            <w:vAlign w:val="center"/>
          </w:tcPr>
          <w:p w14:paraId="445814FE">
            <w:pPr>
              <w:spacing w:line="288" w:lineRule="auto"/>
              <w:jc w:val="center"/>
              <w:rPr>
                <w:rFonts w:hint="eastAsia" w:eastAsia="宋体"/>
                <w:color w:val="auto"/>
                <w:szCs w:val="21"/>
                <w:highlight w:val="none"/>
                <w:lang w:val="zh-CN" w:eastAsia="zh-CN"/>
              </w:rPr>
            </w:pPr>
            <w:r>
              <w:rPr>
                <w:rFonts w:hint="eastAsia"/>
                <w:color w:val="auto"/>
                <w:szCs w:val="21"/>
                <w:highlight w:val="none"/>
                <w:lang w:val="zh-CN"/>
              </w:rPr>
              <w:t>样品</w:t>
            </w:r>
            <w:r>
              <w:rPr>
                <w:rFonts w:hint="eastAsia"/>
                <w:color w:val="auto"/>
                <w:szCs w:val="21"/>
                <w:highlight w:val="none"/>
                <w:lang w:val="en-US" w:eastAsia="zh-CN"/>
              </w:rPr>
              <w:t>评审</w:t>
            </w:r>
          </w:p>
        </w:tc>
        <w:tc>
          <w:tcPr>
            <w:tcW w:w="855" w:type="dxa"/>
            <w:vAlign w:val="center"/>
          </w:tcPr>
          <w:p w14:paraId="3D462982">
            <w:pPr>
              <w:spacing w:line="288" w:lineRule="auto"/>
              <w:jc w:val="center"/>
              <w:rPr>
                <w:rFonts w:hint="eastAsia"/>
                <w:color w:val="auto"/>
                <w:szCs w:val="21"/>
                <w:highlight w:val="none"/>
              </w:rPr>
            </w:pPr>
            <w:r>
              <w:rPr>
                <w:rFonts w:hint="eastAsia"/>
                <w:color w:val="auto"/>
                <w:szCs w:val="21"/>
                <w:highlight w:val="none"/>
                <w:lang w:val="en-US" w:eastAsia="zh-CN"/>
              </w:rPr>
              <w:t>10</w:t>
            </w:r>
            <w:r>
              <w:rPr>
                <w:rFonts w:hint="eastAsia"/>
                <w:color w:val="auto"/>
                <w:szCs w:val="21"/>
                <w:highlight w:val="none"/>
                <w:lang w:val="zh-CN"/>
              </w:rPr>
              <w:t>分</w:t>
            </w:r>
          </w:p>
        </w:tc>
        <w:tc>
          <w:tcPr>
            <w:tcW w:w="6303" w:type="dxa"/>
            <w:vAlign w:val="center"/>
          </w:tcPr>
          <w:p w14:paraId="2D0622CF">
            <w:pPr>
              <w:spacing w:line="288" w:lineRule="auto"/>
              <w:jc w:val="left"/>
              <w:rPr>
                <w:rFonts w:hint="eastAsia"/>
                <w:color w:val="auto"/>
                <w:highlight w:val="none"/>
              </w:rPr>
            </w:pPr>
            <w:r>
              <w:rPr>
                <w:rFonts w:hint="eastAsia"/>
                <w:color w:val="auto"/>
                <w:highlight w:val="none"/>
              </w:rPr>
              <w:t>根据</w:t>
            </w:r>
            <w:r>
              <w:rPr>
                <w:rFonts w:hint="eastAsia"/>
                <w:color w:val="auto"/>
                <w:highlight w:val="none"/>
                <w:lang w:val="en-US" w:eastAsia="zh-CN"/>
              </w:rPr>
              <w:t>供应商</w:t>
            </w:r>
            <w:r>
              <w:rPr>
                <w:rFonts w:hint="eastAsia"/>
                <w:color w:val="auto"/>
                <w:highlight w:val="none"/>
              </w:rPr>
              <w:t>提供的</w:t>
            </w:r>
            <w:r>
              <w:rPr>
                <w:rFonts w:hint="eastAsia"/>
                <w:color w:val="auto"/>
                <w:highlight w:val="none"/>
                <w:lang w:val="en-US" w:eastAsia="zh-CN"/>
              </w:rPr>
              <w:t>样品</w:t>
            </w:r>
            <w:r>
              <w:rPr>
                <w:rFonts w:hint="eastAsia"/>
                <w:color w:val="auto"/>
                <w:highlight w:val="none"/>
              </w:rPr>
              <w:t>在做工细节上、款式上是否体现细致、精巧，拼接、打褶部分的处理是否平整，线头、接缝的处理是否左右对称、同一片无色差、缝合牢固，结合款式是否美观大方、舒适合体，以及</w:t>
            </w:r>
            <w:r>
              <w:rPr>
                <w:rFonts w:hint="eastAsia"/>
                <w:color w:val="auto"/>
                <w:highlight w:val="none"/>
                <w:lang w:val="en-US" w:eastAsia="zh-CN"/>
              </w:rPr>
              <w:t>样品实物</w:t>
            </w:r>
            <w:r>
              <w:rPr>
                <w:rFonts w:hint="eastAsia"/>
                <w:color w:val="auto"/>
                <w:highlight w:val="none"/>
              </w:rPr>
              <w:t>展示效果满足</w:t>
            </w:r>
            <w:r>
              <w:rPr>
                <w:rFonts w:hint="eastAsia"/>
                <w:color w:val="auto"/>
                <w:highlight w:val="none"/>
                <w:lang w:val="en-US" w:eastAsia="zh-CN"/>
              </w:rPr>
              <w:t>采购人需求</w:t>
            </w:r>
            <w:r>
              <w:rPr>
                <w:rFonts w:hint="eastAsia"/>
                <w:color w:val="auto"/>
                <w:highlight w:val="none"/>
              </w:rPr>
              <w:t>程度进行打分。</w:t>
            </w:r>
          </w:p>
          <w:p w14:paraId="583F16DD">
            <w:pPr>
              <w:spacing w:line="288" w:lineRule="auto"/>
              <w:jc w:val="left"/>
              <w:rPr>
                <w:rFonts w:hint="eastAsia"/>
                <w:color w:val="auto"/>
                <w:highlight w:val="none"/>
              </w:rPr>
            </w:pPr>
            <w:r>
              <w:rPr>
                <w:rFonts w:hint="eastAsia"/>
                <w:color w:val="auto"/>
                <w:highlight w:val="none"/>
              </w:rPr>
              <w:t>样衣得分标准：</w:t>
            </w:r>
          </w:p>
          <w:p w14:paraId="2BB3CE0D">
            <w:pPr>
              <w:spacing w:line="288" w:lineRule="auto"/>
              <w:jc w:val="left"/>
              <w:rPr>
                <w:rFonts w:hint="eastAsia"/>
                <w:color w:val="auto"/>
                <w:highlight w:val="none"/>
                <w:lang w:val="en-US" w:eastAsia="zh-CN"/>
              </w:rPr>
            </w:pPr>
            <w:r>
              <w:rPr>
                <w:rFonts w:hint="eastAsia"/>
                <w:color w:val="auto"/>
                <w:highlight w:val="none"/>
                <w:lang w:val="en-US" w:eastAsia="zh-CN"/>
              </w:rPr>
              <w:t>（1）</w:t>
            </w:r>
            <w:r>
              <w:rPr>
                <w:rFonts w:hint="eastAsia"/>
                <w:color w:val="auto"/>
                <w:highlight w:val="none"/>
              </w:rPr>
              <w:t>服装整体立体感强，符合人体曲线；（2）工艺：里衬平整、无起泡、定型效果好；</w:t>
            </w:r>
            <w:r>
              <w:rPr>
                <w:rFonts w:hint="eastAsia"/>
                <w:color w:val="auto"/>
                <w:highlight w:val="none"/>
                <w:lang w:eastAsia="zh-CN"/>
              </w:rPr>
              <w:t>（</w:t>
            </w:r>
            <w:r>
              <w:rPr>
                <w:rFonts w:hint="eastAsia"/>
                <w:color w:val="auto"/>
                <w:highlight w:val="none"/>
                <w:lang w:val="en-US" w:eastAsia="zh-CN"/>
              </w:rPr>
              <w:t>3）</w:t>
            </w:r>
            <w:r>
              <w:rPr>
                <w:rFonts w:hint="eastAsia"/>
                <w:color w:val="auto"/>
                <w:highlight w:val="none"/>
              </w:rPr>
              <w:t>面料：触摸手感</w:t>
            </w:r>
            <w:r>
              <w:rPr>
                <w:rFonts w:hint="default"/>
                <w:color w:val="auto"/>
                <w:highlight w:val="none"/>
              </w:rPr>
              <w:t>柔软</w:t>
            </w:r>
            <w:r>
              <w:rPr>
                <w:rFonts w:hint="eastAsia"/>
                <w:color w:val="auto"/>
                <w:highlight w:val="none"/>
                <w:lang w:eastAsia="zh-CN"/>
              </w:rPr>
              <w:t>、</w:t>
            </w:r>
            <w:r>
              <w:rPr>
                <w:rFonts w:hint="eastAsia"/>
                <w:color w:val="auto"/>
                <w:highlight w:val="none"/>
              </w:rPr>
              <w:t>体感舒适、垂感好、光泽度佳、耐磨抗皱、易于打理；（4）缝制：针迹密度、缝边宽度标准；（5）提供样品的版型及款式与</w:t>
            </w:r>
            <w:r>
              <w:rPr>
                <w:rFonts w:hint="eastAsia"/>
                <w:color w:val="auto"/>
                <w:highlight w:val="none"/>
                <w:lang w:val="en-US" w:eastAsia="zh-CN"/>
              </w:rPr>
              <w:t>采购人</w:t>
            </w:r>
            <w:r>
              <w:rPr>
                <w:rFonts w:hint="eastAsia"/>
                <w:color w:val="auto"/>
                <w:highlight w:val="none"/>
              </w:rPr>
              <w:t>要求的符合程度，分割线、领型、腰型、口袋型等内部的部件造型准确，比例合理；（6）</w:t>
            </w:r>
            <w:r>
              <w:rPr>
                <w:rFonts w:hint="eastAsia"/>
                <w:color w:val="auto"/>
                <w:highlight w:val="none"/>
                <w:lang w:val="en-US" w:eastAsia="zh-CN"/>
              </w:rPr>
              <w:t>样品实物</w:t>
            </w:r>
            <w:r>
              <w:rPr>
                <w:rFonts w:hint="eastAsia"/>
                <w:color w:val="auto"/>
                <w:highlight w:val="none"/>
              </w:rPr>
              <w:t>展示、穿着效果体现</w:t>
            </w:r>
            <w:r>
              <w:rPr>
                <w:rFonts w:hint="eastAsia"/>
                <w:color w:val="auto"/>
                <w:highlight w:val="none"/>
                <w:lang w:val="en-US" w:eastAsia="zh-CN"/>
              </w:rPr>
              <w:t>采购人</w:t>
            </w:r>
            <w:r>
              <w:rPr>
                <w:rFonts w:hint="eastAsia"/>
                <w:color w:val="auto"/>
                <w:highlight w:val="none"/>
              </w:rPr>
              <w:t>需求。</w:t>
            </w:r>
            <w:r>
              <w:rPr>
                <w:rFonts w:hint="eastAsia"/>
                <w:color w:val="auto"/>
                <w:highlight w:val="none"/>
              </w:rPr>
              <w:br w:type="textWrapping"/>
            </w:r>
            <w:r>
              <w:rPr>
                <w:rFonts w:hint="eastAsia"/>
                <w:color w:val="auto"/>
                <w:highlight w:val="none"/>
                <w:lang w:eastAsia="zh-CN"/>
              </w:rPr>
              <w:t>完全符合或优于上述</w:t>
            </w:r>
            <w:r>
              <w:rPr>
                <w:rFonts w:hint="eastAsia"/>
                <w:color w:val="auto"/>
                <w:highlight w:val="none"/>
                <w:lang w:val="en-US" w:eastAsia="zh-CN"/>
              </w:rPr>
              <w:t>6项</w:t>
            </w:r>
            <w:r>
              <w:rPr>
                <w:rFonts w:hint="eastAsia"/>
                <w:color w:val="auto"/>
                <w:highlight w:val="none"/>
                <w:lang w:eastAsia="zh-CN"/>
              </w:rPr>
              <w:t>要求，得</w:t>
            </w:r>
            <w:r>
              <w:rPr>
                <w:rFonts w:hint="eastAsia"/>
                <w:color w:val="auto"/>
                <w:highlight w:val="none"/>
                <w:lang w:val="en-US" w:eastAsia="zh-CN"/>
              </w:rPr>
              <w:t>10分；</w:t>
            </w:r>
          </w:p>
          <w:p w14:paraId="50009F71">
            <w:pPr>
              <w:spacing w:line="288" w:lineRule="auto"/>
              <w:jc w:val="left"/>
              <w:rPr>
                <w:rFonts w:hint="eastAsia"/>
                <w:color w:val="auto"/>
                <w:highlight w:val="none"/>
                <w:lang w:val="en-US" w:eastAsia="zh-CN"/>
              </w:rPr>
            </w:pPr>
            <w:r>
              <w:rPr>
                <w:rFonts w:hint="eastAsia"/>
                <w:color w:val="auto"/>
                <w:highlight w:val="none"/>
                <w:lang w:eastAsia="zh-CN"/>
              </w:rPr>
              <w:t>完全符合或优于上述</w:t>
            </w:r>
            <w:r>
              <w:rPr>
                <w:rFonts w:hint="eastAsia"/>
                <w:color w:val="auto"/>
                <w:highlight w:val="none"/>
                <w:lang w:val="en-US" w:eastAsia="zh-CN"/>
              </w:rPr>
              <w:t>5项</w:t>
            </w:r>
            <w:r>
              <w:rPr>
                <w:rFonts w:hint="eastAsia"/>
                <w:color w:val="auto"/>
                <w:highlight w:val="none"/>
                <w:lang w:eastAsia="zh-CN"/>
              </w:rPr>
              <w:t>要求，得</w:t>
            </w:r>
            <w:r>
              <w:rPr>
                <w:rFonts w:hint="eastAsia"/>
                <w:color w:val="auto"/>
                <w:highlight w:val="none"/>
                <w:lang w:val="en-US" w:eastAsia="zh-CN"/>
              </w:rPr>
              <w:t>8分；</w:t>
            </w:r>
          </w:p>
          <w:p w14:paraId="7972E217">
            <w:pPr>
              <w:spacing w:line="288" w:lineRule="auto"/>
              <w:jc w:val="left"/>
              <w:rPr>
                <w:rFonts w:hint="eastAsia"/>
                <w:color w:val="auto"/>
                <w:highlight w:val="none"/>
                <w:lang w:val="en-US" w:eastAsia="zh-CN"/>
              </w:rPr>
            </w:pPr>
            <w:r>
              <w:rPr>
                <w:rFonts w:hint="eastAsia"/>
                <w:color w:val="auto"/>
                <w:highlight w:val="none"/>
                <w:lang w:eastAsia="zh-CN"/>
              </w:rPr>
              <w:t>完全符合或优于上述</w:t>
            </w:r>
            <w:r>
              <w:rPr>
                <w:rFonts w:hint="eastAsia"/>
                <w:color w:val="auto"/>
                <w:highlight w:val="none"/>
                <w:lang w:val="en-US" w:eastAsia="zh-CN"/>
              </w:rPr>
              <w:t>4项</w:t>
            </w:r>
            <w:r>
              <w:rPr>
                <w:rFonts w:hint="eastAsia"/>
                <w:color w:val="auto"/>
                <w:highlight w:val="none"/>
                <w:lang w:eastAsia="zh-CN"/>
              </w:rPr>
              <w:t>要求，得</w:t>
            </w:r>
            <w:r>
              <w:rPr>
                <w:rFonts w:hint="eastAsia"/>
                <w:color w:val="auto"/>
                <w:highlight w:val="none"/>
                <w:lang w:val="en-US" w:eastAsia="zh-CN"/>
              </w:rPr>
              <w:t>6分；</w:t>
            </w:r>
          </w:p>
          <w:p w14:paraId="014F356A">
            <w:pPr>
              <w:spacing w:line="288" w:lineRule="auto"/>
              <w:jc w:val="left"/>
              <w:rPr>
                <w:rFonts w:hint="default"/>
                <w:color w:val="auto"/>
                <w:highlight w:val="none"/>
                <w:lang w:val="en-US" w:eastAsia="zh-CN"/>
              </w:rPr>
            </w:pPr>
            <w:r>
              <w:rPr>
                <w:rFonts w:hint="eastAsia"/>
                <w:color w:val="auto"/>
                <w:highlight w:val="none"/>
                <w:lang w:eastAsia="zh-CN"/>
              </w:rPr>
              <w:t>完全符合或优于上述</w:t>
            </w:r>
            <w:r>
              <w:rPr>
                <w:rFonts w:hint="eastAsia"/>
                <w:color w:val="auto"/>
                <w:highlight w:val="none"/>
                <w:lang w:val="en-US" w:eastAsia="zh-CN"/>
              </w:rPr>
              <w:t>3项</w:t>
            </w:r>
            <w:r>
              <w:rPr>
                <w:rFonts w:hint="eastAsia"/>
                <w:color w:val="auto"/>
                <w:highlight w:val="none"/>
                <w:lang w:eastAsia="zh-CN"/>
              </w:rPr>
              <w:t>要求，得</w:t>
            </w:r>
            <w:r>
              <w:rPr>
                <w:rFonts w:hint="eastAsia"/>
                <w:color w:val="auto"/>
                <w:highlight w:val="none"/>
                <w:lang w:val="en-US" w:eastAsia="zh-CN"/>
              </w:rPr>
              <w:t>4分；</w:t>
            </w:r>
          </w:p>
          <w:p w14:paraId="346F8A60">
            <w:pPr>
              <w:spacing w:line="288" w:lineRule="auto"/>
              <w:jc w:val="left"/>
              <w:rPr>
                <w:rFonts w:hint="default"/>
                <w:color w:val="auto"/>
                <w:highlight w:val="none"/>
                <w:lang w:val="en-US" w:eastAsia="zh-CN"/>
              </w:rPr>
            </w:pPr>
            <w:r>
              <w:rPr>
                <w:rFonts w:hint="eastAsia"/>
                <w:color w:val="auto"/>
                <w:highlight w:val="none"/>
                <w:lang w:eastAsia="zh-CN"/>
              </w:rPr>
              <w:t>完全符合或优于上述</w:t>
            </w:r>
            <w:r>
              <w:rPr>
                <w:rFonts w:hint="eastAsia"/>
                <w:color w:val="auto"/>
                <w:highlight w:val="none"/>
                <w:lang w:val="en-US" w:eastAsia="zh-CN"/>
              </w:rPr>
              <w:t>2项</w:t>
            </w:r>
            <w:r>
              <w:rPr>
                <w:rFonts w:hint="eastAsia"/>
                <w:color w:val="auto"/>
                <w:highlight w:val="none"/>
                <w:lang w:eastAsia="zh-CN"/>
              </w:rPr>
              <w:t>要求，得</w:t>
            </w:r>
            <w:r>
              <w:rPr>
                <w:rFonts w:hint="eastAsia"/>
                <w:color w:val="auto"/>
                <w:highlight w:val="none"/>
                <w:lang w:val="en-US" w:eastAsia="zh-CN"/>
              </w:rPr>
              <w:t>2分；</w:t>
            </w:r>
          </w:p>
          <w:p w14:paraId="49C9AFF0">
            <w:pPr>
              <w:spacing w:line="288" w:lineRule="auto"/>
              <w:jc w:val="left"/>
              <w:rPr>
                <w:rFonts w:hint="default"/>
                <w:color w:val="auto"/>
                <w:highlight w:val="none"/>
                <w:lang w:val="en-US" w:eastAsia="zh-CN"/>
              </w:rPr>
            </w:pPr>
            <w:r>
              <w:rPr>
                <w:rFonts w:hint="eastAsia"/>
                <w:color w:val="auto"/>
                <w:highlight w:val="none"/>
                <w:lang w:eastAsia="zh-CN"/>
              </w:rPr>
              <w:t>完全符合或优于上述</w:t>
            </w:r>
            <w:r>
              <w:rPr>
                <w:rFonts w:hint="eastAsia"/>
                <w:color w:val="auto"/>
                <w:highlight w:val="none"/>
                <w:lang w:val="en-US" w:eastAsia="zh-CN"/>
              </w:rPr>
              <w:t>1项</w:t>
            </w:r>
            <w:r>
              <w:rPr>
                <w:rFonts w:hint="eastAsia"/>
                <w:color w:val="auto"/>
                <w:highlight w:val="none"/>
                <w:lang w:eastAsia="zh-CN"/>
              </w:rPr>
              <w:t>要求，得</w:t>
            </w:r>
            <w:r>
              <w:rPr>
                <w:rFonts w:hint="eastAsia"/>
                <w:color w:val="auto"/>
                <w:highlight w:val="none"/>
                <w:lang w:val="en-US" w:eastAsia="zh-CN"/>
              </w:rPr>
              <w:t>1分；</w:t>
            </w:r>
          </w:p>
          <w:p w14:paraId="195A8A4F">
            <w:pPr>
              <w:spacing w:line="288" w:lineRule="auto"/>
              <w:jc w:val="both"/>
              <w:rPr>
                <w:rFonts w:hint="eastAsia"/>
                <w:color w:val="auto"/>
                <w:szCs w:val="21"/>
                <w:highlight w:val="none"/>
                <w:lang w:val="zh-CN"/>
              </w:rPr>
            </w:pPr>
            <w:r>
              <w:rPr>
                <w:rFonts w:hint="eastAsia"/>
                <w:color w:val="auto"/>
                <w:highlight w:val="none"/>
              </w:rPr>
              <w:t>未提供样品</w:t>
            </w:r>
            <w:r>
              <w:rPr>
                <w:rFonts w:hint="eastAsia"/>
                <w:color w:val="auto"/>
                <w:highlight w:val="none"/>
                <w:lang w:eastAsia="zh-CN"/>
              </w:rPr>
              <w:t>或少提交样品</w:t>
            </w:r>
            <w:r>
              <w:rPr>
                <w:rFonts w:hint="eastAsia"/>
                <w:color w:val="auto"/>
                <w:highlight w:val="none"/>
              </w:rPr>
              <w:t>的，本项不得分。</w:t>
            </w:r>
          </w:p>
        </w:tc>
      </w:tr>
      <w:tr w14:paraId="7DD8FEB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21" w:hRule="atLeast"/>
          <w:jc w:val="center"/>
        </w:trPr>
        <w:tc>
          <w:tcPr>
            <w:tcW w:w="780" w:type="dxa"/>
            <w:vAlign w:val="center"/>
          </w:tcPr>
          <w:p w14:paraId="34385E54">
            <w:pPr>
              <w:snapToGrid w:val="0"/>
              <w:spacing w:line="288" w:lineRule="auto"/>
              <w:jc w:val="center"/>
              <w:rPr>
                <w:rFonts w:hint="eastAsia"/>
                <w:color w:val="auto"/>
                <w:szCs w:val="21"/>
                <w:highlight w:val="none"/>
              </w:rPr>
            </w:pPr>
            <w:r>
              <w:rPr>
                <w:rFonts w:hint="eastAsia"/>
                <w:color w:val="auto"/>
                <w:szCs w:val="21"/>
                <w:highlight w:val="none"/>
              </w:rPr>
              <w:t>3</w:t>
            </w:r>
          </w:p>
        </w:tc>
        <w:tc>
          <w:tcPr>
            <w:tcW w:w="1662" w:type="dxa"/>
            <w:vAlign w:val="center"/>
          </w:tcPr>
          <w:p w14:paraId="3606113B">
            <w:pPr>
              <w:spacing w:line="288" w:lineRule="auto"/>
              <w:jc w:val="center"/>
              <w:rPr>
                <w:rFonts w:hint="eastAsia"/>
                <w:color w:val="auto"/>
                <w:szCs w:val="21"/>
                <w:highlight w:val="none"/>
              </w:rPr>
            </w:pPr>
            <w:r>
              <w:rPr>
                <w:rFonts w:hint="eastAsia"/>
                <w:color w:val="auto"/>
                <w:highlight w:val="none"/>
              </w:rPr>
              <w:t>项目总体实施方案</w:t>
            </w:r>
          </w:p>
        </w:tc>
        <w:tc>
          <w:tcPr>
            <w:tcW w:w="855" w:type="dxa"/>
            <w:vAlign w:val="center"/>
          </w:tcPr>
          <w:p w14:paraId="5D832C92">
            <w:pPr>
              <w:spacing w:line="288" w:lineRule="auto"/>
              <w:jc w:val="center"/>
              <w:rPr>
                <w:rFonts w:hint="eastAsia"/>
                <w:color w:val="auto"/>
                <w:szCs w:val="21"/>
                <w:highlight w:val="none"/>
              </w:rPr>
            </w:pPr>
            <w:r>
              <w:rPr>
                <w:rFonts w:hint="eastAsia"/>
                <w:color w:val="auto"/>
                <w:szCs w:val="21"/>
                <w:highlight w:val="none"/>
                <w:lang w:val="en-US" w:eastAsia="zh-CN"/>
              </w:rPr>
              <w:t>5</w:t>
            </w:r>
            <w:r>
              <w:rPr>
                <w:rFonts w:hint="eastAsia"/>
                <w:color w:val="auto"/>
                <w:szCs w:val="21"/>
                <w:highlight w:val="none"/>
              </w:rPr>
              <w:t>分</w:t>
            </w:r>
          </w:p>
        </w:tc>
        <w:tc>
          <w:tcPr>
            <w:tcW w:w="6303" w:type="dxa"/>
            <w:vAlign w:val="center"/>
          </w:tcPr>
          <w:p w14:paraId="0389E997">
            <w:pPr>
              <w:spacing w:line="288" w:lineRule="auto"/>
              <w:rPr>
                <w:color w:val="auto"/>
                <w:highlight w:val="none"/>
              </w:rPr>
            </w:pPr>
            <w:r>
              <w:rPr>
                <w:rFonts w:hint="eastAsia"/>
                <w:color w:val="auto"/>
                <w:highlight w:val="none"/>
              </w:rPr>
              <w:t>对供应商提供的项目总体实施方案（包括组织实施方案、保障措施、实施计划等方案）进行评分：</w:t>
            </w:r>
          </w:p>
          <w:p w14:paraId="1D95F189">
            <w:pPr>
              <w:spacing w:line="288" w:lineRule="auto"/>
              <w:rPr>
                <w:color w:val="auto"/>
                <w:highlight w:val="none"/>
              </w:rPr>
            </w:pPr>
            <w:r>
              <w:rPr>
                <w:rFonts w:hint="eastAsia"/>
                <w:color w:val="auto"/>
                <w:highlight w:val="none"/>
                <w:lang w:val="en-US" w:eastAsia="zh-CN"/>
              </w:rPr>
              <w:t>1、</w:t>
            </w:r>
            <w:r>
              <w:rPr>
                <w:rFonts w:hint="eastAsia"/>
                <w:color w:val="auto"/>
                <w:highlight w:val="none"/>
              </w:rPr>
              <w:t>总体实施方案包含上述所有内容且合理性、完整性强，具有可行性，得</w:t>
            </w:r>
            <w:r>
              <w:rPr>
                <w:rFonts w:hint="eastAsia"/>
                <w:color w:val="auto"/>
                <w:highlight w:val="none"/>
                <w:lang w:val="en-US" w:eastAsia="zh-CN"/>
              </w:rPr>
              <w:t>5</w:t>
            </w:r>
            <w:r>
              <w:rPr>
                <w:rFonts w:hint="eastAsia"/>
                <w:color w:val="auto"/>
                <w:highlight w:val="none"/>
              </w:rPr>
              <w:t>分；</w:t>
            </w:r>
          </w:p>
          <w:p w14:paraId="3F03FAD8">
            <w:pPr>
              <w:spacing w:line="288" w:lineRule="auto"/>
              <w:rPr>
                <w:color w:val="auto"/>
                <w:highlight w:val="none"/>
              </w:rPr>
            </w:pPr>
            <w:r>
              <w:rPr>
                <w:rFonts w:hint="eastAsia"/>
                <w:color w:val="auto"/>
                <w:highlight w:val="none"/>
                <w:lang w:val="en-US" w:eastAsia="zh-CN"/>
              </w:rPr>
              <w:t>2、</w:t>
            </w:r>
            <w:r>
              <w:rPr>
                <w:rFonts w:hint="eastAsia"/>
                <w:color w:val="auto"/>
                <w:highlight w:val="none"/>
              </w:rPr>
              <w:t>总体实施方案包含上述所有内容</w:t>
            </w:r>
            <w:r>
              <w:rPr>
                <w:rFonts w:hint="eastAsia"/>
                <w:color w:val="auto"/>
                <w:highlight w:val="none"/>
                <w:lang w:val="en-US" w:eastAsia="zh-CN"/>
              </w:rPr>
              <w:t>有一定的合理性、可行性</w:t>
            </w:r>
            <w:r>
              <w:rPr>
                <w:rFonts w:hint="eastAsia"/>
                <w:color w:val="auto"/>
                <w:highlight w:val="none"/>
              </w:rPr>
              <w:t>，</w:t>
            </w:r>
            <w:r>
              <w:rPr>
                <w:rFonts w:hint="eastAsia" w:ascii="宋体" w:hAnsi="宋体" w:cs="宋体"/>
                <w:b w:val="0"/>
                <w:bCs/>
                <w:color w:val="auto"/>
                <w:szCs w:val="21"/>
                <w:highlight w:val="none"/>
                <w:lang w:val="en-US" w:eastAsia="zh-CN"/>
              </w:rPr>
              <w:t>基本保障本项目实施的，</w:t>
            </w:r>
            <w:r>
              <w:rPr>
                <w:rFonts w:hint="eastAsia"/>
                <w:color w:val="auto"/>
                <w:highlight w:val="none"/>
              </w:rPr>
              <w:t>得</w:t>
            </w:r>
            <w:r>
              <w:rPr>
                <w:rFonts w:hint="eastAsia"/>
                <w:color w:val="auto"/>
                <w:highlight w:val="none"/>
                <w:lang w:val="en-US" w:eastAsia="zh-CN"/>
              </w:rPr>
              <w:t>3</w:t>
            </w:r>
            <w:r>
              <w:rPr>
                <w:rFonts w:hint="eastAsia"/>
                <w:color w:val="auto"/>
                <w:highlight w:val="none"/>
              </w:rPr>
              <w:t>分；</w:t>
            </w:r>
          </w:p>
          <w:p w14:paraId="0A561C32">
            <w:pPr>
              <w:spacing w:line="288" w:lineRule="auto"/>
              <w:rPr>
                <w:color w:val="auto"/>
                <w:highlight w:val="none"/>
              </w:rPr>
            </w:pPr>
            <w:r>
              <w:rPr>
                <w:rFonts w:hint="eastAsia"/>
                <w:color w:val="auto"/>
                <w:highlight w:val="none"/>
                <w:lang w:val="en-US" w:eastAsia="zh-CN"/>
              </w:rPr>
              <w:t>3、</w:t>
            </w:r>
            <w:r>
              <w:rPr>
                <w:rFonts w:hint="eastAsia"/>
                <w:color w:val="auto"/>
                <w:highlight w:val="none"/>
              </w:rPr>
              <w:t>总体实施方案有缺漏简单，</w:t>
            </w:r>
            <w:r>
              <w:rPr>
                <w:rFonts w:hint="eastAsia" w:ascii="宋体" w:hAnsi="宋体" w:cs="宋体"/>
                <w:b w:val="0"/>
                <w:bCs/>
                <w:color w:val="auto"/>
                <w:szCs w:val="21"/>
                <w:highlight w:val="none"/>
                <w:lang w:val="en-US" w:eastAsia="zh-CN"/>
              </w:rPr>
              <w:t>无法保障本项目实施的</w:t>
            </w:r>
            <w:r>
              <w:rPr>
                <w:rFonts w:hint="eastAsia"/>
                <w:color w:val="auto"/>
                <w:highlight w:val="none"/>
              </w:rPr>
              <w:t>，得1分；</w:t>
            </w:r>
          </w:p>
          <w:p w14:paraId="6C4E9225">
            <w:pPr>
              <w:spacing w:line="288" w:lineRule="auto"/>
              <w:jc w:val="both"/>
              <w:rPr>
                <w:rFonts w:hint="eastAsia"/>
                <w:b/>
                <w:bCs/>
                <w:color w:val="auto"/>
                <w:szCs w:val="21"/>
                <w:highlight w:val="none"/>
              </w:rPr>
            </w:pPr>
            <w:r>
              <w:rPr>
                <w:rFonts w:hint="eastAsia"/>
                <w:color w:val="auto"/>
                <w:highlight w:val="none"/>
                <w:lang w:val="en-US" w:eastAsia="zh-CN"/>
              </w:rPr>
              <w:t>4、</w:t>
            </w:r>
            <w:r>
              <w:rPr>
                <w:rFonts w:hint="eastAsia"/>
                <w:color w:val="auto"/>
                <w:highlight w:val="none"/>
              </w:rPr>
              <w:t>未提供总体实施方案不得分。</w:t>
            </w:r>
          </w:p>
        </w:tc>
      </w:tr>
      <w:tr w14:paraId="7141826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88" w:hRule="atLeast"/>
          <w:jc w:val="center"/>
        </w:trPr>
        <w:tc>
          <w:tcPr>
            <w:tcW w:w="780" w:type="dxa"/>
            <w:vAlign w:val="center"/>
          </w:tcPr>
          <w:p w14:paraId="2C84133E">
            <w:pPr>
              <w:snapToGrid w:val="0"/>
              <w:spacing w:line="288" w:lineRule="auto"/>
              <w:jc w:val="center"/>
              <w:rPr>
                <w:rFonts w:hint="eastAsia"/>
                <w:color w:val="auto"/>
                <w:szCs w:val="21"/>
                <w:highlight w:val="none"/>
              </w:rPr>
            </w:pPr>
            <w:r>
              <w:rPr>
                <w:rFonts w:hint="eastAsia"/>
                <w:color w:val="auto"/>
                <w:szCs w:val="21"/>
                <w:highlight w:val="none"/>
              </w:rPr>
              <w:t>4</w:t>
            </w:r>
          </w:p>
        </w:tc>
        <w:tc>
          <w:tcPr>
            <w:tcW w:w="1662" w:type="dxa"/>
            <w:vAlign w:val="center"/>
          </w:tcPr>
          <w:p w14:paraId="570A8C55">
            <w:pPr>
              <w:spacing w:line="288" w:lineRule="auto"/>
              <w:jc w:val="center"/>
              <w:rPr>
                <w:rFonts w:hint="eastAsia"/>
                <w:color w:val="auto"/>
                <w:szCs w:val="21"/>
                <w:highlight w:val="none"/>
              </w:rPr>
            </w:pPr>
            <w:r>
              <w:rPr>
                <w:rFonts w:hint="eastAsia" w:ascii="宋体" w:hAnsi="宋体" w:eastAsia="宋体" w:cs="宋体"/>
                <w:color w:val="auto"/>
                <w:sz w:val="21"/>
                <w:szCs w:val="21"/>
                <w:highlight w:val="none"/>
              </w:rPr>
              <w:t>供货、交货</w:t>
            </w:r>
            <w:r>
              <w:rPr>
                <w:rFonts w:hint="eastAsia" w:ascii="宋体" w:hAnsi="宋体" w:eastAsia="宋体" w:cs="宋体"/>
                <w:color w:val="auto"/>
                <w:sz w:val="21"/>
                <w:szCs w:val="21"/>
                <w:highlight w:val="none"/>
                <w:lang w:val="en-US" w:eastAsia="zh-CN"/>
              </w:rPr>
              <w:t>方案</w:t>
            </w:r>
          </w:p>
        </w:tc>
        <w:tc>
          <w:tcPr>
            <w:tcW w:w="855" w:type="dxa"/>
            <w:vAlign w:val="center"/>
          </w:tcPr>
          <w:p w14:paraId="022F298E">
            <w:pPr>
              <w:spacing w:line="288" w:lineRule="auto"/>
              <w:jc w:val="center"/>
              <w:rPr>
                <w:rFonts w:hint="eastAsia"/>
                <w:color w:val="auto"/>
                <w:szCs w:val="21"/>
                <w:highlight w:val="none"/>
              </w:rPr>
            </w:pPr>
            <w:r>
              <w:rPr>
                <w:rFonts w:hint="eastAsia"/>
                <w:color w:val="auto"/>
                <w:szCs w:val="21"/>
                <w:highlight w:val="none"/>
                <w:lang w:val="en-US" w:eastAsia="zh-CN"/>
              </w:rPr>
              <w:t>5</w:t>
            </w:r>
            <w:r>
              <w:rPr>
                <w:rFonts w:hint="eastAsia"/>
                <w:color w:val="auto"/>
                <w:szCs w:val="21"/>
                <w:highlight w:val="none"/>
                <w:lang w:val="zh-CN"/>
              </w:rPr>
              <w:t>分</w:t>
            </w:r>
          </w:p>
        </w:tc>
        <w:tc>
          <w:tcPr>
            <w:tcW w:w="6303" w:type="dxa"/>
            <w:vAlign w:val="center"/>
          </w:tcPr>
          <w:p w14:paraId="594B0C86">
            <w:pPr>
              <w:spacing w:line="288"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根据供应商提供的供货、交货方案，内容包括但不限于</w:t>
            </w:r>
            <w:r>
              <w:rPr>
                <w:rFonts w:hint="eastAsia" w:cs="宋体"/>
                <w:color w:val="auto"/>
                <w:sz w:val="21"/>
                <w:szCs w:val="21"/>
                <w:highlight w:val="none"/>
                <w:lang w:val="en-US" w:eastAsia="zh-CN"/>
              </w:rPr>
              <w:t>服装类产品</w:t>
            </w:r>
            <w:r>
              <w:rPr>
                <w:rFonts w:hint="eastAsia" w:ascii="宋体" w:hAnsi="宋体" w:eastAsia="宋体" w:cs="宋体"/>
                <w:color w:val="auto"/>
                <w:sz w:val="21"/>
                <w:szCs w:val="21"/>
                <w:highlight w:val="none"/>
              </w:rPr>
              <w:t>量体服务、面料处理</w:t>
            </w:r>
            <w:r>
              <w:rPr>
                <w:rFonts w:hint="eastAsia" w:cs="宋体"/>
                <w:color w:val="auto"/>
                <w:sz w:val="21"/>
                <w:szCs w:val="21"/>
                <w:highlight w:val="none"/>
                <w:lang w:eastAsia="zh-CN"/>
              </w:rPr>
              <w:t>，</w:t>
            </w:r>
            <w:r>
              <w:rPr>
                <w:rFonts w:hint="eastAsia" w:cs="宋体"/>
                <w:color w:val="auto"/>
                <w:sz w:val="21"/>
                <w:szCs w:val="21"/>
                <w:highlight w:val="none"/>
                <w:lang w:val="en-US" w:eastAsia="zh-CN"/>
              </w:rPr>
              <w:t>所有产品</w:t>
            </w:r>
            <w:r>
              <w:rPr>
                <w:rFonts w:hint="eastAsia" w:ascii="宋体" w:hAnsi="宋体" w:eastAsia="宋体" w:cs="宋体"/>
                <w:color w:val="auto"/>
                <w:sz w:val="21"/>
                <w:szCs w:val="21"/>
                <w:highlight w:val="none"/>
              </w:rPr>
              <w:t>生产制作、包装</w:t>
            </w:r>
            <w:r>
              <w:rPr>
                <w:rFonts w:hint="eastAsia" w:cs="宋体"/>
                <w:color w:val="auto"/>
                <w:sz w:val="21"/>
                <w:szCs w:val="21"/>
                <w:highlight w:val="none"/>
                <w:lang w:eastAsia="zh-CN"/>
              </w:rPr>
              <w:t>，</w:t>
            </w:r>
            <w:r>
              <w:rPr>
                <w:rFonts w:hint="eastAsia" w:cs="宋体"/>
                <w:color w:val="auto"/>
                <w:sz w:val="21"/>
                <w:szCs w:val="21"/>
                <w:highlight w:val="none"/>
                <w:lang w:val="en-US" w:eastAsia="zh-CN"/>
              </w:rPr>
              <w:t>产品</w:t>
            </w:r>
            <w:r>
              <w:rPr>
                <w:rFonts w:hint="eastAsia" w:ascii="宋体" w:hAnsi="宋体" w:eastAsia="宋体" w:cs="宋体"/>
                <w:color w:val="auto"/>
                <w:sz w:val="21"/>
                <w:szCs w:val="21"/>
                <w:highlight w:val="none"/>
              </w:rPr>
              <w:t>运输送货等方面的</w:t>
            </w:r>
            <w:r>
              <w:rPr>
                <w:rFonts w:hint="eastAsia" w:ascii="宋体" w:hAnsi="宋体" w:eastAsia="宋体" w:cs="宋体"/>
                <w:color w:val="auto"/>
                <w:sz w:val="21"/>
                <w:szCs w:val="21"/>
                <w:highlight w:val="none"/>
                <w:lang w:eastAsia="zh-CN"/>
              </w:rPr>
              <w:t>内容</w:t>
            </w:r>
            <w:r>
              <w:rPr>
                <w:rFonts w:hint="eastAsia" w:ascii="宋体" w:hAnsi="宋体" w:eastAsia="宋体" w:cs="宋体"/>
                <w:color w:val="auto"/>
                <w:sz w:val="21"/>
                <w:szCs w:val="21"/>
                <w:highlight w:val="none"/>
              </w:rPr>
              <w:t>进行</w:t>
            </w:r>
            <w:r>
              <w:rPr>
                <w:rFonts w:hint="eastAsia" w:ascii="宋体" w:hAnsi="宋体" w:eastAsia="宋体" w:cs="宋体"/>
                <w:color w:val="auto"/>
                <w:sz w:val="21"/>
                <w:szCs w:val="21"/>
                <w:highlight w:val="none"/>
                <w:lang w:val="en-US" w:eastAsia="zh-CN"/>
              </w:rPr>
              <w:t>评审：</w:t>
            </w:r>
          </w:p>
          <w:p w14:paraId="722229A5">
            <w:pPr>
              <w:spacing w:line="288" w:lineRule="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r>
              <w:rPr>
                <w:rFonts w:hint="eastAsia" w:cs="宋体"/>
                <w:color w:val="auto"/>
                <w:sz w:val="21"/>
                <w:szCs w:val="21"/>
                <w:highlight w:val="none"/>
                <w:lang w:val="en-US" w:eastAsia="zh-CN"/>
              </w:rPr>
              <w:t>服装类产品</w:t>
            </w:r>
            <w:r>
              <w:rPr>
                <w:rFonts w:hint="eastAsia" w:ascii="宋体" w:hAnsi="宋体" w:eastAsia="宋体" w:cs="宋体"/>
                <w:color w:val="auto"/>
                <w:sz w:val="21"/>
                <w:szCs w:val="21"/>
                <w:highlight w:val="none"/>
              </w:rPr>
              <w:t>量体服务</w:t>
            </w:r>
            <w:r>
              <w:rPr>
                <w:rFonts w:hint="eastAsia" w:cs="宋体"/>
                <w:color w:val="auto"/>
                <w:sz w:val="21"/>
                <w:szCs w:val="21"/>
                <w:highlight w:val="none"/>
                <w:lang w:eastAsia="zh-CN"/>
              </w:rPr>
              <w:t>、</w:t>
            </w:r>
            <w:r>
              <w:rPr>
                <w:rFonts w:hint="eastAsia" w:ascii="宋体" w:hAnsi="宋体" w:eastAsia="宋体" w:cs="宋体"/>
                <w:color w:val="auto"/>
                <w:sz w:val="21"/>
                <w:szCs w:val="21"/>
                <w:highlight w:val="none"/>
              </w:rPr>
              <w:t>面料处理</w:t>
            </w:r>
            <w:r>
              <w:rPr>
                <w:rFonts w:hint="eastAsia" w:ascii="宋体" w:hAnsi="宋体" w:eastAsia="宋体" w:cs="宋体"/>
                <w:color w:val="auto"/>
                <w:sz w:val="21"/>
                <w:szCs w:val="21"/>
                <w:highlight w:val="none"/>
                <w:lang w:eastAsia="zh-CN"/>
              </w:rPr>
              <w:t>方案具体、可行</w:t>
            </w:r>
            <w:r>
              <w:rPr>
                <w:rFonts w:hint="eastAsia" w:cs="宋体"/>
                <w:color w:val="auto"/>
                <w:sz w:val="21"/>
                <w:szCs w:val="21"/>
                <w:highlight w:val="none"/>
                <w:lang w:eastAsia="zh-CN"/>
              </w:rPr>
              <w:t>，</w:t>
            </w:r>
            <w:r>
              <w:rPr>
                <w:rFonts w:hint="eastAsia" w:cs="宋体"/>
                <w:color w:val="auto"/>
                <w:sz w:val="21"/>
                <w:szCs w:val="21"/>
                <w:highlight w:val="none"/>
                <w:lang w:val="en-US" w:eastAsia="zh-CN"/>
              </w:rPr>
              <w:t>所有产品</w:t>
            </w:r>
            <w:r>
              <w:rPr>
                <w:rFonts w:hint="eastAsia" w:ascii="宋体" w:hAnsi="宋体" w:eastAsia="宋体" w:cs="宋体"/>
                <w:color w:val="auto"/>
                <w:sz w:val="21"/>
                <w:szCs w:val="21"/>
                <w:highlight w:val="none"/>
                <w:lang w:eastAsia="zh-CN"/>
              </w:rPr>
              <w:t>生产制作流程详细、规范，对产品的包装和保护措施到位，</w:t>
            </w:r>
            <w:r>
              <w:rPr>
                <w:rFonts w:hint="eastAsia" w:cs="宋体"/>
                <w:color w:val="auto"/>
                <w:sz w:val="21"/>
                <w:szCs w:val="21"/>
                <w:highlight w:val="none"/>
                <w:lang w:val="en-US" w:eastAsia="zh-CN"/>
              </w:rPr>
              <w:t>产品</w:t>
            </w:r>
            <w:r>
              <w:rPr>
                <w:rFonts w:hint="eastAsia" w:ascii="宋体" w:hAnsi="宋体" w:eastAsia="宋体" w:cs="宋体"/>
                <w:color w:val="auto"/>
                <w:sz w:val="21"/>
                <w:szCs w:val="21"/>
                <w:highlight w:val="none"/>
                <w:lang w:eastAsia="zh-CN"/>
              </w:rPr>
              <w:t>运输送货方案内容详细、具体，得</w:t>
            </w:r>
            <w:r>
              <w:rPr>
                <w:rFonts w:hint="eastAsia"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分；</w:t>
            </w:r>
          </w:p>
          <w:p w14:paraId="730E4E9F">
            <w:pPr>
              <w:spacing w:line="288"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r>
              <w:rPr>
                <w:rFonts w:hint="eastAsia" w:cs="宋体"/>
                <w:color w:val="auto"/>
                <w:sz w:val="21"/>
                <w:szCs w:val="21"/>
                <w:highlight w:val="none"/>
                <w:lang w:val="en-US" w:eastAsia="zh-CN"/>
              </w:rPr>
              <w:t>服装类产品</w:t>
            </w:r>
            <w:r>
              <w:rPr>
                <w:rFonts w:hint="eastAsia" w:ascii="宋体" w:hAnsi="宋体" w:eastAsia="宋体" w:cs="宋体"/>
                <w:color w:val="auto"/>
                <w:sz w:val="21"/>
                <w:szCs w:val="21"/>
                <w:highlight w:val="none"/>
              </w:rPr>
              <w:t>量体服务</w:t>
            </w:r>
            <w:r>
              <w:rPr>
                <w:rFonts w:hint="eastAsia" w:cs="宋体"/>
                <w:color w:val="auto"/>
                <w:sz w:val="21"/>
                <w:szCs w:val="21"/>
                <w:highlight w:val="none"/>
                <w:lang w:eastAsia="zh-CN"/>
              </w:rPr>
              <w:t>、</w:t>
            </w:r>
            <w:r>
              <w:rPr>
                <w:rFonts w:hint="eastAsia" w:ascii="宋体" w:hAnsi="宋体" w:eastAsia="宋体" w:cs="宋体"/>
                <w:color w:val="auto"/>
                <w:sz w:val="21"/>
                <w:szCs w:val="21"/>
                <w:highlight w:val="none"/>
              </w:rPr>
              <w:t>面料处理</w:t>
            </w:r>
            <w:r>
              <w:rPr>
                <w:rFonts w:hint="eastAsia" w:ascii="宋体" w:hAnsi="宋体" w:eastAsia="宋体" w:cs="宋体"/>
                <w:color w:val="auto"/>
                <w:sz w:val="21"/>
                <w:szCs w:val="21"/>
                <w:highlight w:val="none"/>
                <w:lang w:eastAsia="zh-CN"/>
              </w:rPr>
              <w:t>方案具体，有一定的可行性，</w:t>
            </w:r>
            <w:r>
              <w:rPr>
                <w:rFonts w:hint="eastAsia" w:cs="宋体"/>
                <w:color w:val="auto"/>
                <w:sz w:val="21"/>
                <w:szCs w:val="21"/>
                <w:highlight w:val="none"/>
                <w:lang w:val="en-US" w:eastAsia="zh-CN"/>
              </w:rPr>
              <w:t>所有产品</w:t>
            </w:r>
            <w:r>
              <w:rPr>
                <w:rFonts w:hint="eastAsia" w:ascii="宋体" w:hAnsi="宋体" w:eastAsia="宋体" w:cs="宋体"/>
                <w:color w:val="auto"/>
                <w:sz w:val="21"/>
                <w:szCs w:val="21"/>
                <w:highlight w:val="none"/>
                <w:lang w:eastAsia="zh-CN"/>
              </w:rPr>
              <w:t>生产制作流程基本规范，对产品的包装和保护措施</w:t>
            </w:r>
            <w:r>
              <w:rPr>
                <w:rFonts w:hint="eastAsia" w:cs="宋体"/>
                <w:color w:val="auto"/>
                <w:sz w:val="21"/>
                <w:szCs w:val="21"/>
                <w:highlight w:val="none"/>
                <w:lang w:val="en-US" w:eastAsia="zh-CN"/>
              </w:rPr>
              <w:t>基本完好</w:t>
            </w:r>
            <w:r>
              <w:rPr>
                <w:rFonts w:hint="eastAsia" w:ascii="宋体" w:hAnsi="宋体" w:eastAsia="宋体" w:cs="宋体"/>
                <w:color w:val="auto"/>
                <w:sz w:val="21"/>
                <w:szCs w:val="21"/>
                <w:highlight w:val="none"/>
                <w:lang w:eastAsia="zh-CN"/>
              </w:rPr>
              <w:t>，</w:t>
            </w:r>
            <w:r>
              <w:rPr>
                <w:rFonts w:hint="eastAsia" w:cs="宋体"/>
                <w:color w:val="auto"/>
                <w:sz w:val="21"/>
                <w:szCs w:val="21"/>
                <w:highlight w:val="none"/>
                <w:lang w:val="en-US" w:eastAsia="zh-CN"/>
              </w:rPr>
              <w:t>产品</w:t>
            </w:r>
            <w:r>
              <w:rPr>
                <w:rFonts w:hint="eastAsia" w:ascii="宋体" w:hAnsi="宋体" w:eastAsia="宋体" w:cs="宋体"/>
                <w:color w:val="auto"/>
                <w:sz w:val="21"/>
                <w:szCs w:val="21"/>
                <w:highlight w:val="none"/>
                <w:lang w:eastAsia="zh-CN"/>
              </w:rPr>
              <w:t>运输送货方案内容基本可行，得</w:t>
            </w:r>
            <w:r>
              <w:rPr>
                <w:rFonts w:hint="eastAsia" w:ascii="宋体" w:hAnsi="宋体" w:eastAsia="宋体" w:cs="宋体"/>
                <w:color w:val="auto"/>
                <w:sz w:val="21"/>
                <w:szCs w:val="21"/>
                <w:highlight w:val="none"/>
                <w:lang w:val="en-US" w:eastAsia="zh-CN"/>
              </w:rPr>
              <w:t>3分；</w:t>
            </w:r>
          </w:p>
          <w:p w14:paraId="5C51C685">
            <w:pPr>
              <w:spacing w:line="288" w:lineRule="auto"/>
              <w:rPr>
                <w:rFonts w:hint="eastAsia" w:ascii="宋体" w:hAnsi="宋体" w:eastAsia="宋体" w:cs="宋体"/>
                <w:color w:val="auto"/>
                <w:sz w:val="21"/>
                <w:szCs w:val="21"/>
                <w:highlight w:val="none"/>
                <w:lang w:val="en-US" w:eastAsia="zh-CN"/>
              </w:rPr>
            </w:pPr>
            <w:r>
              <w:rPr>
                <w:rFonts w:hint="eastAsia" w:cs="宋体"/>
                <w:color w:val="auto"/>
                <w:sz w:val="21"/>
                <w:szCs w:val="21"/>
                <w:highlight w:val="none"/>
                <w:lang w:val="en-US" w:eastAsia="zh-CN"/>
              </w:rPr>
              <w:t>3、服装类产品</w:t>
            </w:r>
            <w:r>
              <w:rPr>
                <w:rFonts w:hint="eastAsia" w:ascii="宋体" w:hAnsi="宋体" w:eastAsia="宋体" w:cs="宋体"/>
                <w:color w:val="auto"/>
                <w:sz w:val="21"/>
                <w:szCs w:val="21"/>
                <w:highlight w:val="none"/>
              </w:rPr>
              <w:t>量体服务</w:t>
            </w:r>
            <w:r>
              <w:rPr>
                <w:rFonts w:hint="eastAsia" w:cs="宋体"/>
                <w:color w:val="auto"/>
                <w:sz w:val="21"/>
                <w:szCs w:val="21"/>
                <w:highlight w:val="none"/>
                <w:lang w:eastAsia="zh-CN"/>
              </w:rPr>
              <w:t>、</w:t>
            </w:r>
            <w:r>
              <w:rPr>
                <w:rFonts w:hint="eastAsia" w:ascii="宋体" w:hAnsi="宋体" w:eastAsia="宋体" w:cs="宋体"/>
                <w:color w:val="auto"/>
                <w:sz w:val="21"/>
                <w:szCs w:val="21"/>
                <w:highlight w:val="none"/>
              </w:rPr>
              <w:t>面料处理</w:t>
            </w:r>
            <w:r>
              <w:rPr>
                <w:rFonts w:hint="eastAsia" w:ascii="宋体" w:hAnsi="宋体" w:eastAsia="宋体" w:cs="宋体"/>
                <w:color w:val="auto"/>
                <w:sz w:val="21"/>
                <w:szCs w:val="21"/>
                <w:highlight w:val="none"/>
                <w:lang w:eastAsia="zh-CN"/>
              </w:rPr>
              <w:t>方案简单，</w:t>
            </w:r>
            <w:r>
              <w:rPr>
                <w:rFonts w:hint="eastAsia" w:cs="宋体"/>
                <w:color w:val="auto"/>
                <w:sz w:val="21"/>
                <w:szCs w:val="21"/>
                <w:highlight w:val="none"/>
                <w:lang w:val="en-US" w:eastAsia="zh-CN"/>
              </w:rPr>
              <w:t>所有产品</w:t>
            </w:r>
            <w:r>
              <w:rPr>
                <w:rFonts w:hint="eastAsia" w:ascii="宋体" w:hAnsi="宋体" w:eastAsia="宋体" w:cs="宋体"/>
                <w:color w:val="auto"/>
                <w:sz w:val="21"/>
                <w:szCs w:val="21"/>
                <w:highlight w:val="none"/>
                <w:lang w:eastAsia="zh-CN"/>
              </w:rPr>
              <w:t>生产制作流程不规范，对产品的包装和保护措施不到位，</w:t>
            </w:r>
            <w:r>
              <w:rPr>
                <w:rFonts w:hint="eastAsia" w:cs="宋体"/>
                <w:color w:val="auto"/>
                <w:sz w:val="21"/>
                <w:szCs w:val="21"/>
                <w:highlight w:val="none"/>
                <w:lang w:val="en-US" w:eastAsia="zh-CN"/>
              </w:rPr>
              <w:t>产品</w:t>
            </w:r>
            <w:r>
              <w:rPr>
                <w:rFonts w:hint="eastAsia" w:ascii="宋体" w:hAnsi="宋体" w:eastAsia="宋体" w:cs="宋体"/>
                <w:color w:val="auto"/>
                <w:sz w:val="21"/>
                <w:szCs w:val="21"/>
                <w:highlight w:val="none"/>
                <w:lang w:eastAsia="zh-CN"/>
              </w:rPr>
              <w:t>运输送货方案内容不可行，得</w:t>
            </w:r>
            <w:r>
              <w:rPr>
                <w:rFonts w:hint="eastAsia" w:ascii="宋体" w:hAnsi="宋体" w:eastAsia="宋体" w:cs="宋体"/>
                <w:color w:val="auto"/>
                <w:sz w:val="21"/>
                <w:szCs w:val="21"/>
                <w:highlight w:val="none"/>
                <w:lang w:val="en-US" w:eastAsia="zh-CN"/>
              </w:rPr>
              <w:t>1分；</w:t>
            </w:r>
          </w:p>
          <w:p w14:paraId="240EB2BB">
            <w:pPr>
              <w:spacing w:line="288" w:lineRule="auto"/>
              <w:rPr>
                <w:color w:val="auto"/>
                <w:highlight w:val="none"/>
              </w:rPr>
            </w:pPr>
            <w:r>
              <w:rPr>
                <w:rFonts w:hint="eastAsia" w:cs="宋体"/>
                <w:color w:val="auto"/>
                <w:sz w:val="21"/>
                <w:szCs w:val="21"/>
                <w:highlight w:val="none"/>
                <w:lang w:val="en-US" w:eastAsia="zh-CN"/>
              </w:rPr>
              <w:t>4.</w:t>
            </w:r>
            <w:r>
              <w:rPr>
                <w:rFonts w:hint="eastAsia" w:ascii="宋体" w:hAnsi="宋体" w:eastAsia="宋体" w:cs="宋体"/>
                <w:color w:val="auto"/>
                <w:sz w:val="21"/>
                <w:szCs w:val="21"/>
                <w:highlight w:val="none"/>
              </w:rPr>
              <w:t>未提供</w:t>
            </w:r>
            <w:r>
              <w:rPr>
                <w:rFonts w:hint="eastAsia" w:ascii="宋体" w:hAnsi="宋体" w:eastAsia="宋体" w:cs="宋体"/>
                <w:color w:val="auto"/>
                <w:sz w:val="21"/>
                <w:szCs w:val="21"/>
                <w:highlight w:val="none"/>
                <w:lang w:eastAsia="zh-CN"/>
              </w:rPr>
              <w:t>的</w:t>
            </w:r>
            <w:r>
              <w:rPr>
                <w:rFonts w:hint="eastAsia" w:ascii="宋体" w:hAnsi="宋体" w:eastAsia="宋体" w:cs="宋体"/>
                <w:color w:val="auto"/>
                <w:sz w:val="21"/>
                <w:szCs w:val="21"/>
                <w:highlight w:val="none"/>
              </w:rPr>
              <w:t>不得分。</w:t>
            </w:r>
          </w:p>
        </w:tc>
      </w:tr>
      <w:tr w14:paraId="249C273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93" w:hRule="atLeast"/>
          <w:jc w:val="center"/>
        </w:trPr>
        <w:tc>
          <w:tcPr>
            <w:tcW w:w="780" w:type="dxa"/>
            <w:vAlign w:val="center"/>
          </w:tcPr>
          <w:p w14:paraId="3838197D">
            <w:pPr>
              <w:spacing w:line="288" w:lineRule="auto"/>
              <w:jc w:val="center"/>
              <w:rPr>
                <w:rFonts w:hint="eastAsia"/>
                <w:color w:val="auto"/>
                <w:szCs w:val="21"/>
                <w:highlight w:val="none"/>
              </w:rPr>
            </w:pPr>
            <w:r>
              <w:rPr>
                <w:rFonts w:hint="eastAsia"/>
                <w:color w:val="auto"/>
                <w:kern w:val="2"/>
                <w:szCs w:val="21"/>
                <w:highlight w:val="none"/>
                <w:lang w:val="en-US" w:eastAsia="zh-CN"/>
              </w:rPr>
              <w:t>5</w:t>
            </w:r>
          </w:p>
        </w:tc>
        <w:tc>
          <w:tcPr>
            <w:tcW w:w="1662" w:type="dxa"/>
            <w:vAlign w:val="center"/>
          </w:tcPr>
          <w:p w14:paraId="7F35278D">
            <w:pPr>
              <w:spacing w:line="288" w:lineRule="auto"/>
              <w:jc w:val="center"/>
              <w:rPr>
                <w:rFonts w:hint="eastAsia" w:ascii="宋体" w:hAnsi="宋体" w:eastAsia="宋体" w:cs="宋体"/>
                <w:color w:val="auto"/>
                <w:sz w:val="21"/>
                <w:szCs w:val="21"/>
                <w:highlight w:val="none"/>
              </w:rPr>
            </w:pPr>
            <w:r>
              <w:rPr>
                <w:color w:val="auto"/>
                <w:highlight w:val="none"/>
              </w:rPr>
              <w:t>质量保证及售后服务方案</w:t>
            </w:r>
          </w:p>
        </w:tc>
        <w:tc>
          <w:tcPr>
            <w:tcW w:w="855" w:type="dxa"/>
            <w:vAlign w:val="center"/>
          </w:tcPr>
          <w:p w14:paraId="6D742C3D">
            <w:pPr>
              <w:spacing w:line="288" w:lineRule="auto"/>
              <w:jc w:val="center"/>
              <w:rPr>
                <w:rFonts w:hint="eastAsia"/>
                <w:color w:val="auto"/>
                <w:szCs w:val="21"/>
                <w:highlight w:val="none"/>
                <w:lang w:val="en-US" w:eastAsia="zh-CN"/>
              </w:rPr>
            </w:pPr>
            <w:r>
              <w:rPr>
                <w:rFonts w:hint="eastAsia"/>
                <w:color w:val="auto"/>
                <w:szCs w:val="21"/>
                <w:highlight w:val="none"/>
                <w:lang w:val="en-US" w:eastAsia="zh-CN"/>
              </w:rPr>
              <w:t>5</w:t>
            </w:r>
            <w:r>
              <w:rPr>
                <w:rFonts w:hint="eastAsia"/>
                <w:color w:val="auto"/>
                <w:szCs w:val="21"/>
                <w:highlight w:val="none"/>
              </w:rPr>
              <w:t>分</w:t>
            </w:r>
          </w:p>
        </w:tc>
        <w:tc>
          <w:tcPr>
            <w:tcW w:w="6303" w:type="dxa"/>
            <w:vAlign w:val="center"/>
          </w:tcPr>
          <w:p w14:paraId="0C25EFFD">
            <w:pPr>
              <w:spacing w:line="288" w:lineRule="auto"/>
              <w:rPr>
                <w:color w:val="auto"/>
                <w:highlight w:val="none"/>
              </w:rPr>
            </w:pPr>
            <w:r>
              <w:rPr>
                <w:color w:val="auto"/>
                <w:highlight w:val="none"/>
              </w:rPr>
              <w:t>根据</w:t>
            </w:r>
            <w:r>
              <w:rPr>
                <w:rFonts w:hint="eastAsia"/>
                <w:color w:val="auto"/>
                <w:highlight w:val="none"/>
                <w:lang w:val="en-US" w:eastAsia="zh-CN"/>
              </w:rPr>
              <w:t>供应商</w:t>
            </w:r>
            <w:r>
              <w:rPr>
                <w:color w:val="auto"/>
                <w:highlight w:val="none"/>
              </w:rPr>
              <w:t>针对本项目所提供的质量保证及售后服务方案，方案内容包括但不限于售后服务人员（专人跟进、服务沟通等）的安排、服务计划安排、响应时间的及时性、</w:t>
            </w:r>
            <w:r>
              <w:rPr>
                <w:rFonts w:hint="eastAsia"/>
                <w:color w:val="auto"/>
                <w:highlight w:val="none"/>
              </w:rPr>
              <w:t>服务承诺及三包（包修、包换、包退）政策等</w:t>
            </w:r>
            <w:r>
              <w:rPr>
                <w:color w:val="auto"/>
                <w:highlight w:val="none"/>
              </w:rPr>
              <w:t>内容进行评审：</w:t>
            </w:r>
          </w:p>
          <w:p w14:paraId="48E24BF5">
            <w:pPr>
              <w:numPr>
                <w:ilvl w:val="0"/>
                <w:numId w:val="0"/>
              </w:numPr>
              <w:spacing w:line="288" w:lineRule="auto"/>
              <w:rPr>
                <w:color w:val="auto"/>
                <w:highlight w:val="none"/>
              </w:rPr>
            </w:pPr>
            <w:r>
              <w:rPr>
                <w:rFonts w:ascii="宋体" w:hAnsi="宋体" w:eastAsia="宋体" w:cs="宋体"/>
                <w:color w:val="auto"/>
                <w:sz w:val="21"/>
                <w:szCs w:val="24"/>
                <w:highlight w:val="none"/>
                <w:lang w:val="en-US" w:eastAsia="zh-CN" w:bidi="ar-SA"/>
              </w:rPr>
              <w:t>1、</w:t>
            </w:r>
            <w:r>
              <w:rPr>
                <w:rFonts w:hint="eastAsia"/>
                <w:color w:val="auto"/>
                <w:highlight w:val="none"/>
                <w:lang w:val="en-US" w:eastAsia="zh-CN"/>
              </w:rPr>
              <w:t>供应商</w:t>
            </w:r>
            <w:r>
              <w:rPr>
                <w:color w:val="auto"/>
                <w:highlight w:val="none"/>
              </w:rPr>
              <w:t>所提供的质量保证及售后服务方案内容详细，有完整合理的部署规划，有安排专人负责服务过程中的沟通</w:t>
            </w:r>
            <w:r>
              <w:rPr>
                <w:rFonts w:hint="eastAsia"/>
                <w:color w:val="auto"/>
                <w:highlight w:val="none"/>
                <w:lang w:val="en-US" w:eastAsia="zh-CN"/>
              </w:rPr>
              <w:t>及</w:t>
            </w:r>
            <w:r>
              <w:rPr>
                <w:color w:val="auto"/>
                <w:highlight w:val="none"/>
              </w:rPr>
              <w:t>响应采购人的</w:t>
            </w:r>
            <w:r>
              <w:rPr>
                <w:rFonts w:hint="eastAsia"/>
                <w:color w:val="auto"/>
                <w:highlight w:val="none"/>
                <w:lang w:val="en-US" w:eastAsia="zh-CN"/>
              </w:rPr>
              <w:t>售后</w:t>
            </w:r>
            <w:r>
              <w:rPr>
                <w:color w:val="auto"/>
                <w:highlight w:val="none"/>
              </w:rPr>
              <w:t>要求</w:t>
            </w:r>
            <w:r>
              <w:rPr>
                <w:rFonts w:hint="eastAsia"/>
                <w:color w:val="auto"/>
                <w:highlight w:val="none"/>
                <w:lang w:eastAsia="zh-CN"/>
              </w:rPr>
              <w:t>，</w:t>
            </w:r>
            <w:r>
              <w:rPr>
                <w:rFonts w:hint="eastAsia"/>
                <w:color w:val="auto"/>
                <w:highlight w:val="none"/>
                <w:lang w:val="en-US" w:eastAsia="zh-CN"/>
              </w:rPr>
              <w:t>服务承诺可靠可行，</w:t>
            </w:r>
            <w:r>
              <w:rPr>
                <w:color w:val="auto"/>
                <w:highlight w:val="none"/>
              </w:rPr>
              <w:t>完全满足项目要求的得</w:t>
            </w:r>
            <w:r>
              <w:rPr>
                <w:rFonts w:hint="eastAsia"/>
                <w:color w:val="auto"/>
                <w:highlight w:val="none"/>
                <w:lang w:val="en-US" w:eastAsia="zh-CN"/>
              </w:rPr>
              <w:t>5</w:t>
            </w:r>
            <w:r>
              <w:rPr>
                <w:color w:val="auto"/>
                <w:highlight w:val="none"/>
              </w:rPr>
              <w:t>分；</w:t>
            </w:r>
          </w:p>
          <w:p w14:paraId="7169D0D6">
            <w:pPr>
              <w:numPr>
                <w:ilvl w:val="0"/>
                <w:numId w:val="0"/>
              </w:numPr>
              <w:spacing w:line="288" w:lineRule="auto"/>
              <w:rPr>
                <w:color w:val="auto"/>
                <w:highlight w:val="none"/>
              </w:rPr>
            </w:pPr>
            <w:r>
              <w:rPr>
                <w:rFonts w:ascii="宋体" w:hAnsi="宋体" w:eastAsia="宋体" w:cs="宋体"/>
                <w:color w:val="auto"/>
                <w:sz w:val="21"/>
                <w:szCs w:val="24"/>
                <w:highlight w:val="none"/>
                <w:lang w:val="en-US" w:eastAsia="zh-CN" w:bidi="ar-SA"/>
              </w:rPr>
              <w:t>2、</w:t>
            </w:r>
            <w:r>
              <w:rPr>
                <w:rFonts w:hint="eastAsia"/>
                <w:color w:val="auto"/>
                <w:highlight w:val="none"/>
                <w:lang w:val="en-US" w:eastAsia="zh-CN"/>
              </w:rPr>
              <w:t>供应商</w:t>
            </w:r>
            <w:r>
              <w:rPr>
                <w:color w:val="auto"/>
                <w:highlight w:val="none"/>
              </w:rPr>
              <w:t>所提供的质量保证及售后服务方案内容完整，有基本的部署规划，有安排专人负责服务过程中的沟通</w:t>
            </w:r>
            <w:r>
              <w:rPr>
                <w:rFonts w:hint="eastAsia"/>
                <w:color w:val="auto"/>
                <w:highlight w:val="none"/>
                <w:lang w:val="en-US" w:eastAsia="zh-CN"/>
              </w:rPr>
              <w:t>及</w:t>
            </w:r>
            <w:r>
              <w:rPr>
                <w:color w:val="auto"/>
                <w:highlight w:val="none"/>
              </w:rPr>
              <w:t>响应采购人的要求及，</w:t>
            </w:r>
            <w:r>
              <w:rPr>
                <w:rFonts w:hint="eastAsia"/>
                <w:color w:val="auto"/>
                <w:highlight w:val="none"/>
                <w:lang w:val="en-US" w:eastAsia="zh-CN"/>
              </w:rPr>
              <w:t>服务承诺基本可行，</w:t>
            </w:r>
            <w:r>
              <w:rPr>
                <w:color w:val="auto"/>
                <w:highlight w:val="none"/>
              </w:rPr>
              <w:t>部分满足项目要求的得</w:t>
            </w:r>
            <w:r>
              <w:rPr>
                <w:rFonts w:hint="eastAsia"/>
                <w:color w:val="auto"/>
                <w:highlight w:val="none"/>
                <w:lang w:val="en-US" w:eastAsia="zh-CN"/>
              </w:rPr>
              <w:t>3</w:t>
            </w:r>
            <w:r>
              <w:rPr>
                <w:color w:val="auto"/>
                <w:highlight w:val="none"/>
              </w:rPr>
              <w:t>分；</w:t>
            </w:r>
          </w:p>
          <w:p w14:paraId="169DB9F0">
            <w:pPr>
              <w:spacing w:line="288" w:lineRule="auto"/>
              <w:rPr>
                <w:rFonts w:hint="eastAsia" w:eastAsia="宋体"/>
                <w:color w:val="auto"/>
                <w:highlight w:val="none"/>
                <w:lang w:eastAsia="zh-CN"/>
              </w:rPr>
            </w:pPr>
            <w:r>
              <w:rPr>
                <w:rFonts w:ascii="宋体" w:hAnsi="宋体" w:eastAsia="宋体" w:cs="宋体"/>
                <w:color w:val="auto"/>
                <w:sz w:val="21"/>
                <w:szCs w:val="24"/>
                <w:highlight w:val="none"/>
                <w:lang w:val="en-US" w:eastAsia="zh-CN" w:bidi="ar-SA"/>
              </w:rPr>
              <w:t>3、</w:t>
            </w:r>
            <w:r>
              <w:rPr>
                <w:rFonts w:hint="eastAsia"/>
                <w:color w:val="auto"/>
                <w:highlight w:val="none"/>
                <w:lang w:val="en-US" w:eastAsia="zh-CN"/>
              </w:rPr>
              <w:t>供应商</w:t>
            </w:r>
            <w:r>
              <w:rPr>
                <w:color w:val="auto"/>
                <w:highlight w:val="none"/>
              </w:rPr>
              <w:t>提供简单的质量保证及售后服务方案，</w:t>
            </w:r>
            <w:r>
              <w:rPr>
                <w:rFonts w:hint="eastAsia"/>
                <w:color w:val="auto"/>
                <w:highlight w:val="none"/>
                <w:lang w:val="en-US" w:eastAsia="zh-CN"/>
              </w:rPr>
              <w:t>售后</w:t>
            </w:r>
            <w:r>
              <w:rPr>
                <w:color w:val="auto"/>
                <w:highlight w:val="none"/>
              </w:rPr>
              <w:t>服务安排</w:t>
            </w:r>
            <w:r>
              <w:rPr>
                <w:rFonts w:hint="eastAsia"/>
                <w:color w:val="auto"/>
                <w:highlight w:val="none"/>
                <w:lang w:val="en-US" w:eastAsia="zh-CN"/>
              </w:rPr>
              <w:t>和服务承诺</w:t>
            </w:r>
            <w:r>
              <w:rPr>
                <w:color w:val="auto"/>
                <w:highlight w:val="none"/>
              </w:rPr>
              <w:t>不能满足项目要求的得1分</w:t>
            </w:r>
            <w:r>
              <w:rPr>
                <w:rFonts w:hint="eastAsia"/>
                <w:color w:val="auto"/>
                <w:highlight w:val="none"/>
                <w:lang w:eastAsia="zh-CN"/>
              </w:rPr>
              <w:t>；</w:t>
            </w:r>
          </w:p>
          <w:p w14:paraId="509160AB">
            <w:pPr>
              <w:spacing w:line="288" w:lineRule="auto"/>
              <w:rPr>
                <w:rFonts w:hint="eastAsia" w:cs="宋体"/>
                <w:color w:val="auto"/>
                <w:sz w:val="21"/>
                <w:szCs w:val="21"/>
                <w:highlight w:val="none"/>
                <w:lang w:val="en-US" w:eastAsia="zh-CN"/>
              </w:rPr>
            </w:pPr>
            <w:r>
              <w:rPr>
                <w:rFonts w:hint="eastAsia"/>
                <w:color w:val="auto"/>
                <w:highlight w:val="none"/>
                <w:lang w:val="en-US" w:eastAsia="zh-CN"/>
              </w:rPr>
              <w:t>4、</w:t>
            </w:r>
            <w:r>
              <w:rPr>
                <w:rFonts w:hint="eastAsia"/>
                <w:color w:val="auto"/>
                <w:highlight w:val="none"/>
              </w:rPr>
              <w:t>未提供</w:t>
            </w:r>
            <w:r>
              <w:rPr>
                <w:color w:val="auto"/>
                <w:highlight w:val="none"/>
              </w:rPr>
              <w:t>质量保证及售后服务方案</w:t>
            </w:r>
            <w:r>
              <w:rPr>
                <w:rFonts w:hint="eastAsia"/>
                <w:color w:val="auto"/>
                <w:highlight w:val="none"/>
              </w:rPr>
              <w:t>不得分。</w:t>
            </w:r>
            <w:r>
              <w:rPr>
                <w:color w:val="auto"/>
                <w:highlight w:val="none"/>
              </w:rPr>
              <w:t xml:space="preserve"> </w:t>
            </w:r>
          </w:p>
        </w:tc>
      </w:tr>
      <w:tr w14:paraId="7B3EED1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6" w:hRule="atLeast"/>
          <w:jc w:val="center"/>
        </w:trPr>
        <w:tc>
          <w:tcPr>
            <w:tcW w:w="2442" w:type="dxa"/>
            <w:gridSpan w:val="2"/>
            <w:vAlign w:val="center"/>
          </w:tcPr>
          <w:p w14:paraId="672E094D">
            <w:pPr>
              <w:snapToGrid w:val="0"/>
              <w:spacing w:line="288" w:lineRule="auto"/>
              <w:jc w:val="center"/>
              <w:rPr>
                <w:rFonts w:hint="eastAsia"/>
                <w:color w:val="auto"/>
                <w:szCs w:val="21"/>
                <w:highlight w:val="none"/>
              </w:rPr>
            </w:pPr>
            <w:r>
              <w:rPr>
                <w:rFonts w:hint="eastAsia"/>
                <w:color w:val="auto"/>
                <w:szCs w:val="21"/>
                <w:highlight w:val="none"/>
              </w:rPr>
              <w:t>合计</w:t>
            </w:r>
          </w:p>
        </w:tc>
        <w:tc>
          <w:tcPr>
            <w:tcW w:w="7158" w:type="dxa"/>
            <w:gridSpan w:val="2"/>
            <w:vAlign w:val="center"/>
          </w:tcPr>
          <w:p w14:paraId="7FC0F42B">
            <w:pPr>
              <w:snapToGrid w:val="0"/>
              <w:spacing w:line="288" w:lineRule="auto"/>
              <w:jc w:val="center"/>
              <w:rPr>
                <w:rFonts w:hint="eastAsia"/>
                <w:color w:val="auto"/>
                <w:szCs w:val="21"/>
                <w:highlight w:val="none"/>
              </w:rPr>
            </w:pPr>
            <w:r>
              <w:rPr>
                <w:rFonts w:hint="eastAsia"/>
                <w:color w:val="auto"/>
                <w:szCs w:val="21"/>
                <w:highlight w:val="none"/>
                <w:lang w:val="en-US" w:eastAsia="zh-CN"/>
              </w:rPr>
              <w:t>60</w:t>
            </w:r>
            <w:r>
              <w:rPr>
                <w:rFonts w:hint="eastAsia"/>
                <w:color w:val="auto"/>
                <w:szCs w:val="21"/>
                <w:highlight w:val="none"/>
              </w:rPr>
              <w:t>分</w:t>
            </w:r>
          </w:p>
        </w:tc>
      </w:tr>
      <w:bookmarkEnd w:id="309"/>
    </w:tbl>
    <w:p w14:paraId="138B76CE">
      <w:pPr>
        <w:pStyle w:val="7"/>
        <w:widowControl w:val="0"/>
        <w:spacing w:line="360" w:lineRule="auto"/>
        <w:ind w:firstLine="0"/>
        <w:jc w:val="both"/>
        <w:rPr>
          <w:rFonts w:hint="eastAsia" w:ascii="宋体" w:hAnsi="宋体" w:cs="宋体"/>
          <w:b/>
          <w:color w:val="auto"/>
          <w:sz w:val="24"/>
          <w:szCs w:val="22"/>
          <w:highlight w:val="none"/>
        </w:rPr>
      </w:pPr>
    </w:p>
    <w:p w14:paraId="0757F4FC">
      <w:pPr>
        <w:pStyle w:val="7"/>
        <w:widowControl w:val="0"/>
        <w:spacing w:line="360" w:lineRule="auto"/>
        <w:ind w:firstLine="0"/>
        <w:jc w:val="both"/>
        <w:rPr>
          <w:rFonts w:hint="eastAsia" w:ascii="宋体" w:hAnsi="宋体" w:cs="宋体"/>
          <w:b/>
          <w:color w:val="auto"/>
          <w:sz w:val="24"/>
          <w:szCs w:val="22"/>
          <w:highlight w:val="none"/>
        </w:rPr>
      </w:pPr>
      <w:r>
        <w:rPr>
          <w:rFonts w:hint="eastAsia" w:ascii="宋体" w:hAnsi="宋体" w:cs="宋体"/>
          <w:b/>
          <w:color w:val="auto"/>
          <w:sz w:val="24"/>
          <w:szCs w:val="22"/>
          <w:highlight w:val="none"/>
        </w:rPr>
        <w:t>3.6 价格评审（30分）</w:t>
      </w:r>
    </w:p>
    <w:p w14:paraId="3FDCA67F">
      <w:pPr>
        <w:pStyle w:val="7"/>
        <w:spacing w:line="360" w:lineRule="auto"/>
        <w:ind w:firstLine="0"/>
        <w:rPr>
          <w:rFonts w:hint="eastAsia" w:ascii="宋体" w:hAnsi="宋体" w:cs="宋体"/>
          <w:b/>
          <w:bCs/>
          <w:color w:val="auto"/>
          <w:sz w:val="24"/>
          <w:highlight w:val="none"/>
        </w:rPr>
      </w:pPr>
      <w:r>
        <w:rPr>
          <w:rFonts w:hint="eastAsia" w:ascii="宋体" w:hAnsi="宋体" w:cs="宋体"/>
          <w:b/>
          <w:bCs/>
          <w:color w:val="auto"/>
          <w:sz w:val="24"/>
          <w:highlight w:val="none"/>
        </w:rPr>
        <w:t>3.6.1价格得分计算方法</w:t>
      </w:r>
    </w:p>
    <w:tbl>
      <w:tblPr>
        <w:tblStyle w:val="47"/>
        <w:tblW w:w="985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83"/>
        <w:gridCol w:w="8271"/>
      </w:tblGrid>
      <w:tr w14:paraId="6759C5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583" w:type="dxa"/>
            <w:tcBorders>
              <w:tl2br w:val="nil"/>
              <w:tr2bl w:val="nil"/>
            </w:tcBorders>
            <w:vAlign w:val="center"/>
          </w:tcPr>
          <w:p w14:paraId="3606AE56">
            <w:pPr>
              <w:jc w:val="center"/>
              <w:rPr>
                <w:rFonts w:hint="eastAsia"/>
                <w:b/>
                <w:bCs/>
                <w:color w:val="auto"/>
                <w:szCs w:val="21"/>
                <w:highlight w:val="none"/>
              </w:rPr>
            </w:pPr>
            <w:r>
              <w:rPr>
                <w:rFonts w:hint="eastAsia"/>
                <w:b/>
                <w:bCs/>
                <w:color w:val="auto"/>
                <w:szCs w:val="21"/>
                <w:highlight w:val="none"/>
              </w:rPr>
              <w:t>评分项目</w:t>
            </w:r>
          </w:p>
        </w:tc>
        <w:tc>
          <w:tcPr>
            <w:tcW w:w="8271" w:type="dxa"/>
            <w:tcBorders>
              <w:tl2br w:val="nil"/>
              <w:tr2bl w:val="nil"/>
            </w:tcBorders>
            <w:vAlign w:val="center"/>
          </w:tcPr>
          <w:p w14:paraId="0CF1F6C1">
            <w:pPr>
              <w:jc w:val="center"/>
              <w:rPr>
                <w:rFonts w:hint="eastAsia"/>
                <w:b/>
                <w:bCs/>
                <w:color w:val="auto"/>
                <w:szCs w:val="21"/>
                <w:highlight w:val="none"/>
              </w:rPr>
            </w:pPr>
            <w:r>
              <w:rPr>
                <w:rFonts w:hint="eastAsia"/>
                <w:b/>
                <w:bCs/>
                <w:color w:val="auto"/>
                <w:szCs w:val="21"/>
                <w:highlight w:val="none"/>
              </w:rPr>
              <w:t>计算方法</w:t>
            </w:r>
          </w:p>
        </w:tc>
      </w:tr>
      <w:tr w14:paraId="283A65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50" w:hRule="atLeast"/>
        </w:trPr>
        <w:tc>
          <w:tcPr>
            <w:tcW w:w="1583" w:type="dxa"/>
            <w:tcBorders>
              <w:tl2br w:val="nil"/>
              <w:tr2bl w:val="nil"/>
            </w:tcBorders>
            <w:vAlign w:val="center"/>
          </w:tcPr>
          <w:p w14:paraId="6756B043">
            <w:pPr>
              <w:jc w:val="center"/>
              <w:rPr>
                <w:rFonts w:hint="eastAsia"/>
                <w:color w:val="auto"/>
                <w:szCs w:val="21"/>
                <w:highlight w:val="none"/>
              </w:rPr>
            </w:pPr>
            <w:r>
              <w:rPr>
                <w:rFonts w:hint="eastAsia"/>
                <w:color w:val="auto"/>
                <w:szCs w:val="21"/>
                <w:highlight w:val="none"/>
              </w:rPr>
              <w:t>报价</w:t>
            </w:r>
          </w:p>
        </w:tc>
        <w:tc>
          <w:tcPr>
            <w:tcW w:w="8271" w:type="dxa"/>
            <w:tcBorders>
              <w:tl2br w:val="nil"/>
              <w:tr2bl w:val="nil"/>
            </w:tcBorders>
            <w:vAlign w:val="center"/>
          </w:tcPr>
          <w:p w14:paraId="1F52736A">
            <w:pPr>
              <w:spacing w:line="360" w:lineRule="auto"/>
              <w:rPr>
                <w:rFonts w:hint="eastAsia"/>
                <w:color w:val="auto"/>
                <w:highlight w:val="none"/>
              </w:rPr>
            </w:pPr>
            <w:r>
              <w:rPr>
                <w:rFonts w:hint="eastAsia"/>
                <w:color w:val="auto"/>
                <w:highlight w:val="none"/>
              </w:rPr>
              <w:t>1.采用低价优先法计算，即满足采购文件要求（通过资格性审查和符合性审查）且价格最低的评审价(指经价格修正后的最后报价，下同)为评审基准价，其价格分为满分。</w:t>
            </w:r>
          </w:p>
          <w:p w14:paraId="6CD3EA9D">
            <w:pPr>
              <w:spacing w:line="360" w:lineRule="auto"/>
              <w:rPr>
                <w:rFonts w:hint="eastAsia"/>
                <w:color w:val="auto"/>
                <w:highlight w:val="none"/>
              </w:rPr>
            </w:pPr>
            <w:r>
              <w:rPr>
                <w:rFonts w:hint="eastAsia"/>
                <w:color w:val="auto"/>
                <w:highlight w:val="none"/>
              </w:rPr>
              <w:t>2.其他供应商的价格分统一按照下列公式计算：</w:t>
            </w:r>
          </w:p>
          <w:p w14:paraId="2852530D">
            <w:pPr>
              <w:spacing w:line="360" w:lineRule="auto"/>
              <w:jc w:val="center"/>
              <w:rPr>
                <w:rFonts w:hint="eastAsia"/>
                <w:color w:val="auto"/>
                <w:highlight w:val="none"/>
              </w:rPr>
            </w:pPr>
            <w:r>
              <w:rPr>
                <w:rFonts w:hint="eastAsia"/>
                <w:b/>
                <w:bCs/>
                <w:color w:val="auto"/>
                <w:highlight w:val="none"/>
              </w:rPr>
              <w:t>评分=（评审基准价／评审价）×价格分值</w:t>
            </w:r>
          </w:p>
        </w:tc>
      </w:tr>
    </w:tbl>
    <w:p w14:paraId="54C253E3">
      <w:pPr>
        <w:pStyle w:val="7"/>
        <w:widowControl w:val="0"/>
        <w:spacing w:line="360" w:lineRule="auto"/>
        <w:ind w:firstLine="0"/>
        <w:jc w:val="both"/>
        <w:rPr>
          <w:rFonts w:hint="eastAsia" w:ascii="宋体" w:hAnsi="宋体" w:cs="宋体"/>
          <w:b/>
          <w:color w:val="auto"/>
          <w:sz w:val="24"/>
          <w:szCs w:val="24"/>
          <w:highlight w:val="none"/>
        </w:rPr>
      </w:pPr>
    </w:p>
    <w:p w14:paraId="59B2C94F">
      <w:pPr>
        <w:pStyle w:val="7"/>
        <w:widowControl w:val="0"/>
        <w:spacing w:line="360" w:lineRule="auto"/>
        <w:ind w:firstLine="0"/>
        <w:jc w:val="both"/>
        <w:rPr>
          <w:rFonts w:hint="eastAsia" w:ascii="宋体" w:hAnsi="宋体" w:cs="宋体"/>
          <w:b/>
          <w:color w:val="auto"/>
          <w:sz w:val="24"/>
          <w:szCs w:val="24"/>
          <w:highlight w:val="none"/>
        </w:rPr>
      </w:pPr>
      <w:r>
        <w:rPr>
          <w:rFonts w:hint="eastAsia" w:ascii="宋体" w:hAnsi="宋体" w:cs="宋体"/>
          <w:b/>
          <w:color w:val="auto"/>
          <w:sz w:val="24"/>
          <w:szCs w:val="24"/>
          <w:highlight w:val="none"/>
        </w:rPr>
        <w:t>3.7 综合得分的计算</w:t>
      </w:r>
    </w:p>
    <w:p w14:paraId="1AA7B16E">
      <w:pPr>
        <w:pStyle w:val="7"/>
        <w:spacing w:line="360" w:lineRule="auto"/>
        <w:ind w:firstLine="0"/>
        <w:rPr>
          <w:rFonts w:hint="eastAsia" w:ascii="宋体" w:hAnsi="宋体" w:cs="宋体"/>
          <w:color w:val="auto"/>
          <w:sz w:val="24"/>
          <w:szCs w:val="24"/>
          <w:highlight w:val="none"/>
        </w:rPr>
      </w:pPr>
      <w:r>
        <w:rPr>
          <w:rFonts w:hint="eastAsia" w:ascii="宋体" w:hAnsi="宋体" w:cs="宋体"/>
          <w:color w:val="auto"/>
          <w:sz w:val="24"/>
          <w:szCs w:val="24"/>
          <w:highlight w:val="none"/>
        </w:rPr>
        <w:t>3.7.1 综合得分=技术得分+商务得分+价格得分</w:t>
      </w:r>
    </w:p>
    <w:p w14:paraId="09CDB257">
      <w:pPr>
        <w:pStyle w:val="7"/>
        <w:widowControl w:val="0"/>
        <w:spacing w:line="360" w:lineRule="auto"/>
        <w:ind w:firstLine="0"/>
        <w:jc w:val="both"/>
        <w:rPr>
          <w:rFonts w:hint="eastAsia" w:ascii="宋体" w:hAnsi="宋体" w:cs="宋体"/>
          <w:bCs/>
          <w:color w:val="auto"/>
          <w:sz w:val="24"/>
          <w:szCs w:val="24"/>
          <w:highlight w:val="none"/>
        </w:rPr>
      </w:pPr>
      <w:r>
        <w:rPr>
          <w:rFonts w:hint="eastAsia" w:ascii="宋体" w:hAnsi="宋体" w:cs="宋体"/>
          <w:bCs/>
          <w:color w:val="auto"/>
          <w:sz w:val="24"/>
          <w:szCs w:val="24"/>
          <w:highlight w:val="none"/>
        </w:rPr>
        <w:t>3.7.2 综合得分保留至小数点后2位。</w:t>
      </w:r>
    </w:p>
    <w:p w14:paraId="1C47FC9F">
      <w:pPr>
        <w:spacing w:line="360" w:lineRule="auto"/>
        <w:rPr>
          <w:rFonts w:hint="eastAsia"/>
          <w:color w:val="auto"/>
          <w:sz w:val="24"/>
          <w:highlight w:val="none"/>
        </w:rPr>
      </w:pPr>
      <w:r>
        <w:rPr>
          <w:rFonts w:hint="eastAsia"/>
          <w:b/>
          <w:color w:val="auto"/>
          <w:sz w:val="24"/>
          <w:highlight w:val="none"/>
        </w:rPr>
        <w:t>（七）</w:t>
      </w:r>
      <w:r>
        <w:rPr>
          <w:rFonts w:hint="eastAsia"/>
          <w:b/>
          <w:bCs/>
          <w:color w:val="auto"/>
          <w:sz w:val="24"/>
          <w:highlight w:val="none"/>
        </w:rPr>
        <w:t xml:space="preserve">推荐成交候选供应商 </w:t>
      </w:r>
    </w:p>
    <w:p w14:paraId="5F0B9824">
      <w:pPr>
        <w:spacing w:line="360" w:lineRule="auto"/>
        <w:rPr>
          <w:rFonts w:hint="eastAsia"/>
          <w:color w:val="auto"/>
          <w:sz w:val="24"/>
          <w:highlight w:val="none"/>
        </w:rPr>
      </w:pPr>
      <w:r>
        <w:rPr>
          <w:rFonts w:hint="eastAsia"/>
          <w:color w:val="auto"/>
          <w:sz w:val="24"/>
          <w:highlight w:val="none"/>
        </w:rPr>
        <w:t>1.磋商小组应当根据综合评分情况，按照综合得分由高到低的顺序推荐3名成交候选供应商并编写评审报告（磋商文件另有规定的情形除外）。 综合得分相同时，按照最后报价由低到高的顺序推荐。综合得分且最后报价相同时，按技术指标优劣顺序推荐，如上述三项得分均相同时，名次由磋商小组投票决定。</w:t>
      </w:r>
    </w:p>
    <w:p w14:paraId="7312A0FF">
      <w:pPr>
        <w:spacing w:line="360" w:lineRule="auto"/>
        <w:rPr>
          <w:rFonts w:hint="eastAsia"/>
          <w:color w:val="auto"/>
          <w:sz w:val="24"/>
          <w:highlight w:val="none"/>
        </w:rPr>
      </w:pPr>
      <w:r>
        <w:rPr>
          <w:rFonts w:hint="eastAsia"/>
          <w:color w:val="auto"/>
          <w:sz w:val="24"/>
          <w:highlight w:val="none"/>
        </w:rPr>
        <w:t>2.评审报告应当由磋商小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不同意见和理由的，视为同意评审报告。</w:t>
      </w:r>
    </w:p>
    <w:p w14:paraId="3072C812">
      <w:pPr>
        <w:spacing w:line="360" w:lineRule="auto"/>
        <w:jc w:val="both"/>
        <w:rPr>
          <w:rFonts w:hint="eastAsia"/>
          <w:b/>
          <w:bCs/>
          <w:color w:val="auto"/>
          <w:sz w:val="24"/>
          <w:highlight w:val="none"/>
        </w:rPr>
      </w:pPr>
      <w:r>
        <w:rPr>
          <w:rFonts w:hint="eastAsia"/>
          <w:color w:val="auto"/>
          <w:sz w:val="24"/>
          <w:highlight w:val="none"/>
        </w:rPr>
        <w:t>3.提供相同品牌产品且通过资格审查、符合性审查的不同</w:t>
      </w:r>
      <w:r>
        <w:rPr>
          <w:rFonts w:hint="eastAsia"/>
          <w:color w:val="auto"/>
          <w:sz w:val="24"/>
          <w:highlight w:val="none"/>
          <w:lang w:val="en-US" w:eastAsia="zh-CN"/>
        </w:rPr>
        <w:t>供应商</w:t>
      </w:r>
      <w:r>
        <w:rPr>
          <w:rFonts w:hint="eastAsia"/>
          <w:color w:val="auto"/>
          <w:sz w:val="24"/>
          <w:highlight w:val="none"/>
        </w:rPr>
        <w:t>参加同一合同项下</w:t>
      </w:r>
      <w:r>
        <w:rPr>
          <w:rFonts w:hint="eastAsia"/>
          <w:color w:val="auto"/>
          <w:sz w:val="24"/>
          <w:highlight w:val="none"/>
          <w:lang w:val="en-US" w:eastAsia="zh-CN"/>
        </w:rPr>
        <w:t>响应</w:t>
      </w:r>
      <w:r>
        <w:rPr>
          <w:rFonts w:hint="eastAsia"/>
          <w:color w:val="auto"/>
          <w:sz w:val="24"/>
          <w:highlight w:val="none"/>
        </w:rPr>
        <w:t>的，按一家</w:t>
      </w:r>
      <w:r>
        <w:rPr>
          <w:rFonts w:hint="eastAsia"/>
          <w:color w:val="auto"/>
          <w:sz w:val="24"/>
          <w:highlight w:val="none"/>
          <w:lang w:val="en-US" w:eastAsia="zh-CN"/>
        </w:rPr>
        <w:t>供应商</w:t>
      </w:r>
      <w:r>
        <w:rPr>
          <w:rFonts w:hint="eastAsia"/>
          <w:color w:val="auto"/>
          <w:sz w:val="24"/>
          <w:highlight w:val="none"/>
        </w:rPr>
        <w:t>计算。评审后得分最高的同品牌</w:t>
      </w:r>
      <w:r>
        <w:rPr>
          <w:rFonts w:hint="eastAsia"/>
          <w:color w:val="auto"/>
          <w:sz w:val="24"/>
          <w:highlight w:val="none"/>
          <w:lang w:val="en-US" w:eastAsia="zh-CN"/>
        </w:rPr>
        <w:t>供应商</w:t>
      </w:r>
      <w:r>
        <w:rPr>
          <w:rFonts w:hint="eastAsia"/>
          <w:color w:val="auto"/>
          <w:sz w:val="24"/>
          <w:highlight w:val="none"/>
        </w:rPr>
        <w:t>获得成交供应商推荐资格，其他同品牌</w:t>
      </w:r>
      <w:r>
        <w:rPr>
          <w:rFonts w:hint="eastAsia"/>
          <w:color w:val="auto"/>
          <w:sz w:val="24"/>
          <w:highlight w:val="none"/>
          <w:lang w:val="en-US" w:eastAsia="zh-CN"/>
        </w:rPr>
        <w:t>供应商</w:t>
      </w:r>
      <w:r>
        <w:rPr>
          <w:rFonts w:hint="eastAsia"/>
          <w:color w:val="auto"/>
          <w:sz w:val="24"/>
          <w:highlight w:val="none"/>
        </w:rPr>
        <w:t>不作为成交候选</w:t>
      </w:r>
      <w:r>
        <w:rPr>
          <w:rFonts w:hint="eastAsia"/>
          <w:color w:val="auto"/>
          <w:sz w:val="24"/>
          <w:highlight w:val="none"/>
          <w:lang w:val="en-US" w:eastAsia="zh-CN"/>
        </w:rPr>
        <w:t>供应商</w:t>
      </w:r>
      <w:r>
        <w:rPr>
          <w:rFonts w:hint="eastAsia"/>
          <w:color w:val="auto"/>
          <w:sz w:val="24"/>
          <w:highlight w:val="none"/>
        </w:rPr>
        <w:t>。非单一产品采购项目，以核心产品为准，多家</w:t>
      </w:r>
      <w:r>
        <w:rPr>
          <w:rFonts w:hint="eastAsia"/>
          <w:color w:val="auto"/>
          <w:sz w:val="24"/>
          <w:highlight w:val="none"/>
          <w:lang w:val="en-US" w:eastAsia="zh-CN"/>
        </w:rPr>
        <w:t>供应商</w:t>
      </w:r>
      <w:r>
        <w:rPr>
          <w:rFonts w:hint="eastAsia"/>
          <w:color w:val="auto"/>
          <w:sz w:val="24"/>
          <w:highlight w:val="none"/>
        </w:rPr>
        <w:t>提供的核心产品品牌相同的，按照本款处理。</w:t>
      </w:r>
    </w:p>
    <w:p w14:paraId="5ADF20C8">
      <w:pPr>
        <w:spacing w:line="360" w:lineRule="auto"/>
        <w:rPr>
          <w:rStyle w:val="58"/>
          <w:color w:val="auto"/>
          <w:highlight w:val="none"/>
        </w:rPr>
      </w:pPr>
      <w:r>
        <w:rPr>
          <w:rStyle w:val="58"/>
          <w:rFonts w:hint="eastAsia"/>
          <w:color w:val="auto"/>
          <w:highlight w:val="none"/>
        </w:rPr>
        <w:br w:type="page"/>
      </w:r>
    </w:p>
    <w:p w14:paraId="1CC4E044">
      <w:pPr>
        <w:rPr>
          <w:rStyle w:val="58"/>
          <w:color w:val="auto"/>
          <w:highlight w:val="none"/>
        </w:rPr>
      </w:pPr>
    </w:p>
    <w:p w14:paraId="4628FFF2">
      <w:pPr>
        <w:rPr>
          <w:rStyle w:val="58"/>
          <w:color w:val="auto"/>
          <w:highlight w:val="none"/>
        </w:rPr>
      </w:pPr>
    </w:p>
    <w:p w14:paraId="4CAFFF97">
      <w:pPr>
        <w:rPr>
          <w:rStyle w:val="58"/>
          <w:color w:val="auto"/>
          <w:highlight w:val="none"/>
        </w:rPr>
      </w:pPr>
    </w:p>
    <w:p w14:paraId="2CA4D04E">
      <w:pPr>
        <w:pStyle w:val="163"/>
        <w:ind w:firstLine="883"/>
        <w:rPr>
          <w:rStyle w:val="58"/>
          <w:color w:val="auto"/>
          <w:highlight w:val="none"/>
        </w:rPr>
      </w:pPr>
    </w:p>
    <w:p w14:paraId="4AA2100B">
      <w:pPr>
        <w:pStyle w:val="163"/>
        <w:ind w:firstLine="883"/>
        <w:rPr>
          <w:rStyle w:val="58"/>
          <w:color w:val="auto"/>
          <w:highlight w:val="none"/>
        </w:rPr>
      </w:pPr>
    </w:p>
    <w:p w14:paraId="1776DD61">
      <w:pPr>
        <w:rPr>
          <w:rStyle w:val="58"/>
          <w:color w:val="auto"/>
          <w:highlight w:val="none"/>
        </w:rPr>
      </w:pPr>
    </w:p>
    <w:p w14:paraId="4F492F40">
      <w:pPr>
        <w:rPr>
          <w:rStyle w:val="58"/>
          <w:color w:val="auto"/>
          <w:highlight w:val="none"/>
        </w:rPr>
      </w:pPr>
    </w:p>
    <w:p w14:paraId="78F0EAF7">
      <w:pPr>
        <w:rPr>
          <w:rStyle w:val="58"/>
          <w:color w:val="auto"/>
          <w:highlight w:val="none"/>
        </w:rPr>
      </w:pPr>
    </w:p>
    <w:p w14:paraId="179FD35B">
      <w:pPr>
        <w:pStyle w:val="3"/>
        <w:spacing w:before="120" w:after="200" w:line="360" w:lineRule="auto"/>
        <w:jc w:val="center"/>
        <w:rPr>
          <w:rFonts w:hint="eastAsia" w:ascii="黑体" w:hAnsi="黑体" w:eastAsia="黑体" w:cs="黑体"/>
          <w:color w:val="auto"/>
          <w:sz w:val="52"/>
          <w:szCs w:val="52"/>
          <w:highlight w:val="none"/>
        </w:rPr>
      </w:pPr>
      <w:bookmarkStart w:id="310" w:name="_Toc23565"/>
    </w:p>
    <w:p w14:paraId="2F8FBF5F">
      <w:pPr>
        <w:pStyle w:val="3"/>
        <w:spacing w:before="120" w:after="200" w:line="360" w:lineRule="auto"/>
        <w:jc w:val="center"/>
        <w:rPr>
          <w:rFonts w:hint="eastAsia" w:ascii="黑体" w:hAnsi="黑体" w:eastAsia="黑体" w:cs="黑体"/>
          <w:color w:val="auto"/>
          <w:sz w:val="52"/>
          <w:szCs w:val="52"/>
          <w:highlight w:val="none"/>
        </w:rPr>
      </w:pPr>
      <w:r>
        <w:rPr>
          <w:rFonts w:hint="eastAsia" w:ascii="黑体" w:hAnsi="黑体" w:eastAsia="黑体" w:cs="黑体"/>
          <w:color w:val="auto"/>
          <w:sz w:val="52"/>
          <w:szCs w:val="52"/>
          <w:highlight w:val="none"/>
        </w:rPr>
        <w:t>第五部分 合同书格式</w:t>
      </w:r>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310"/>
    </w:p>
    <w:p w14:paraId="0ABBC602">
      <w:pPr>
        <w:rPr>
          <w:rFonts w:hint="eastAsia"/>
          <w:color w:val="auto"/>
          <w:highlight w:val="none"/>
        </w:rPr>
      </w:pPr>
      <w:bookmarkStart w:id="311" w:name="_Toc273520770"/>
      <w:r>
        <w:rPr>
          <w:color w:val="auto"/>
          <w:highlight w:val="none"/>
        </w:rPr>
        <w:br w:type="page"/>
      </w:r>
    </w:p>
    <w:p w14:paraId="4C430C9D">
      <w:pPr>
        <w:spacing w:line="360" w:lineRule="auto"/>
        <w:jc w:val="center"/>
        <w:rPr>
          <w:rFonts w:hint="eastAsia"/>
          <w:color w:val="auto"/>
          <w:highlight w:val="none"/>
        </w:rPr>
      </w:pPr>
    </w:p>
    <w:p w14:paraId="2DD0F0C6">
      <w:pPr>
        <w:rPr>
          <w:rFonts w:hint="eastAsia"/>
          <w:color w:val="auto"/>
          <w:highlight w:val="none"/>
        </w:rPr>
      </w:pPr>
    </w:p>
    <w:p w14:paraId="77FF8C50">
      <w:pPr>
        <w:pStyle w:val="163"/>
        <w:ind w:firstLine="420"/>
        <w:rPr>
          <w:rFonts w:hint="eastAsia"/>
          <w:color w:val="auto"/>
          <w:highlight w:val="none"/>
        </w:rPr>
      </w:pPr>
    </w:p>
    <w:p w14:paraId="5969485C">
      <w:pPr>
        <w:pStyle w:val="163"/>
        <w:ind w:firstLine="0" w:firstLineChars="0"/>
        <w:rPr>
          <w:rFonts w:hint="eastAsia"/>
          <w:color w:val="auto"/>
          <w:highlight w:val="none"/>
        </w:rPr>
      </w:pPr>
    </w:p>
    <w:p w14:paraId="725E555C">
      <w:pPr>
        <w:tabs>
          <w:tab w:val="left" w:pos="720"/>
        </w:tabs>
        <w:spacing w:line="360" w:lineRule="auto"/>
        <w:rPr>
          <w:rFonts w:hint="eastAsia" w:ascii="黑体" w:hAnsi="黑体" w:eastAsia="黑体" w:cs="黑体"/>
          <w:b/>
          <w:color w:val="auto"/>
          <w:sz w:val="72"/>
          <w:szCs w:val="72"/>
          <w:highlight w:val="none"/>
        </w:rPr>
      </w:pPr>
    </w:p>
    <w:p w14:paraId="67880A2C">
      <w:pPr>
        <w:tabs>
          <w:tab w:val="left" w:pos="720"/>
        </w:tabs>
        <w:spacing w:line="360" w:lineRule="auto"/>
        <w:jc w:val="center"/>
        <w:rPr>
          <w:rFonts w:hint="eastAsia" w:ascii="黑体" w:hAnsi="黑体" w:eastAsia="黑体" w:cs="黑体"/>
          <w:b/>
          <w:color w:val="auto"/>
          <w:sz w:val="72"/>
          <w:szCs w:val="72"/>
          <w:highlight w:val="none"/>
        </w:rPr>
      </w:pPr>
      <w:r>
        <w:rPr>
          <w:rFonts w:hint="eastAsia" w:ascii="黑体" w:hAnsi="黑体" w:eastAsia="黑体" w:cs="黑体"/>
          <w:b/>
          <w:color w:val="auto"/>
          <w:sz w:val="72"/>
          <w:szCs w:val="72"/>
          <w:highlight w:val="none"/>
        </w:rPr>
        <w:t>合 同 书</w:t>
      </w:r>
    </w:p>
    <w:p w14:paraId="78503979">
      <w:pPr>
        <w:tabs>
          <w:tab w:val="left" w:pos="720"/>
        </w:tabs>
        <w:spacing w:line="360" w:lineRule="auto"/>
        <w:jc w:val="center"/>
        <w:rPr>
          <w:rFonts w:hint="eastAsia" w:ascii="黑体" w:hAnsi="黑体" w:eastAsia="黑体" w:cs="黑体"/>
          <w:b/>
          <w:color w:val="auto"/>
          <w:sz w:val="44"/>
          <w:szCs w:val="44"/>
          <w:highlight w:val="none"/>
        </w:rPr>
      </w:pPr>
      <w:r>
        <w:rPr>
          <w:rFonts w:hint="eastAsia" w:ascii="黑体" w:hAnsi="黑体" w:eastAsia="黑体" w:cs="黑体"/>
          <w:b/>
          <w:color w:val="auto"/>
          <w:sz w:val="44"/>
          <w:szCs w:val="44"/>
          <w:highlight w:val="none"/>
        </w:rPr>
        <w:t>（货物类）</w:t>
      </w:r>
    </w:p>
    <w:p w14:paraId="409ED6FE">
      <w:pPr>
        <w:tabs>
          <w:tab w:val="left" w:pos="720"/>
        </w:tabs>
        <w:spacing w:line="360" w:lineRule="auto"/>
        <w:rPr>
          <w:rFonts w:hint="eastAsia" w:ascii="黑体" w:hAnsi="黑体" w:eastAsia="黑体" w:cs="黑体"/>
          <w:b/>
          <w:color w:val="auto"/>
          <w:sz w:val="28"/>
          <w:szCs w:val="28"/>
          <w:highlight w:val="none"/>
        </w:rPr>
      </w:pPr>
    </w:p>
    <w:p w14:paraId="2E1542F1">
      <w:pPr>
        <w:tabs>
          <w:tab w:val="left" w:pos="720"/>
        </w:tabs>
        <w:spacing w:line="360" w:lineRule="auto"/>
        <w:rPr>
          <w:rFonts w:hint="eastAsia" w:ascii="黑体" w:hAnsi="黑体" w:eastAsia="黑体" w:cs="黑体"/>
          <w:b/>
          <w:color w:val="auto"/>
          <w:sz w:val="28"/>
          <w:szCs w:val="28"/>
          <w:highlight w:val="none"/>
        </w:rPr>
      </w:pPr>
    </w:p>
    <w:tbl>
      <w:tblPr>
        <w:tblStyle w:val="46"/>
        <w:tblW w:w="8862" w:type="dxa"/>
        <w:jc w:val="center"/>
        <w:tblLayout w:type="fixed"/>
        <w:tblCellMar>
          <w:top w:w="0" w:type="dxa"/>
          <w:left w:w="108" w:type="dxa"/>
          <w:bottom w:w="0" w:type="dxa"/>
          <w:right w:w="108" w:type="dxa"/>
        </w:tblCellMar>
      </w:tblPr>
      <w:tblGrid>
        <w:gridCol w:w="8862"/>
      </w:tblGrid>
      <w:tr w14:paraId="606B1DF8">
        <w:tblPrEx>
          <w:tblCellMar>
            <w:top w:w="0" w:type="dxa"/>
            <w:left w:w="108" w:type="dxa"/>
            <w:bottom w:w="0" w:type="dxa"/>
            <w:right w:w="108" w:type="dxa"/>
          </w:tblCellMar>
        </w:tblPrEx>
        <w:trPr>
          <w:trHeight w:val="446" w:hRule="atLeast"/>
          <w:jc w:val="center"/>
        </w:trPr>
        <w:tc>
          <w:tcPr>
            <w:tcW w:w="8862" w:type="dxa"/>
          </w:tcPr>
          <w:p w14:paraId="5D5E9E7F">
            <w:pPr>
              <w:tabs>
                <w:tab w:val="left" w:pos="720"/>
              </w:tabs>
              <w:spacing w:line="360" w:lineRule="auto"/>
              <w:rPr>
                <w:rFonts w:hint="eastAsia" w:ascii="黑体" w:hAnsi="黑体" w:eastAsia="黑体" w:cs="黑体"/>
                <w:b/>
                <w:color w:val="auto"/>
                <w:sz w:val="28"/>
                <w:szCs w:val="28"/>
                <w:highlight w:val="none"/>
              </w:rPr>
            </w:pPr>
          </w:p>
          <w:p w14:paraId="384E5465">
            <w:pPr>
              <w:tabs>
                <w:tab w:val="left" w:pos="720"/>
              </w:tabs>
              <w:spacing w:line="360" w:lineRule="auto"/>
              <w:rPr>
                <w:rFonts w:hint="eastAsia" w:ascii="黑体" w:hAnsi="黑体" w:eastAsia="黑体" w:cs="黑体"/>
                <w:b/>
                <w:color w:val="auto"/>
                <w:sz w:val="28"/>
                <w:szCs w:val="28"/>
                <w:highlight w:val="none"/>
                <w:u w:val="single"/>
              </w:rPr>
            </w:pPr>
            <w:r>
              <w:rPr>
                <w:rFonts w:hint="eastAsia" w:ascii="黑体" w:hAnsi="黑体" w:eastAsia="黑体" w:cs="黑体"/>
                <w:b/>
                <w:color w:val="auto"/>
                <w:sz w:val="28"/>
                <w:szCs w:val="28"/>
                <w:highlight w:val="none"/>
              </w:rPr>
              <w:t>项目编号：</w:t>
            </w:r>
            <w:r>
              <w:rPr>
                <w:rFonts w:hint="eastAsia" w:ascii="黑体" w:hAnsi="黑体" w:eastAsia="黑体" w:cs="黑体"/>
                <w:b/>
                <w:color w:val="auto"/>
                <w:sz w:val="28"/>
                <w:szCs w:val="28"/>
                <w:highlight w:val="none"/>
                <w:u w:val="single"/>
              </w:rPr>
              <w:t xml:space="preserve">                          </w:t>
            </w:r>
            <w:r>
              <w:rPr>
                <w:rFonts w:hint="eastAsia" w:ascii="黑体" w:hAnsi="黑体" w:eastAsia="黑体" w:cs="黑体"/>
                <w:b/>
                <w:color w:val="auto"/>
                <w:sz w:val="28"/>
                <w:szCs w:val="28"/>
                <w:highlight w:val="none"/>
              </w:rPr>
              <w:t xml:space="preserve"> </w:t>
            </w:r>
          </w:p>
        </w:tc>
      </w:tr>
      <w:tr w14:paraId="693902B6">
        <w:tblPrEx>
          <w:tblCellMar>
            <w:top w:w="0" w:type="dxa"/>
            <w:left w:w="108" w:type="dxa"/>
            <w:bottom w:w="0" w:type="dxa"/>
            <w:right w:w="108" w:type="dxa"/>
          </w:tblCellMar>
        </w:tblPrEx>
        <w:trPr>
          <w:trHeight w:val="446" w:hRule="atLeast"/>
          <w:jc w:val="center"/>
        </w:trPr>
        <w:tc>
          <w:tcPr>
            <w:tcW w:w="8862" w:type="dxa"/>
          </w:tcPr>
          <w:p w14:paraId="430C83B4">
            <w:pPr>
              <w:tabs>
                <w:tab w:val="left" w:pos="720"/>
              </w:tabs>
              <w:spacing w:line="360" w:lineRule="auto"/>
              <w:ind w:left="1391" w:hanging="1391" w:hangingChars="495"/>
              <w:rPr>
                <w:rFonts w:hint="eastAsia" w:ascii="黑体" w:hAnsi="黑体" w:eastAsia="黑体" w:cs="黑体"/>
                <w:b/>
                <w:color w:val="auto"/>
                <w:sz w:val="28"/>
                <w:szCs w:val="28"/>
                <w:highlight w:val="none"/>
              </w:rPr>
            </w:pPr>
            <w:r>
              <w:rPr>
                <w:rFonts w:hint="eastAsia" w:ascii="黑体" w:hAnsi="黑体" w:eastAsia="黑体" w:cs="黑体"/>
                <w:b/>
                <w:color w:val="auto"/>
                <w:sz w:val="28"/>
                <w:szCs w:val="28"/>
                <w:highlight w:val="none"/>
              </w:rPr>
              <w:t>项目名称：</w:t>
            </w:r>
            <w:r>
              <w:rPr>
                <w:rFonts w:hint="eastAsia" w:ascii="黑体" w:hAnsi="黑体" w:eastAsia="黑体" w:cs="黑体"/>
                <w:b/>
                <w:color w:val="auto"/>
                <w:sz w:val="28"/>
                <w:szCs w:val="28"/>
                <w:highlight w:val="none"/>
                <w:u w:val="single"/>
              </w:rPr>
              <w:t xml:space="preserve">                          </w:t>
            </w:r>
          </w:p>
        </w:tc>
      </w:tr>
      <w:tr w14:paraId="0021F09E">
        <w:tblPrEx>
          <w:tblCellMar>
            <w:top w:w="0" w:type="dxa"/>
            <w:left w:w="108" w:type="dxa"/>
            <w:bottom w:w="0" w:type="dxa"/>
            <w:right w:w="108" w:type="dxa"/>
          </w:tblCellMar>
        </w:tblPrEx>
        <w:trPr>
          <w:trHeight w:val="460" w:hRule="atLeast"/>
          <w:jc w:val="center"/>
        </w:trPr>
        <w:tc>
          <w:tcPr>
            <w:tcW w:w="8862" w:type="dxa"/>
          </w:tcPr>
          <w:p w14:paraId="7E28D0BA">
            <w:pPr>
              <w:tabs>
                <w:tab w:val="left" w:pos="720"/>
              </w:tabs>
              <w:spacing w:line="360" w:lineRule="auto"/>
              <w:rPr>
                <w:rFonts w:hint="eastAsia" w:ascii="黑体" w:hAnsi="黑体" w:eastAsia="黑体" w:cs="黑体"/>
                <w:b/>
                <w:color w:val="auto"/>
                <w:sz w:val="28"/>
                <w:szCs w:val="28"/>
                <w:highlight w:val="none"/>
              </w:rPr>
            </w:pPr>
            <w:r>
              <w:rPr>
                <w:rFonts w:hint="eastAsia" w:ascii="黑体" w:hAnsi="黑体" w:eastAsia="黑体" w:cs="黑体"/>
                <w:b/>
                <w:color w:val="auto"/>
                <w:sz w:val="28"/>
                <w:szCs w:val="28"/>
                <w:highlight w:val="none"/>
              </w:rPr>
              <w:t>合同包号：</w:t>
            </w:r>
            <w:r>
              <w:rPr>
                <w:rFonts w:hint="eastAsia" w:ascii="黑体" w:hAnsi="黑体" w:eastAsia="黑体" w:cs="黑体"/>
                <w:b/>
                <w:color w:val="auto"/>
                <w:sz w:val="28"/>
                <w:szCs w:val="28"/>
                <w:highlight w:val="none"/>
                <w:u w:val="single"/>
              </w:rPr>
              <w:t xml:space="preserve">                          </w:t>
            </w:r>
          </w:p>
        </w:tc>
      </w:tr>
    </w:tbl>
    <w:p w14:paraId="68836EF1">
      <w:pPr>
        <w:tabs>
          <w:tab w:val="left" w:pos="720"/>
        </w:tabs>
        <w:spacing w:line="360" w:lineRule="auto"/>
        <w:rPr>
          <w:rFonts w:hint="eastAsia" w:ascii="黑体" w:hAnsi="黑体" w:eastAsia="黑体" w:cs="黑体"/>
          <w:b/>
          <w:color w:val="auto"/>
          <w:sz w:val="28"/>
          <w:szCs w:val="28"/>
          <w:highlight w:val="none"/>
        </w:rPr>
      </w:pPr>
    </w:p>
    <w:p w14:paraId="7C6D8385">
      <w:pPr>
        <w:spacing w:line="360" w:lineRule="auto"/>
        <w:rPr>
          <w:rFonts w:hint="eastAsia" w:ascii="黑体" w:hAnsi="黑体" w:eastAsia="黑体" w:cs="黑体"/>
          <w:color w:val="auto"/>
          <w:sz w:val="28"/>
          <w:szCs w:val="28"/>
          <w:highlight w:val="none"/>
        </w:rPr>
      </w:pPr>
    </w:p>
    <w:p w14:paraId="4F3F3EDC">
      <w:pPr>
        <w:spacing w:line="360" w:lineRule="auto"/>
        <w:rPr>
          <w:rFonts w:hint="eastAsia" w:ascii="黑体" w:hAnsi="黑体" w:eastAsia="黑体" w:cs="黑体"/>
          <w:b/>
          <w:color w:val="auto"/>
          <w:sz w:val="28"/>
          <w:szCs w:val="28"/>
          <w:highlight w:val="none"/>
        </w:rPr>
      </w:pPr>
      <w:r>
        <w:rPr>
          <w:rFonts w:hint="eastAsia" w:ascii="黑体" w:hAnsi="黑体" w:eastAsia="黑体" w:cs="黑体"/>
          <w:b/>
          <w:color w:val="auto"/>
          <w:sz w:val="28"/>
          <w:szCs w:val="28"/>
          <w:highlight w:val="none"/>
        </w:rPr>
        <w:t>注：本合同仅为合同的参考文本，合同签订双方可根据项目的具体要求进行修订，但不得偏离实质性条款。</w:t>
      </w:r>
    </w:p>
    <w:p w14:paraId="50CE7189">
      <w:pPr>
        <w:tabs>
          <w:tab w:val="left" w:pos="720"/>
        </w:tabs>
        <w:spacing w:line="360" w:lineRule="auto"/>
        <w:rPr>
          <w:rFonts w:hint="eastAsia"/>
          <w:b/>
          <w:color w:val="auto"/>
          <w:sz w:val="24"/>
          <w:highlight w:val="none"/>
        </w:rPr>
      </w:pPr>
      <w:r>
        <w:rPr>
          <w:rFonts w:hint="eastAsia"/>
          <w:b/>
          <w:color w:val="auto"/>
          <w:sz w:val="24"/>
          <w:highlight w:val="none"/>
        </w:rPr>
        <w:br w:type="page"/>
      </w:r>
    </w:p>
    <w:p w14:paraId="0EBEDE28">
      <w:pPr>
        <w:tabs>
          <w:tab w:val="left" w:pos="720"/>
        </w:tabs>
        <w:spacing w:line="360" w:lineRule="auto"/>
        <w:rPr>
          <w:rFonts w:hint="eastAsia"/>
          <w:b/>
          <w:color w:val="auto"/>
          <w:sz w:val="24"/>
          <w:highlight w:val="none"/>
        </w:rPr>
      </w:pPr>
    </w:p>
    <w:bookmarkEnd w:id="311"/>
    <w:p w14:paraId="57F551DD">
      <w:pPr>
        <w:tabs>
          <w:tab w:val="left" w:pos="720"/>
        </w:tabs>
        <w:spacing w:line="360" w:lineRule="auto"/>
        <w:rPr>
          <w:b/>
          <w:color w:val="auto"/>
          <w:sz w:val="24"/>
          <w:highlight w:val="none"/>
        </w:rPr>
      </w:pPr>
      <w:r>
        <w:rPr>
          <w:rFonts w:hint="eastAsia"/>
          <w:b/>
          <w:color w:val="auto"/>
          <w:sz w:val="24"/>
          <w:highlight w:val="none"/>
        </w:rPr>
        <w:t>甲    方：</w:t>
      </w:r>
    </w:p>
    <w:p w14:paraId="3621F135">
      <w:pPr>
        <w:spacing w:line="360" w:lineRule="auto"/>
        <w:rPr>
          <w:color w:val="auto"/>
          <w:sz w:val="24"/>
          <w:highlight w:val="none"/>
        </w:rPr>
      </w:pPr>
      <w:r>
        <w:rPr>
          <w:rFonts w:hint="eastAsia"/>
          <w:color w:val="auto"/>
          <w:sz w:val="24"/>
          <w:highlight w:val="none"/>
        </w:rPr>
        <w:t>电    话：           　   传  真：           地  址：</w:t>
      </w:r>
    </w:p>
    <w:p w14:paraId="13659AC9">
      <w:pPr>
        <w:spacing w:line="360" w:lineRule="auto"/>
        <w:rPr>
          <w:b/>
          <w:color w:val="auto"/>
          <w:sz w:val="24"/>
          <w:highlight w:val="none"/>
          <w:u w:val="single"/>
        </w:rPr>
      </w:pPr>
      <w:r>
        <w:rPr>
          <w:rFonts w:hint="eastAsia"/>
          <w:b/>
          <w:color w:val="auto"/>
          <w:sz w:val="24"/>
          <w:highlight w:val="none"/>
        </w:rPr>
        <w:t>乙    方：</w:t>
      </w:r>
    </w:p>
    <w:p w14:paraId="04532E2E">
      <w:pPr>
        <w:spacing w:line="360" w:lineRule="auto"/>
        <w:rPr>
          <w:rFonts w:hint="eastAsia"/>
          <w:color w:val="auto"/>
          <w:sz w:val="24"/>
          <w:highlight w:val="none"/>
        </w:rPr>
      </w:pPr>
      <w:r>
        <w:rPr>
          <w:rFonts w:hint="eastAsia"/>
          <w:color w:val="auto"/>
          <w:sz w:val="24"/>
          <w:highlight w:val="none"/>
        </w:rPr>
        <w:t>电    话：                传  真：           地  址：</w:t>
      </w:r>
    </w:p>
    <w:p w14:paraId="1460BCE9">
      <w:pPr>
        <w:spacing w:line="360" w:lineRule="auto"/>
        <w:rPr>
          <w:color w:val="auto"/>
          <w:sz w:val="24"/>
          <w:highlight w:val="none"/>
        </w:rPr>
      </w:pPr>
      <w:r>
        <w:rPr>
          <w:rFonts w:hint="eastAsia"/>
          <w:color w:val="auto"/>
          <w:sz w:val="24"/>
          <w:highlight w:val="none"/>
        </w:rPr>
        <w:t xml:space="preserve">   </w:t>
      </w:r>
    </w:p>
    <w:p w14:paraId="0C547CC1">
      <w:pPr>
        <w:tabs>
          <w:tab w:val="left" w:pos="720"/>
        </w:tabs>
        <w:spacing w:line="360" w:lineRule="auto"/>
        <w:rPr>
          <w:color w:val="auto"/>
          <w:sz w:val="24"/>
          <w:highlight w:val="none"/>
        </w:rPr>
      </w:pPr>
      <w:r>
        <w:rPr>
          <w:rFonts w:hint="eastAsia"/>
          <w:color w:val="auto"/>
          <w:sz w:val="24"/>
          <w:highlight w:val="none"/>
        </w:rPr>
        <w:t>项目名称：2025年广州市海珠区疾病预防控制中心应急队伍装备耗材采购项目</w:t>
      </w:r>
    </w:p>
    <w:p w14:paraId="09C3345C">
      <w:pPr>
        <w:tabs>
          <w:tab w:val="left" w:pos="720"/>
        </w:tabs>
        <w:spacing w:line="360" w:lineRule="auto"/>
        <w:rPr>
          <w:b/>
          <w:color w:val="auto"/>
          <w:sz w:val="24"/>
          <w:highlight w:val="none"/>
        </w:rPr>
      </w:pPr>
      <w:r>
        <w:rPr>
          <w:rFonts w:hint="eastAsia"/>
          <w:color w:val="auto"/>
          <w:sz w:val="24"/>
          <w:highlight w:val="none"/>
        </w:rPr>
        <w:t xml:space="preserve">项目编号：    </w:t>
      </w:r>
    </w:p>
    <w:p w14:paraId="47B667BA">
      <w:pPr>
        <w:spacing w:line="340" w:lineRule="exact"/>
        <w:rPr>
          <w:color w:val="auto"/>
          <w:sz w:val="24"/>
          <w:highlight w:val="none"/>
        </w:rPr>
      </w:pPr>
    </w:p>
    <w:p w14:paraId="6FE82D8E">
      <w:pPr>
        <w:spacing w:line="360" w:lineRule="auto"/>
        <w:rPr>
          <w:color w:val="auto"/>
          <w:sz w:val="24"/>
          <w:highlight w:val="none"/>
        </w:rPr>
      </w:pPr>
      <w:r>
        <w:rPr>
          <w:rFonts w:hint="eastAsia"/>
          <w:color w:val="auto"/>
          <w:sz w:val="24"/>
          <w:highlight w:val="none"/>
        </w:rPr>
        <w:t xml:space="preserve">    根据</w:t>
      </w:r>
      <w:r>
        <w:rPr>
          <w:rFonts w:hint="eastAsia"/>
          <w:color w:val="auto"/>
          <w:sz w:val="24"/>
          <w:highlight w:val="none"/>
          <w:u w:val="single"/>
        </w:rPr>
        <w:t>2025年广州市海珠区疾病预防控制中心应急队伍装备耗材采购项目</w:t>
      </w:r>
      <w:r>
        <w:rPr>
          <w:rFonts w:hint="eastAsia"/>
          <w:color w:val="auto"/>
          <w:sz w:val="24"/>
          <w:highlight w:val="none"/>
          <w:u w:val="single"/>
          <w:lang w:val="en-US" w:eastAsia="zh-CN"/>
        </w:rPr>
        <w:t xml:space="preserve"> </w:t>
      </w:r>
      <w:r>
        <w:rPr>
          <w:rFonts w:hint="eastAsia"/>
          <w:color w:val="auto"/>
          <w:sz w:val="24"/>
          <w:highlight w:val="none"/>
        </w:rPr>
        <w:t>的采购结果，按照《中华人民共和国民法典》的相关规定，</w:t>
      </w:r>
      <w:r>
        <w:rPr>
          <w:rFonts w:hint="eastAsia"/>
          <w:color w:val="auto"/>
          <w:kern w:val="28"/>
          <w:sz w:val="24"/>
          <w:highlight w:val="none"/>
        </w:rPr>
        <w:t>经双方协商，</w:t>
      </w:r>
      <w:r>
        <w:rPr>
          <w:rFonts w:hint="eastAsia"/>
          <w:color w:val="auto"/>
          <w:sz w:val="24"/>
          <w:highlight w:val="none"/>
        </w:rPr>
        <w:t>本着平等互利和诚实信用的原则，</w:t>
      </w:r>
      <w:r>
        <w:rPr>
          <w:rFonts w:hint="eastAsia"/>
          <w:color w:val="auto"/>
          <w:kern w:val="28"/>
          <w:sz w:val="24"/>
          <w:highlight w:val="none"/>
        </w:rPr>
        <w:t>一致同意签订本合同如下。</w:t>
      </w:r>
    </w:p>
    <w:p w14:paraId="042C3545">
      <w:pPr>
        <w:widowControl w:val="0"/>
        <w:tabs>
          <w:tab w:val="left" w:pos="630"/>
        </w:tabs>
        <w:spacing w:line="360" w:lineRule="auto"/>
        <w:jc w:val="both"/>
        <w:rPr>
          <w:b/>
          <w:color w:val="auto"/>
          <w:sz w:val="24"/>
          <w:highlight w:val="none"/>
        </w:rPr>
      </w:pPr>
      <w:r>
        <w:rPr>
          <w:rFonts w:hint="eastAsia"/>
          <w:b/>
          <w:color w:val="auto"/>
          <w:sz w:val="24"/>
          <w:highlight w:val="none"/>
        </w:rPr>
        <w:t xml:space="preserve">一、货物内容 </w:t>
      </w:r>
    </w:p>
    <w:tbl>
      <w:tblPr>
        <w:tblStyle w:val="46"/>
        <w:tblW w:w="91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155"/>
        <w:gridCol w:w="2747"/>
        <w:gridCol w:w="1103"/>
        <w:gridCol w:w="1029"/>
        <w:gridCol w:w="2411"/>
      </w:tblGrid>
      <w:tr w14:paraId="500BB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5" w:hRule="atLeast"/>
        </w:trPr>
        <w:tc>
          <w:tcPr>
            <w:tcW w:w="735" w:type="dxa"/>
            <w:tcBorders>
              <w:left w:val="single" w:color="auto" w:sz="8" w:space="0"/>
              <w:right w:val="single" w:color="auto" w:sz="4" w:space="0"/>
            </w:tcBorders>
            <w:noWrap/>
            <w:vAlign w:val="center"/>
          </w:tcPr>
          <w:p w14:paraId="4D230973">
            <w:pPr>
              <w:spacing w:line="360" w:lineRule="auto"/>
              <w:jc w:val="center"/>
              <w:rPr>
                <w:color w:val="auto"/>
                <w:szCs w:val="21"/>
                <w:highlight w:val="none"/>
              </w:rPr>
            </w:pPr>
            <w:r>
              <w:rPr>
                <w:rFonts w:hint="eastAsia"/>
                <w:color w:val="auto"/>
                <w:szCs w:val="21"/>
                <w:highlight w:val="none"/>
              </w:rPr>
              <w:t>序号</w:t>
            </w:r>
          </w:p>
        </w:tc>
        <w:tc>
          <w:tcPr>
            <w:tcW w:w="1155" w:type="dxa"/>
            <w:tcBorders>
              <w:left w:val="single" w:color="auto" w:sz="8" w:space="0"/>
              <w:right w:val="single" w:color="auto" w:sz="4" w:space="0"/>
            </w:tcBorders>
            <w:noWrap/>
            <w:vAlign w:val="center"/>
          </w:tcPr>
          <w:p w14:paraId="1F4CECC1">
            <w:pPr>
              <w:spacing w:line="360" w:lineRule="auto"/>
              <w:jc w:val="center"/>
              <w:rPr>
                <w:color w:val="auto"/>
                <w:szCs w:val="21"/>
                <w:highlight w:val="none"/>
              </w:rPr>
            </w:pPr>
            <w:r>
              <w:rPr>
                <w:rFonts w:hint="eastAsia"/>
                <w:color w:val="auto"/>
                <w:szCs w:val="21"/>
                <w:highlight w:val="none"/>
              </w:rPr>
              <w:t>商品名称</w:t>
            </w:r>
          </w:p>
        </w:tc>
        <w:tc>
          <w:tcPr>
            <w:tcW w:w="2747" w:type="dxa"/>
            <w:tcBorders>
              <w:left w:val="single" w:color="auto" w:sz="4" w:space="0"/>
              <w:bottom w:val="single" w:color="auto" w:sz="8" w:space="0"/>
              <w:right w:val="single" w:color="auto" w:sz="4" w:space="0"/>
            </w:tcBorders>
            <w:noWrap/>
            <w:vAlign w:val="center"/>
          </w:tcPr>
          <w:p w14:paraId="75ED4403">
            <w:pPr>
              <w:spacing w:line="360" w:lineRule="auto"/>
              <w:jc w:val="center"/>
              <w:rPr>
                <w:color w:val="auto"/>
                <w:szCs w:val="21"/>
                <w:highlight w:val="none"/>
              </w:rPr>
            </w:pPr>
            <w:r>
              <w:rPr>
                <w:rFonts w:hint="eastAsia"/>
                <w:color w:val="auto"/>
                <w:szCs w:val="21"/>
                <w:highlight w:val="none"/>
              </w:rPr>
              <w:t>生产厂家、品牌、规格型号</w:t>
            </w:r>
          </w:p>
        </w:tc>
        <w:tc>
          <w:tcPr>
            <w:tcW w:w="1103" w:type="dxa"/>
            <w:tcBorders>
              <w:left w:val="single" w:color="auto" w:sz="4" w:space="0"/>
              <w:bottom w:val="single" w:color="auto" w:sz="8" w:space="0"/>
              <w:right w:val="single" w:color="auto" w:sz="4" w:space="0"/>
            </w:tcBorders>
            <w:noWrap/>
            <w:vAlign w:val="center"/>
          </w:tcPr>
          <w:p w14:paraId="70775E8A">
            <w:pPr>
              <w:pStyle w:val="23"/>
              <w:spacing w:line="360" w:lineRule="exact"/>
              <w:jc w:val="center"/>
              <w:rPr>
                <w:rFonts w:hAnsi="宋体" w:cs="宋体"/>
                <w:color w:val="auto"/>
                <w:highlight w:val="none"/>
              </w:rPr>
            </w:pPr>
            <w:r>
              <w:rPr>
                <w:rFonts w:hint="eastAsia" w:hAnsi="宋体" w:cs="宋体"/>
                <w:color w:val="auto"/>
                <w:highlight w:val="none"/>
              </w:rPr>
              <w:t>数量</w:t>
            </w:r>
          </w:p>
        </w:tc>
        <w:tc>
          <w:tcPr>
            <w:tcW w:w="1029" w:type="dxa"/>
            <w:tcBorders>
              <w:left w:val="single" w:color="auto" w:sz="4" w:space="0"/>
              <w:bottom w:val="single" w:color="auto" w:sz="8" w:space="0"/>
              <w:right w:val="single" w:color="auto" w:sz="4" w:space="0"/>
            </w:tcBorders>
            <w:noWrap/>
            <w:vAlign w:val="center"/>
          </w:tcPr>
          <w:p w14:paraId="1D8EAC72">
            <w:pPr>
              <w:pStyle w:val="23"/>
              <w:spacing w:line="360" w:lineRule="exact"/>
              <w:jc w:val="center"/>
              <w:rPr>
                <w:rFonts w:hAnsi="宋体" w:cs="宋体"/>
                <w:color w:val="auto"/>
                <w:highlight w:val="none"/>
              </w:rPr>
            </w:pPr>
            <w:r>
              <w:rPr>
                <w:rFonts w:hint="eastAsia" w:hAnsi="宋体" w:cs="宋体"/>
                <w:color w:val="auto"/>
                <w:highlight w:val="none"/>
              </w:rPr>
              <w:t>单价（元）</w:t>
            </w:r>
          </w:p>
        </w:tc>
        <w:tc>
          <w:tcPr>
            <w:tcW w:w="2411" w:type="dxa"/>
            <w:tcBorders>
              <w:left w:val="single" w:color="auto" w:sz="4" w:space="0"/>
              <w:bottom w:val="nil"/>
              <w:right w:val="single" w:color="auto" w:sz="8" w:space="0"/>
            </w:tcBorders>
            <w:noWrap/>
            <w:vAlign w:val="center"/>
          </w:tcPr>
          <w:p w14:paraId="730F02D2">
            <w:pPr>
              <w:pStyle w:val="23"/>
              <w:spacing w:line="360" w:lineRule="exact"/>
              <w:jc w:val="center"/>
              <w:rPr>
                <w:rFonts w:hAnsi="宋体" w:cs="宋体"/>
                <w:color w:val="auto"/>
                <w:highlight w:val="none"/>
              </w:rPr>
            </w:pPr>
            <w:r>
              <w:rPr>
                <w:rFonts w:hint="eastAsia" w:hAnsi="宋体" w:cs="宋体"/>
                <w:color w:val="auto"/>
                <w:highlight w:val="none"/>
              </w:rPr>
              <w:t>金额（单价*数量）（元）</w:t>
            </w:r>
          </w:p>
        </w:tc>
      </w:tr>
      <w:tr w14:paraId="0E8FF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735" w:type="dxa"/>
            <w:tcBorders>
              <w:left w:val="single" w:color="auto" w:sz="8" w:space="0"/>
              <w:right w:val="single" w:color="auto" w:sz="4" w:space="0"/>
            </w:tcBorders>
            <w:noWrap/>
            <w:vAlign w:val="center"/>
          </w:tcPr>
          <w:p w14:paraId="7759B5D3">
            <w:pPr>
              <w:spacing w:line="360" w:lineRule="auto"/>
              <w:jc w:val="center"/>
              <w:rPr>
                <w:color w:val="auto"/>
                <w:szCs w:val="21"/>
                <w:highlight w:val="none"/>
              </w:rPr>
            </w:pPr>
            <w:r>
              <w:rPr>
                <w:rFonts w:hint="eastAsia"/>
                <w:color w:val="auto"/>
                <w:szCs w:val="21"/>
                <w:highlight w:val="none"/>
              </w:rPr>
              <w:t>1</w:t>
            </w:r>
          </w:p>
        </w:tc>
        <w:tc>
          <w:tcPr>
            <w:tcW w:w="1155" w:type="dxa"/>
            <w:tcBorders>
              <w:left w:val="single" w:color="auto" w:sz="8" w:space="0"/>
              <w:right w:val="single" w:color="auto" w:sz="4" w:space="0"/>
            </w:tcBorders>
            <w:noWrap/>
            <w:vAlign w:val="center"/>
          </w:tcPr>
          <w:p w14:paraId="13DCE4AA">
            <w:pPr>
              <w:spacing w:line="360" w:lineRule="auto"/>
              <w:rPr>
                <w:color w:val="auto"/>
                <w:szCs w:val="21"/>
                <w:highlight w:val="none"/>
              </w:rPr>
            </w:pPr>
          </w:p>
        </w:tc>
        <w:tc>
          <w:tcPr>
            <w:tcW w:w="2747" w:type="dxa"/>
            <w:tcBorders>
              <w:left w:val="single" w:color="auto" w:sz="4" w:space="0"/>
              <w:right w:val="single" w:color="auto" w:sz="4" w:space="0"/>
            </w:tcBorders>
            <w:noWrap/>
            <w:vAlign w:val="center"/>
          </w:tcPr>
          <w:p w14:paraId="05F11709">
            <w:pPr>
              <w:spacing w:line="360" w:lineRule="auto"/>
              <w:rPr>
                <w:color w:val="auto"/>
                <w:szCs w:val="21"/>
                <w:highlight w:val="none"/>
              </w:rPr>
            </w:pPr>
          </w:p>
        </w:tc>
        <w:tc>
          <w:tcPr>
            <w:tcW w:w="1103" w:type="dxa"/>
            <w:tcBorders>
              <w:left w:val="single" w:color="auto" w:sz="4" w:space="0"/>
              <w:bottom w:val="single" w:color="auto" w:sz="8" w:space="0"/>
              <w:right w:val="single" w:color="auto" w:sz="4" w:space="0"/>
            </w:tcBorders>
            <w:noWrap/>
            <w:vAlign w:val="center"/>
          </w:tcPr>
          <w:p w14:paraId="5DEA9B43">
            <w:pPr>
              <w:spacing w:line="360" w:lineRule="auto"/>
              <w:rPr>
                <w:color w:val="auto"/>
                <w:szCs w:val="21"/>
                <w:highlight w:val="none"/>
              </w:rPr>
            </w:pPr>
          </w:p>
        </w:tc>
        <w:tc>
          <w:tcPr>
            <w:tcW w:w="1029" w:type="dxa"/>
            <w:tcBorders>
              <w:left w:val="single" w:color="auto" w:sz="4" w:space="0"/>
              <w:bottom w:val="single" w:color="auto" w:sz="8" w:space="0"/>
              <w:right w:val="single" w:color="auto" w:sz="4" w:space="0"/>
            </w:tcBorders>
            <w:noWrap/>
            <w:vAlign w:val="center"/>
          </w:tcPr>
          <w:p w14:paraId="2129432E">
            <w:pPr>
              <w:spacing w:line="360" w:lineRule="auto"/>
              <w:rPr>
                <w:color w:val="auto"/>
                <w:szCs w:val="21"/>
                <w:highlight w:val="none"/>
              </w:rPr>
            </w:pPr>
          </w:p>
        </w:tc>
        <w:tc>
          <w:tcPr>
            <w:tcW w:w="2411" w:type="dxa"/>
            <w:tcBorders>
              <w:left w:val="single" w:color="auto" w:sz="4" w:space="0"/>
              <w:bottom w:val="nil"/>
              <w:right w:val="single" w:color="auto" w:sz="8" w:space="0"/>
            </w:tcBorders>
            <w:noWrap/>
            <w:vAlign w:val="center"/>
          </w:tcPr>
          <w:p w14:paraId="1C5630CF">
            <w:pPr>
              <w:pStyle w:val="23"/>
              <w:spacing w:line="360" w:lineRule="exact"/>
              <w:jc w:val="center"/>
              <w:rPr>
                <w:rFonts w:hAnsi="宋体" w:cs="宋体"/>
                <w:color w:val="auto"/>
                <w:highlight w:val="none"/>
              </w:rPr>
            </w:pPr>
          </w:p>
        </w:tc>
      </w:tr>
      <w:tr w14:paraId="3BBA7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735" w:type="dxa"/>
            <w:tcBorders>
              <w:left w:val="single" w:color="auto" w:sz="8" w:space="0"/>
              <w:right w:val="single" w:color="auto" w:sz="4" w:space="0"/>
            </w:tcBorders>
            <w:noWrap/>
            <w:vAlign w:val="center"/>
          </w:tcPr>
          <w:p w14:paraId="174F60D8">
            <w:pPr>
              <w:spacing w:line="360" w:lineRule="auto"/>
              <w:jc w:val="center"/>
              <w:rPr>
                <w:color w:val="auto"/>
                <w:szCs w:val="21"/>
                <w:highlight w:val="none"/>
              </w:rPr>
            </w:pPr>
            <w:r>
              <w:rPr>
                <w:rFonts w:hint="eastAsia"/>
                <w:color w:val="auto"/>
                <w:szCs w:val="21"/>
                <w:highlight w:val="none"/>
              </w:rPr>
              <w:t>2</w:t>
            </w:r>
          </w:p>
        </w:tc>
        <w:tc>
          <w:tcPr>
            <w:tcW w:w="1155" w:type="dxa"/>
            <w:tcBorders>
              <w:left w:val="single" w:color="auto" w:sz="8" w:space="0"/>
              <w:right w:val="single" w:color="auto" w:sz="4" w:space="0"/>
            </w:tcBorders>
            <w:noWrap/>
            <w:vAlign w:val="center"/>
          </w:tcPr>
          <w:p w14:paraId="37104BCD">
            <w:pPr>
              <w:spacing w:line="360" w:lineRule="auto"/>
              <w:rPr>
                <w:color w:val="auto"/>
                <w:szCs w:val="21"/>
                <w:highlight w:val="none"/>
              </w:rPr>
            </w:pPr>
          </w:p>
        </w:tc>
        <w:tc>
          <w:tcPr>
            <w:tcW w:w="2747" w:type="dxa"/>
            <w:tcBorders>
              <w:left w:val="single" w:color="auto" w:sz="4" w:space="0"/>
              <w:right w:val="single" w:color="auto" w:sz="4" w:space="0"/>
            </w:tcBorders>
            <w:noWrap/>
            <w:vAlign w:val="center"/>
          </w:tcPr>
          <w:p w14:paraId="268D9222">
            <w:pPr>
              <w:spacing w:line="360" w:lineRule="auto"/>
              <w:rPr>
                <w:color w:val="auto"/>
                <w:szCs w:val="21"/>
                <w:highlight w:val="none"/>
              </w:rPr>
            </w:pPr>
          </w:p>
        </w:tc>
        <w:tc>
          <w:tcPr>
            <w:tcW w:w="1103" w:type="dxa"/>
            <w:tcBorders>
              <w:left w:val="single" w:color="auto" w:sz="4" w:space="0"/>
              <w:bottom w:val="single" w:color="auto" w:sz="8" w:space="0"/>
              <w:right w:val="single" w:color="auto" w:sz="4" w:space="0"/>
            </w:tcBorders>
            <w:noWrap/>
            <w:vAlign w:val="center"/>
          </w:tcPr>
          <w:p w14:paraId="68ACD7BF">
            <w:pPr>
              <w:spacing w:line="360" w:lineRule="auto"/>
              <w:rPr>
                <w:color w:val="auto"/>
                <w:szCs w:val="21"/>
                <w:highlight w:val="none"/>
              </w:rPr>
            </w:pPr>
          </w:p>
        </w:tc>
        <w:tc>
          <w:tcPr>
            <w:tcW w:w="1029" w:type="dxa"/>
            <w:tcBorders>
              <w:left w:val="single" w:color="auto" w:sz="4" w:space="0"/>
              <w:bottom w:val="single" w:color="auto" w:sz="8" w:space="0"/>
              <w:right w:val="single" w:color="auto" w:sz="4" w:space="0"/>
            </w:tcBorders>
            <w:noWrap/>
            <w:vAlign w:val="center"/>
          </w:tcPr>
          <w:p w14:paraId="36CCFC85">
            <w:pPr>
              <w:spacing w:line="360" w:lineRule="auto"/>
              <w:rPr>
                <w:color w:val="auto"/>
                <w:szCs w:val="21"/>
                <w:highlight w:val="none"/>
              </w:rPr>
            </w:pPr>
          </w:p>
        </w:tc>
        <w:tc>
          <w:tcPr>
            <w:tcW w:w="2411" w:type="dxa"/>
            <w:tcBorders>
              <w:left w:val="single" w:color="auto" w:sz="4" w:space="0"/>
              <w:bottom w:val="nil"/>
              <w:right w:val="single" w:color="auto" w:sz="8" w:space="0"/>
            </w:tcBorders>
            <w:noWrap/>
            <w:vAlign w:val="center"/>
          </w:tcPr>
          <w:p w14:paraId="2759777C">
            <w:pPr>
              <w:pStyle w:val="23"/>
              <w:spacing w:line="360" w:lineRule="exact"/>
              <w:jc w:val="center"/>
              <w:rPr>
                <w:rFonts w:hAnsi="宋体" w:cs="宋体"/>
                <w:color w:val="auto"/>
                <w:highlight w:val="none"/>
              </w:rPr>
            </w:pPr>
          </w:p>
        </w:tc>
      </w:tr>
      <w:tr w14:paraId="0E0C6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trPr>
        <w:tc>
          <w:tcPr>
            <w:tcW w:w="735" w:type="dxa"/>
            <w:tcBorders>
              <w:left w:val="single" w:color="auto" w:sz="8" w:space="0"/>
              <w:right w:val="single" w:color="auto" w:sz="4" w:space="0"/>
            </w:tcBorders>
            <w:noWrap/>
            <w:vAlign w:val="center"/>
          </w:tcPr>
          <w:p w14:paraId="2D5B9575">
            <w:pPr>
              <w:spacing w:line="360" w:lineRule="auto"/>
              <w:jc w:val="center"/>
              <w:rPr>
                <w:color w:val="auto"/>
                <w:szCs w:val="21"/>
                <w:highlight w:val="none"/>
              </w:rPr>
            </w:pPr>
            <w:r>
              <w:rPr>
                <w:rFonts w:hint="eastAsia"/>
                <w:color w:val="auto"/>
                <w:szCs w:val="21"/>
                <w:highlight w:val="none"/>
              </w:rPr>
              <w:t>3</w:t>
            </w:r>
          </w:p>
        </w:tc>
        <w:tc>
          <w:tcPr>
            <w:tcW w:w="1155" w:type="dxa"/>
            <w:tcBorders>
              <w:left w:val="single" w:color="auto" w:sz="8" w:space="0"/>
              <w:right w:val="single" w:color="auto" w:sz="4" w:space="0"/>
            </w:tcBorders>
            <w:noWrap/>
            <w:vAlign w:val="center"/>
          </w:tcPr>
          <w:p w14:paraId="04AB91E2">
            <w:pPr>
              <w:spacing w:line="360" w:lineRule="auto"/>
              <w:rPr>
                <w:color w:val="auto"/>
                <w:szCs w:val="21"/>
                <w:highlight w:val="none"/>
              </w:rPr>
            </w:pPr>
          </w:p>
        </w:tc>
        <w:tc>
          <w:tcPr>
            <w:tcW w:w="2747" w:type="dxa"/>
            <w:tcBorders>
              <w:left w:val="single" w:color="auto" w:sz="4" w:space="0"/>
              <w:right w:val="single" w:color="auto" w:sz="4" w:space="0"/>
            </w:tcBorders>
            <w:noWrap/>
            <w:vAlign w:val="center"/>
          </w:tcPr>
          <w:p w14:paraId="748687FA">
            <w:pPr>
              <w:spacing w:line="360" w:lineRule="auto"/>
              <w:rPr>
                <w:color w:val="auto"/>
                <w:szCs w:val="21"/>
                <w:highlight w:val="none"/>
              </w:rPr>
            </w:pPr>
          </w:p>
        </w:tc>
        <w:tc>
          <w:tcPr>
            <w:tcW w:w="1103" w:type="dxa"/>
            <w:tcBorders>
              <w:left w:val="single" w:color="auto" w:sz="4" w:space="0"/>
              <w:bottom w:val="single" w:color="auto" w:sz="8" w:space="0"/>
              <w:right w:val="single" w:color="auto" w:sz="4" w:space="0"/>
            </w:tcBorders>
            <w:noWrap/>
            <w:vAlign w:val="center"/>
          </w:tcPr>
          <w:p w14:paraId="5A8F8A9B">
            <w:pPr>
              <w:spacing w:line="360" w:lineRule="auto"/>
              <w:rPr>
                <w:color w:val="auto"/>
                <w:szCs w:val="21"/>
                <w:highlight w:val="none"/>
              </w:rPr>
            </w:pPr>
          </w:p>
        </w:tc>
        <w:tc>
          <w:tcPr>
            <w:tcW w:w="1029" w:type="dxa"/>
            <w:tcBorders>
              <w:left w:val="single" w:color="auto" w:sz="4" w:space="0"/>
              <w:bottom w:val="single" w:color="auto" w:sz="8" w:space="0"/>
              <w:right w:val="single" w:color="auto" w:sz="4" w:space="0"/>
            </w:tcBorders>
            <w:noWrap/>
            <w:vAlign w:val="center"/>
          </w:tcPr>
          <w:p w14:paraId="1EC44B93">
            <w:pPr>
              <w:spacing w:line="360" w:lineRule="auto"/>
              <w:rPr>
                <w:color w:val="auto"/>
                <w:szCs w:val="21"/>
                <w:highlight w:val="none"/>
              </w:rPr>
            </w:pPr>
          </w:p>
        </w:tc>
        <w:tc>
          <w:tcPr>
            <w:tcW w:w="2411" w:type="dxa"/>
            <w:tcBorders>
              <w:left w:val="single" w:color="auto" w:sz="4" w:space="0"/>
              <w:bottom w:val="nil"/>
              <w:right w:val="single" w:color="auto" w:sz="8" w:space="0"/>
            </w:tcBorders>
            <w:noWrap/>
            <w:vAlign w:val="center"/>
          </w:tcPr>
          <w:p w14:paraId="2EC49A36">
            <w:pPr>
              <w:pStyle w:val="23"/>
              <w:spacing w:line="360" w:lineRule="exact"/>
              <w:jc w:val="center"/>
              <w:rPr>
                <w:rFonts w:hAnsi="宋体" w:cs="宋体"/>
                <w:color w:val="auto"/>
                <w:highlight w:val="none"/>
              </w:rPr>
            </w:pPr>
          </w:p>
        </w:tc>
      </w:tr>
      <w:tr w14:paraId="7A5CF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735" w:type="dxa"/>
            <w:tcBorders>
              <w:left w:val="single" w:color="auto" w:sz="8" w:space="0"/>
              <w:right w:val="single" w:color="auto" w:sz="4" w:space="0"/>
            </w:tcBorders>
            <w:noWrap/>
            <w:vAlign w:val="center"/>
          </w:tcPr>
          <w:p w14:paraId="05E95E8E">
            <w:pPr>
              <w:spacing w:line="360" w:lineRule="auto"/>
              <w:jc w:val="center"/>
              <w:rPr>
                <w:color w:val="auto"/>
                <w:szCs w:val="21"/>
                <w:highlight w:val="none"/>
              </w:rPr>
            </w:pPr>
            <w:r>
              <w:rPr>
                <w:rFonts w:hint="eastAsia"/>
                <w:color w:val="auto"/>
                <w:szCs w:val="21"/>
                <w:highlight w:val="none"/>
              </w:rPr>
              <w:t>4</w:t>
            </w:r>
          </w:p>
        </w:tc>
        <w:tc>
          <w:tcPr>
            <w:tcW w:w="1155" w:type="dxa"/>
            <w:tcBorders>
              <w:left w:val="single" w:color="auto" w:sz="8" w:space="0"/>
              <w:right w:val="single" w:color="auto" w:sz="4" w:space="0"/>
            </w:tcBorders>
            <w:noWrap/>
            <w:vAlign w:val="center"/>
          </w:tcPr>
          <w:p w14:paraId="316A4C5F">
            <w:pPr>
              <w:spacing w:line="360" w:lineRule="auto"/>
              <w:rPr>
                <w:color w:val="auto"/>
                <w:szCs w:val="21"/>
                <w:highlight w:val="none"/>
              </w:rPr>
            </w:pPr>
          </w:p>
        </w:tc>
        <w:tc>
          <w:tcPr>
            <w:tcW w:w="2747" w:type="dxa"/>
            <w:tcBorders>
              <w:left w:val="single" w:color="auto" w:sz="4" w:space="0"/>
              <w:right w:val="single" w:color="auto" w:sz="4" w:space="0"/>
            </w:tcBorders>
            <w:noWrap/>
            <w:vAlign w:val="center"/>
          </w:tcPr>
          <w:p w14:paraId="07B7D253">
            <w:pPr>
              <w:spacing w:line="360" w:lineRule="auto"/>
              <w:rPr>
                <w:color w:val="auto"/>
                <w:szCs w:val="21"/>
                <w:highlight w:val="none"/>
              </w:rPr>
            </w:pPr>
          </w:p>
        </w:tc>
        <w:tc>
          <w:tcPr>
            <w:tcW w:w="1103" w:type="dxa"/>
            <w:tcBorders>
              <w:left w:val="single" w:color="auto" w:sz="4" w:space="0"/>
              <w:bottom w:val="single" w:color="auto" w:sz="8" w:space="0"/>
              <w:right w:val="single" w:color="auto" w:sz="4" w:space="0"/>
            </w:tcBorders>
            <w:noWrap/>
            <w:vAlign w:val="center"/>
          </w:tcPr>
          <w:p w14:paraId="3D4B539C">
            <w:pPr>
              <w:spacing w:line="360" w:lineRule="auto"/>
              <w:rPr>
                <w:color w:val="auto"/>
                <w:szCs w:val="21"/>
                <w:highlight w:val="none"/>
              </w:rPr>
            </w:pPr>
          </w:p>
        </w:tc>
        <w:tc>
          <w:tcPr>
            <w:tcW w:w="1029" w:type="dxa"/>
            <w:tcBorders>
              <w:left w:val="single" w:color="auto" w:sz="4" w:space="0"/>
              <w:bottom w:val="single" w:color="auto" w:sz="8" w:space="0"/>
              <w:right w:val="single" w:color="auto" w:sz="4" w:space="0"/>
            </w:tcBorders>
            <w:noWrap/>
            <w:vAlign w:val="center"/>
          </w:tcPr>
          <w:p w14:paraId="05D2B96E">
            <w:pPr>
              <w:spacing w:line="360" w:lineRule="auto"/>
              <w:rPr>
                <w:color w:val="auto"/>
                <w:szCs w:val="21"/>
                <w:highlight w:val="none"/>
              </w:rPr>
            </w:pPr>
          </w:p>
        </w:tc>
        <w:tc>
          <w:tcPr>
            <w:tcW w:w="2411" w:type="dxa"/>
            <w:tcBorders>
              <w:left w:val="single" w:color="auto" w:sz="4" w:space="0"/>
              <w:bottom w:val="nil"/>
              <w:right w:val="single" w:color="auto" w:sz="8" w:space="0"/>
            </w:tcBorders>
            <w:noWrap/>
            <w:vAlign w:val="center"/>
          </w:tcPr>
          <w:p w14:paraId="32C3F1B5">
            <w:pPr>
              <w:pStyle w:val="23"/>
              <w:spacing w:line="360" w:lineRule="exact"/>
              <w:jc w:val="center"/>
              <w:rPr>
                <w:rFonts w:hAnsi="宋体" w:cs="宋体"/>
                <w:color w:val="auto"/>
                <w:highlight w:val="none"/>
              </w:rPr>
            </w:pPr>
          </w:p>
        </w:tc>
      </w:tr>
      <w:tr w14:paraId="0BF50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6" w:hRule="atLeast"/>
        </w:trPr>
        <w:tc>
          <w:tcPr>
            <w:tcW w:w="9180" w:type="dxa"/>
            <w:gridSpan w:val="6"/>
            <w:tcBorders>
              <w:left w:val="single" w:color="auto" w:sz="8" w:space="0"/>
              <w:right w:val="single" w:color="auto" w:sz="8" w:space="0"/>
            </w:tcBorders>
            <w:noWrap/>
            <w:vAlign w:val="center"/>
          </w:tcPr>
          <w:p w14:paraId="78716D40">
            <w:pPr>
              <w:spacing w:line="360" w:lineRule="auto"/>
              <w:rPr>
                <w:color w:val="auto"/>
                <w:szCs w:val="21"/>
                <w:highlight w:val="none"/>
              </w:rPr>
            </w:pPr>
            <w:r>
              <w:rPr>
                <w:rFonts w:hint="eastAsia"/>
                <w:color w:val="auto"/>
                <w:szCs w:val="21"/>
                <w:highlight w:val="none"/>
              </w:rPr>
              <w:t xml:space="preserve">  合计总额：￥       元；    大写：         </w:t>
            </w:r>
          </w:p>
        </w:tc>
      </w:tr>
    </w:tbl>
    <w:p w14:paraId="5C721D11">
      <w:pPr>
        <w:spacing w:line="360" w:lineRule="auto"/>
        <w:ind w:firstLine="480" w:firstLineChars="200"/>
        <w:rPr>
          <w:color w:val="auto"/>
          <w:sz w:val="24"/>
          <w:highlight w:val="none"/>
        </w:rPr>
      </w:pPr>
      <w:r>
        <w:rPr>
          <w:rFonts w:hint="eastAsia"/>
          <w:color w:val="auto"/>
          <w:sz w:val="24"/>
          <w:highlight w:val="none"/>
        </w:rPr>
        <w:t>合同总额包括</w:t>
      </w:r>
      <w:r>
        <w:rPr>
          <w:rFonts w:hint="default" w:asciiTheme="majorEastAsia" w:hAnsiTheme="majorEastAsia" w:eastAsiaTheme="majorEastAsia" w:cstheme="majorEastAsia"/>
          <w:color w:val="auto"/>
          <w:kern w:val="0"/>
          <w:sz w:val="24"/>
          <w:szCs w:val="24"/>
          <w:highlight w:val="none"/>
          <w:lang w:val="en-US" w:eastAsia="zh-CN" w:bidi="ar-SA"/>
        </w:rPr>
        <w:t>货物所有的设计、制造、包装、仓储、运输、保险、配件、验收费、税费及合同实施过程中不可预见费用等完成本次采购项下的全部费用，</w:t>
      </w:r>
      <w:r>
        <w:rPr>
          <w:rFonts w:hint="eastAsia" w:asciiTheme="majorEastAsia" w:hAnsiTheme="majorEastAsia" w:eastAsiaTheme="majorEastAsia" w:cstheme="majorEastAsia"/>
          <w:color w:val="auto"/>
          <w:kern w:val="0"/>
          <w:sz w:val="24"/>
          <w:szCs w:val="24"/>
          <w:highlight w:val="none"/>
          <w:lang w:val="en-US" w:eastAsia="zh-CN" w:bidi="ar-SA"/>
        </w:rPr>
        <w:t>乙方</w:t>
      </w:r>
      <w:r>
        <w:rPr>
          <w:rFonts w:hint="default" w:asciiTheme="majorEastAsia" w:hAnsiTheme="majorEastAsia" w:eastAsiaTheme="majorEastAsia" w:cstheme="majorEastAsia"/>
          <w:color w:val="auto"/>
          <w:kern w:val="0"/>
          <w:sz w:val="24"/>
          <w:szCs w:val="24"/>
          <w:highlight w:val="none"/>
          <w:lang w:val="en-US" w:eastAsia="zh-CN" w:bidi="ar-SA"/>
        </w:rPr>
        <w:t>不能在</w:t>
      </w:r>
      <w:r>
        <w:rPr>
          <w:rFonts w:hint="eastAsia" w:asciiTheme="majorEastAsia" w:hAnsiTheme="majorEastAsia" w:eastAsiaTheme="majorEastAsia" w:cstheme="majorEastAsia"/>
          <w:color w:val="auto"/>
          <w:kern w:val="0"/>
          <w:sz w:val="24"/>
          <w:szCs w:val="24"/>
          <w:highlight w:val="none"/>
          <w:lang w:val="en-US" w:eastAsia="zh-CN" w:bidi="ar-SA"/>
        </w:rPr>
        <w:t>成交价</w:t>
      </w:r>
      <w:r>
        <w:rPr>
          <w:rFonts w:hint="default" w:asciiTheme="majorEastAsia" w:hAnsiTheme="majorEastAsia" w:eastAsiaTheme="majorEastAsia" w:cstheme="majorEastAsia"/>
          <w:color w:val="auto"/>
          <w:kern w:val="0"/>
          <w:sz w:val="24"/>
          <w:szCs w:val="24"/>
          <w:highlight w:val="none"/>
          <w:lang w:val="en-US" w:eastAsia="zh-CN" w:bidi="ar-SA"/>
        </w:rPr>
        <w:t>之外加收任何费用。在合同履行过程中，不可因市场价格变动而调整产品的供货价格</w:t>
      </w:r>
      <w:r>
        <w:rPr>
          <w:rFonts w:hint="eastAsia"/>
          <w:color w:val="auto"/>
          <w:sz w:val="24"/>
          <w:highlight w:val="none"/>
        </w:rPr>
        <w:t>。</w:t>
      </w:r>
    </w:p>
    <w:p w14:paraId="1E6D9F78">
      <w:pPr>
        <w:spacing w:line="360" w:lineRule="auto"/>
        <w:ind w:firstLine="480" w:firstLineChars="200"/>
        <w:rPr>
          <w:color w:val="auto"/>
          <w:sz w:val="24"/>
          <w:highlight w:val="none"/>
        </w:rPr>
      </w:pPr>
      <w:r>
        <w:rPr>
          <w:rFonts w:hint="eastAsia"/>
          <w:color w:val="auto"/>
          <w:sz w:val="24"/>
          <w:highlight w:val="none"/>
        </w:rPr>
        <w:t>注：货物名称内容必须与</w:t>
      </w:r>
      <w:r>
        <w:rPr>
          <w:rFonts w:hint="eastAsia"/>
          <w:color w:val="auto"/>
          <w:sz w:val="24"/>
          <w:highlight w:val="none"/>
          <w:lang w:val="en-US" w:eastAsia="zh-CN"/>
        </w:rPr>
        <w:t>响应文件</w:t>
      </w:r>
      <w:r>
        <w:rPr>
          <w:rFonts w:hint="eastAsia"/>
          <w:color w:val="auto"/>
          <w:sz w:val="24"/>
          <w:highlight w:val="none"/>
        </w:rPr>
        <w:t>中货物名称内容一致。</w:t>
      </w:r>
    </w:p>
    <w:p w14:paraId="51E81CA5">
      <w:pPr>
        <w:widowControl w:val="0"/>
        <w:tabs>
          <w:tab w:val="left" w:pos="630"/>
        </w:tabs>
        <w:spacing w:line="360" w:lineRule="auto"/>
        <w:jc w:val="both"/>
        <w:rPr>
          <w:b/>
          <w:color w:val="auto"/>
          <w:sz w:val="24"/>
          <w:highlight w:val="none"/>
        </w:rPr>
      </w:pPr>
      <w:r>
        <w:rPr>
          <w:rFonts w:hint="eastAsia"/>
          <w:b/>
          <w:color w:val="auto"/>
          <w:sz w:val="24"/>
          <w:highlight w:val="none"/>
        </w:rPr>
        <w:t>二、合同金额</w:t>
      </w:r>
    </w:p>
    <w:p w14:paraId="10020ACA">
      <w:pPr>
        <w:pStyle w:val="23"/>
        <w:spacing w:line="360" w:lineRule="auto"/>
        <w:ind w:firstLine="480" w:firstLineChars="200"/>
        <w:rPr>
          <w:rFonts w:hAnsi="宋体" w:cs="宋体"/>
          <w:color w:val="auto"/>
          <w:sz w:val="24"/>
          <w:szCs w:val="24"/>
          <w:highlight w:val="none"/>
        </w:rPr>
      </w:pPr>
      <w:r>
        <w:rPr>
          <w:rFonts w:hint="eastAsia" w:hAnsi="宋体" w:cs="宋体"/>
          <w:color w:val="auto"/>
          <w:sz w:val="24"/>
          <w:szCs w:val="24"/>
          <w:highlight w:val="none"/>
        </w:rPr>
        <w:t>合同金额为（大写）：_________________元（￥_______________元）人民币。</w:t>
      </w:r>
    </w:p>
    <w:p w14:paraId="3B5E926D">
      <w:pPr>
        <w:widowControl w:val="0"/>
        <w:tabs>
          <w:tab w:val="left" w:pos="630"/>
        </w:tabs>
        <w:spacing w:line="360" w:lineRule="auto"/>
        <w:jc w:val="both"/>
        <w:rPr>
          <w:b/>
          <w:color w:val="auto"/>
          <w:sz w:val="24"/>
          <w:highlight w:val="none"/>
        </w:rPr>
      </w:pPr>
      <w:r>
        <w:rPr>
          <w:rFonts w:hint="eastAsia"/>
          <w:b/>
          <w:color w:val="auto"/>
          <w:sz w:val="24"/>
          <w:highlight w:val="none"/>
        </w:rPr>
        <w:t>三、质量要求</w:t>
      </w:r>
    </w:p>
    <w:p w14:paraId="15D9FBFB">
      <w:pPr>
        <w:spacing w:line="360" w:lineRule="auto"/>
        <w:rPr>
          <w:rFonts w:hint="eastAsia" w:asciiTheme="minorEastAsia" w:hAnsiTheme="minorEastAsia" w:eastAsiaTheme="minorEastAsia" w:cstheme="minorEastAsia"/>
          <w:color w:val="auto"/>
          <w:kern w:val="28"/>
          <w:sz w:val="24"/>
          <w:highlight w:val="none"/>
        </w:rPr>
      </w:pPr>
      <w:r>
        <w:rPr>
          <w:rFonts w:hint="eastAsia"/>
          <w:bCs/>
          <w:color w:val="auto"/>
          <w:sz w:val="24"/>
          <w:highlight w:val="none"/>
        </w:rPr>
        <w:t>1.</w:t>
      </w:r>
      <w:r>
        <w:rPr>
          <w:rFonts w:hint="eastAsia" w:asciiTheme="minorEastAsia" w:hAnsiTheme="minorEastAsia" w:eastAsiaTheme="minorEastAsia" w:cstheme="minorEastAsia"/>
          <w:bCs/>
          <w:color w:val="auto"/>
          <w:sz w:val="24"/>
          <w:highlight w:val="none"/>
        </w:rPr>
        <w:t>乙方</w:t>
      </w:r>
      <w:r>
        <w:rPr>
          <w:rFonts w:hint="eastAsia" w:asciiTheme="minorEastAsia" w:hAnsiTheme="minorEastAsia" w:eastAsiaTheme="minorEastAsia" w:cstheme="minorEastAsia"/>
          <w:color w:val="auto"/>
          <w:kern w:val="28"/>
          <w:sz w:val="24"/>
          <w:highlight w:val="none"/>
        </w:rPr>
        <w:t>必须提供厂商原装、全新的、符合国家及用户提出的有关质量标准的货物。</w:t>
      </w:r>
    </w:p>
    <w:p w14:paraId="21E221F2">
      <w:pPr>
        <w:pStyle w:val="2"/>
        <w:rPr>
          <w:rFonts w:hint="default" w:eastAsiaTheme="minorEastAsia"/>
          <w:color w:val="auto"/>
          <w:highlight w:val="none"/>
          <w:lang w:val="en-US" w:eastAsia="zh-CN"/>
        </w:rPr>
      </w:pPr>
      <w:r>
        <w:rPr>
          <w:rFonts w:hint="eastAsia" w:asciiTheme="minorEastAsia" w:hAnsiTheme="minorEastAsia" w:eastAsiaTheme="minorEastAsia" w:cstheme="minorEastAsia"/>
          <w:color w:val="auto"/>
          <w:kern w:val="28"/>
          <w:sz w:val="24"/>
          <w:highlight w:val="none"/>
          <w:lang w:val="en-US" w:eastAsia="zh-CN"/>
        </w:rPr>
        <w:t>2.....</w:t>
      </w:r>
    </w:p>
    <w:p w14:paraId="7B0A91E8">
      <w:pPr>
        <w:widowControl w:val="0"/>
        <w:tabs>
          <w:tab w:val="left" w:pos="630"/>
        </w:tabs>
        <w:spacing w:line="360" w:lineRule="auto"/>
        <w:jc w:val="both"/>
        <w:rPr>
          <w:b/>
          <w:color w:val="auto"/>
          <w:sz w:val="24"/>
          <w:highlight w:val="none"/>
        </w:rPr>
      </w:pPr>
      <w:r>
        <w:rPr>
          <w:rFonts w:hint="eastAsia"/>
          <w:b/>
          <w:color w:val="auto"/>
          <w:sz w:val="24"/>
          <w:highlight w:val="none"/>
        </w:rPr>
        <w:t>四、交货期、交货方式及交货地点</w:t>
      </w:r>
    </w:p>
    <w:p w14:paraId="4C145E69">
      <w:pPr>
        <w:widowControl w:val="0"/>
        <w:tabs>
          <w:tab w:val="left" w:pos="630"/>
        </w:tabs>
        <w:spacing w:line="360" w:lineRule="auto"/>
        <w:jc w:val="both"/>
        <w:rPr>
          <w:color w:val="auto"/>
          <w:sz w:val="24"/>
          <w:highlight w:val="none"/>
        </w:rPr>
      </w:pPr>
      <w:r>
        <w:rPr>
          <w:rFonts w:hint="eastAsia"/>
          <w:color w:val="auto"/>
          <w:sz w:val="24"/>
          <w:highlight w:val="none"/>
        </w:rPr>
        <w:t>1、交货期：</w:t>
      </w:r>
    </w:p>
    <w:p w14:paraId="1FECD5C4">
      <w:pPr>
        <w:spacing w:line="360" w:lineRule="auto"/>
        <w:rPr>
          <w:color w:val="auto"/>
          <w:sz w:val="24"/>
          <w:highlight w:val="none"/>
        </w:rPr>
      </w:pPr>
      <w:r>
        <w:rPr>
          <w:rFonts w:hint="eastAsia"/>
          <w:color w:val="auto"/>
          <w:sz w:val="24"/>
          <w:highlight w:val="none"/>
        </w:rPr>
        <w:t>2、交货地点：</w:t>
      </w:r>
    </w:p>
    <w:p w14:paraId="00460EBD">
      <w:pPr>
        <w:widowControl w:val="0"/>
        <w:tabs>
          <w:tab w:val="left" w:pos="630"/>
        </w:tabs>
        <w:spacing w:line="360" w:lineRule="auto"/>
        <w:jc w:val="both"/>
        <w:rPr>
          <w:b/>
          <w:color w:val="auto"/>
          <w:sz w:val="24"/>
          <w:highlight w:val="none"/>
        </w:rPr>
      </w:pPr>
      <w:r>
        <w:rPr>
          <w:rFonts w:hint="eastAsia"/>
          <w:b/>
          <w:color w:val="auto"/>
          <w:sz w:val="24"/>
          <w:highlight w:val="none"/>
        </w:rPr>
        <w:t>五、付款方式</w:t>
      </w:r>
    </w:p>
    <w:p w14:paraId="10E109BE">
      <w:pPr>
        <w:widowControl w:val="0"/>
        <w:tabs>
          <w:tab w:val="left" w:pos="630"/>
        </w:tabs>
        <w:spacing w:line="360" w:lineRule="auto"/>
        <w:ind w:firstLine="480" w:firstLineChars="200"/>
        <w:jc w:val="both"/>
        <w:rPr>
          <w:rFonts w:hint="eastAsia"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甲方在合同签订后</w:t>
      </w:r>
      <w:r>
        <w:rPr>
          <w:rFonts w:hint="eastAsia" w:asciiTheme="minorEastAsia" w:hAnsiTheme="minorEastAsia" w:eastAsiaTheme="minorEastAsia" w:cstheme="minorEastAsia"/>
          <w:bCs/>
          <w:color w:val="auto"/>
          <w:sz w:val="24"/>
          <w:highlight w:val="none"/>
          <w:lang w:val="en-US" w:eastAsia="zh-CN"/>
        </w:rPr>
        <w:t>30</w:t>
      </w:r>
      <w:r>
        <w:rPr>
          <w:rFonts w:hint="eastAsia" w:asciiTheme="minorEastAsia" w:hAnsiTheme="minorEastAsia" w:eastAsiaTheme="minorEastAsia" w:cstheme="minorEastAsia"/>
          <w:bCs/>
          <w:color w:val="auto"/>
          <w:sz w:val="24"/>
          <w:highlight w:val="none"/>
        </w:rPr>
        <w:t>天内，向乙方支付合同总金额</w:t>
      </w:r>
      <w:r>
        <w:rPr>
          <w:rFonts w:hint="eastAsia" w:asciiTheme="minorEastAsia" w:hAnsiTheme="minorEastAsia" w:eastAsiaTheme="minorEastAsia" w:cstheme="minorEastAsia"/>
          <w:bCs/>
          <w:color w:val="auto"/>
          <w:sz w:val="24"/>
          <w:highlight w:val="none"/>
          <w:lang w:val="en-US" w:eastAsia="zh-CN"/>
        </w:rPr>
        <w:t>70</w:t>
      </w:r>
      <w:r>
        <w:rPr>
          <w:rFonts w:hint="eastAsia" w:asciiTheme="minorEastAsia" w:hAnsiTheme="minorEastAsia" w:eastAsiaTheme="minorEastAsia" w:cstheme="minorEastAsia"/>
          <w:bCs/>
          <w:color w:val="auto"/>
          <w:sz w:val="24"/>
          <w:highlight w:val="none"/>
        </w:rPr>
        <w:t>%的预付款，在货物全部签收且验收合格后</w:t>
      </w:r>
      <w:r>
        <w:rPr>
          <w:rFonts w:hint="eastAsia" w:asciiTheme="minorEastAsia" w:hAnsiTheme="minorEastAsia" w:eastAsiaTheme="minorEastAsia" w:cstheme="minorEastAsia"/>
          <w:bCs/>
          <w:color w:val="auto"/>
          <w:sz w:val="24"/>
          <w:highlight w:val="none"/>
          <w:lang w:val="en-US" w:eastAsia="zh-CN"/>
        </w:rPr>
        <w:t>30</w:t>
      </w:r>
      <w:r>
        <w:rPr>
          <w:rFonts w:hint="eastAsia" w:asciiTheme="minorEastAsia" w:hAnsiTheme="minorEastAsia" w:eastAsiaTheme="minorEastAsia" w:cstheme="minorEastAsia"/>
          <w:bCs/>
          <w:color w:val="auto"/>
          <w:sz w:val="24"/>
          <w:highlight w:val="none"/>
        </w:rPr>
        <w:t>天内，甲方向乙方支付合同剩余</w:t>
      </w:r>
      <w:r>
        <w:rPr>
          <w:rFonts w:hint="eastAsia" w:asciiTheme="minorEastAsia" w:hAnsiTheme="minorEastAsia" w:eastAsiaTheme="minorEastAsia" w:cstheme="minorEastAsia"/>
          <w:bCs/>
          <w:color w:val="auto"/>
          <w:sz w:val="24"/>
          <w:highlight w:val="none"/>
          <w:lang w:val="en-US" w:eastAsia="zh-CN"/>
        </w:rPr>
        <w:t>30</w:t>
      </w:r>
      <w:r>
        <w:rPr>
          <w:rFonts w:hint="eastAsia" w:asciiTheme="minorEastAsia" w:hAnsiTheme="minorEastAsia" w:eastAsiaTheme="minorEastAsia" w:cstheme="minorEastAsia"/>
          <w:bCs/>
          <w:color w:val="auto"/>
          <w:sz w:val="24"/>
          <w:highlight w:val="none"/>
        </w:rPr>
        <w:t>%的尾款，</w:t>
      </w:r>
      <w:r>
        <w:rPr>
          <w:rFonts w:hint="eastAsia" w:asciiTheme="minorEastAsia" w:hAnsiTheme="minorEastAsia" w:eastAsiaTheme="minorEastAsia" w:cstheme="minorEastAsia"/>
          <w:bCs/>
          <w:color w:val="auto"/>
          <w:sz w:val="24"/>
          <w:highlight w:val="none"/>
          <w:lang w:eastAsia="zh-CN"/>
        </w:rPr>
        <w:t>甲方</w:t>
      </w:r>
      <w:r>
        <w:rPr>
          <w:rFonts w:hint="eastAsia" w:asciiTheme="minorEastAsia" w:hAnsiTheme="minorEastAsia" w:eastAsiaTheme="minorEastAsia" w:cstheme="minorEastAsia"/>
          <w:bCs/>
          <w:color w:val="auto"/>
          <w:sz w:val="24"/>
          <w:highlight w:val="none"/>
          <w:lang w:val="en-US" w:eastAsia="zh-CN"/>
        </w:rPr>
        <w:t>每次付款前须收到</w:t>
      </w:r>
      <w:r>
        <w:rPr>
          <w:rFonts w:hint="eastAsia" w:asciiTheme="minorEastAsia" w:hAnsiTheme="minorEastAsia" w:eastAsiaTheme="minorEastAsia" w:cstheme="minorEastAsia"/>
          <w:bCs/>
          <w:color w:val="auto"/>
          <w:sz w:val="24"/>
          <w:highlight w:val="none"/>
        </w:rPr>
        <w:t>乙方提供</w:t>
      </w:r>
      <w:r>
        <w:rPr>
          <w:rFonts w:hint="eastAsia" w:asciiTheme="minorEastAsia" w:hAnsiTheme="minorEastAsia" w:eastAsiaTheme="minorEastAsia" w:cstheme="minorEastAsia"/>
          <w:bCs/>
          <w:color w:val="auto"/>
          <w:sz w:val="24"/>
          <w:highlight w:val="none"/>
          <w:lang w:eastAsia="zh-CN"/>
        </w:rPr>
        <w:t>的</w:t>
      </w:r>
      <w:r>
        <w:rPr>
          <w:rFonts w:hint="eastAsia" w:asciiTheme="minorEastAsia" w:hAnsiTheme="minorEastAsia" w:eastAsiaTheme="minorEastAsia" w:cstheme="minorEastAsia"/>
          <w:bCs/>
          <w:color w:val="auto"/>
          <w:sz w:val="24"/>
          <w:highlight w:val="none"/>
        </w:rPr>
        <w:t>合同对应金额的合规发票。否则</w:t>
      </w:r>
      <w:r>
        <w:rPr>
          <w:rFonts w:hint="eastAsia" w:asciiTheme="minorEastAsia" w:hAnsiTheme="minorEastAsia" w:eastAsiaTheme="minorEastAsia" w:cstheme="minorEastAsia"/>
          <w:bCs/>
          <w:color w:val="auto"/>
          <w:sz w:val="24"/>
          <w:highlight w:val="none"/>
          <w:lang w:eastAsia="zh-CN"/>
        </w:rPr>
        <w:t>甲方</w:t>
      </w:r>
      <w:r>
        <w:rPr>
          <w:rFonts w:hint="eastAsia" w:asciiTheme="minorEastAsia" w:hAnsiTheme="minorEastAsia" w:eastAsiaTheme="minorEastAsia" w:cstheme="minorEastAsia"/>
          <w:bCs/>
          <w:color w:val="auto"/>
          <w:sz w:val="24"/>
          <w:highlight w:val="none"/>
        </w:rPr>
        <w:t>有权拒绝支付款项。</w:t>
      </w:r>
    </w:p>
    <w:p w14:paraId="424C35EF">
      <w:pPr>
        <w:pStyle w:val="2"/>
        <w:spacing w:line="360" w:lineRule="auto"/>
        <w:ind w:firstLine="480" w:firstLineChars="200"/>
        <w:rPr>
          <w:rFonts w:hint="eastAsia" w:asciiTheme="minorEastAsia" w:hAnsiTheme="minorEastAsia" w:eastAsiaTheme="minorEastAsia" w:cstheme="minorEastAsia"/>
          <w:bCs/>
          <w:color w:val="auto"/>
          <w:kern w:val="0"/>
          <w:sz w:val="24"/>
          <w:szCs w:val="24"/>
          <w:highlight w:val="none"/>
        </w:rPr>
      </w:pPr>
      <w:r>
        <w:rPr>
          <w:rFonts w:hint="eastAsia" w:asciiTheme="minorEastAsia" w:hAnsiTheme="minorEastAsia" w:eastAsiaTheme="minorEastAsia" w:cstheme="minorEastAsia"/>
          <w:bCs/>
          <w:color w:val="auto"/>
          <w:kern w:val="0"/>
          <w:sz w:val="24"/>
          <w:szCs w:val="24"/>
          <w:highlight w:val="none"/>
        </w:rPr>
        <w:t>因本项目使用的是财政资金，甲方付款时间为向政府采购支付部门提出办理财政支付申请手续的时间(不含政府财政支付部门审核的时间),在规定时间内提出支付申请手续后即视为甲方已经按期支付。</w:t>
      </w:r>
    </w:p>
    <w:p w14:paraId="33F7ECF6">
      <w:pPr>
        <w:pStyle w:val="2"/>
        <w:rPr>
          <w:rFonts w:hint="eastAsia"/>
          <w:color w:val="auto"/>
          <w:highlight w:val="none"/>
        </w:rPr>
      </w:pPr>
    </w:p>
    <w:p w14:paraId="339D1477">
      <w:pPr>
        <w:widowControl w:val="0"/>
        <w:tabs>
          <w:tab w:val="left" w:pos="630"/>
        </w:tabs>
        <w:spacing w:line="360" w:lineRule="auto"/>
        <w:jc w:val="both"/>
        <w:rPr>
          <w:b/>
          <w:color w:val="auto"/>
          <w:sz w:val="24"/>
          <w:highlight w:val="none"/>
        </w:rPr>
      </w:pPr>
      <w:r>
        <w:rPr>
          <w:rFonts w:hint="eastAsia"/>
          <w:b/>
          <w:color w:val="auto"/>
          <w:sz w:val="24"/>
          <w:highlight w:val="none"/>
        </w:rPr>
        <w:t>六、质保期及售后服务要求（以用户需求中为准）</w:t>
      </w:r>
    </w:p>
    <w:p w14:paraId="7E0026B0">
      <w:pPr>
        <w:spacing w:line="360" w:lineRule="auto"/>
        <w:rPr>
          <w:rFonts w:hint="eastAsia"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1、质保期</w:t>
      </w:r>
      <w:r>
        <w:rPr>
          <w:rFonts w:hint="eastAsia" w:asciiTheme="minorEastAsia" w:hAnsiTheme="minorEastAsia" w:eastAsiaTheme="minorEastAsia" w:cstheme="minorEastAsia"/>
          <w:bCs/>
          <w:color w:val="auto"/>
          <w:sz w:val="24"/>
          <w:highlight w:val="none"/>
          <w:lang w:eastAsia="zh-CN"/>
        </w:rPr>
        <w:t>（</w:t>
      </w:r>
      <w:r>
        <w:rPr>
          <w:rFonts w:hint="eastAsia" w:asciiTheme="minorEastAsia" w:hAnsiTheme="minorEastAsia" w:eastAsiaTheme="minorEastAsia" w:cstheme="minorEastAsia"/>
          <w:bCs/>
          <w:color w:val="auto"/>
          <w:sz w:val="24"/>
          <w:highlight w:val="none"/>
          <w:lang w:val="en-US" w:eastAsia="zh-CN"/>
        </w:rPr>
        <w:t>有效期</w:t>
      </w:r>
      <w:r>
        <w:rPr>
          <w:rFonts w:hint="eastAsia" w:asciiTheme="minorEastAsia" w:hAnsiTheme="minorEastAsia" w:eastAsiaTheme="minorEastAsia" w:cstheme="minorEastAsia"/>
          <w:bCs/>
          <w:color w:val="auto"/>
          <w:sz w:val="24"/>
          <w:highlight w:val="none"/>
          <w:lang w:eastAsia="zh-CN"/>
        </w:rPr>
        <w:t>）</w:t>
      </w:r>
      <w:r>
        <w:rPr>
          <w:rFonts w:hint="eastAsia" w:asciiTheme="minorEastAsia" w:hAnsiTheme="minorEastAsia" w:eastAsiaTheme="minorEastAsia" w:cstheme="minorEastAsia"/>
          <w:bCs/>
          <w:color w:val="auto"/>
          <w:sz w:val="24"/>
          <w:highlight w:val="none"/>
        </w:rPr>
        <w:t>为</w:t>
      </w:r>
      <w:r>
        <w:rPr>
          <w:rFonts w:hint="eastAsia" w:asciiTheme="minorEastAsia" w:hAnsiTheme="minorEastAsia" w:eastAsiaTheme="minorEastAsia" w:cstheme="minorEastAsia"/>
          <w:bCs/>
          <w:color w:val="auto"/>
          <w:sz w:val="24"/>
          <w:highlight w:val="none"/>
          <w:u w:val="single"/>
          <w:lang w:val="en-US" w:eastAsia="zh-CN"/>
        </w:rPr>
        <w:t xml:space="preserve">   </w:t>
      </w:r>
      <w:r>
        <w:rPr>
          <w:rFonts w:hint="eastAsia" w:asciiTheme="minorEastAsia" w:hAnsiTheme="minorEastAsia" w:eastAsiaTheme="minorEastAsia" w:cstheme="minorEastAsia"/>
          <w:bCs/>
          <w:color w:val="auto"/>
          <w:sz w:val="24"/>
          <w:highlight w:val="none"/>
        </w:rPr>
        <w:t>年</w:t>
      </w:r>
      <w:r>
        <w:rPr>
          <w:rFonts w:hint="eastAsia"/>
          <w:bCs/>
          <w:color w:val="auto"/>
          <w:sz w:val="24"/>
          <w:highlight w:val="none"/>
          <w:lang w:val="en-US" w:eastAsia="zh-CN"/>
        </w:rPr>
        <w:t>（请具体列明每个产品的质保期）</w:t>
      </w:r>
      <w:r>
        <w:rPr>
          <w:rFonts w:hint="eastAsia" w:asciiTheme="minorEastAsia" w:hAnsiTheme="minorEastAsia" w:eastAsiaTheme="minorEastAsia" w:cstheme="minorEastAsia"/>
          <w:bCs/>
          <w:color w:val="auto"/>
          <w:sz w:val="24"/>
          <w:highlight w:val="none"/>
        </w:rPr>
        <w:t>，质保期从验收合格交付使用之日起算。</w:t>
      </w:r>
    </w:p>
    <w:p w14:paraId="3399DAFA">
      <w:pPr>
        <w:spacing w:line="360" w:lineRule="auto"/>
        <w:rPr>
          <w:rFonts w:hint="eastAsia"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2、</w:t>
      </w:r>
      <w:r>
        <w:rPr>
          <w:rFonts w:hint="eastAsia" w:asciiTheme="minorEastAsia" w:hAnsiTheme="minorEastAsia" w:eastAsiaTheme="minorEastAsia" w:cstheme="minorEastAsia"/>
          <w:bCs/>
          <w:color w:val="auto"/>
          <w:sz w:val="24"/>
          <w:highlight w:val="none"/>
          <w:lang w:eastAsia="zh-CN"/>
        </w:rPr>
        <w:t>乙方</w:t>
      </w:r>
      <w:r>
        <w:rPr>
          <w:rFonts w:hint="eastAsia" w:asciiTheme="minorEastAsia" w:hAnsiTheme="minorEastAsia" w:eastAsiaTheme="minorEastAsia" w:cstheme="minorEastAsia"/>
          <w:bCs/>
          <w:color w:val="auto"/>
          <w:sz w:val="24"/>
          <w:highlight w:val="none"/>
        </w:rPr>
        <w:t>须指派专人负责与</w:t>
      </w:r>
      <w:r>
        <w:rPr>
          <w:rFonts w:hint="eastAsia" w:asciiTheme="minorEastAsia" w:hAnsiTheme="minorEastAsia" w:eastAsiaTheme="minorEastAsia" w:cstheme="minorEastAsia"/>
          <w:bCs/>
          <w:color w:val="auto"/>
          <w:sz w:val="24"/>
          <w:highlight w:val="none"/>
          <w:lang w:eastAsia="zh-CN"/>
        </w:rPr>
        <w:t>甲方</w:t>
      </w:r>
      <w:r>
        <w:rPr>
          <w:rFonts w:hint="eastAsia" w:asciiTheme="minorEastAsia" w:hAnsiTheme="minorEastAsia" w:eastAsiaTheme="minorEastAsia" w:cstheme="minorEastAsia"/>
          <w:bCs/>
          <w:color w:val="auto"/>
          <w:sz w:val="24"/>
          <w:highlight w:val="none"/>
        </w:rPr>
        <w:t>联系售后服务事宜。</w:t>
      </w:r>
    </w:p>
    <w:p w14:paraId="425AD72B">
      <w:pPr>
        <w:spacing w:line="360" w:lineRule="auto"/>
        <w:rPr>
          <w:rFonts w:hint="eastAsia"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3、</w:t>
      </w:r>
      <w:r>
        <w:rPr>
          <w:rFonts w:hint="eastAsia" w:asciiTheme="minorEastAsia" w:hAnsiTheme="minorEastAsia" w:eastAsiaTheme="minorEastAsia" w:cstheme="minorEastAsia"/>
          <w:bCs/>
          <w:color w:val="auto"/>
          <w:sz w:val="24"/>
          <w:highlight w:val="none"/>
          <w:lang w:eastAsia="zh-CN"/>
        </w:rPr>
        <w:t>乙方</w:t>
      </w:r>
      <w:r>
        <w:rPr>
          <w:rFonts w:hint="eastAsia" w:asciiTheme="minorEastAsia" w:hAnsiTheme="minorEastAsia" w:eastAsiaTheme="minorEastAsia" w:cstheme="minorEastAsia"/>
          <w:bCs/>
          <w:color w:val="auto"/>
          <w:sz w:val="24"/>
          <w:highlight w:val="none"/>
        </w:rPr>
        <w:t>须提供售后服务联系人、售后服务电话、投诉电话。</w:t>
      </w:r>
    </w:p>
    <w:p w14:paraId="7EC61D1C">
      <w:pPr>
        <w:spacing w:line="360" w:lineRule="auto"/>
        <w:rPr>
          <w:rFonts w:asciiTheme="minorEastAsia" w:hAnsiTheme="minorEastAsia" w:eastAsiaTheme="minorEastAsia" w:cstheme="minorEastAsia"/>
          <w:bCs/>
          <w:color w:val="auto"/>
          <w:sz w:val="24"/>
          <w:highlight w:val="none"/>
        </w:rPr>
      </w:pPr>
      <w:r>
        <w:rPr>
          <w:rFonts w:hint="eastAsia" w:asciiTheme="minorEastAsia" w:hAnsiTheme="minorEastAsia" w:eastAsiaTheme="minorEastAsia" w:cstheme="minorEastAsia"/>
          <w:bCs/>
          <w:color w:val="auto"/>
          <w:sz w:val="24"/>
          <w:highlight w:val="none"/>
        </w:rPr>
        <w:t>4、</w:t>
      </w:r>
      <w:r>
        <w:rPr>
          <w:rFonts w:hint="eastAsia"/>
          <w:bCs/>
          <w:color w:val="auto"/>
          <w:sz w:val="24"/>
          <w:highlight w:val="none"/>
          <w:lang w:val="en-US" w:eastAsia="zh-CN"/>
        </w:rPr>
        <w:t>质保期</w:t>
      </w:r>
      <w:r>
        <w:rPr>
          <w:rFonts w:hint="eastAsia"/>
          <w:bCs/>
          <w:color w:val="auto"/>
          <w:sz w:val="24"/>
          <w:highlight w:val="none"/>
        </w:rPr>
        <w:t>内供应商对所供</w:t>
      </w:r>
      <w:r>
        <w:rPr>
          <w:rFonts w:hint="eastAsia"/>
          <w:bCs/>
          <w:color w:val="auto"/>
          <w:sz w:val="24"/>
          <w:highlight w:val="none"/>
          <w:lang w:val="en-US" w:eastAsia="zh-CN"/>
        </w:rPr>
        <w:t>产品</w:t>
      </w:r>
      <w:r>
        <w:rPr>
          <w:rFonts w:hint="eastAsia"/>
          <w:bCs/>
          <w:color w:val="auto"/>
          <w:sz w:val="24"/>
          <w:highlight w:val="none"/>
        </w:rPr>
        <w:t>实行包修、包换、包退、包维护保养。</w:t>
      </w:r>
      <w:r>
        <w:rPr>
          <w:rFonts w:hint="eastAsia"/>
          <w:bCs/>
          <w:color w:val="auto"/>
          <w:sz w:val="24"/>
          <w:highlight w:val="none"/>
          <w:lang w:val="en-US" w:eastAsia="zh-CN"/>
        </w:rPr>
        <w:t>质保期内</w:t>
      </w:r>
      <w:r>
        <w:rPr>
          <w:rFonts w:hint="eastAsia"/>
          <w:bCs/>
          <w:color w:val="auto"/>
          <w:sz w:val="24"/>
          <w:highlight w:val="none"/>
        </w:rPr>
        <w:t>，不再收取任何费用，产品如有非人为质量问题只换不修。质保期内</w:t>
      </w:r>
      <w:r>
        <w:rPr>
          <w:rFonts w:hint="eastAsia"/>
          <w:bCs/>
          <w:color w:val="auto"/>
          <w:sz w:val="24"/>
          <w:highlight w:val="none"/>
          <w:lang w:val="en-US" w:eastAsia="zh-CN"/>
        </w:rPr>
        <w:t>服装类产品</w:t>
      </w:r>
      <w:r>
        <w:rPr>
          <w:rFonts w:hint="eastAsia" w:asciiTheme="minorEastAsia" w:hAnsiTheme="minorEastAsia" w:eastAsiaTheme="minorEastAsia" w:cstheme="minorEastAsia"/>
          <w:bCs/>
          <w:color w:val="auto"/>
          <w:sz w:val="24"/>
          <w:highlight w:val="none"/>
        </w:rPr>
        <w:t>质保期内出现质量问题（服装尺码偏大偏小、瑕疵、扣件松动等），</w:t>
      </w:r>
      <w:r>
        <w:rPr>
          <w:rFonts w:hint="eastAsia" w:asciiTheme="minorEastAsia" w:hAnsiTheme="minorEastAsia" w:eastAsiaTheme="minorEastAsia" w:cstheme="minorEastAsia"/>
          <w:bCs/>
          <w:color w:val="auto"/>
          <w:sz w:val="24"/>
          <w:highlight w:val="none"/>
          <w:lang w:eastAsia="zh-CN"/>
        </w:rPr>
        <w:t>乙方</w:t>
      </w:r>
      <w:r>
        <w:rPr>
          <w:rFonts w:hint="eastAsia" w:asciiTheme="minorEastAsia" w:hAnsiTheme="minorEastAsia" w:eastAsiaTheme="minorEastAsia" w:cstheme="minorEastAsia"/>
          <w:bCs/>
          <w:color w:val="auto"/>
          <w:sz w:val="24"/>
          <w:highlight w:val="none"/>
        </w:rPr>
        <w:t>在接到通知后20分钟内做出回复，</w:t>
      </w:r>
      <w:r>
        <w:rPr>
          <w:rFonts w:hint="eastAsia" w:asciiTheme="minorEastAsia" w:hAnsiTheme="minorEastAsia" w:eastAsiaTheme="minorEastAsia" w:cstheme="minorEastAsia"/>
          <w:bCs/>
          <w:color w:val="auto"/>
          <w:sz w:val="24"/>
          <w:highlight w:val="none"/>
          <w:lang w:val="en-US" w:eastAsia="zh-CN"/>
        </w:rPr>
        <w:t>2</w:t>
      </w:r>
      <w:r>
        <w:rPr>
          <w:rFonts w:hint="eastAsia" w:asciiTheme="minorEastAsia" w:hAnsiTheme="minorEastAsia" w:eastAsiaTheme="minorEastAsia" w:cstheme="minorEastAsia"/>
          <w:bCs/>
          <w:color w:val="auto"/>
          <w:sz w:val="24"/>
          <w:highlight w:val="none"/>
        </w:rPr>
        <w:t>小时内响应到场，</w:t>
      </w:r>
      <w:r>
        <w:rPr>
          <w:rFonts w:hint="eastAsia" w:asciiTheme="minorEastAsia" w:hAnsiTheme="minorEastAsia" w:eastAsiaTheme="minorEastAsia" w:cstheme="minorEastAsia"/>
          <w:bCs/>
          <w:color w:val="auto"/>
          <w:sz w:val="24"/>
          <w:highlight w:val="none"/>
          <w:lang w:val="en-US" w:eastAsia="zh-CN"/>
        </w:rPr>
        <w:t>48</w:t>
      </w:r>
      <w:r>
        <w:rPr>
          <w:rFonts w:hint="eastAsia" w:asciiTheme="minorEastAsia" w:hAnsiTheme="minorEastAsia" w:eastAsiaTheme="minorEastAsia" w:cstheme="minorEastAsia"/>
          <w:bCs/>
          <w:color w:val="auto"/>
          <w:sz w:val="24"/>
          <w:highlight w:val="none"/>
        </w:rPr>
        <w:t>小时内完成调整或更换，并承担因此产生的费用；如货物经</w:t>
      </w:r>
      <w:r>
        <w:rPr>
          <w:rFonts w:hint="eastAsia" w:asciiTheme="minorEastAsia" w:hAnsiTheme="minorEastAsia" w:eastAsiaTheme="minorEastAsia" w:cstheme="minorEastAsia"/>
          <w:bCs/>
          <w:color w:val="auto"/>
          <w:sz w:val="24"/>
          <w:highlight w:val="none"/>
          <w:lang w:eastAsia="zh-CN"/>
        </w:rPr>
        <w:t>乙方</w:t>
      </w:r>
      <w:r>
        <w:rPr>
          <w:rFonts w:hint="eastAsia" w:asciiTheme="minorEastAsia" w:hAnsiTheme="minorEastAsia" w:eastAsiaTheme="minorEastAsia" w:cstheme="minorEastAsia"/>
          <w:bCs/>
          <w:color w:val="auto"/>
          <w:sz w:val="24"/>
          <w:highlight w:val="none"/>
        </w:rPr>
        <w:t>2次调整仍不能达到合同约定的质量标准，视作</w:t>
      </w:r>
      <w:r>
        <w:rPr>
          <w:rFonts w:hint="eastAsia" w:asciiTheme="minorEastAsia" w:hAnsiTheme="minorEastAsia" w:eastAsiaTheme="minorEastAsia" w:cstheme="minorEastAsia"/>
          <w:bCs/>
          <w:color w:val="auto"/>
          <w:sz w:val="24"/>
          <w:highlight w:val="none"/>
          <w:lang w:eastAsia="zh-CN"/>
        </w:rPr>
        <w:t>乙方</w:t>
      </w:r>
      <w:r>
        <w:rPr>
          <w:rFonts w:hint="eastAsia" w:asciiTheme="minorEastAsia" w:hAnsiTheme="minorEastAsia" w:eastAsiaTheme="minorEastAsia" w:cstheme="minorEastAsia"/>
          <w:bCs/>
          <w:color w:val="auto"/>
          <w:sz w:val="24"/>
          <w:highlight w:val="none"/>
        </w:rPr>
        <w:t>未能按时交货，</w:t>
      </w:r>
      <w:r>
        <w:rPr>
          <w:rFonts w:hint="eastAsia" w:asciiTheme="minorEastAsia" w:hAnsiTheme="minorEastAsia" w:eastAsiaTheme="minorEastAsia" w:cstheme="minorEastAsia"/>
          <w:bCs/>
          <w:color w:val="auto"/>
          <w:sz w:val="24"/>
          <w:highlight w:val="none"/>
          <w:lang w:eastAsia="zh-CN"/>
        </w:rPr>
        <w:t>甲方</w:t>
      </w:r>
      <w:r>
        <w:rPr>
          <w:rFonts w:hint="eastAsia" w:asciiTheme="minorEastAsia" w:hAnsiTheme="minorEastAsia" w:eastAsiaTheme="minorEastAsia" w:cstheme="minorEastAsia"/>
          <w:bCs/>
          <w:color w:val="auto"/>
          <w:sz w:val="24"/>
          <w:highlight w:val="none"/>
        </w:rPr>
        <w:t>有权退货并追究</w:t>
      </w:r>
      <w:r>
        <w:rPr>
          <w:rFonts w:hint="eastAsia" w:asciiTheme="minorEastAsia" w:hAnsiTheme="minorEastAsia" w:eastAsiaTheme="minorEastAsia" w:cstheme="minorEastAsia"/>
          <w:bCs/>
          <w:color w:val="auto"/>
          <w:sz w:val="24"/>
          <w:highlight w:val="none"/>
          <w:lang w:eastAsia="zh-CN"/>
        </w:rPr>
        <w:t>乙方</w:t>
      </w:r>
      <w:r>
        <w:rPr>
          <w:rFonts w:hint="eastAsia" w:asciiTheme="minorEastAsia" w:hAnsiTheme="minorEastAsia" w:eastAsiaTheme="minorEastAsia" w:cstheme="minorEastAsia"/>
          <w:bCs/>
          <w:color w:val="auto"/>
          <w:sz w:val="24"/>
          <w:highlight w:val="none"/>
        </w:rPr>
        <w:t>的违约责任。</w:t>
      </w:r>
      <w:r>
        <w:rPr>
          <w:rFonts w:hint="eastAsia" w:asciiTheme="minorEastAsia" w:hAnsiTheme="minorEastAsia" w:eastAsiaTheme="minorEastAsia" w:cstheme="minorEastAsia"/>
          <w:bCs/>
          <w:color w:val="auto"/>
          <w:sz w:val="24"/>
          <w:highlight w:val="none"/>
        </w:rPr>
        <w:br w:type="textWrapping"/>
      </w:r>
      <w:r>
        <w:rPr>
          <w:rFonts w:hint="eastAsia" w:asciiTheme="minorEastAsia" w:hAnsiTheme="minorEastAsia" w:eastAsiaTheme="minorEastAsia" w:cstheme="minorEastAsia"/>
          <w:bCs/>
          <w:color w:val="auto"/>
          <w:sz w:val="24"/>
          <w:highlight w:val="none"/>
          <w:lang w:val="en-US" w:eastAsia="zh-CN"/>
        </w:rPr>
        <w:t>5、</w:t>
      </w:r>
      <w:r>
        <w:rPr>
          <w:rFonts w:hint="eastAsia"/>
          <w:bCs/>
          <w:color w:val="auto"/>
          <w:sz w:val="24"/>
          <w:highlight w:val="none"/>
          <w:lang w:val="en-US" w:eastAsia="zh-CN"/>
        </w:rPr>
        <w:t>关于服装类产品，</w:t>
      </w:r>
      <w:r>
        <w:rPr>
          <w:rFonts w:hint="eastAsia" w:asciiTheme="minorEastAsia" w:hAnsiTheme="minorEastAsia" w:eastAsiaTheme="minorEastAsia" w:cstheme="minorEastAsia"/>
          <w:bCs/>
          <w:color w:val="auto"/>
          <w:sz w:val="24"/>
          <w:highlight w:val="none"/>
          <w:lang w:val="en-US" w:eastAsia="zh-CN"/>
        </w:rPr>
        <w:t>乙方</w:t>
      </w:r>
      <w:r>
        <w:rPr>
          <w:rFonts w:hint="eastAsia" w:asciiTheme="minorEastAsia" w:hAnsiTheme="minorEastAsia" w:eastAsiaTheme="minorEastAsia" w:cstheme="minorEastAsia"/>
          <w:bCs/>
          <w:color w:val="auto"/>
          <w:sz w:val="24"/>
          <w:highlight w:val="none"/>
          <w:lang w:eastAsia="zh-CN"/>
        </w:rPr>
        <w:t>在</w:t>
      </w:r>
      <w:r>
        <w:rPr>
          <w:rFonts w:hint="eastAsia" w:asciiTheme="minorEastAsia" w:hAnsiTheme="minorEastAsia" w:eastAsiaTheme="minorEastAsia" w:cstheme="minorEastAsia"/>
          <w:bCs/>
          <w:color w:val="auto"/>
          <w:sz w:val="24"/>
          <w:highlight w:val="none"/>
        </w:rPr>
        <w:t>接到</w:t>
      </w:r>
      <w:r>
        <w:rPr>
          <w:rFonts w:hint="eastAsia" w:asciiTheme="minorEastAsia" w:hAnsiTheme="minorEastAsia" w:eastAsiaTheme="minorEastAsia" w:cstheme="minorEastAsia"/>
          <w:bCs/>
          <w:color w:val="auto"/>
          <w:sz w:val="24"/>
          <w:highlight w:val="none"/>
          <w:lang w:eastAsia="zh-CN"/>
        </w:rPr>
        <w:t>甲方</w:t>
      </w:r>
      <w:r>
        <w:rPr>
          <w:rFonts w:hint="eastAsia" w:asciiTheme="minorEastAsia" w:hAnsiTheme="minorEastAsia" w:eastAsiaTheme="minorEastAsia" w:cstheme="minorEastAsia"/>
          <w:bCs/>
          <w:color w:val="auto"/>
          <w:sz w:val="24"/>
          <w:highlight w:val="none"/>
        </w:rPr>
        <w:t>量体通知以后</w:t>
      </w:r>
      <w:r>
        <w:rPr>
          <w:rFonts w:hint="eastAsia" w:asciiTheme="minorEastAsia" w:hAnsiTheme="minorEastAsia" w:eastAsiaTheme="minorEastAsia" w:cstheme="minorEastAsia"/>
          <w:bCs/>
          <w:color w:val="auto"/>
          <w:sz w:val="24"/>
          <w:highlight w:val="none"/>
          <w:lang w:eastAsia="zh-CN"/>
        </w:rPr>
        <w:t>，须为甲方的人员提供量体服务，同时须</w:t>
      </w:r>
      <w:r>
        <w:rPr>
          <w:rFonts w:hint="eastAsia" w:asciiTheme="minorEastAsia" w:hAnsiTheme="minorEastAsia" w:eastAsiaTheme="minorEastAsia" w:cstheme="minorEastAsia"/>
          <w:bCs/>
          <w:color w:val="auto"/>
          <w:sz w:val="24"/>
          <w:highlight w:val="none"/>
        </w:rPr>
        <w:t>在量体通知</w:t>
      </w:r>
      <w:r>
        <w:rPr>
          <w:rFonts w:hint="eastAsia" w:asciiTheme="minorEastAsia" w:hAnsiTheme="minorEastAsia" w:eastAsiaTheme="minorEastAsia" w:cstheme="minorEastAsia"/>
          <w:bCs/>
          <w:color w:val="auto"/>
          <w:sz w:val="24"/>
          <w:highlight w:val="none"/>
          <w:lang w:eastAsia="zh-CN"/>
        </w:rPr>
        <w:t>后的</w:t>
      </w:r>
      <w:r>
        <w:rPr>
          <w:rFonts w:hint="eastAsia" w:asciiTheme="minorEastAsia" w:hAnsiTheme="minorEastAsia" w:eastAsiaTheme="minorEastAsia" w:cstheme="minorEastAsia"/>
          <w:bCs/>
          <w:color w:val="auto"/>
          <w:sz w:val="24"/>
          <w:highlight w:val="none"/>
        </w:rPr>
        <w:t>30个工作日内完成制作</w:t>
      </w:r>
      <w:r>
        <w:rPr>
          <w:rFonts w:hint="eastAsia" w:asciiTheme="minorEastAsia" w:hAnsiTheme="minorEastAsia" w:eastAsiaTheme="minorEastAsia" w:cstheme="minorEastAsia"/>
          <w:bCs/>
          <w:color w:val="auto"/>
          <w:sz w:val="24"/>
          <w:highlight w:val="none"/>
          <w:lang w:eastAsia="zh-CN"/>
        </w:rPr>
        <w:t>并</w:t>
      </w:r>
      <w:r>
        <w:rPr>
          <w:rFonts w:hint="eastAsia" w:asciiTheme="minorEastAsia" w:hAnsiTheme="minorEastAsia" w:eastAsiaTheme="minorEastAsia" w:cstheme="minorEastAsia"/>
          <w:bCs/>
          <w:color w:val="auto"/>
          <w:sz w:val="24"/>
          <w:highlight w:val="none"/>
        </w:rPr>
        <w:t>送货上门，</w:t>
      </w:r>
      <w:r>
        <w:rPr>
          <w:rFonts w:hint="eastAsia" w:asciiTheme="minorEastAsia" w:hAnsiTheme="minorEastAsia" w:eastAsiaTheme="minorEastAsia" w:cstheme="minorEastAsia"/>
          <w:bCs/>
          <w:color w:val="auto"/>
          <w:sz w:val="24"/>
          <w:highlight w:val="none"/>
          <w:lang w:eastAsia="zh-CN"/>
        </w:rPr>
        <w:t>以及</w:t>
      </w:r>
      <w:r>
        <w:rPr>
          <w:rFonts w:hint="eastAsia" w:asciiTheme="minorEastAsia" w:hAnsiTheme="minorEastAsia" w:eastAsiaTheme="minorEastAsia" w:cstheme="minorEastAsia"/>
          <w:bCs/>
          <w:color w:val="auto"/>
          <w:sz w:val="24"/>
          <w:highlight w:val="none"/>
        </w:rPr>
        <w:t>实施相应服务</w:t>
      </w:r>
      <w:r>
        <w:rPr>
          <w:rFonts w:hint="eastAsia" w:asciiTheme="minorEastAsia" w:hAnsiTheme="minorEastAsia" w:eastAsiaTheme="minorEastAsia" w:cstheme="minorEastAsia"/>
          <w:bCs/>
          <w:color w:val="auto"/>
          <w:sz w:val="24"/>
          <w:highlight w:val="none"/>
          <w:lang w:eastAsia="zh-CN"/>
        </w:rPr>
        <w:t>。</w:t>
      </w:r>
    </w:p>
    <w:p w14:paraId="374A0C99">
      <w:pPr>
        <w:widowControl w:val="0"/>
        <w:tabs>
          <w:tab w:val="left" w:pos="630"/>
        </w:tabs>
        <w:spacing w:line="360" w:lineRule="auto"/>
        <w:jc w:val="both"/>
        <w:rPr>
          <w:b/>
          <w:color w:val="auto"/>
          <w:sz w:val="24"/>
          <w:highlight w:val="none"/>
        </w:rPr>
      </w:pPr>
      <w:r>
        <w:rPr>
          <w:rFonts w:hint="eastAsia"/>
          <w:b/>
          <w:color w:val="auto"/>
          <w:sz w:val="24"/>
          <w:highlight w:val="none"/>
        </w:rPr>
        <w:t>七、验收（以用户需求中为准）</w:t>
      </w:r>
    </w:p>
    <w:p w14:paraId="3B633495">
      <w:pPr>
        <w:tabs>
          <w:tab w:val="left" w:pos="900"/>
        </w:tabs>
        <w:spacing w:line="360" w:lineRule="auto"/>
        <w:rPr>
          <w:rFonts w:hint="eastAsia" w:eastAsia="宋体"/>
          <w:color w:val="auto"/>
          <w:sz w:val="24"/>
          <w:highlight w:val="none"/>
        </w:rPr>
      </w:pPr>
      <w:r>
        <w:rPr>
          <w:rFonts w:hint="eastAsia" w:eastAsia="宋体"/>
          <w:color w:val="auto"/>
          <w:sz w:val="24"/>
          <w:highlight w:val="none"/>
          <w:lang w:val="en-US" w:eastAsia="zh-CN"/>
        </w:rPr>
        <w:t>1、</w:t>
      </w:r>
      <w:r>
        <w:rPr>
          <w:rFonts w:hint="eastAsia" w:eastAsia="宋体"/>
          <w:color w:val="auto"/>
          <w:sz w:val="24"/>
          <w:highlight w:val="none"/>
        </w:rPr>
        <w:t>货物交货后，需进行验收，验收应在</w:t>
      </w:r>
      <w:r>
        <w:rPr>
          <w:rFonts w:hint="eastAsia"/>
          <w:color w:val="auto"/>
          <w:sz w:val="24"/>
          <w:highlight w:val="none"/>
          <w:lang w:eastAsia="zh-CN"/>
        </w:rPr>
        <w:t>甲方</w:t>
      </w:r>
      <w:r>
        <w:rPr>
          <w:rFonts w:hint="eastAsia" w:eastAsia="宋体"/>
          <w:color w:val="auto"/>
          <w:sz w:val="24"/>
          <w:highlight w:val="none"/>
        </w:rPr>
        <w:t>和</w:t>
      </w:r>
      <w:r>
        <w:rPr>
          <w:rFonts w:hint="eastAsia"/>
          <w:color w:val="auto"/>
          <w:sz w:val="24"/>
          <w:highlight w:val="none"/>
          <w:lang w:eastAsia="zh-CN"/>
        </w:rPr>
        <w:t>乙方</w:t>
      </w:r>
      <w:r>
        <w:rPr>
          <w:rFonts w:hint="eastAsia" w:eastAsia="宋体"/>
          <w:color w:val="auto"/>
          <w:sz w:val="24"/>
          <w:highlight w:val="none"/>
        </w:rPr>
        <w:t>双方共同参加下进行。当</w:t>
      </w:r>
      <w:r>
        <w:rPr>
          <w:rFonts w:hint="eastAsia"/>
          <w:color w:val="auto"/>
          <w:sz w:val="24"/>
          <w:highlight w:val="none"/>
          <w:lang w:eastAsia="zh-CN"/>
        </w:rPr>
        <w:t>乙方</w:t>
      </w:r>
      <w:r>
        <w:rPr>
          <w:rFonts w:hint="eastAsia" w:eastAsia="宋体"/>
          <w:color w:val="auto"/>
          <w:sz w:val="24"/>
          <w:highlight w:val="none"/>
        </w:rPr>
        <w:t>送货交付</w:t>
      </w:r>
      <w:r>
        <w:rPr>
          <w:rFonts w:hint="eastAsia"/>
          <w:color w:val="auto"/>
          <w:sz w:val="24"/>
          <w:highlight w:val="none"/>
          <w:lang w:eastAsia="zh-CN"/>
        </w:rPr>
        <w:t>甲方</w:t>
      </w:r>
      <w:r>
        <w:rPr>
          <w:rFonts w:hint="eastAsia" w:eastAsia="宋体"/>
          <w:color w:val="auto"/>
          <w:sz w:val="24"/>
          <w:highlight w:val="none"/>
        </w:rPr>
        <w:t>使用时，应该由</w:t>
      </w:r>
      <w:r>
        <w:rPr>
          <w:rFonts w:hint="eastAsia"/>
          <w:color w:val="auto"/>
          <w:sz w:val="24"/>
          <w:highlight w:val="none"/>
          <w:lang w:eastAsia="zh-CN"/>
        </w:rPr>
        <w:t>乙方</w:t>
      </w:r>
      <w:r>
        <w:rPr>
          <w:rFonts w:hint="eastAsia" w:eastAsia="宋体"/>
          <w:color w:val="auto"/>
          <w:sz w:val="24"/>
          <w:highlight w:val="none"/>
        </w:rPr>
        <w:t>向</w:t>
      </w:r>
      <w:r>
        <w:rPr>
          <w:rFonts w:hint="eastAsia"/>
          <w:color w:val="auto"/>
          <w:sz w:val="24"/>
          <w:highlight w:val="none"/>
          <w:lang w:eastAsia="zh-CN"/>
        </w:rPr>
        <w:t>甲方</w:t>
      </w:r>
      <w:r>
        <w:rPr>
          <w:rFonts w:hint="eastAsia" w:eastAsia="宋体"/>
          <w:color w:val="auto"/>
          <w:sz w:val="24"/>
          <w:highlight w:val="none"/>
        </w:rPr>
        <w:t>提供送货清单并留存一份给</w:t>
      </w:r>
      <w:r>
        <w:rPr>
          <w:rFonts w:hint="eastAsia"/>
          <w:color w:val="auto"/>
          <w:sz w:val="24"/>
          <w:highlight w:val="none"/>
          <w:lang w:eastAsia="zh-CN"/>
        </w:rPr>
        <w:t>甲方</w:t>
      </w:r>
      <w:r>
        <w:rPr>
          <w:rFonts w:hint="eastAsia" w:eastAsia="宋体"/>
          <w:color w:val="auto"/>
          <w:sz w:val="24"/>
          <w:highlight w:val="none"/>
        </w:rPr>
        <w:t>保存。</w:t>
      </w:r>
      <w:r>
        <w:rPr>
          <w:rFonts w:hint="eastAsia"/>
          <w:color w:val="auto"/>
          <w:sz w:val="24"/>
          <w:highlight w:val="none"/>
          <w:lang w:eastAsia="zh-CN"/>
        </w:rPr>
        <w:t>甲方</w:t>
      </w:r>
      <w:r>
        <w:rPr>
          <w:rFonts w:hint="eastAsia" w:eastAsia="宋体"/>
          <w:color w:val="auto"/>
          <w:sz w:val="24"/>
          <w:highlight w:val="none"/>
        </w:rPr>
        <w:t>接收人员在供货清单上签字或</w:t>
      </w:r>
      <w:r>
        <w:rPr>
          <w:rFonts w:hint="eastAsia"/>
          <w:color w:val="auto"/>
          <w:sz w:val="24"/>
          <w:highlight w:val="none"/>
          <w:lang w:eastAsia="zh-CN"/>
        </w:rPr>
        <w:t>甲方</w:t>
      </w:r>
      <w:r>
        <w:rPr>
          <w:rFonts w:hint="eastAsia" w:eastAsia="宋体"/>
          <w:color w:val="auto"/>
          <w:sz w:val="24"/>
          <w:highlight w:val="none"/>
        </w:rPr>
        <w:t>在该供货清单上的盖章行为，视为</w:t>
      </w:r>
      <w:r>
        <w:rPr>
          <w:rFonts w:hint="eastAsia"/>
          <w:color w:val="auto"/>
          <w:sz w:val="24"/>
          <w:highlight w:val="none"/>
          <w:lang w:eastAsia="zh-CN"/>
        </w:rPr>
        <w:t>乙方</w:t>
      </w:r>
      <w:r>
        <w:rPr>
          <w:rFonts w:hint="eastAsia" w:eastAsia="宋体"/>
          <w:color w:val="auto"/>
          <w:sz w:val="24"/>
          <w:highlight w:val="none"/>
        </w:rPr>
        <w:t>完成交付义务。</w:t>
      </w:r>
    </w:p>
    <w:p w14:paraId="417319B4">
      <w:pPr>
        <w:tabs>
          <w:tab w:val="left" w:pos="900"/>
        </w:tabs>
        <w:spacing w:line="360" w:lineRule="auto"/>
        <w:rPr>
          <w:rFonts w:hint="eastAsia" w:eastAsia="宋体"/>
          <w:color w:val="auto"/>
          <w:sz w:val="24"/>
          <w:highlight w:val="none"/>
        </w:rPr>
      </w:pPr>
      <w:r>
        <w:rPr>
          <w:rFonts w:hint="eastAsia" w:eastAsia="宋体"/>
          <w:color w:val="auto"/>
          <w:sz w:val="24"/>
          <w:highlight w:val="none"/>
          <w:lang w:val="en-US" w:eastAsia="zh-CN"/>
        </w:rPr>
        <w:t>2、</w:t>
      </w:r>
      <w:r>
        <w:rPr>
          <w:rFonts w:hint="eastAsia" w:asciiTheme="majorEastAsia" w:hAnsiTheme="majorEastAsia" w:eastAsiaTheme="majorEastAsia" w:cstheme="majorEastAsia"/>
          <w:color w:val="auto"/>
          <w:sz w:val="24"/>
          <w:highlight w:val="none"/>
        </w:rPr>
        <w:t>货物符合中华人民共和国国家安全质量标准、环保标准或行业标准；符合采购文件和成交供应商响应文件的响应内容。对不符合质量标准的</w:t>
      </w:r>
      <w:r>
        <w:rPr>
          <w:rFonts w:hint="eastAsia" w:asciiTheme="majorEastAsia" w:hAnsiTheme="majorEastAsia" w:eastAsiaTheme="majorEastAsia" w:cstheme="majorEastAsia"/>
          <w:color w:val="auto"/>
          <w:sz w:val="24"/>
          <w:highlight w:val="none"/>
          <w:lang w:val="en-US" w:eastAsia="zh-CN"/>
        </w:rPr>
        <w:t>产品乙方</w:t>
      </w:r>
      <w:r>
        <w:rPr>
          <w:rFonts w:hint="eastAsia" w:asciiTheme="majorEastAsia" w:hAnsiTheme="majorEastAsia" w:eastAsiaTheme="majorEastAsia" w:cstheme="majorEastAsia"/>
          <w:color w:val="auto"/>
          <w:sz w:val="24"/>
          <w:highlight w:val="none"/>
        </w:rPr>
        <w:t>负责包退包换。</w:t>
      </w:r>
      <w:r>
        <w:rPr>
          <w:rFonts w:hint="eastAsia" w:asciiTheme="majorEastAsia" w:hAnsiTheme="majorEastAsia" w:eastAsiaTheme="majorEastAsia" w:cstheme="majorEastAsia"/>
          <w:color w:val="auto"/>
          <w:sz w:val="24"/>
          <w:highlight w:val="none"/>
          <w:lang w:val="en-US" w:eastAsia="zh-CN"/>
        </w:rPr>
        <w:t>服装类的</w:t>
      </w:r>
      <w:r>
        <w:rPr>
          <w:rFonts w:hint="eastAsia" w:asciiTheme="majorEastAsia" w:hAnsiTheme="majorEastAsia" w:eastAsiaTheme="majorEastAsia" w:cstheme="majorEastAsia"/>
          <w:color w:val="auto"/>
          <w:sz w:val="24"/>
          <w:highlight w:val="none"/>
        </w:rPr>
        <w:t>不合格产品包括但不限于：</w:t>
      </w:r>
      <w:r>
        <w:rPr>
          <w:rFonts w:hint="eastAsia" w:eastAsia="宋体"/>
          <w:color w:val="auto"/>
          <w:sz w:val="24"/>
          <w:highlight w:val="none"/>
        </w:rPr>
        <w:t>布料质量、颜色与样板不符，不合体、线路不平整、钮扣歪斜、衣袋不正或有烂口，钮扣钉线不稳，衣袖、裤腿线路不直，肩板不平等。退换发生的费用由</w:t>
      </w:r>
      <w:r>
        <w:rPr>
          <w:rFonts w:hint="eastAsia"/>
          <w:color w:val="auto"/>
          <w:sz w:val="24"/>
          <w:highlight w:val="none"/>
          <w:lang w:eastAsia="zh-CN"/>
        </w:rPr>
        <w:t>乙方</w:t>
      </w:r>
      <w:r>
        <w:rPr>
          <w:rFonts w:hint="eastAsia" w:eastAsia="宋体"/>
          <w:color w:val="auto"/>
          <w:sz w:val="24"/>
          <w:highlight w:val="none"/>
        </w:rPr>
        <w:t>自行负责。</w:t>
      </w:r>
    </w:p>
    <w:p w14:paraId="01CC3C0D">
      <w:pPr>
        <w:tabs>
          <w:tab w:val="left" w:pos="900"/>
        </w:tabs>
        <w:spacing w:line="360" w:lineRule="auto"/>
        <w:rPr>
          <w:rFonts w:hint="eastAsia" w:eastAsia="宋体"/>
          <w:color w:val="auto"/>
          <w:sz w:val="24"/>
          <w:highlight w:val="none"/>
        </w:rPr>
      </w:pPr>
      <w:r>
        <w:rPr>
          <w:rFonts w:hint="eastAsia" w:eastAsia="宋体"/>
          <w:color w:val="auto"/>
          <w:sz w:val="24"/>
          <w:highlight w:val="none"/>
        </w:rPr>
        <w:t>3.验收时如发现所交付的</w:t>
      </w:r>
      <w:r>
        <w:rPr>
          <w:rFonts w:hint="eastAsia" w:eastAsia="宋体"/>
          <w:color w:val="auto"/>
          <w:sz w:val="24"/>
          <w:highlight w:val="none"/>
          <w:lang w:val="en-US" w:eastAsia="zh-CN"/>
        </w:rPr>
        <w:t>产品</w:t>
      </w:r>
      <w:r>
        <w:rPr>
          <w:rFonts w:hint="eastAsia" w:eastAsia="宋体"/>
          <w:color w:val="auto"/>
          <w:sz w:val="24"/>
          <w:highlight w:val="none"/>
        </w:rPr>
        <w:t>有短装、次品、损坏或其它不符合本合同规定之情形者，</w:t>
      </w:r>
      <w:r>
        <w:rPr>
          <w:rFonts w:hint="eastAsia"/>
          <w:color w:val="auto"/>
          <w:sz w:val="24"/>
          <w:highlight w:val="none"/>
          <w:lang w:val="en-US" w:eastAsia="zh-CN"/>
        </w:rPr>
        <w:t>甲方</w:t>
      </w:r>
      <w:r>
        <w:rPr>
          <w:rFonts w:hint="eastAsia" w:eastAsia="宋体"/>
          <w:color w:val="auto"/>
          <w:sz w:val="24"/>
          <w:highlight w:val="none"/>
        </w:rPr>
        <w:t>应作出详尽的现场记录，或由</w:t>
      </w:r>
      <w:r>
        <w:rPr>
          <w:rFonts w:hint="eastAsia"/>
          <w:color w:val="auto"/>
          <w:sz w:val="24"/>
          <w:highlight w:val="none"/>
          <w:lang w:val="en-US" w:eastAsia="zh-CN"/>
        </w:rPr>
        <w:t>甲方</w:t>
      </w:r>
      <w:r>
        <w:rPr>
          <w:rFonts w:hint="eastAsia" w:eastAsia="宋体"/>
          <w:color w:val="auto"/>
          <w:sz w:val="24"/>
          <w:highlight w:val="none"/>
        </w:rPr>
        <w:t>、</w:t>
      </w:r>
      <w:r>
        <w:rPr>
          <w:rFonts w:hint="eastAsia"/>
          <w:color w:val="auto"/>
          <w:sz w:val="24"/>
          <w:highlight w:val="none"/>
          <w:lang w:val="en-US" w:eastAsia="zh-CN"/>
        </w:rPr>
        <w:t>乙方</w:t>
      </w:r>
      <w:r>
        <w:rPr>
          <w:rFonts w:hint="eastAsia" w:eastAsia="宋体"/>
          <w:color w:val="auto"/>
          <w:sz w:val="24"/>
          <w:highlight w:val="none"/>
        </w:rPr>
        <w:t>双方签署备忘录。此现场记录或备忘录可用作补充、缺失和更换损坏部件的有效证据。因此产生的有关费用由</w:t>
      </w:r>
      <w:r>
        <w:rPr>
          <w:rFonts w:hint="eastAsia"/>
          <w:color w:val="auto"/>
          <w:sz w:val="24"/>
          <w:highlight w:val="none"/>
          <w:lang w:val="en-US" w:eastAsia="zh-CN"/>
        </w:rPr>
        <w:t>乙方</w:t>
      </w:r>
      <w:r>
        <w:rPr>
          <w:rFonts w:hint="eastAsia" w:eastAsia="宋体"/>
          <w:color w:val="auto"/>
          <w:sz w:val="24"/>
          <w:highlight w:val="none"/>
        </w:rPr>
        <w:t>承担；如果合同设备运输和安装过程中因事故造成货物短缺、损坏，</w:t>
      </w:r>
      <w:r>
        <w:rPr>
          <w:rFonts w:hint="eastAsia"/>
          <w:color w:val="auto"/>
          <w:sz w:val="24"/>
          <w:highlight w:val="none"/>
          <w:lang w:val="en-US" w:eastAsia="zh-CN"/>
        </w:rPr>
        <w:t>乙方</w:t>
      </w:r>
      <w:r>
        <w:rPr>
          <w:rFonts w:hint="eastAsia" w:eastAsia="宋体"/>
          <w:color w:val="auto"/>
          <w:sz w:val="24"/>
          <w:highlight w:val="none"/>
        </w:rPr>
        <w:t>应及时安排补货、换货，以保证合同</w:t>
      </w:r>
      <w:r>
        <w:rPr>
          <w:rFonts w:hint="eastAsia"/>
          <w:color w:val="auto"/>
          <w:sz w:val="24"/>
          <w:highlight w:val="none"/>
          <w:lang w:val="en-US" w:eastAsia="zh-CN"/>
        </w:rPr>
        <w:t>产品交货</w:t>
      </w:r>
      <w:r>
        <w:rPr>
          <w:rFonts w:hint="eastAsia" w:eastAsia="宋体"/>
          <w:color w:val="auto"/>
          <w:sz w:val="24"/>
          <w:highlight w:val="none"/>
        </w:rPr>
        <w:t>的成功完成。换货的相关费用由</w:t>
      </w:r>
      <w:r>
        <w:rPr>
          <w:rFonts w:hint="eastAsia"/>
          <w:color w:val="auto"/>
          <w:sz w:val="24"/>
          <w:highlight w:val="none"/>
          <w:lang w:val="en-US" w:eastAsia="zh-CN"/>
        </w:rPr>
        <w:t>乙方</w:t>
      </w:r>
      <w:r>
        <w:rPr>
          <w:rFonts w:hint="eastAsia" w:eastAsia="宋体"/>
          <w:color w:val="auto"/>
          <w:sz w:val="24"/>
          <w:highlight w:val="none"/>
        </w:rPr>
        <w:t>承担。</w:t>
      </w:r>
    </w:p>
    <w:p w14:paraId="78C61259">
      <w:pPr>
        <w:tabs>
          <w:tab w:val="left" w:pos="900"/>
        </w:tabs>
        <w:spacing w:line="360" w:lineRule="auto"/>
        <w:rPr>
          <w:rFonts w:hint="eastAsia" w:eastAsia="宋体"/>
          <w:color w:val="auto"/>
          <w:sz w:val="24"/>
          <w:highlight w:val="none"/>
        </w:rPr>
      </w:pPr>
      <w:r>
        <w:rPr>
          <w:rFonts w:hint="eastAsia" w:eastAsia="宋体"/>
          <w:color w:val="auto"/>
          <w:sz w:val="24"/>
          <w:highlight w:val="none"/>
        </w:rPr>
        <w:t>4.</w:t>
      </w:r>
      <w:r>
        <w:rPr>
          <w:rFonts w:hint="eastAsia"/>
          <w:color w:val="auto"/>
          <w:sz w:val="24"/>
          <w:highlight w:val="none"/>
          <w:lang w:val="en-US" w:eastAsia="zh-CN"/>
        </w:rPr>
        <w:t>乙方</w:t>
      </w:r>
      <w:r>
        <w:rPr>
          <w:rFonts w:hint="eastAsia" w:eastAsia="宋体"/>
          <w:color w:val="auto"/>
          <w:sz w:val="24"/>
          <w:highlight w:val="none"/>
        </w:rPr>
        <w:t>保证合同项下提供的</w:t>
      </w:r>
      <w:r>
        <w:rPr>
          <w:rFonts w:hint="eastAsia"/>
          <w:color w:val="auto"/>
          <w:sz w:val="24"/>
          <w:highlight w:val="none"/>
          <w:lang w:val="en-US" w:eastAsia="zh-CN"/>
        </w:rPr>
        <w:t>产品</w:t>
      </w:r>
      <w:r>
        <w:rPr>
          <w:rFonts w:hint="eastAsia" w:eastAsia="宋体"/>
          <w:color w:val="auto"/>
          <w:sz w:val="24"/>
          <w:highlight w:val="none"/>
        </w:rPr>
        <w:t>不侵犯任何第三方的专利、商标或版权。否则，</w:t>
      </w:r>
      <w:r>
        <w:rPr>
          <w:rFonts w:hint="eastAsia"/>
          <w:color w:val="auto"/>
          <w:sz w:val="24"/>
          <w:highlight w:val="none"/>
          <w:lang w:val="en-US" w:eastAsia="zh-CN"/>
        </w:rPr>
        <w:t>乙方</w:t>
      </w:r>
      <w:r>
        <w:rPr>
          <w:rFonts w:hint="eastAsia" w:eastAsia="宋体"/>
          <w:color w:val="auto"/>
          <w:sz w:val="24"/>
          <w:highlight w:val="none"/>
        </w:rPr>
        <w:t>须承担对第三方的专利或版权的侵权责任并承担因此而发生的所有费用。</w:t>
      </w:r>
    </w:p>
    <w:p w14:paraId="12238AF9">
      <w:pPr>
        <w:tabs>
          <w:tab w:val="left" w:pos="900"/>
        </w:tabs>
        <w:spacing w:line="360" w:lineRule="auto"/>
        <w:rPr>
          <w:rFonts w:hint="eastAsia" w:eastAsia="宋体"/>
          <w:color w:val="auto"/>
          <w:sz w:val="24"/>
          <w:highlight w:val="none"/>
        </w:rPr>
      </w:pPr>
      <w:r>
        <w:rPr>
          <w:rFonts w:hint="eastAsia" w:eastAsia="宋体"/>
          <w:color w:val="auto"/>
          <w:sz w:val="24"/>
          <w:highlight w:val="none"/>
        </w:rPr>
        <w:t>5.项目完成后，由</w:t>
      </w:r>
      <w:r>
        <w:rPr>
          <w:rFonts w:hint="eastAsia"/>
          <w:color w:val="auto"/>
          <w:sz w:val="24"/>
          <w:highlight w:val="none"/>
          <w:lang w:val="en-US" w:eastAsia="zh-CN"/>
        </w:rPr>
        <w:t>乙方</w:t>
      </w:r>
      <w:r>
        <w:rPr>
          <w:rFonts w:hint="eastAsia" w:eastAsia="宋体"/>
          <w:color w:val="auto"/>
          <w:sz w:val="24"/>
          <w:highlight w:val="none"/>
        </w:rPr>
        <w:t>提出验收申请，7个工作日内由</w:t>
      </w:r>
      <w:r>
        <w:rPr>
          <w:rFonts w:hint="eastAsia"/>
          <w:color w:val="auto"/>
          <w:sz w:val="24"/>
          <w:highlight w:val="none"/>
          <w:lang w:val="en-US" w:eastAsia="zh-CN"/>
        </w:rPr>
        <w:t>甲方</w:t>
      </w:r>
      <w:r>
        <w:rPr>
          <w:rFonts w:hint="eastAsia" w:eastAsia="宋体"/>
          <w:color w:val="auto"/>
          <w:sz w:val="24"/>
          <w:highlight w:val="none"/>
        </w:rPr>
        <w:t>组织人员共同对项目进行验收。</w:t>
      </w:r>
    </w:p>
    <w:p w14:paraId="54D9CD0D">
      <w:pPr>
        <w:widowControl w:val="0"/>
        <w:tabs>
          <w:tab w:val="left" w:pos="630"/>
        </w:tabs>
        <w:spacing w:line="360" w:lineRule="auto"/>
        <w:jc w:val="both"/>
        <w:rPr>
          <w:b/>
          <w:color w:val="auto"/>
          <w:sz w:val="24"/>
          <w:highlight w:val="none"/>
        </w:rPr>
      </w:pPr>
      <w:r>
        <w:rPr>
          <w:rFonts w:hint="eastAsia"/>
          <w:b/>
          <w:color w:val="auto"/>
          <w:sz w:val="24"/>
          <w:highlight w:val="none"/>
        </w:rPr>
        <w:t>八、违约责任与赔偿损失</w:t>
      </w:r>
    </w:p>
    <w:p w14:paraId="4FA59B5D">
      <w:pPr>
        <w:tabs>
          <w:tab w:val="left" w:pos="900"/>
        </w:tabs>
        <w:spacing w:line="360" w:lineRule="auto"/>
        <w:rPr>
          <w:color w:val="auto"/>
          <w:sz w:val="24"/>
          <w:highlight w:val="none"/>
        </w:rPr>
      </w:pPr>
      <w:r>
        <w:rPr>
          <w:rFonts w:hint="eastAsia"/>
          <w:color w:val="auto"/>
          <w:sz w:val="24"/>
          <w:highlight w:val="none"/>
        </w:rPr>
        <w:t>1、乙方交付的货物不符合</w:t>
      </w:r>
      <w:r>
        <w:rPr>
          <w:rFonts w:hint="eastAsia"/>
          <w:color w:val="auto"/>
          <w:sz w:val="24"/>
          <w:highlight w:val="none"/>
          <w:lang w:val="en-US" w:eastAsia="zh-CN"/>
        </w:rPr>
        <w:t>磋商</w:t>
      </w:r>
      <w:r>
        <w:rPr>
          <w:rFonts w:hint="eastAsia"/>
          <w:color w:val="auto"/>
          <w:sz w:val="24"/>
          <w:highlight w:val="none"/>
        </w:rPr>
        <w:t>文件、</w:t>
      </w:r>
      <w:r>
        <w:rPr>
          <w:rFonts w:hint="eastAsia"/>
          <w:color w:val="auto"/>
          <w:sz w:val="24"/>
          <w:highlight w:val="none"/>
          <w:lang w:val="en-US" w:eastAsia="zh-CN"/>
        </w:rPr>
        <w:t>响应</w:t>
      </w:r>
      <w:r>
        <w:rPr>
          <w:rFonts w:hint="eastAsia"/>
          <w:color w:val="auto"/>
          <w:sz w:val="24"/>
          <w:highlight w:val="none"/>
        </w:rPr>
        <w:t>文件或本合同规定的，甲方有权拒收，并且乙方须向甲方支付本合同总价5%的违约金。</w:t>
      </w:r>
    </w:p>
    <w:p w14:paraId="1D92629A">
      <w:pPr>
        <w:tabs>
          <w:tab w:val="left" w:pos="720"/>
          <w:tab w:val="left" w:pos="900"/>
        </w:tabs>
        <w:spacing w:line="360" w:lineRule="auto"/>
        <w:ind w:right="210"/>
        <w:rPr>
          <w:rFonts w:cs="Times New Roman"/>
          <w:color w:val="auto"/>
          <w:sz w:val="24"/>
          <w:highlight w:val="none"/>
        </w:rPr>
      </w:pPr>
      <w:r>
        <w:rPr>
          <w:rFonts w:hint="eastAsia"/>
          <w:color w:val="auto"/>
          <w:sz w:val="24"/>
          <w:highlight w:val="none"/>
        </w:rPr>
        <w:t>2、乙方未能按本合同规定的交货时间交付货物，从逾期之日起每日按本合同总价3‰的</w:t>
      </w:r>
      <w:r>
        <w:rPr>
          <w:rFonts w:hint="eastAsia" w:cs="Times New Roman"/>
          <w:color w:val="auto"/>
          <w:sz w:val="24"/>
          <w:highlight w:val="none"/>
        </w:rPr>
        <w:t>数额向甲方支付违约金；逾期10天或以上的，甲方将终止合同，由此造成的甲方经济损失由乙方承担，并且乙方须向甲方支付本合同总价5%的违约金。</w:t>
      </w:r>
    </w:p>
    <w:p w14:paraId="3F08ED22">
      <w:pPr>
        <w:tabs>
          <w:tab w:val="left" w:pos="720"/>
          <w:tab w:val="left" w:pos="900"/>
        </w:tabs>
        <w:spacing w:line="360" w:lineRule="auto"/>
        <w:ind w:right="210"/>
        <w:rPr>
          <w:rFonts w:cs="Times New Roman"/>
          <w:color w:val="auto"/>
          <w:sz w:val="24"/>
          <w:highlight w:val="none"/>
        </w:rPr>
      </w:pPr>
      <w:r>
        <w:rPr>
          <w:rFonts w:hint="eastAsia" w:cs="Times New Roman"/>
          <w:color w:val="auto"/>
          <w:sz w:val="24"/>
          <w:highlight w:val="none"/>
        </w:rPr>
        <w:t>3、如乙方提交样衣和检测报告原件与</w:t>
      </w:r>
      <w:r>
        <w:rPr>
          <w:rFonts w:hint="eastAsia" w:cs="Times New Roman"/>
          <w:color w:val="auto"/>
          <w:sz w:val="24"/>
          <w:highlight w:val="none"/>
          <w:lang w:val="en-US" w:eastAsia="zh-CN"/>
        </w:rPr>
        <w:t>采购</w:t>
      </w:r>
      <w:r>
        <w:rPr>
          <w:rFonts w:hint="eastAsia" w:cs="Times New Roman"/>
          <w:color w:val="auto"/>
          <w:sz w:val="24"/>
          <w:highlight w:val="none"/>
        </w:rPr>
        <w:t>需求不一致的，甲方将终止合同，并且乙方须向甲方支付本合同总价5%的违约金。</w:t>
      </w:r>
    </w:p>
    <w:p w14:paraId="1931B94F">
      <w:pPr>
        <w:spacing w:line="360" w:lineRule="auto"/>
        <w:rPr>
          <w:color w:val="auto"/>
          <w:sz w:val="24"/>
          <w:highlight w:val="none"/>
        </w:rPr>
      </w:pPr>
      <w:r>
        <w:rPr>
          <w:rFonts w:hint="eastAsia"/>
          <w:color w:val="auto"/>
          <w:sz w:val="24"/>
          <w:highlight w:val="none"/>
        </w:rPr>
        <w:t>4、甲方无正当理由拒收货物，到期拒付货物款项的，甲方向乙方偿付本合同总价的5%的违约金。甲方如逾期付款，则每日按本合同总价的3‰向乙方偿付违约金。</w:t>
      </w:r>
    </w:p>
    <w:p w14:paraId="578E7BAC">
      <w:pPr>
        <w:spacing w:line="360" w:lineRule="auto"/>
        <w:rPr>
          <w:bCs/>
          <w:color w:val="auto"/>
          <w:sz w:val="24"/>
          <w:highlight w:val="none"/>
        </w:rPr>
      </w:pPr>
      <w:r>
        <w:rPr>
          <w:rFonts w:hint="eastAsia"/>
          <w:bCs/>
          <w:color w:val="auto"/>
          <w:sz w:val="24"/>
          <w:highlight w:val="none"/>
        </w:rPr>
        <w:t>5、其它违约责任按《中华人民共和国民法典》处理。</w:t>
      </w:r>
    </w:p>
    <w:p w14:paraId="109A4A7E">
      <w:pPr>
        <w:spacing w:line="360" w:lineRule="auto"/>
        <w:rPr>
          <w:b/>
          <w:color w:val="auto"/>
          <w:sz w:val="24"/>
          <w:szCs w:val="20"/>
          <w:highlight w:val="none"/>
        </w:rPr>
      </w:pPr>
      <w:r>
        <w:rPr>
          <w:rFonts w:hint="eastAsia"/>
          <w:b/>
          <w:color w:val="auto"/>
          <w:sz w:val="24"/>
          <w:szCs w:val="20"/>
          <w:highlight w:val="none"/>
        </w:rPr>
        <w:t>九、知识产权</w:t>
      </w:r>
    </w:p>
    <w:p w14:paraId="11B9DAF2">
      <w:pPr>
        <w:spacing w:line="360" w:lineRule="auto"/>
        <w:rPr>
          <w:color w:val="auto"/>
          <w:sz w:val="24"/>
          <w:szCs w:val="20"/>
          <w:highlight w:val="none"/>
        </w:rPr>
      </w:pPr>
      <w:r>
        <w:rPr>
          <w:rFonts w:hint="eastAsia"/>
          <w:color w:val="auto"/>
          <w:sz w:val="24"/>
          <w:szCs w:val="20"/>
          <w:highlight w:val="none"/>
        </w:rPr>
        <w:t>1、甲方提供给乙方的服装款式及设计方案等内容和文件材料，乙方只能用于本合同的制作标的，乙方擅自使用甲方提供的服装款式及设计方案等用于其他途径的，因此造成的一切后果由乙方承担。</w:t>
      </w:r>
    </w:p>
    <w:p w14:paraId="42845B3D">
      <w:pPr>
        <w:spacing w:line="360" w:lineRule="auto"/>
        <w:rPr>
          <w:color w:val="auto"/>
          <w:sz w:val="24"/>
          <w:szCs w:val="20"/>
          <w:highlight w:val="none"/>
        </w:rPr>
      </w:pPr>
      <w:r>
        <w:rPr>
          <w:rFonts w:hint="eastAsia"/>
          <w:color w:val="auto"/>
          <w:sz w:val="24"/>
          <w:szCs w:val="20"/>
          <w:highlight w:val="none"/>
        </w:rPr>
        <w:t>2、乙方为执行本合同而制作的服装款式的知识产权归甲方所有。</w:t>
      </w:r>
    </w:p>
    <w:p w14:paraId="2F5D5DBC">
      <w:pPr>
        <w:spacing w:line="360" w:lineRule="auto"/>
        <w:rPr>
          <w:color w:val="auto"/>
          <w:sz w:val="24"/>
          <w:highlight w:val="none"/>
        </w:rPr>
      </w:pPr>
      <w:r>
        <w:rPr>
          <w:rFonts w:hint="eastAsia"/>
          <w:b/>
          <w:color w:val="auto"/>
          <w:sz w:val="24"/>
          <w:highlight w:val="none"/>
        </w:rPr>
        <w:t>十、争议的解决：</w:t>
      </w:r>
      <w:r>
        <w:rPr>
          <w:rFonts w:hint="eastAsia"/>
          <w:color w:val="auto"/>
          <w:sz w:val="24"/>
          <w:highlight w:val="none"/>
        </w:rPr>
        <w:t>合同执行过程中发生的任何争议，如双方不能通过友好协商解决，双方的任何一方均有权向</w:t>
      </w:r>
      <w:r>
        <w:rPr>
          <w:color w:val="auto"/>
          <w:sz w:val="24"/>
          <w:highlight w:val="none"/>
        </w:rPr>
        <w:t>广州仲裁委员会申请仲裁</w:t>
      </w:r>
      <w:r>
        <w:rPr>
          <w:rFonts w:hint="eastAsia"/>
          <w:color w:val="auto"/>
          <w:sz w:val="24"/>
          <w:highlight w:val="none"/>
        </w:rPr>
        <w:t>解决。</w:t>
      </w:r>
    </w:p>
    <w:p w14:paraId="082BD5B4">
      <w:pPr>
        <w:spacing w:line="360" w:lineRule="auto"/>
        <w:rPr>
          <w:color w:val="auto"/>
          <w:sz w:val="28"/>
          <w:szCs w:val="28"/>
          <w:highlight w:val="none"/>
        </w:rPr>
      </w:pPr>
      <w:r>
        <w:rPr>
          <w:rFonts w:hint="eastAsia"/>
          <w:b/>
          <w:color w:val="auto"/>
          <w:sz w:val="24"/>
          <w:highlight w:val="none"/>
        </w:rPr>
        <w:t>十一、不可抗力：</w:t>
      </w:r>
      <w:r>
        <w:rPr>
          <w:rFonts w:hint="eastAsia"/>
          <w:color w:val="auto"/>
          <w:sz w:val="24"/>
          <w:highlight w:val="none"/>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14:paraId="6576A297">
      <w:pPr>
        <w:spacing w:line="360" w:lineRule="auto"/>
        <w:rPr>
          <w:color w:val="auto"/>
          <w:sz w:val="28"/>
          <w:szCs w:val="28"/>
          <w:highlight w:val="none"/>
        </w:rPr>
      </w:pPr>
      <w:r>
        <w:rPr>
          <w:rFonts w:hint="eastAsia"/>
          <w:b/>
          <w:color w:val="auto"/>
          <w:sz w:val="24"/>
          <w:highlight w:val="none"/>
        </w:rPr>
        <w:t>十二、税费：</w:t>
      </w:r>
      <w:r>
        <w:rPr>
          <w:rFonts w:hint="eastAsia"/>
          <w:color w:val="auto"/>
          <w:sz w:val="24"/>
          <w:highlight w:val="none"/>
        </w:rPr>
        <w:t>在中国境内、外发生的与本合同执行有关的一切税费均由乙方负担。</w:t>
      </w:r>
    </w:p>
    <w:p w14:paraId="28CA4D60">
      <w:pPr>
        <w:spacing w:line="360" w:lineRule="auto"/>
        <w:rPr>
          <w:b/>
          <w:color w:val="auto"/>
          <w:sz w:val="24"/>
          <w:highlight w:val="none"/>
        </w:rPr>
      </w:pPr>
      <w:r>
        <w:rPr>
          <w:rFonts w:hint="eastAsia"/>
          <w:b/>
          <w:color w:val="auto"/>
          <w:sz w:val="24"/>
          <w:highlight w:val="none"/>
        </w:rPr>
        <w:t>十三、其它</w:t>
      </w:r>
    </w:p>
    <w:p w14:paraId="02D35467">
      <w:pPr>
        <w:spacing w:line="360" w:lineRule="auto"/>
        <w:rPr>
          <w:b/>
          <w:color w:val="auto"/>
          <w:sz w:val="24"/>
          <w:highlight w:val="none"/>
        </w:rPr>
      </w:pPr>
      <w:r>
        <w:rPr>
          <w:rFonts w:hint="eastAsia"/>
          <w:color w:val="auto"/>
          <w:sz w:val="24"/>
          <w:highlight w:val="none"/>
        </w:rPr>
        <w:t>1、本合同所有附件、</w:t>
      </w:r>
      <w:r>
        <w:rPr>
          <w:rFonts w:hint="eastAsia"/>
          <w:color w:val="auto"/>
          <w:sz w:val="24"/>
          <w:highlight w:val="none"/>
          <w:lang w:eastAsia="zh-CN"/>
        </w:rPr>
        <w:t>比选</w:t>
      </w:r>
      <w:r>
        <w:rPr>
          <w:rFonts w:hint="eastAsia"/>
          <w:color w:val="auto"/>
          <w:sz w:val="24"/>
          <w:highlight w:val="none"/>
        </w:rPr>
        <w:t>文件、</w:t>
      </w:r>
      <w:r>
        <w:rPr>
          <w:rFonts w:hint="eastAsia"/>
          <w:color w:val="auto"/>
          <w:sz w:val="24"/>
          <w:highlight w:val="none"/>
          <w:lang w:eastAsia="zh-CN"/>
        </w:rPr>
        <w:t>参选</w:t>
      </w:r>
      <w:r>
        <w:rPr>
          <w:rFonts w:hint="eastAsia"/>
          <w:color w:val="auto"/>
          <w:sz w:val="24"/>
          <w:highlight w:val="none"/>
        </w:rPr>
        <w:t>文件、中</w:t>
      </w:r>
      <w:r>
        <w:rPr>
          <w:rFonts w:hint="eastAsia"/>
          <w:color w:val="auto"/>
          <w:sz w:val="24"/>
          <w:highlight w:val="none"/>
          <w:lang w:eastAsia="zh-CN"/>
        </w:rPr>
        <w:t>选</w:t>
      </w:r>
      <w:r>
        <w:rPr>
          <w:rFonts w:hint="eastAsia"/>
          <w:color w:val="auto"/>
          <w:sz w:val="24"/>
          <w:highlight w:val="none"/>
        </w:rPr>
        <w:t>通知书均为合同的有效组成部分，与本合同具有同等法律效力。</w:t>
      </w:r>
    </w:p>
    <w:p w14:paraId="0C57E4A9">
      <w:pPr>
        <w:spacing w:line="360" w:lineRule="auto"/>
        <w:rPr>
          <w:color w:val="auto"/>
          <w:sz w:val="24"/>
          <w:highlight w:val="none"/>
        </w:rPr>
      </w:pPr>
      <w:r>
        <w:rPr>
          <w:rFonts w:hint="eastAsia"/>
          <w:bCs/>
          <w:color w:val="auto"/>
          <w:sz w:val="24"/>
          <w:highlight w:val="none"/>
        </w:rPr>
        <w:t>2、</w:t>
      </w:r>
      <w:r>
        <w:rPr>
          <w:rFonts w:hint="eastAsia"/>
          <w:color w:val="auto"/>
          <w:sz w:val="24"/>
          <w:highlight w:val="none"/>
        </w:rPr>
        <w:t>在执行本合同的过程中，所有经双方签署确认的文件（包括会议纪要、补充协议、往来信函）即成为本合同的有效组成部分。</w:t>
      </w:r>
    </w:p>
    <w:p w14:paraId="4E619E15">
      <w:pPr>
        <w:spacing w:line="360" w:lineRule="auto"/>
        <w:rPr>
          <w:color w:val="auto"/>
          <w:sz w:val="24"/>
          <w:highlight w:val="none"/>
        </w:rPr>
      </w:pPr>
      <w:r>
        <w:rPr>
          <w:rFonts w:hint="eastAsia"/>
          <w:color w:val="auto"/>
          <w:sz w:val="24"/>
          <w:highlight w:val="none"/>
        </w:rPr>
        <w:t xml:space="preserve">3、如一方地址、电话、传真号码有变更，应在变更当日内书面通知对方，否则，应承担相应责任。 </w:t>
      </w:r>
    </w:p>
    <w:p w14:paraId="2CD8D558">
      <w:pPr>
        <w:spacing w:line="360" w:lineRule="auto"/>
        <w:rPr>
          <w:color w:val="auto"/>
          <w:sz w:val="24"/>
          <w:highlight w:val="none"/>
        </w:rPr>
      </w:pPr>
      <w:r>
        <w:rPr>
          <w:rFonts w:hint="eastAsia"/>
          <w:color w:val="auto"/>
          <w:sz w:val="24"/>
          <w:highlight w:val="none"/>
        </w:rPr>
        <w:t>4、除甲方事先书面同意外，乙方不得部分或全部转让其应履行的合同项下的义务。</w:t>
      </w:r>
    </w:p>
    <w:p w14:paraId="0E664EFA">
      <w:pPr>
        <w:spacing w:line="360" w:lineRule="auto"/>
        <w:rPr>
          <w:b/>
          <w:color w:val="auto"/>
          <w:sz w:val="24"/>
          <w:highlight w:val="none"/>
        </w:rPr>
      </w:pPr>
      <w:r>
        <w:rPr>
          <w:rFonts w:hint="eastAsia"/>
          <w:b/>
          <w:color w:val="auto"/>
          <w:sz w:val="24"/>
          <w:highlight w:val="none"/>
        </w:rPr>
        <w:t>十四、合同生效</w:t>
      </w:r>
    </w:p>
    <w:p w14:paraId="1EB1036F">
      <w:pPr>
        <w:spacing w:line="360" w:lineRule="auto"/>
        <w:rPr>
          <w:color w:val="auto"/>
          <w:sz w:val="24"/>
          <w:highlight w:val="none"/>
        </w:rPr>
      </w:pPr>
      <w:r>
        <w:rPr>
          <w:rFonts w:hint="eastAsia"/>
          <w:color w:val="auto"/>
          <w:sz w:val="24"/>
          <w:highlight w:val="none"/>
        </w:rPr>
        <w:t>1、本合同在甲乙双方法定代表人或其授权代表签字盖章后生效。</w:t>
      </w:r>
    </w:p>
    <w:p w14:paraId="3B56F50D">
      <w:pPr>
        <w:spacing w:line="360" w:lineRule="auto"/>
        <w:rPr>
          <w:color w:val="auto"/>
          <w:sz w:val="24"/>
          <w:highlight w:val="none"/>
        </w:rPr>
      </w:pPr>
      <w:r>
        <w:rPr>
          <w:rFonts w:hint="eastAsia"/>
          <w:color w:val="auto"/>
          <w:sz w:val="24"/>
          <w:highlight w:val="none"/>
        </w:rPr>
        <w:t>2、合同一式份。甲、乙双方各执份，广东省华粤采购科技有限公司执一份。</w:t>
      </w:r>
    </w:p>
    <w:p w14:paraId="42B15400">
      <w:pPr>
        <w:spacing w:line="360" w:lineRule="auto"/>
        <w:rPr>
          <w:bCs/>
          <w:color w:val="auto"/>
          <w:sz w:val="24"/>
          <w:highlight w:val="none"/>
        </w:rPr>
      </w:pPr>
    </w:p>
    <w:p w14:paraId="10869F66">
      <w:pPr>
        <w:spacing w:line="360" w:lineRule="auto"/>
        <w:rPr>
          <w:bCs/>
          <w:color w:val="auto"/>
          <w:sz w:val="24"/>
          <w:highlight w:val="none"/>
        </w:rPr>
      </w:pPr>
      <w:r>
        <w:rPr>
          <w:rFonts w:hint="eastAsia"/>
          <w:bCs/>
          <w:color w:val="auto"/>
          <w:sz w:val="24"/>
          <w:highlight w:val="none"/>
        </w:rPr>
        <w:t>甲方：          （盖章）              乙方：          （盖章）</w:t>
      </w:r>
    </w:p>
    <w:p w14:paraId="657DF43E">
      <w:pPr>
        <w:spacing w:line="360" w:lineRule="auto"/>
        <w:rPr>
          <w:bCs/>
          <w:color w:val="auto"/>
          <w:sz w:val="24"/>
          <w:highlight w:val="none"/>
        </w:rPr>
      </w:pPr>
      <w:r>
        <w:rPr>
          <w:rFonts w:hint="eastAsia"/>
          <w:bCs/>
          <w:color w:val="auto"/>
          <w:sz w:val="24"/>
          <w:highlight w:val="none"/>
        </w:rPr>
        <w:t>地址：                                地址：</w:t>
      </w:r>
    </w:p>
    <w:p w14:paraId="041C2A29">
      <w:pPr>
        <w:spacing w:line="360" w:lineRule="auto"/>
        <w:rPr>
          <w:bCs/>
          <w:color w:val="auto"/>
          <w:sz w:val="24"/>
          <w:highlight w:val="none"/>
        </w:rPr>
      </w:pPr>
      <w:r>
        <w:rPr>
          <w:rFonts w:hint="eastAsia"/>
          <w:bCs/>
          <w:color w:val="auto"/>
          <w:sz w:val="24"/>
          <w:highlight w:val="none"/>
        </w:rPr>
        <w:t>负责人：                              法定代表人：</w:t>
      </w:r>
    </w:p>
    <w:p w14:paraId="7822F7DA">
      <w:pPr>
        <w:spacing w:line="360" w:lineRule="auto"/>
        <w:rPr>
          <w:bCs/>
          <w:color w:val="auto"/>
          <w:sz w:val="24"/>
          <w:highlight w:val="none"/>
        </w:rPr>
      </w:pPr>
      <w:r>
        <w:rPr>
          <w:rFonts w:hint="eastAsia"/>
          <w:bCs/>
          <w:color w:val="auto"/>
          <w:sz w:val="24"/>
          <w:highlight w:val="none"/>
        </w:rPr>
        <w:t xml:space="preserve">电话：                                联系人： </w:t>
      </w:r>
    </w:p>
    <w:p w14:paraId="2F51837B">
      <w:pPr>
        <w:spacing w:line="360" w:lineRule="auto"/>
        <w:rPr>
          <w:bCs/>
          <w:color w:val="auto"/>
          <w:sz w:val="24"/>
          <w:highlight w:val="none"/>
        </w:rPr>
      </w:pPr>
      <w:r>
        <w:rPr>
          <w:rFonts w:hint="eastAsia"/>
          <w:bCs/>
          <w:color w:val="auto"/>
          <w:sz w:val="24"/>
          <w:highlight w:val="none"/>
        </w:rPr>
        <w:t xml:space="preserve">                                      电话：</w:t>
      </w:r>
    </w:p>
    <w:p w14:paraId="36F9AA66">
      <w:pPr>
        <w:spacing w:line="360" w:lineRule="auto"/>
        <w:rPr>
          <w:bCs/>
          <w:color w:val="auto"/>
          <w:sz w:val="24"/>
          <w:highlight w:val="none"/>
        </w:rPr>
      </w:pPr>
      <w:r>
        <w:rPr>
          <w:rFonts w:hint="eastAsia"/>
          <w:bCs/>
          <w:color w:val="auto"/>
          <w:sz w:val="24"/>
          <w:highlight w:val="none"/>
        </w:rPr>
        <w:t xml:space="preserve">                                      开户银行：</w:t>
      </w:r>
    </w:p>
    <w:p w14:paraId="738A609E">
      <w:pPr>
        <w:spacing w:line="360" w:lineRule="auto"/>
        <w:rPr>
          <w:bCs/>
          <w:color w:val="auto"/>
          <w:sz w:val="24"/>
          <w:highlight w:val="none"/>
        </w:rPr>
      </w:pPr>
      <w:r>
        <w:rPr>
          <w:rFonts w:hint="eastAsia"/>
          <w:bCs/>
          <w:color w:val="auto"/>
          <w:sz w:val="24"/>
          <w:highlight w:val="none"/>
        </w:rPr>
        <w:t xml:space="preserve">                                      </w:t>
      </w:r>
      <w:r>
        <w:rPr>
          <w:rFonts w:hint="eastAsia"/>
          <w:bCs/>
          <w:color w:val="auto"/>
          <w:sz w:val="24"/>
          <w:highlight w:val="none"/>
          <w:lang w:eastAsia="zh-CN"/>
        </w:rPr>
        <w:t>账</w:t>
      </w:r>
      <w:r>
        <w:rPr>
          <w:rFonts w:hint="eastAsia"/>
          <w:bCs/>
          <w:color w:val="auto"/>
          <w:sz w:val="24"/>
          <w:highlight w:val="none"/>
        </w:rPr>
        <w:t>号：</w:t>
      </w:r>
    </w:p>
    <w:p w14:paraId="445B2A3F">
      <w:pPr>
        <w:spacing w:line="360" w:lineRule="auto"/>
        <w:rPr>
          <w:bCs/>
          <w:color w:val="auto"/>
          <w:sz w:val="24"/>
          <w:highlight w:val="none"/>
        </w:rPr>
      </w:pPr>
      <w:r>
        <w:rPr>
          <w:rFonts w:hint="eastAsia"/>
          <w:bCs/>
          <w:color w:val="auto"/>
          <w:sz w:val="24"/>
          <w:highlight w:val="none"/>
        </w:rPr>
        <w:t>签约日期：    年   月   日            签约日期：    年   月   日</w:t>
      </w:r>
    </w:p>
    <w:p w14:paraId="465EC45D">
      <w:pPr>
        <w:rPr>
          <w:rFonts w:hint="eastAsia"/>
          <w:color w:val="auto"/>
          <w:highlight w:val="none"/>
        </w:rPr>
      </w:pPr>
    </w:p>
    <w:p w14:paraId="2DE67D3B">
      <w:pPr>
        <w:pStyle w:val="23"/>
        <w:tabs>
          <w:tab w:val="left" w:pos="1260"/>
        </w:tabs>
        <w:jc w:val="center"/>
        <w:rPr>
          <w:rFonts w:hint="eastAsia" w:hAnsi="宋体"/>
          <w:b/>
          <w:color w:val="auto"/>
          <w:spacing w:val="100"/>
          <w:w w:val="110"/>
          <w:sz w:val="48"/>
          <w:szCs w:val="48"/>
          <w:highlight w:val="none"/>
        </w:rPr>
      </w:pPr>
    </w:p>
    <w:p w14:paraId="4758A497">
      <w:pPr>
        <w:rPr>
          <w:rFonts w:hint="eastAsia"/>
          <w:b/>
          <w:color w:val="auto"/>
          <w:spacing w:val="100"/>
          <w:w w:val="110"/>
          <w:sz w:val="48"/>
          <w:szCs w:val="48"/>
          <w:highlight w:val="none"/>
        </w:rPr>
      </w:pPr>
    </w:p>
    <w:p w14:paraId="4C32539F">
      <w:pPr>
        <w:pStyle w:val="44"/>
        <w:ind w:firstLine="210"/>
        <w:rPr>
          <w:color w:val="auto"/>
          <w:highlight w:val="none"/>
        </w:rPr>
      </w:pPr>
    </w:p>
    <w:p w14:paraId="216CAB1E">
      <w:pPr>
        <w:pStyle w:val="163"/>
        <w:tabs>
          <w:tab w:val="left" w:pos="379"/>
        </w:tabs>
        <w:ind w:firstLine="1454"/>
        <w:rPr>
          <w:rFonts w:hint="eastAsia"/>
          <w:b/>
          <w:color w:val="auto"/>
          <w:spacing w:val="100"/>
          <w:w w:val="110"/>
          <w:sz w:val="48"/>
          <w:szCs w:val="48"/>
          <w:highlight w:val="none"/>
        </w:rPr>
      </w:pPr>
      <w:r>
        <w:rPr>
          <w:rFonts w:hint="eastAsia"/>
          <w:b/>
          <w:color w:val="auto"/>
          <w:spacing w:val="100"/>
          <w:w w:val="110"/>
          <w:sz w:val="48"/>
          <w:szCs w:val="48"/>
          <w:highlight w:val="none"/>
        </w:rPr>
        <w:tab/>
      </w:r>
    </w:p>
    <w:p w14:paraId="20586AB4">
      <w:pPr>
        <w:rPr>
          <w:rFonts w:hint="eastAsia"/>
          <w:b/>
          <w:color w:val="auto"/>
          <w:spacing w:val="100"/>
          <w:w w:val="110"/>
          <w:sz w:val="48"/>
          <w:szCs w:val="48"/>
          <w:highlight w:val="none"/>
        </w:rPr>
      </w:pPr>
      <w:r>
        <w:rPr>
          <w:rFonts w:hint="eastAsia"/>
          <w:b/>
          <w:color w:val="auto"/>
          <w:spacing w:val="100"/>
          <w:w w:val="110"/>
          <w:sz w:val="48"/>
          <w:szCs w:val="48"/>
          <w:highlight w:val="none"/>
        </w:rPr>
        <w:br w:type="page"/>
      </w:r>
    </w:p>
    <w:p w14:paraId="5827951E">
      <w:pPr>
        <w:pStyle w:val="163"/>
        <w:tabs>
          <w:tab w:val="left" w:pos="379"/>
        </w:tabs>
        <w:ind w:firstLine="1454"/>
        <w:rPr>
          <w:rFonts w:hint="eastAsia"/>
          <w:b/>
          <w:color w:val="auto"/>
          <w:spacing w:val="100"/>
          <w:w w:val="110"/>
          <w:sz w:val="48"/>
          <w:szCs w:val="48"/>
          <w:highlight w:val="none"/>
        </w:rPr>
      </w:pPr>
    </w:p>
    <w:p w14:paraId="3D4122F7">
      <w:pPr>
        <w:pStyle w:val="163"/>
        <w:ind w:firstLine="1454"/>
        <w:rPr>
          <w:rFonts w:hint="eastAsia"/>
          <w:b/>
          <w:color w:val="auto"/>
          <w:spacing w:val="100"/>
          <w:w w:val="110"/>
          <w:sz w:val="48"/>
          <w:szCs w:val="48"/>
          <w:highlight w:val="none"/>
        </w:rPr>
      </w:pPr>
    </w:p>
    <w:p w14:paraId="3F6A33D4">
      <w:pPr>
        <w:pStyle w:val="163"/>
        <w:ind w:firstLine="1454"/>
        <w:rPr>
          <w:rFonts w:hint="eastAsia"/>
          <w:b/>
          <w:color w:val="auto"/>
          <w:spacing w:val="100"/>
          <w:w w:val="110"/>
          <w:sz w:val="48"/>
          <w:szCs w:val="48"/>
          <w:highlight w:val="none"/>
        </w:rPr>
      </w:pPr>
    </w:p>
    <w:p w14:paraId="0B3627B8">
      <w:pPr>
        <w:pStyle w:val="163"/>
        <w:ind w:firstLine="1454"/>
        <w:rPr>
          <w:rFonts w:hint="eastAsia"/>
          <w:b/>
          <w:color w:val="auto"/>
          <w:spacing w:val="100"/>
          <w:w w:val="110"/>
          <w:sz w:val="48"/>
          <w:szCs w:val="48"/>
          <w:highlight w:val="none"/>
        </w:rPr>
      </w:pPr>
    </w:p>
    <w:p w14:paraId="2281968F">
      <w:pPr>
        <w:pStyle w:val="55"/>
        <w:ind w:firstLine="1040"/>
        <w:rPr>
          <w:rFonts w:hint="eastAsia" w:ascii="黑体" w:hAnsi="黑体" w:eastAsia="黑体" w:cs="黑体"/>
          <w:color w:val="auto"/>
          <w:sz w:val="52"/>
          <w:szCs w:val="52"/>
          <w:highlight w:val="none"/>
        </w:rPr>
      </w:pPr>
      <w:bookmarkStart w:id="312" w:name="_Toc29082"/>
    </w:p>
    <w:p w14:paraId="5A6E08BB">
      <w:pPr>
        <w:rPr>
          <w:rFonts w:hint="eastAsia" w:ascii="黑体" w:hAnsi="黑体" w:eastAsia="黑体" w:cs="黑体"/>
          <w:color w:val="auto"/>
          <w:sz w:val="52"/>
          <w:szCs w:val="52"/>
          <w:highlight w:val="none"/>
        </w:rPr>
      </w:pPr>
    </w:p>
    <w:p w14:paraId="10C83EE9">
      <w:pPr>
        <w:rPr>
          <w:rFonts w:hint="eastAsia" w:ascii="黑体" w:hAnsi="黑体" w:eastAsia="黑体" w:cs="黑体"/>
          <w:color w:val="auto"/>
          <w:sz w:val="52"/>
          <w:szCs w:val="52"/>
          <w:highlight w:val="none"/>
        </w:rPr>
      </w:pPr>
    </w:p>
    <w:p w14:paraId="132084B2">
      <w:pPr>
        <w:rPr>
          <w:rFonts w:hint="eastAsia" w:ascii="黑体" w:hAnsi="黑体" w:eastAsia="黑体" w:cs="黑体"/>
          <w:color w:val="auto"/>
          <w:sz w:val="52"/>
          <w:szCs w:val="52"/>
          <w:highlight w:val="none"/>
        </w:rPr>
      </w:pPr>
    </w:p>
    <w:p w14:paraId="66F1EC82">
      <w:pPr>
        <w:pStyle w:val="3"/>
        <w:spacing w:before="120" w:after="200" w:line="360" w:lineRule="auto"/>
        <w:jc w:val="center"/>
        <w:rPr>
          <w:rFonts w:hint="eastAsia" w:ascii="黑体" w:hAnsi="黑体" w:eastAsia="黑体" w:cs="黑体"/>
          <w:color w:val="auto"/>
          <w:sz w:val="52"/>
          <w:szCs w:val="52"/>
          <w:highlight w:val="none"/>
        </w:rPr>
      </w:pPr>
      <w:r>
        <w:rPr>
          <w:rFonts w:hint="eastAsia" w:ascii="黑体" w:hAnsi="黑体" w:eastAsia="黑体" w:cs="黑体"/>
          <w:color w:val="auto"/>
          <w:sz w:val="52"/>
          <w:szCs w:val="52"/>
          <w:highlight w:val="none"/>
        </w:rPr>
        <w:t>第六部分 响应文件格式</w:t>
      </w:r>
      <w:bookmarkEnd w:id="312"/>
    </w:p>
    <w:p w14:paraId="45D28913">
      <w:pPr>
        <w:pStyle w:val="23"/>
        <w:tabs>
          <w:tab w:val="left" w:pos="1260"/>
        </w:tabs>
        <w:jc w:val="center"/>
        <w:rPr>
          <w:rFonts w:hint="eastAsia" w:hAnsi="宋体"/>
          <w:b/>
          <w:color w:val="auto"/>
          <w:spacing w:val="100"/>
          <w:w w:val="110"/>
          <w:sz w:val="48"/>
          <w:szCs w:val="48"/>
          <w:highlight w:val="none"/>
        </w:rPr>
      </w:pPr>
      <w:r>
        <w:rPr>
          <w:rFonts w:hAnsi="宋体"/>
          <w:b/>
          <w:color w:val="auto"/>
          <w:spacing w:val="100"/>
          <w:w w:val="110"/>
          <w:sz w:val="48"/>
          <w:szCs w:val="48"/>
          <w:highlight w:val="none"/>
        </w:rPr>
        <w:br w:type="page"/>
      </w:r>
    </w:p>
    <w:p w14:paraId="29E7B67C">
      <w:pPr>
        <w:pStyle w:val="23"/>
        <w:tabs>
          <w:tab w:val="left" w:pos="1260"/>
        </w:tabs>
        <w:jc w:val="center"/>
        <w:rPr>
          <w:rFonts w:hint="eastAsia" w:hAnsi="宋体"/>
          <w:b/>
          <w:color w:val="auto"/>
          <w:spacing w:val="100"/>
          <w:w w:val="110"/>
          <w:sz w:val="48"/>
          <w:szCs w:val="48"/>
          <w:highlight w:val="none"/>
        </w:rPr>
      </w:pPr>
    </w:p>
    <w:p w14:paraId="019DF830">
      <w:pPr>
        <w:pStyle w:val="23"/>
        <w:tabs>
          <w:tab w:val="left" w:pos="1260"/>
        </w:tabs>
        <w:jc w:val="center"/>
        <w:rPr>
          <w:rFonts w:hint="eastAsia" w:hAnsi="宋体"/>
          <w:b/>
          <w:color w:val="auto"/>
          <w:spacing w:val="100"/>
          <w:w w:val="110"/>
          <w:sz w:val="48"/>
          <w:szCs w:val="48"/>
          <w:highlight w:val="none"/>
        </w:rPr>
      </w:pPr>
    </w:p>
    <w:p w14:paraId="62A5D972">
      <w:pPr>
        <w:pStyle w:val="23"/>
        <w:tabs>
          <w:tab w:val="left" w:pos="1260"/>
        </w:tabs>
        <w:jc w:val="center"/>
        <w:rPr>
          <w:rFonts w:hint="eastAsia" w:hAnsi="宋体"/>
          <w:b/>
          <w:color w:val="auto"/>
          <w:sz w:val="44"/>
          <w:szCs w:val="44"/>
          <w:highlight w:val="none"/>
        </w:rPr>
      </w:pPr>
    </w:p>
    <w:p w14:paraId="3765CA6E">
      <w:pPr>
        <w:pStyle w:val="23"/>
        <w:tabs>
          <w:tab w:val="left" w:pos="1260"/>
        </w:tabs>
        <w:jc w:val="center"/>
        <w:rPr>
          <w:rFonts w:hint="eastAsia" w:hAnsi="宋体"/>
          <w:b/>
          <w:color w:val="auto"/>
          <w:sz w:val="44"/>
          <w:szCs w:val="44"/>
          <w:highlight w:val="none"/>
        </w:rPr>
      </w:pPr>
    </w:p>
    <w:p w14:paraId="7DCFE49A">
      <w:pPr>
        <w:pStyle w:val="23"/>
        <w:tabs>
          <w:tab w:val="left" w:pos="1260"/>
        </w:tabs>
        <w:spacing w:line="720" w:lineRule="auto"/>
        <w:jc w:val="center"/>
        <w:rPr>
          <w:rFonts w:hint="eastAsia" w:ascii="黑体" w:hAnsi="黑体" w:eastAsia="黑体" w:cs="黑体"/>
          <w:b/>
          <w:bCs/>
          <w:color w:val="auto"/>
          <w:spacing w:val="340"/>
          <w:kern w:val="44"/>
          <w:sz w:val="84"/>
          <w:szCs w:val="84"/>
          <w:highlight w:val="none"/>
        </w:rPr>
      </w:pPr>
      <w:r>
        <w:rPr>
          <w:rFonts w:hint="eastAsia" w:ascii="黑体" w:hAnsi="黑体" w:eastAsia="黑体" w:cs="黑体"/>
          <w:b/>
          <w:bCs/>
          <w:color w:val="auto"/>
          <w:spacing w:val="340"/>
          <w:kern w:val="44"/>
          <w:sz w:val="84"/>
          <w:szCs w:val="84"/>
          <w:highlight w:val="none"/>
        </w:rPr>
        <w:t>响应文件</w:t>
      </w:r>
    </w:p>
    <w:p w14:paraId="5238F3FA">
      <w:pPr>
        <w:pStyle w:val="23"/>
        <w:tabs>
          <w:tab w:val="left" w:pos="1260"/>
        </w:tabs>
        <w:spacing w:line="720" w:lineRule="auto"/>
        <w:jc w:val="center"/>
        <w:rPr>
          <w:rFonts w:hint="eastAsia" w:hAnsi="宋体" w:cs="宋体"/>
          <w:b/>
          <w:color w:val="auto"/>
          <w:sz w:val="84"/>
          <w:szCs w:val="84"/>
          <w:highlight w:val="none"/>
        </w:rPr>
      </w:pPr>
      <w:r>
        <w:rPr>
          <w:rFonts w:hint="eastAsia" w:ascii="黑体" w:hAnsi="黑体" w:eastAsia="黑体" w:cs="黑体"/>
          <w:b/>
          <w:bCs/>
          <w:color w:val="auto"/>
          <w:kern w:val="44"/>
          <w:sz w:val="44"/>
          <w:szCs w:val="44"/>
          <w:highlight w:val="none"/>
        </w:rPr>
        <w:t>（ □正本/ □副本）</w:t>
      </w:r>
    </w:p>
    <w:p w14:paraId="2B2F2CA4">
      <w:pPr>
        <w:pStyle w:val="23"/>
        <w:ind w:firstLine="3470" w:firstLineChars="1440"/>
        <w:rPr>
          <w:rFonts w:hint="eastAsia" w:hAnsi="宋体" w:cs="宋体"/>
          <w:b/>
          <w:color w:val="auto"/>
          <w:sz w:val="24"/>
          <w:szCs w:val="24"/>
          <w:highlight w:val="none"/>
        </w:rPr>
      </w:pPr>
    </w:p>
    <w:p w14:paraId="256F3161">
      <w:pPr>
        <w:pStyle w:val="23"/>
        <w:ind w:firstLine="3470" w:firstLineChars="1440"/>
        <w:rPr>
          <w:rFonts w:hint="eastAsia" w:hAnsi="宋体" w:cs="宋体"/>
          <w:b/>
          <w:color w:val="auto"/>
          <w:sz w:val="24"/>
          <w:szCs w:val="24"/>
          <w:highlight w:val="none"/>
        </w:rPr>
      </w:pPr>
    </w:p>
    <w:p w14:paraId="2B26F58C">
      <w:pPr>
        <w:pStyle w:val="23"/>
        <w:ind w:firstLine="3470" w:firstLineChars="1440"/>
        <w:rPr>
          <w:rFonts w:hint="eastAsia" w:hAnsi="宋体" w:cs="宋体"/>
          <w:b/>
          <w:color w:val="auto"/>
          <w:sz w:val="24"/>
          <w:szCs w:val="24"/>
          <w:highlight w:val="none"/>
        </w:rPr>
      </w:pPr>
    </w:p>
    <w:p w14:paraId="239077C5">
      <w:pPr>
        <w:pStyle w:val="23"/>
        <w:spacing w:line="360" w:lineRule="auto"/>
        <w:ind w:firstLine="1299" w:firstLineChars="539"/>
        <w:rPr>
          <w:rFonts w:hint="eastAsia" w:hAnsi="宋体" w:cs="宋体"/>
          <w:b/>
          <w:color w:val="auto"/>
          <w:sz w:val="24"/>
          <w:szCs w:val="24"/>
          <w:highlight w:val="none"/>
        </w:rPr>
      </w:pPr>
    </w:p>
    <w:p w14:paraId="753564D3">
      <w:pPr>
        <w:pStyle w:val="19"/>
        <w:spacing w:line="360" w:lineRule="auto"/>
        <w:ind w:left="2944" w:leftChars="615" w:hanging="1653" w:hangingChars="686"/>
        <w:rPr>
          <w:rFonts w:hint="eastAsia"/>
          <w:b/>
          <w:color w:val="auto"/>
          <w:sz w:val="24"/>
          <w:highlight w:val="none"/>
        </w:rPr>
      </w:pPr>
      <w:r>
        <w:rPr>
          <w:rFonts w:hint="eastAsia"/>
          <w:b/>
          <w:color w:val="auto"/>
          <w:sz w:val="24"/>
          <w:highlight w:val="none"/>
        </w:rPr>
        <w:t>采购项目编号：</w:t>
      </w:r>
      <w:r>
        <w:rPr>
          <w:rFonts w:hint="eastAsia"/>
          <w:b/>
          <w:color w:val="auto"/>
          <w:sz w:val="24"/>
          <w:highlight w:val="none"/>
          <w:u w:val="single"/>
        </w:rPr>
        <w:t xml:space="preserve">   </w:t>
      </w:r>
    </w:p>
    <w:p w14:paraId="77A4F184">
      <w:pPr>
        <w:pStyle w:val="19"/>
        <w:spacing w:line="360" w:lineRule="auto"/>
        <w:ind w:left="2944" w:leftChars="615" w:hanging="1653" w:hangingChars="686"/>
        <w:rPr>
          <w:rFonts w:hint="eastAsia"/>
          <w:b/>
          <w:color w:val="auto"/>
          <w:sz w:val="24"/>
          <w:highlight w:val="none"/>
          <w:u w:val="single"/>
        </w:rPr>
      </w:pPr>
      <w:r>
        <w:rPr>
          <w:rFonts w:hint="eastAsia"/>
          <w:b/>
          <w:color w:val="auto"/>
          <w:sz w:val="24"/>
          <w:highlight w:val="none"/>
        </w:rPr>
        <w:t>采购项目名称：</w:t>
      </w:r>
      <w:r>
        <w:rPr>
          <w:rFonts w:hint="eastAsia"/>
          <w:b/>
          <w:bCs/>
          <w:color w:val="auto"/>
          <w:sz w:val="24"/>
          <w:highlight w:val="none"/>
          <w:u w:val="single"/>
        </w:rPr>
        <w:t xml:space="preserve">   </w:t>
      </w:r>
    </w:p>
    <w:p w14:paraId="362D5247">
      <w:pPr>
        <w:pStyle w:val="19"/>
        <w:spacing w:line="360" w:lineRule="auto"/>
        <w:ind w:left="2944" w:leftChars="615" w:hanging="1653" w:hangingChars="686"/>
        <w:rPr>
          <w:rFonts w:hint="eastAsia"/>
          <w:b/>
          <w:color w:val="auto"/>
          <w:sz w:val="24"/>
          <w:highlight w:val="none"/>
        </w:rPr>
      </w:pPr>
      <w:r>
        <w:rPr>
          <w:rFonts w:hint="eastAsia"/>
          <w:b/>
          <w:color w:val="auto"/>
          <w:sz w:val="24"/>
          <w:highlight w:val="none"/>
        </w:rPr>
        <w:t>合同包号：</w:t>
      </w:r>
      <w:r>
        <w:rPr>
          <w:rFonts w:hint="eastAsia"/>
          <w:b/>
          <w:bCs/>
          <w:color w:val="auto"/>
          <w:sz w:val="24"/>
          <w:highlight w:val="none"/>
          <w:u w:val="single"/>
        </w:rPr>
        <w:t xml:space="preserve">       </w:t>
      </w:r>
    </w:p>
    <w:p w14:paraId="680041A5">
      <w:pPr>
        <w:pStyle w:val="19"/>
        <w:spacing w:line="360" w:lineRule="auto"/>
        <w:ind w:left="2944" w:leftChars="615" w:hanging="1653" w:hangingChars="686"/>
        <w:rPr>
          <w:rFonts w:hint="eastAsia"/>
          <w:b/>
          <w:color w:val="auto"/>
          <w:sz w:val="24"/>
          <w:highlight w:val="none"/>
          <w:u w:val="single"/>
        </w:rPr>
      </w:pPr>
      <w:r>
        <w:rPr>
          <w:rFonts w:hint="eastAsia"/>
          <w:b/>
          <w:color w:val="auto"/>
          <w:sz w:val="24"/>
          <w:highlight w:val="none"/>
        </w:rPr>
        <w:t>响应供应商名称（盖章）：</w:t>
      </w:r>
      <w:r>
        <w:rPr>
          <w:rFonts w:hint="eastAsia"/>
          <w:b/>
          <w:color w:val="auto"/>
          <w:sz w:val="24"/>
          <w:highlight w:val="none"/>
          <w:u w:val="single"/>
        </w:rPr>
        <w:t xml:space="preserve">         </w:t>
      </w:r>
    </w:p>
    <w:p w14:paraId="104768EB">
      <w:pPr>
        <w:pStyle w:val="19"/>
        <w:spacing w:line="360" w:lineRule="auto"/>
        <w:ind w:left="2944" w:leftChars="615" w:hanging="1653" w:hangingChars="686"/>
        <w:rPr>
          <w:rFonts w:hint="eastAsia"/>
          <w:b/>
          <w:color w:val="auto"/>
          <w:sz w:val="24"/>
          <w:highlight w:val="none"/>
          <w:u w:val="single"/>
        </w:rPr>
      </w:pPr>
      <w:r>
        <w:rPr>
          <w:rFonts w:hint="eastAsia"/>
          <w:b/>
          <w:color w:val="auto"/>
          <w:sz w:val="24"/>
          <w:highlight w:val="none"/>
        </w:rPr>
        <w:t>响应供应商地址：</w:t>
      </w:r>
      <w:r>
        <w:rPr>
          <w:rFonts w:hint="eastAsia"/>
          <w:b/>
          <w:color w:val="auto"/>
          <w:sz w:val="24"/>
          <w:highlight w:val="none"/>
          <w:u w:val="single"/>
        </w:rPr>
        <w:t xml:space="preserve">     </w:t>
      </w:r>
    </w:p>
    <w:p w14:paraId="4571DFFD">
      <w:pPr>
        <w:pStyle w:val="19"/>
        <w:spacing w:line="360" w:lineRule="auto"/>
        <w:ind w:left="2944" w:leftChars="615" w:hanging="1653" w:hangingChars="686"/>
        <w:rPr>
          <w:rFonts w:hint="eastAsia"/>
          <w:b/>
          <w:color w:val="auto"/>
          <w:sz w:val="24"/>
          <w:highlight w:val="none"/>
        </w:rPr>
      </w:pPr>
      <w:r>
        <w:rPr>
          <w:rFonts w:hint="eastAsia"/>
          <w:b/>
          <w:color w:val="auto"/>
          <w:sz w:val="24"/>
          <w:highlight w:val="none"/>
        </w:rPr>
        <w:t>联 系 人：</w:t>
      </w:r>
      <w:r>
        <w:rPr>
          <w:rFonts w:hint="eastAsia"/>
          <w:b/>
          <w:color w:val="auto"/>
          <w:sz w:val="24"/>
          <w:highlight w:val="none"/>
          <w:u w:val="single"/>
        </w:rPr>
        <w:t xml:space="preserve">       </w:t>
      </w:r>
    </w:p>
    <w:p w14:paraId="7CF9E4BC">
      <w:pPr>
        <w:pStyle w:val="19"/>
        <w:spacing w:line="360" w:lineRule="auto"/>
        <w:ind w:left="2944" w:leftChars="615" w:hanging="1653" w:hangingChars="686"/>
        <w:jc w:val="both"/>
        <w:rPr>
          <w:rFonts w:hint="eastAsia" w:ascii="黑体" w:hAnsi="黑体" w:eastAsia="黑体" w:cs="黑体"/>
          <w:b/>
          <w:bCs/>
          <w:color w:val="auto"/>
          <w:sz w:val="28"/>
          <w:szCs w:val="28"/>
          <w:highlight w:val="none"/>
        </w:rPr>
      </w:pPr>
      <w:r>
        <w:rPr>
          <w:rFonts w:hint="eastAsia"/>
          <w:b/>
          <w:color w:val="auto"/>
          <w:sz w:val="24"/>
          <w:highlight w:val="none"/>
        </w:rPr>
        <w:t>联系电话：</w:t>
      </w:r>
      <w:r>
        <w:rPr>
          <w:rFonts w:hint="eastAsia"/>
          <w:b/>
          <w:color w:val="auto"/>
          <w:sz w:val="24"/>
          <w:highlight w:val="none"/>
          <w:u w:val="single"/>
        </w:rPr>
        <w:t xml:space="preserve">       </w:t>
      </w:r>
      <w:bookmarkStart w:id="313" w:name="_Toc288816844"/>
      <w:bookmarkStart w:id="314" w:name="_Toc184350415"/>
      <w:bookmarkStart w:id="315" w:name="_Toc170638928"/>
      <w:bookmarkStart w:id="316" w:name="_Toc222999730"/>
      <w:r>
        <w:rPr>
          <w:rFonts w:hint="eastAsia" w:ascii="黑体" w:hAnsi="黑体" w:eastAsia="黑体" w:cs="黑体"/>
          <w:b/>
          <w:bCs/>
          <w:color w:val="auto"/>
          <w:sz w:val="28"/>
          <w:szCs w:val="28"/>
          <w:highlight w:val="none"/>
        </w:rPr>
        <w:br w:type="page"/>
      </w:r>
      <w:r>
        <w:rPr>
          <w:rFonts w:hint="eastAsia" w:ascii="黑体" w:hAnsi="黑体" w:eastAsia="黑体" w:cs="黑体"/>
          <w:b/>
          <w:bCs/>
          <w:color w:val="auto"/>
          <w:sz w:val="28"/>
          <w:szCs w:val="28"/>
          <w:highlight w:val="none"/>
        </w:rPr>
        <w:t xml:space="preserve">    一、目录</w:t>
      </w:r>
    </w:p>
    <w:p w14:paraId="6C222B81">
      <w:pPr>
        <w:pStyle w:val="4"/>
        <w:rPr>
          <w:rFonts w:hint="eastAsia" w:ascii="黑体" w:hAnsi="黑体" w:eastAsia="黑体" w:cs="黑体"/>
          <w:b/>
          <w:bCs/>
          <w:color w:val="auto"/>
          <w:sz w:val="28"/>
          <w:szCs w:val="28"/>
          <w:highlight w:val="none"/>
        </w:rPr>
      </w:pPr>
      <w:bookmarkStart w:id="317" w:name="_Toc5362"/>
      <w:bookmarkStart w:id="318" w:name="_Toc3826"/>
      <w:r>
        <w:rPr>
          <w:rFonts w:hint="eastAsia" w:ascii="黑体" w:hAnsi="黑体" w:eastAsia="黑体" w:cs="黑体"/>
          <w:b/>
          <w:bCs/>
          <w:color w:val="auto"/>
          <w:sz w:val="28"/>
          <w:szCs w:val="28"/>
          <w:highlight w:val="none"/>
        </w:rPr>
        <w:t>1.1、响应文件目录表</w:t>
      </w:r>
      <w:bookmarkEnd w:id="313"/>
      <w:bookmarkEnd w:id="314"/>
      <w:bookmarkEnd w:id="315"/>
      <w:bookmarkEnd w:id="316"/>
      <w:bookmarkEnd w:id="317"/>
      <w:bookmarkEnd w:id="318"/>
    </w:p>
    <w:tbl>
      <w:tblPr>
        <w:tblStyle w:val="46"/>
        <w:tblW w:w="1023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36"/>
        <w:gridCol w:w="5724"/>
        <w:gridCol w:w="609"/>
        <w:gridCol w:w="609"/>
        <w:gridCol w:w="1535"/>
        <w:gridCol w:w="624"/>
      </w:tblGrid>
      <w:tr w14:paraId="1B7902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136" w:type="dxa"/>
            <w:vMerge w:val="restart"/>
            <w:tcBorders>
              <w:tl2br w:val="nil"/>
              <w:tr2bl w:val="nil"/>
            </w:tcBorders>
            <w:vAlign w:val="center"/>
          </w:tcPr>
          <w:p w14:paraId="58ABD40C">
            <w:pPr>
              <w:pStyle w:val="130"/>
              <w:keepNext w:val="0"/>
              <w:adjustRightInd/>
              <w:spacing w:before="0" w:after="0" w:line="240" w:lineRule="auto"/>
              <w:rPr>
                <w:rFonts w:hint="eastAsia"/>
                <w:b/>
                <w:bCs/>
                <w:color w:val="auto"/>
                <w:spacing w:val="0"/>
                <w:sz w:val="21"/>
                <w:szCs w:val="21"/>
                <w:highlight w:val="none"/>
              </w:rPr>
            </w:pPr>
            <w:r>
              <w:rPr>
                <w:rFonts w:hint="eastAsia"/>
                <w:b/>
                <w:bCs/>
                <w:color w:val="auto"/>
                <w:spacing w:val="0"/>
                <w:sz w:val="21"/>
                <w:szCs w:val="21"/>
                <w:highlight w:val="none"/>
              </w:rPr>
              <w:t>文件类型</w:t>
            </w:r>
          </w:p>
        </w:tc>
        <w:tc>
          <w:tcPr>
            <w:tcW w:w="5724" w:type="dxa"/>
            <w:vMerge w:val="restart"/>
            <w:tcBorders>
              <w:tl2br w:val="nil"/>
              <w:tr2bl w:val="nil"/>
            </w:tcBorders>
            <w:vAlign w:val="center"/>
          </w:tcPr>
          <w:p w14:paraId="1551DD83">
            <w:pPr>
              <w:pStyle w:val="130"/>
              <w:keepNext w:val="0"/>
              <w:adjustRightInd/>
              <w:spacing w:before="0" w:after="0" w:line="240" w:lineRule="auto"/>
              <w:rPr>
                <w:rFonts w:hint="eastAsia"/>
                <w:b/>
                <w:bCs/>
                <w:color w:val="auto"/>
                <w:spacing w:val="0"/>
                <w:sz w:val="21"/>
                <w:szCs w:val="21"/>
                <w:highlight w:val="none"/>
              </w:rPr>
            </w:pPr>
            <w:r>
              <w:rPr>
                <w:rFonts w:hint="eastAsia"/>
                <w:b/>
                <w:bCs/>
                <w:color w:val="auto"/>
                <w:spacing w:val="0"/>
                <w:sz w:val="21"/>
                <w:szCs w:val="21"/>
                <w:highlight w:val="none"/>
              </w:rPr>
              <w:t>文件名称</w:t>
            </w:r>
          </w:p>
        </w:tc>
        <w:tc>
          <w:tcPr>
            <w:tcW w:w="1218" w:type="dxa"/>
            <w:gridSpan w:val="2"/>
            <w:tcBorders>
              <w:tl2br w:val="nil"/>
              <w:tr2bl w:val="nil"/>
            </w:tcBorders>
            <w:vAlign w:val="center"/>
          </w:tcPr>
          <w:p w14:paraId="4190EFA2">
            <w:pPr>
              <w:pStyle w:val="130"/>
              <w:keepNext w:val="0"/>
              <w:adjustRightInd/>
              <w:spacing w:before="0" w:after="0" w:line="240" w:lineRule="auto"/>
              <w:rPr>
                <w:rFonts w:hint="eastAsia"/>
                <w:b/>
                <w:bCs/>
                <w:color w:val="auto"/>
                <w:spacing w:val="0"/>
                <w:sz w:val="21"/>
                <w:szCs w:val="21"/>
                <w:highlight w:val="none"/>
              </w:rPr>
            </w:pPr>
            <w:r>
              <w:rPr>
                <w:rFonts w:hint="eastAsia"/>
                <w:b/>
                <w:bCs/>
                <w:color w:val="auto"/>
                <w:spacing w:val="0"/>
                <w:sz w:val="21"/>
                <w:szCs w:val="21"/>
                <w:highlight w:val="none"/>
              </w:rPr>
              <w:t>提交情况</w:t>
            </w:r>
          </w:p>
        </w:tc>
        <w:tc>
          <w:tcPr>
            <w:tcW w:w="1535" w:type="dxa"/>
            <w:vMerge w:val="restart"/>
            <w:tcBorders>
              <w:tl2br w:val="nil"/>
              <w:tr2bl w:val="nil"/>
            </w:tcBorders>
            <w:vAlign w:val="center"/>
          </w:tcPr>
          <w:p w14:paraId="6E5FD83A">
            <w:pPr>
              <w:pStyle w:val="130"/>
              <w:keepNext w:val="0"/>
              <w:adjustRightInd/>
              <w:spacing w:before="0" w:after="0" w:line="240" w:lineRule="auto"/>
              <w:rPr>
                <w:rFonts w:hint="eastAsia"/>
                <w:b/>
                <w:bCs/>
                <w:color w:val="auto"/>
                <w:spacing w:val="0"/>
                <w:sz w:val="21"/>
                <w:szCs w:val="21"/>
                <w:highlight w:val="none"/>
              </w:rPr>
            </w:pPr>
            <w:r>
              <w:rPr>
                <w:b/>
                <w:bCs/>
                <w:color w:val="auto"/>
                <w:spacing w:val="0"/>
                <w:sz w:val="21"/>
                <w:szCs w:val="21"/>
                <w:highlight w:val="none"/>
              </w:rPr>
              <w:t>证明文件</w:t>
            </w:r>
            <w:r>
              <w:rPr>
                <w:rFonts w:hint="eastAsia"/>
                <w:b/>
                <w:bCs/>
                <w:color w:val="auto"/>
                <w:spacing w:val="0"/>
                <w:sz w:val="21"/>
                <w:szCs w:val="21"/>
                <w:highlight w:val="none"/>
              </w:rPr>
              <w:t>页码</w:t>
            </w:r>
          </w:p>
        </w:tc>
        <w:tc>
          <w:tcPr>
            <w:tcW w:w="624" w:type="dxa"/>
            <w:vMerge w:val="restart"/>
            <w:tcBorders>
              <w:tl2br w:val="nil"/>
              <w:tr2bl w:val="nil"/>
            </w:tcBorders>
            <w:vAlign w:val="center"/>
          </w:tcPr>
          <w:p w14:paraId="03707543">
            <w:pPr>
              <w:pStyle w:val="130"/>
              <w:keepNext w:val="0"/>
              <w:adjustRightInd/>
              <w:spacing w:before="0" w:after="0" w:line="240" w:lineRule="auto"/>
              <w:rPr>
                <w:rFonts w:hint="eastAsia"/>
                <w:b/>
                <w:bCs/>
                <w:color w:val="auto"/>
                <w:spacing w:val="0"/>
                <w:sz w:val="21"/>
                <w:szCs w:val="21"/>
                <w:highlight w:val="none"/>
              </w:rPr>
            </w:pPr>
            <w:r>
              <w:rPr>
                <w:rFonts w:hint="eastAsia"/>
                <w:b/>
                <w:bCs/>
                <w:color w:val="auto"/>
                <w:spacing w:val="0"/>
                <w:sz w:val="21"/>
                <w:szCs w:val="21"/>
                <w:highlight w:val="none"/>
              </w:rPr>
              <w:t>备注</w:t>
            </w:r>
          </w:p>
        </w:tc>
      </w:tr>
      <w:tr w14:paraId="73B447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136" w:type="dxa"/>
            <w:vMerge w:val="continue"/>
            <w:tcBorders>
              <w:tl2br w:val="nil"/>
              <w:tr2bl w:val="nil"/>
            </w:tcBorders>
            <w:vAlign w:val="center"/>
          </w:tcPr>
          <w:p w14:paraId="4801526B">
            <w:pPr>
              <w:pStyle w:val="130"/>
              <w:keepNext w:val="0"/>
              <w:adjustRightInd/>
              <w:spacing w:before="0" w:after="0" w:line="240" w:lineRule="auto"/>
              <w:rPr>
                <w:rFonts w:hint="eastAsia"/>
                <w:b/>
                <w:bCs/>
                <w:color w:val="auto"/>
                <w:spacing w:val="0"/>
                <w:sz w:val="21"/>
                <w:szCs w:val="21"/>
                <w:highlight w:val="none"/>
              </w:rPr>
            </w:pPr>
          </w:p>
        </w:tc>
        <w:tc>
          <w:tcPr>
            <w:tcW w:w="5724" w:type="dxa"/>
            <w:vMerge w:val="continue"/>
            <w:tcBorders>
              <w:tl2br w:val="nil"/>
              <w:tr2bl w:val="nil"/>
            </w:tcBorders>
            <w:vAlign w:val="center"/>
          </w:tcPr>
          <w:p w14:paraId="57B4E35B">
            <w:pPr>
              <w:pStyle w:val="130"/>
              <w:keepNext w:val="0"/>
              <w:adjustRightInd/>
              <w:spacing w:before="0" w:after="0" w:line="240" w:lineRule="auto"/>
              <w:jc w:val="left"/>
              <w:rPr>
                <w:rFonts w:hint="eastAsia"/>
                <w:b/>
                <w:bCs/>
                <w:color w:val="auto"/>
                <w:spacing w:val="0"/>
                <w:sz w:val="21"/>
                <w:szCs w:val="21"/>
                <w:highlight w:val="none"/>
              </w:rPr>
            </w:pPr>
          </w:p>
        </w:tc>
        <w:tc>
          <w:tcPr>
            <w:tcW w:w="609" w:type="dxa"/>
            <w:tcBorders>
              <w:tl2br w:val="nil"/>
              <w:tr2bl w:val="nil"/>
            </w:tcBorders>
            <w:vAlign w:val="center"/>
          </w:tcPr>
          <w:p w14:paraId="3DE39ADE">
            <w:pPr>
              <w:pStyle w:val="130"/>
              <w:keepNext w:val="0"/>
              <w:adjustRightInd/>
              <w:spacing w:before="0" w:after="0" w:line="240" w:lineRule="auto"/>
              <w:rPr>
                <w:rFonts w:hint="eastAsia"/>
                <w:b/>
                <w:bCs/>
                <w:color w:val="auto"/>
                <w:spacing w:val="0"/>
                <w:sz w:val="21"/>
                <w:szCs w:val="21"/>
                <w:highlight w:val="none"/>
              </w:rPr>
            </w:pPr>
            <w:r>
              <w:rPr>
                <w:rFonts w:hint="eastAsia"/>
                <w:b/>
                <w:bCs/>
                <w:color w:val="auto"/>
                <w:spacing w:val="0"/>
                <w:sz w:val="21"/>
                <w:szCs w:val="21"/>
                <w:highlight w:val="none"/>
              </w:rPr>
              <w:t>有</w:t>
            </w:r>
          </w:p>
        </w:tc>
        <w:tc>
          <w:tcPr>
            <w:tcW w:w="609" w:type="dxa"/>
            <w:tcBorders>
              <w:tl2br w:val="nil"/>
              <w:tr2bl w:val="nil"/>
            </w:tcBorders>
            <w:vAlign w:val="center"/>
          </w:tcPr>
          <w:p w14:paraId="2FC9C360">
            <w:pPr>
              <w:pStyle w:val="130"/>
              <w:keepNext w:val="0"/>
              <w:adjustRightInd/>
              <w:spacing w:before="0" w:after="0" w:line="240" w:lineRule="auto"/>
              <w:rPr>
                <w:rFonts w:hint="eastAsia"/>
                <w:b/>
                <w:bCs/>
                <w:color w:val="auto"/>
                <w:spacing w:val="0"/>
                <w:sz w:val="21"/>
                <w:szCs w:val="21"/>
                <w:highlight w:val="none"/>
              </w:rPr>
            </w:pPr>
            <w:r>
              <w:rPr>
                <w:rFonts w:hint="eastAsia"/>
                <w:b/>
                <w:bCs/>
                <w:color w:val="auto"/>
                <w:spacing w:val="0"/>
                <w:sz w:val="21"/>
                <w:szCs w:val="21"/>
                <w:highlight w:val="none"/>
              </w:rPr>
              <w:t>无</w:t>
            </w:r>
          </w:p>
        </w:tc>
        <w:tc>
          <w:tcPr>
            <w:tcW w:w="1535" w:type="dxa"/>
            <w:vMerge w:val="continue"/>
            <w:tcBorders>
              <w:tl2br w:val="nil"/>
              <w:tr2bl w:val="nil"/>
            </w:tcBorders>
            <w:vAlign w:val="center"/>
          </w:tcPr>
          <w:p w14:paraId="0557AB08">
            <w:pPr>
              <w:pStyle w:val="130"/>
              <w:keepNext w:val="0"/>
              <w:adjustRightInd/>
              <w:spacing w:before="0" w:after="0" w:line="240" w:lineRule="auto"/>
              <w:rPr>
                <w:rFonts w:hint="eastAsia"/>
                <w:b/>
                <w:bCs/>
                <w:color w:val="auto"/>
                <w:spacing w:val="0"/>
                <w:sz w:val="21"/>
                <w:szCs w:val="21"/>
                <w:highlight w:val="none"/>
              </w:rPr>
            </w:pPr>
          </w:p>
        </w:tc>
        <w:tc>
          <w:tcPr>
            <w:tcW w:w="624" w:type="dxa"/>
            <w:vMerge w:val="continue"/>
            <w:tcBorders>
              <w:tl2br w:val="nil"/>
              <w:tr2bl w:val="nil"/>
            </w:tcBorders>
            <w:vAlign w:val="center"/>
          </w:tcPr>
          <w:p w14:paraId="07669274">
            <w:pPr>
              <w:pStyle w:val="130"/>
              <w:keepNext w:val="0"/>
              <w:adjustRightInd/>
              <w:spacing w:before="0" w:after="0" w:line="240" w:lineRule="auto"/>
              <w:rPr>
                <w:rFonts w:hint="eastAsia"/>
                <w:b/>
                <w:bCs/>
                <w:color w:val="auto"/>
                <w:spacing w:val="0"/>
                <w:sz w:val="21"/>
                <w:szCs w:val="21"/>
                <w:highlight w:val="none"/>
              </w:rPr>
            </w:pPr>
          </w:p>
        </w:tc>
      </w:tr>
      <w:tr w14:paraId="4A8A2C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1136" w:type="dxa"/>
            <w:vMerge w:val="restart"/>
            <w:tcBorders>
              <w:tl2br w:val="nil"/>
              <w:tr2bl w:val="nil"/>
            </w:tcBorders>
            <w:vAlign w:val="center"/>
          </w:tcPr>
          <w:p w14:paraId="76C33560">
            <w:pPr>
              <w:pStyle w:val="189"/>
              <w:jc w:val="center"/>
              <w:rPr>
                <w:rFonts w:hint="eastAsia" w:ascii="宋体" w:hAnsi="宋体" w:cs="宋体"/>
                <w:b/>
                <w:bCs w:val="0"/>
                <w:color w:val="auto"/>
                <w:spacing w:val="0"/>
                <w:sz w:val="21"/>
                <w:szCs w:val="21"/>
                <w:highlight w:val="none"/>
              </w:rPr>
            </w:pPr>
            <w:r>
              <w:rPr>
                <w:rFonts w:hint="eastAsia" w:ascii="宋体" w:hAnsi="宋体" w:cs="宋体"/>
                <w:b/>
                <w:color w:val="auto"/>
                <w:spacing w:val="0"/>
                <w:sz w:val="21"/>
                <w:szCs w:val="21"/>
                <w:highlight w:val="none"/>
              </w:rPr>
              <w:t>1.目录</w:t>
            </w:r>
          </w:p>
        </w:tc>
        <w:tc>
          <w:tcPr>
            <w:tcW w:w="5724" w:type="dxa"/>
            <w:tcBorders>
              <w:tl2br w:val="nil"/>
              <w:tr2bl w:val="nil"/>
            </w:tcBorders>
            <w:vAlign w:val="center"/>
          </w:tcPr>
          <w:p w14:paraId="7D5C386A">
            <w:pPr>
              <w:pStyle w:val="32"/>
              <w:rPr>
                <w:rFonts w:hint="eastAsia"/>
                <w:color w:val="auto"/>
                <w:szCs w:val="21"/>
                <w:highlight w:val="none"/>
              </w:rPr>
            </w:pPr>
            <w:r>
              <w:rPr>
                <w:rFonts w:hint="eastAsia"/>
                <w:color w:val="auto"/>
                <w:szCs w:val="21"/>
                <w:highlight w:val="none"/>
              </w:rPr>
              <w:t>1.1磋商响应文件目录表</w:t>
            </w:r>
          </w:p>
        </w:tc>
        <w:tc>
          <w:tcPr>
            <w:tcW w:w="609" w:type="dxa"/>
            <w:tcBorders>
              <w:tl2br w:val="nil"/>
              <w:tr2bl w:val="nil"/>
            </w:tcBorders>
            <w:vAlign w:val="center"/>
          </w:tcPr>
          <w:p w14:paraId="3E5DB7FD">
            <w:pPr>
              <w:pStyle w:val="32"/>
              <w:jc w:val="center"/>
              <w:rPr>
                <w:rFonts w:hint="eastAsia"/>
                <w:color w:val="auto"/>
                <w:szCs w:val="21"/>
                <w:highlight w:val="none"/>
              </w:rPr>
            </w:pPr>
          </w:p>
        </w:tc>
        <w:tc>
          <w:tcPr>
            <w:tcW w:w="609" w:type="dxa"/>
            <w:tcBorders>
              <w:tl2br w:val="nil"/>
              <w:tr2bl w:val="nil"/>
            </w:tcBorders>
            <w:vAlign w:val="center"/>
          </w:tcPr>
          <w:p w14:paraId="378ABE70">
            <w:pPr>
              <w:pStyle w:val="32"/>
              <w:jc w:val="center"/>
              <w:rPr>
                <w:rFonts w:hint="eastAsia"/>
                <w:color w:val="auto"/>
                <w:szCs w:val="21"/>
                <w:highlight w:val="none"/>
              </w:rPr>
            </w:pPr>
          </w:p>
        </w:tc>
        <w:tc>
          <w:tcPr>
            <w:tcW w:w="1535" w:type="dxa"/>
            <w:tcBorders>
              <w:tl2br w:val="nil"/>
              <w:tr2bl w:val="nil"/>
            </w:tcBorders>
            <w:vAlign w:val="center"/>
          </w:tcPr>
          <w:p w14:paraId="4D239FC9">
            <w:pPr>
              <w:pStyle w:val="32"/>
              <w:jc w:val="center"/>
              <w:rPr>
                <w:rFonts w:hint="eastAsia"/>
                <w:color w:val="auto"/>
                <w:szCs w:val="21"/>
                <w:highlight w:val="none"/>
              </w:rPr>
            </w:pPr>
            <w:r>
              <w:rPr>
                <w:color w:val="auto"/>
                <w:szCs w:val="21"/>
                <w:highlight w:val="none"/>
              </w:rPr>
              <w:t>见第（  ）页</w:t>
            </w:r>
          </w:p>
        </w:tc>
        <w:tc>
          <w:tcPr>
            <w:tcW w:w="624" w:type="dxa"/>
            <w:tcBorders>
              <w:tl2br w:val="nil"/>
              <w:tr2bl w:val="nil"/>
            </w:tcBorders>
            <w:vAlign w:val="center"/>
          </w:tcPr>
          <w:p w14:paraId="76CAA9BA">
            <w:pPr>
              <w:pStyle w:val="32"/>
              <w:jc w:val="center"/>
              <w:rPr>
                <w:rFonts w:hint="eastAsia"/>
                <w:color w:val="auto"/>
                <w:szCs w:val="21"/>
                <w:highlight w:val="none"/>
              </w:rPr>
            </w:pPr>
          </w:p>
        </w:tc>
      </w:tr>
      <w:tr w14:paraId="5CADEB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1136" w:type="dxa"/>
            <w:vMerge w:val="continue"/>
            <w:tcBorders>
              <w:tl2br w:val="nil"/>
              <w:tr2bl w:val="nil"/>
            </w:tcBorders>
            <w:vAlign w:val="center"/>
          </w:tcPr>
          <w:p w14:paraId="16536489">
            <w:pPr>
              <w:pStyle w:val="189"/>
              <w:jc w:val="center"/>
              <w:rPr>
                <w:rFonts w:hint="eastAsia" w:ascii="宋体" w:hAnsi="宋体" w:cs="宋体"/>
                <w:b/>
                <w:color w:val="auto"/>
                <w:spacing w:val="0"/>
                <w:sz w:val="21"/>
                <w:szCs w:val="21"/>
                <w:highlight w:val="none"/>
              </w:rPr>
            </w:pPr>
          </w:p>
        </w:tc>
        <w:tc>
          <w:tcPr>
            <w:tcW w:w="5724" w:type="dxa"/>
            <w:tcBorders>
              <w:tl2br w:val="nil"/>
              <w:tr2bl w:val="nil"/>
            </w:tcBorders>
            <w:vAlign w:val="center"/>
          </w:tcPr>
          <w:p w14:paraId="250F9C32">
            <w:pPr>
              <w:pStyle w:val="32"/>
              <w:rPr>
                <w:rFonts w:hint="eastAsia"/>
                <w:color w:val="auto"/>
                <w:szCs w:val="21"/>
                <w:highlight w:val="none"/>
              </w:rPr>
            </w:pPr>
            <w:r>
              <w:rPr>
                <w:rFonts w:hint="eastAsia"/>
                <w:color w:val="auto"/>
                <w:szCs w:val="21"/>
                <w:highlight w:val="none"/>
              </w:rPr>
              <w:t>1.2资格性审查自查表</w:t>
            </w:r>
          </w:p>
        </w:tc>
        <w:tc>
          <w:tcPr>
            <w:tcW w:w="609" w:type="dxa"/>
            <w:tcBorders>
              <w:tl2br w:val="nil"/>
              <w:tr2bl w:val="nil"/>
            </w:tcBorders>
            <w:vAlign w:val="center"/>
          </w:tcPr>
          <w:p w14:paraId="7F5F58CF">
            <w:pPr>
              <w:pStyle w:val="32"/>
              <w:jc w:val="center"/>
              <w:rPr>
                <w:rFonts w:hint="eastAsia"/>
                <w:color w:val="auto"/>
                <w:szCs w:val="21"/>
                <w:highlight w:val="none"/>
              </w:rPr>
            </w:pPr>
          </w:p>
        </w:tc>
        <w:tc>
          <w:tcPr>
            <w:tcW w:w="609" w:type="dxa"/>
            <w:tcBorders>
              <w:tl2br w:val="nil"/>
              <w:tr2bl w:val="nil"/>
            </w:tcBorders>
            <w:vAlign w:val="center"/>
          </w:tcPr>
          <w:p w14:paraId="708A2125">
            <w:pPr>
              <w:pStyle w:val="32"/>
              <w:jc w:val="center"/>
              <w:rPr>
                <w:rFonts w:hint="eastAsia"/>
                <w:color w:val="auto"/>
                <w:szCs w:val="21"/>
                <w:highlight w:val="none"/>
              </w:rPr>
            </w:pPr>
          </w:p>
        </w:tc>
        <w:tc>
          <w:tcPr>
            <w:tcW w:w="1535" w:type="dxa"/>
            <w:tcBorders>
              <w:tl2br w:val="nil"/>
              <w:tr2bl w:val="nil"/>
            </w:tcBorders>
            <w:vAlign w:val="center"/>
          </w:tcPr>
          <w:p w14:paraId="1E39FD35">
            <w:pPr>
              <w:jc w:val="center"/>
              <w:rPr>
                <w:rFonts w:hint="eastAsia"/>
                <w:color w:val="auto"/>
                <w:szCs w:val="21"/>
                <w:highlight w:val="none"/>
              </w:rPr>
            </w:pPr>
            <w:r>
              <w:rPr>
                <w:color w:val="auto"/>
                <w:szCs w:val="21"/>
                <w:highlight w:val="none"/>
              </w:rPr>
              <w:t>见第（  ）页</w:t>
            </w:r>
          </w:p>
        </w:tc>
        <w:tc>
          <w:tcPr>
            <w:tcW w:w="624" w:type="dxa"/>
            <w:tcBorders>
              <w:tl2br w:val="nil"/>
              <w:tr2bl w:val="nil"/>
            </w:tcBorders>
            <w:vAlign w:val="center"/>
          </w:tcPr>
          <w:p w14:paraId="2954805D">
            <w:pPr>
              <w:pStyle w:val="32"/>
              <w:jc w:val="center"/>
              <w:rPr>
                <w:rFonts w:hint="eastAsia"/>
                <w:color w:val="auto"/>
                <w:szCs w:val="21"/>
                <w:highlight w:val="none"/>
              </w:rPr>
            </w:pPr>
          </w:p>
        </w:tc>
      </w:tr>
      <w:tr w14:paraId="297803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1136" w:type="dxa"/>
            <w:vMerge w:val="continue"/>
            <w:tcBorders>
              <w:tl2br w:val="nil"/>
              <w:tr2bl w:val="nil"/>
            </w:tcBorders>
            <w:vAlign w:val="center"/>
          </w:tcPr>
          <w:p w14:paraId="537390BC">
            <w:pPr>
              <w:pStyle w:val="189"/>
              <w:jc w:val="center"/>
              <w:rPr>
                <w:rFonts w:hint="eastAsia" w:ascii="宋体" w:hAnsi="宋体" w:cs="宋体"/>
                <w:b/>
                <w:color w:val="auto"/>
                <w:spacing w:val="0"/>
                <w:sz w:val="21"/>
                <w:szCs w:val="21"/>
                <w:highlight w:val="none"/>
              </w:rPr>
            </w:pPr>
          </w:p>
        </w:tc>
        <w:tc>
          <w:tcPr>
            <w:tcW w:w="5724" w:type="dxa"/>
            <w:tcBorders>
              <w:tl2br w:val="nil"/>
              <w:tr2bl w:val="nil"/>
            </w:tcBorders>
            <w:vAlign w:val="center"/>
          </w:tcPr>
          <w:p w14:paraId="50BF184B">
            <w:pPr>
              <w:pStyle w:val="32"/>
              <w:rPr>
                <w:rFonts w:hint="eastAsia"/>
                <w:color w:val="auto"/>
                <w:szCs w:val="21"/>
                <w:highlight w:val="none"/>
              </w:rPr>
            </w:pPr>
            <w:r>
              <w:rPr>
                <w:rFonts w:hint="eastAsia"/>
                <w:color w:val="auto"/>
                <w:szCs w:val="21"/>
                <w:highlight w:val="none"/>
              </w:rPr>
              <w:t>1.3符合性审查自查表</w:t>
            </w:r>
          </w:p>
        </w:tc>
        <w:tc>
          <w:tcPr>
            <w:tcW w:w="609" w:type="dxa"/>
            <w:tcBorders>
              <w:tl2br w:val="nil"/>
              <w:tr2bl w:val="nil"/>
            </w:tcBorders>
            <w:vAlign w:val="center"/>
          </w:tcPr>
          <w:p w14:paraId="224D03B2">
            <w:pPr>
              <w:pStyle w:val="32"/>
              <w:jc w:val="center"/>
              <w:rPr>
                <w:rFonts w:hint="eastAsia"/>
                <w:color w:val="auto"/>
                <w:szCs w:val="21"/>
                <w:highlight w:val="none"/>
              </w:rPr>
            </w:pPr>
          </w:p>
        </w:tc>
        <w:tc>
          <w:tcPr>
            <w:tcW w:w="609" w:type="dxa"/>
            <w:tcBorders>
              <w:tl2br w:val="nil"/>
              <w:tr2bl w:val="nil"/>
            </w:tcBorders>
            <w:vAlign w:val="center"/>
          </w:tcPr>
          <w:p w14:paraId="7180C799">
            <w:pPr>
              <w:pStyle w:val="32"/>
              <w:jc w:val="center"/>
              <w:rPr>
                <w:rFonts w:hint="eastAsia"/>
                <w:color w:val="auto"/>
                <w:szCs w:val="21"/>
                <w:highlight w:val="none"/>
              </w:rPr>
            </w:pPr>
          </w:p>
        </w:tc>
        <w:tc>
          <w:tcPr>
            <w:tcW w:w="1535" w:type="dxa"/>
            <w:tcBorders>
              <w:tl2br w:val="nil"/>
              <w:tr2bl w:val="nil"/>
            </w:tcBorders>
            <w:vAlign w:val="center"/>
          </w:tcPr>
          <w:p w14:paraId="1A5FCF83">
            <w:pPr>
              <w:jc w:val="center"/>
              <w:rPr>
                <w:rFonts w:hint="eastAsia"/>
                <w:color w:val="auto"/>
                <w:szCs w:val="21"/>
                <w:highlight w:val="none"/>
              </w:rPr>
            </w:pPr>
            <w:r>
              <w:rPr>
                <w:color w:val="auto"/>
                <w:szCs w:val="21"/>
                <w:highlight w:val="none"/>
              </w:rPr>
              <w:t>见第（  ）页</w:t>
            </w:r>
          </w:p>
        </w:tc>
        <w:tc>
          <w:tcPr>
            <w:tcW w:w="624" w:type="dxa"/>
            <w:tcBorders>
              <w:tl2br w:val="nil"/>
              <w:tr2bl w:val="nil"/>
            </w:tcBorders>
            <w:vAlign w:val="center"/>
          </w:tcPr>
          <w:p w14:paraId="589920A0">
            <w:pPr>
              <w:pStyle w:val="32"/>
              <w:jc w:val="center"/>
              <w:rPr>
                <w:rFonts w:hint="eastAsia"/>
                <w:color w:val="auto"/>
                <w:szCs w:val="21"/>
                <w:highlight w:val="none"/>
              </w:rPr>
            </w:pPr>
          </w:p>
        </w:tc>
      </w:tr>
      <w:tr w14:paraId="2C4410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1136" w:type="dxa"/>
            <w:vMerge w:val="restart"/>
            <w:tcBorders>
              <w:tl2br w:val="nil"/>
              <w:tr2bl w:val="nil"/>
            </w:tcBorders>
            <w:vAlign w:val="center"/>
          </w:tcPr>
          <w:p w14:paraId="5E185DA7">
            <w:pPr>
              <w:pStyle w:val="189"/>
              <w:jc w:val="center"/>
              <w:rPr>
                <w:rFonts w:hint="eastAsia" w:ascii="宋体" w:hAnsi="宋体" w:cs="宋体"/>
                <w:b/>
                <w:bCs w:val="0"/>
                <w:color w:val="auto"/>
                <w:spacing w:val="0"/>
                <w:sz w:val="21"/>
                <w:szCs w:val="21"/>
                <w:highlight w:val="none"/>
              </w:rPr>
            </w:pPr>
            <w:r>
              <w:rPr>
                <w:rFonts w:ascii="宋体" w:hAnsi="宋体" w:cs="宋体"/>
                <w:b/>
                <w:bCs w:val="0"/>
                <w:color w:val="auto"/>
                <w:spacing w:val="0"/>
                <w:sz w:val="21"/>
                <w:szCs w:val="21"/>
                <w:highlight w:val="none"/>
              </w:rPr>
              <w:t>2</w:t>
            </w:r>
            <w:r>
              <w:rPr>
                <w:rFonts w:hint="eastAsia" w:ascii="宋体" w:hAnsi="宋体" w:cs="宋体"/>
                <w:b/>
                <w:bCs w:val="0"/>
                <w:color w:val="auto"/>
                <w:spacing w:val="0"/>
                <w:sz w:val="21"/>
                <w:szCs w:val="21"/>
                <w:highlight w:val="none"/>
              </w:rPr>
              <w:t>.</w:t>
            </w:r>
            <w:r>
              <w:rPr>
                <w:rFonts w:ascii="宋体" w:hAnsi="宋体" w:cs="宋体"/>
                <w:b/>
                <w:bCs w:val="0"/>
                <w:color w:val="auto"/>
                <w:spacing w:val="0"/>
                <w:sz w:val="21"/>
                <w:szCs w:val="21"/>
                <w:highlight w:val="none"/>
              </w:rPr>
              <w:t>资格性</w:t>
            </w:r>
            <w:r>
              <w:rPr>
                <w:rFonts w:hint="eastAsia" w:ascii="宋体" w:hAnsi="宋体" w:cs="宋体"/>
                <w:b/>
                <w:bCs w:val="0"/>
                <w:color w:val="auto"/>
                <w:spacing w:val="0"/>
                <w:sz w:val="21"/>
                <w:szCs w:val="21"/>
                <w:highlight w:val="none"/>
              </w:rPr>
              <w:t>审查</w:t>
            </w:r>
          </w:p>
        </w:tc>
        <w:tc>
          <w:tcPr>
            <w:tcW w:w="5724" w:type="dxa"/>
            <w:tcBorders>
              <w:tl2br w:val="nil"/>
              <w:tr2bl w:val="nil"/>
            </w:tcBorders>
            <w:vAlign w:val="center"/>
          </w:tcPr>
          <w:p w14:paraId="231C8CB7">
            <w:pPr>
              <w:pStyle w:val="32"/>
              <w:rPr>
                <w:rFonts w:hint="eastAsia"/>
                <w:color w:val="auto"/>
                <w:szCs w:val="21"/>
                <w:highlight w:val="none"/>
              </w:rPr>
            </w:pPr>
            <w:r>
              <w:rPr>
                <w:rFonts w:hint="eastAsia"/>
                <w:color w:val="auto"/>
                <w:szCs w:val="21"/>
                <w:highlight w:val="none"/>
              </w:rPr>
              <w:t>2.1资格文件声明函</w:t>
            </w:r>
          </w:p>
        </w:tc>
        <w:tc>
          <w:tcPr>
            <w:tcW w:w="609" w:type="dxa"/>
            <w:tcBorders>
              <w:tl2br w:val="nil"/>
              <w:tr2bl w:val="nil"/>
            </w:tcBorders>
            <w:vAlign w:val="center"/>
          </w:tcPr>
          <w:p w14:paraId="68FB4BEA">
            <w:pPr>
              <w:pStyle w:val="32"/>
              <w:jc w:val="center"/>
              <w:rPr>
                <w:rFonts w:hint="eastAsia"/>
                <w:color w:val="auto"/>
                <w:szCs w:val="21"/>
                <w:highlight w:val="none"/>
              </w:rPr>
            </w:pPr>
          </w:p>
        </w:tc>
        <w:tc>
          <w:tcPr>
            <w:tcW w:w="609" w:type="dxa"/>
            <w:tcBorders>
              <w:tl2br w:val="nil"/>
              <w:tr2bl w:val="nil"/>
            </w:tcBorders>
            <w:vAlign w:val="center"/>
          </w:tcPr>
          <w:p w14:paraId="5222641B">
            <w:pPr>
              <w:pStyle w:val="32"/>
              <w:jc w:val="center"/>
              <w:rPr>
                <w:rFonts w:hint="eastAsia"/>
                <w:color w:val="auto"/>
                <w:szCs w:val="21"/>
                <w:highlight w:val="none"/>
              </w:rPr>
            </w:pPr>
          </w:p>
        </w:tc>
        <w:tc>
          <w:tcPr>
            <w:tcW w:w="1535" w:type="dxa"/>
            <w:tcBorders>
              <w:tl2br w:val="nil"/>
              <w:tr2bl w:val="nil"/>
            </w:tcBorders>
            <w:vAlign w:val="center"/>
          </w:tcPr>
          <w:p w14:paraId="166B38CB">
            <w:pPr>
              <w:jc w:val="center"/>
              <w:rPr>
                <w:rFonts w:hint="eastAsia"/>
                <w:color w:val="auto"/>
                <w:szCs w:val="21"/>
                <w:highlight w:val="none"/>
              </w:rPr>
            </w:pPr>
            <w:r>
              <w:rPr>
                <w:color w:val="auto"/>
                <w:szCs w:val="21"/>
                <w:highlight w:val="none"/>
              </w:rPr>
              <w:t>见第（  ）页</w:t>
            </w:r>
          </w:p>
        </w:tc>
        <w:tc>
          <w:tcPr>
            <w:tcW w:w="624" w:type="dxa"/>
            <w:tcBorders>
              <w:tl2br w:val="nil"/>
              <w:tr2bl w:val="nil"/>
            </w:tcBorders>
            <w:vAlign w:val="center"/>
          </w:tcPr>
          <w:p w14:paraId="62043254">
            <w:pPr>
              <w:pStyle w:val="32"/>
              <w:jc w:val="center"/>
              <w:rPr>
                <w:rFonts w:hint="eastAsia"/>
                <w:color w:val="auto"/>
                <w:szCs w:val="21"/>
                <w:highlight w:val="none"/>
              </w:rPr>
            </w:pPr>
          </w:p>
        </w:tc>
      </w:tr>
      <w:tr w14:paraId="7C904D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36" w:type="dxa"/>
            <w:vMerge w:val="continue"/>
            <w:tcBorders>
              <w:tl2br w:val="nil"/>
              <w:tr2bl w:val="nil"/>
            </w:tcBorders>
            <w:vAlign w:val="center"/>
          </w:tcPr>
          <w:p w14:paraId="7B79F22D">
            <w:pPr>
              <w:rPr>
                <w:rFonts w:hint="eastAsia"/>
                <w:bCs/>
                <w:color w:val="auto"/>
                <w:szCs w:val="21"/>
                <w:highlight w:val="none"/>
              </w:rPr>
            </w:pPr>
          </w:p>
        </w:tc>
        <w:tc>
          <w:tcPr>
            <w:tcW w:w="5724" w:type="dxa"/>
            <w:tcBorders>
              <w:tl2br w:val="nil"/>
              <w:tr2bl w:val="nil"/>
            </w:tcBorders>
            <w:vAlign w:val="center"/>
          </w:tcPr>
          <w:p w14:paraId="1B3B9EED">
            <w:pPr>
              <w:pStyle w:val="32"/>
              <w:rPr>
                <w:rFonts w:hint="eastAsia"/>
                <w:color w:val="auto"/>
                <w:szCs w:val="21"/>
                <w:highlight w:val="none"/>
              </w:rPr>
            </w:pPr>
            <w:r>
              <w:rPr>
                <w:color w:val="auto"/>
                <w:szCs w:val="21"/>
                <w:highlight w:val="none"/>
              </w:rPr>
              <w:t>2.</w:t>
            </w:r>
            <w:r>
              <w:rPr>
                <w:rFonts w:hint="eastAsia"/>
                <w:color w:val="auto"/>
                <w:szCs w:val="21"/>
                <w:highlight w:val="none"/>
              </w:rPr>
              <w:t>2</w:t>
            </w:r>
            <w:r>
              <w:rPr>
                <w:color w:val="auto"/>
                <w:szCs w:val="21"/>
                <w:highlight w:val="none"/>
              </w:rPr>
              <w:t>政府采购法第二十二条证明文件</w:t>
            </w:r>
          </w:p>
          <w:p w14:paraId="5BBA4384">
            <w:pPr>
              <w:pStyle w:val="32"/>
              <w:rPr>
                <w:rFonts w:hint="eastAsia"/>
                <w:color w:val="auto"/>
                <w:szCs w:val="21"/>
                <w:highlight w:val="none"/>
              </w:rPr>
            </w:pPr>
            <w:r>
              <w:rPr>
                <w:rFonts w:hint="eastAsia"/>
                <w:color w:val="auto"/>
                <w:szCs w:val="21"/>
                <w:highlight w:val="none"/>
              </w:rPr>
              <w:t xml:space="preserve">（1）具有独立承担民事责任的能力；【提供营业执照或登记证书或自然人的身份证明，若分公司投标的，供应商为非独立法人(即由合法法人依法建立的分公司），须同时提供总公司的营业执照副本复印件及总公司对分公司出具的有效授权书。分公司已获得总公司有效授权的，总公司取得的相关资质证书对分公司有效。若法律法规或采购文件另有规定的从其规定】 </w:t>
            </w:r>
          </w:p>
          <w:p w14:paraId="3EF33AF0">
            <w:pPr>
              <w:pStyle w:val="32"/>
              <w:rPr>
                <w:rFonts w:hint="eastAsia"/>
                <w:color w:val="auto"/>
                <w:szCs w:val="21"/>
                <w:highlight w:val="none"/>
              </w:rPr>
            </w:pPr>
            <w:r>
              <w:rPr>
                <w:rFonts w:hint="eastAsia"/>
                <w:color w:val="auto"/>
                <w:szCs w:val="21"/>
                <w:highlight w:val="none"/>
              </w:rPr>
              <w:t>（2）有依法缴纳税收和社会保障资金的良好记录；（提供《资格文件声明函》)</w:t>
            </w:r>
          </w:p>
          <w:p w14:paraId="6DCBD736">
            <w:pPr>
              <w:pStyle w:val="32"/>
              <w:rPr>
                <w:rFonts w:hint="eastAsia"/>
                <w:color w:val="auto"/>
                <w:szCs w:val="21"/>
                <w:highlight w:val="none"/>
              </w:rPr>
            </w:pPr>
            <w:r>
              <w:rPr>
                <w:rFonts w:hint="eastAsia"/>
                <w:color w:val="auto"/>
                <w:szCs w:val="21"/>
                <w:highlight w:val="none"/>
              </w:rPr>
              <w:t>（3）具有良好的商业信誉和健全的财务会计制度；（提供《资格文件声明函》）</w:t>
            </w:r>
          </w:p>
          <w:p w14:paraId="1CCDD2AF">
            <w:pPr>
              <w:pStyle w:val="32"/>
              <w:rPr>
                <w:rFonts w:hint="eastAsia"/>
                <w:color w:val="auto"/>
                <w:szCs w:val="21"/>
                <w:highlight w:val="none"/>
              </w:rPr>
            </w:pPr>
            <w:r>
              <w:rPr>
                <w:rFonts w:hint="eastAsia"/>
                <w:color w:val="auto"/>
                <w:szCs w:val="21"/>
                <w:highlight w:val="none"/>
              </w:rPr>
              <w:t>（4）具有履行合同所必需的设备和专业技术能力；（提供《资格文件声明函》或填报设备及专业技术能力情况）</w:t>
            </w:r>
          </w:p>
          <w:p w14:paraId="6D636E82">
            <w:pPr>
              <w:pStyle w:val="32"/>
              <w:rPr>
                <w:rFonts w:hint="eastAsia"/>
                <w:color w:val="auto"/>
                <w:szCs w:val="21"/>
                <w:highlight w:val="none"/>
              </w:rPr>
            </w:pPr>
            <w:r>
              <w:rPr>
                <w:rFonts w:hint="eastAsia"/>
                <w:color w:val="auto"/>
                <w:szCs w:val="21"/>
                <w:highlight w:val="none"/>
              </w:rPr>
              <w:t>（5）参加政府采购活动前三年内，在经营活动中没有重大违法记录；（提供《资格文件声明函》）【重大违法记录，是指供应商因违法经营受到刑事处罚或者责令停产停业、吊销许可证或者执照、较大数额罚款等行政处罚。（根据《财政部关于《中华人民共和国政府采购法实施条例》第十九条第一款“较大数额罚款”具体适用问题的意见》（财库〔2022〕3号文），“较大数额罚款”认定为200万元以上的罚款，如法律、行政法规以及国务院有关部门明确规定相关领域“较大数额罚款”标准高于200万元的，从其规定）】</w:t>
            </w:r>
          </w:p>
          <w:p w14:paraId="1B5B6726">
            <w:pPr>
              <w:pStyle w:val="33"/>
              <w:rPr>
                <w:rFonts w:hint="eastAsia" w:eastAsia="宋体"/>
                <w:color w:val="auto"/>
                <w:highlight w:val="none"/>
                <w:lang w:eastAsia="zh-CN"/>
              </w:rPr>
            </w:pPr>
            <w:r>
              <w:rPr>
                <w:rFonts w:hint="eastAsia"/>
                <w:color w:val="auto"/>
                <w:kern w:val="2"/>
                <w:szCs w:val="21"/>
                <w:highlight w:val="none"/>
                <w:lang w:eastAsia="zh-CN"/>
              </w:rPr>
              <w:t>（</w:t>
            </w:r>
            <w:r>
              <w:rPr>
                <w:rFonts w:hint="eastAsia"/>
                <w:color w:val="auto"/>
                <w:kern w:val="2"/>
                <w:szCs w:val="21"/>
                <w:highlight w:val="none"/>
                <w:lang w:val="en-US" w:eastAsia="zh-CN"/>
              </w:rPr>
              <w:t>6</w:t>
            </w:r>
            <w:r>
              <w:rPr>
                <w:rFonts w:hint="eastAsia"/>
                <w:color w:val="auto"/>
                <w:kern w:val="2"/>
                <w:szCs w:val="21"/>
                <w:highlight w:val="none"/>
                <w:lang w:eastAsia="zh-CN"/>
              </w:rPr>
              <w:t>）</w:t>
            </w:r>
            <w:r>
              <w:rPr>
                <w:rFonts w:hint="eastAsia" w:ascii="宋体" w:hAnsi="宋体" w:eastAsia="宋体" w:cs="宋体"/>
                <w:color w:val="auto"/>
                <w:kern w:val="2"/>
                <w:sz w:val="21"/>
                <w:szCs w:val="21"/>
                <w:highlight w:val="none"/>
                <w:lang w:val="en-US" w:eastAsia="zh-CN"/>
              </w:rPr>
              <w:t>法律、行政法规规定的其他条件。（提供《资格文件声明函》）</w:t>
            </w:r>
          </w:p>
        </w:tc>
        <w:tc>
          <w:tcPr>
            <w:tcW w:w="609" w:type="dxa"/>
            <w:tcBorders>
              <w:tl2br w:val="nil"/>
              <w:tr2bl w:val="nil"/>
            </w:tcBorders>
            <w:vAlign w:val="center"/>
          </w:tcPr>
          <w:p w14:paraId="58CFDE69">
            <w:pPr>
              <w:pStyle w:val="32"/>
              <w:jc w:val="center"/>
              <w:rPr>
                <w:rFonts w:hint="eastAsia"/>
                <w:color w:val="auto"/>
                <w:szCs w:val="21"/>
                <w:highlight w:val="none"/>
              </w:rPr>
            </w:pPr>
          </w:p>
        </w:tc>
        <w:tc>
          <w:tcPr>
            <w:tcW w:w="609" w:type="dxa"/>
            <w:tcBorders>
              <w:tl2br w:val="nil"/>
              <w:tr2bl w:val="nil"/>
            </w:tcBorders>
            <w:vAlign w:val="center"/>
          </w:tcPr>
          <w:p w14:paraId="081E381F">
            <w:pPr>
              <w:pStyle w:val="32"/>
              <w:jc w:val="center"/>
              <w:rPr>
                <w:rFonts w:hint="eastAsia"/>
                <w:color w:val="auto"/>
                <w:szCs w:val="21"/>
                <w:highlight w:val="none"/>
              </w:rPr>
            </w:pPr>
          </w:p>
        </w:tc>
        <w:tc>
          <w:tcPr>
            <w:tcW w:w="1535" w:type="dxa"/>
            <w:tcBorders>
              <w:tl2br w:val="nil"/>
              <w:tr2bl w:val="nil"/>
            </w:tcBorders>
            <w:vAlign w:val="center"/>
          </w:tcPr>
          <w:p w14:paraId="1F4D7170">
            <w:pPr>
              <w:pStyle w:val="32"/>
              <w:jc w:val="center"/>
              <w:rPr>
                <w:rFonts w:hint="eastAsia"/>
                <w:color w:val="auto"/>
                <w:szCs w:val="21"/>
                <w:highlight w:val="none"/>
              </w:rPr>
            </w:pPr>
            <w:r>
              <w:rPr>
                <w:color w:val="auto"/>
                <w:szCs w:val="21"/>
                <w:highlight w:val="none"/>
              </w:rPr>
              <w:t>见第（  ）页</w:t>
            </w:r>
          </w:p>
        </w:tc>
        <w:tc>
          <w:tcPr>
            <w:tcW w:w="624" w:type="dxa"/>
            <w:tcBorders>
              <w:tl2br w:val="nil"/>
              <w:tr2bl w:val="nil"/>
            </w:tcBorders>
            <w:vAlign w:val="center"/>
          </w:tcPr>
          <w:p w14:paraId="4DA5B0EA">
            <w:pPr>
              <w:pStyle w:val="32"/>
              <w:jc w:val="center"/>
              <w:rPr>
                <w:rFonts w:hint="eastAsia"/>
                <w:color w:val="auto"/>
                <w:szCs w:val="21"/>
                <w:highlight w:val="none"/>
              </w:rPr>
            </w:pPr>
          </w:p>
        </w:tc>
      </w:tr>
      <w:tr w14:paraId="45E290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36" w:type="dxa"/>
            <w:vMerge w:val="continue"/>
            <w:tcBorders>
              <w:tl2br w:val="nil"/>
              <w:tr2bl w:val="nil"/>
            </w:tcBorders>
            <w:vAlign w:val="center"/>
          </w:tcPr>
          <w:p w14:paraId="63FB21C4">
            <w:pPr>
              <w:rPr>
                <w:rFonts w:hint="eastAsia"/>
                <w:bCs/>
                <w:color w:val="auto"/>
                <w:szCs w:val="21"/>
                <w:highlight w:val="none"/>
              </w:rPr>
            </w:pPr>
          </w:p>
        </w:tc>
        <w:tc>
          <w:tcPr>
            <w:tcW w:w="5724" w:type="dxa"/>
            <w:tcBorders>
              <w:tl2br w:val="nil"/>
              <w:tr2bl w:val="nil"/>
            </w:tcBorders>
            <w:vAlign w:val="center"/>
          </w:tcPr>
          <w:p w14:paraId="2B48A13C">
            <w:pPr>
              <w:rPr>
                <w:rFonts w:hint="eastAsia"/>
                <w:color w:val="auto"/>
                <w:highlight w:val="none"/>
              </w:rPr>
            </w:pPr>
            <w:r>
              <w:rPr>
                <w:rFonts w:hint="eastAsia"/>
                <w:color w:val="auto"/>
                <w:highlight w:val="none"/>
              </w:rPr>
              <w:t>2.3单位负责人为同一人或者存在直接控股、管理关系的不同供应商，不得参加同一合同包的投标；为采购项目提供整体设计、规范编制或者项目管理、监理、检测等服务的供应商，不得再参加该采购项目的其他采购活动。（提供《资格文件声明函》）</w:t>
            </w:r>
          </w:p>
        </w:tc>
        <w:tc>
          <w:tcPr>
            <w:tcW w:w="609" w:type="dxa"/>
            <w:tcBorders>
              <w:tl2br w:val="nil"/>
              <w:tr2bl w:val="nil"/>
            </w:tcBorders>
            <w:vAlign w:val="center"/>
          </w:tcPr>
          <w:p w14:paraId="7172021E">
            <w:pPr>
              <w:pStyle w:val="32"/>
              <w:jc w:val="center"/>
              <w:rPr>
                <w:rFonts w:hint="eastAsia"/>
                <w:color w:val="auto"/>
                <w:szCs w:val="21"/>
                <w:highlight w:val="none"/>
              </w:rPr>
            </w:pPr>
          </w:p>
        </w:tc>
        <w:tc>
          <w:tcPr>
            <w:tcW w:w="609" w:type="dxa"/>
            <w:tcBorders>
              <w:tl2br w:val="nil"/>
              <w:tr2bl w:val="nil"/>
            </w:tcBorders>
            <w:vAlign w:val="center"/>
          </w:tcPr>
          <w:p w14:paraId="408ADAC2">
            <w:pPr>
              <w:pStyle w:val="32"/>
              <w:jc w:val="center"/>
              <w:rPr>
                <w:rFonts w:hint="eastAsia"/>
                <w:color w:val="auto"/>
                <w:szCs w:val="21"/>
                <w:highlight w:val="none"/>
              </w:rPr>
            </w:pPr>
          </w:p>
        </w:tc>
        <w:tc>
          <w:tcPr>
            <w:tcW w:w="1535" w:type="dxa"/>
            <w:tcBorders>
              <w:tl2br w:val="nil"/>
              <w:tr2bl w:val="nil"/>
            </w:tcBorders>
            <w:vAlign w:val="center"/>
          </w:tcPr>
          <w:p w14:paraId="407417B4">
            <w:pPr>
              <w:pStyle w:val="32"/>
              <w:jc w:val="center"/>
              <w:rPr>
                <w:rFonts w:hint="eastAsia"/>
                <w:color w:val="auto"/>
                <w:szCs w:val="21"/>
                <w:highlight w:val="none"/>
              </w:rPr>
            </w:pPr>
            <w:r>
              <w:rPr>
                <w:color w:val="auto"/>
                <w:szCs w:val="21"/>
                <w:highlight w:val="none"/>
              </w:rPr>
              <w:t>见第（  ）页</w:t>
            </w:r>
          </w:p>
        </w:tc>
        <w:tc>
          <w:tcPr>
            <w:tcW w:w="624" w:type="dxa"/>
            <w:tcBorders>
              <w:tl2br w:val="nil"/>
              <w:tr2bl w:val="nil"/>
            </w:tcBorders>
            <w:vAlign w:val="center"/>
          </w:tcPr>
          <w:p w14:paraId="1ACD5690">
            <w:pPr>
              <w:pStyle w:val="32"/>
              <w:jc w:val="center"/>
              <w:rPr>
                <w:rFonts w:hint="eastAsia"/>
                <w:color w:val="auto"/>
                <w:szCs w:val="21"/>
                <w:highlight w:val="none"/>
              </w:rPr>
            </w:pPr>
          </w:p>
        </w:tc>
      </w:tr>
      <w:tr w14:paraId="75D0A2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36" w:type="dxa"/>
            <w:vMerge w:val="continue"/>
            <w:tcBorders>
              <w:tl2br w:val="nil"/>
              <w:tr2bl w:val="nil"/>
            </w:tcBorders>
            <w:vAlign w:val="center"/>
          </w:tcPr>
          <w:p w14:paraId="0089CC19">
            <w:pPr>
              <w:rPr>
                <w:rFonts w:hint="eastAsia"/>
                <w:bCs/>
                <w:color w:val="auto"/>
                <w:szCs w:val="21"/>
                <w:highlight w:val="none"/>
              </w:rPr>
            </w:pPr>
          </w:p>
        </w:tc>
        <w:tc>
          <w:tcPr>
            <w:tcW w:w="5724" w:type="dxa"/>
            <w:tcBorders>
              <w:tl2br w:val="nil"/>
              <w:tr2bl w:val="nil"/>
            </w:tcBorders>
            <w:vAlign w:val="center"/>
          </w:tcPr>
          <w:p w14:paraId="2BCCC351">
            <w:pPr>
              <w:rPr>
                <w:rFonts w:hint="eastAsia"/>
                <w:color w:val="auto"/>
                <w:highlight w:val="none"/>
              </w:rPr>
            </w:pPr>
            <w:r>
              <w:rPr>
                <w:color w:val="auto"/>
                <w:highlight w:val="none"/>
              </w:rPr>
              <w:t>2.</w:t>
            </w:r>
            <w:r>
              <w:rPr>
                <w:rFonts w:hint="eastAsia"/>
                <w:color w:val="auto"/>
                <w:highlight w:val="none"/>
              </w:rPr>
              <w:t>4</w:t>
            </w:r>
            <w:r>
              <w:rPr>
                <w:color w:val="auto"/>
                <w:highlight w:val="none"/>
              </w:rPr>
              <w:t>供应商资格条件中要求的其他证明文件</w:t>
            </w:r>
          </w:p>
        </w:tc>
        <w:tc>
          <w:tcPr>
            <w:tcW w:w="609" w:type="dxa"/>
            <w:tcBorders>
              <w:tl2br w:val="nil"/>
              <w:tr2bl w:val="nil"/>
            </w:tcBorders>
            <w:vAlign w:val="center"/>
          </w:tcPr>
          <w:p w14:paraId="2274D8E0">
            <w:pPr>
              <w:pStyle w:val="32"/>
              <w:jc w:val="center"/>
              <w:rPr>
                <w:rFonts w:hint="eastAsia"/>
                <w:color w:val="auto"/>
                <w:szCs w:val="21"/>
                <w:highlight w:val="none"/>
              </w:rPr>
            </w:pPr>
          </w:p>
        </w:tc>
        <w:tc>
          <w:tcPr>
            <w:tcW w:w="609" w:type="dxa"/>
            <w:tcBorders>
              <w:tl2br w:val="nil"/>
              <w:tr2bl w:val="nil"/>
            </w:tcBorders>
            <w:vAlign w:val="center"/>
          </w:tcPr>
          <w:p w14:paraId="2102C003">
            <w:pPr>
              <w:pStyle w:val="32"/>
              <w:jc w:val="center"/>
              <w:rPr>
                <w:rFonts w:hint="eastAsia"/>
                <w:color w:val="auto"/>
                <w:szCs w:val="21"/>
                <w:highlight w:val="none"/>
              </w:rPr>
            </w:pPr>
          </w:p>
        </w:tc>
        <w:tc>
          <w:tcPr>
            <w:tcW w:w="1535" w:type="dxa"/>
            <w:tcBorders>
              <w:tl2br w:val="nil"/>
              <w:tr2bl w:val="nil"/>
            </w:tcBorders>
            <w:vAlign w:val="center"/>
          </w:tcPr>
          <w:p w14:paraId="46342338">
            <w:pPr>
              <w:pStyle w:val="32"/>
              <w:jc w:val="center"/>
              <w:rPr>
                <w:rFonts w:hint="eastAsia"/>
                <w:color w:val="auto"/>
                <w:szCs w:val="21"/>
                <w:highlight w:val="none"/>
              </w:rPr>
            </w:pPr>
            <w:r>
              <w:rPr>
                <w:color w:val="auto"/>
                <w:szCs w:val="21"/>
                <w:highlight w:val="none"/>
              </w:rPr>
              <w:t>见第（  ）页</w:t>
            </w:r>
          </w:p>
        </w:tc>
        <w:tc>
          <w:tcPr>
            <w:tcW w:w="624" w:type="dxa"/>
            <w:tcBorders>
              <w:tl2br w:val="nil"/>
              <w:tr2bl w:val="nil"/>
            </w:tcBorders>
            <w:vAlign w:val="center"/>
          </w:tcPr>
          <w:p w14:paraId="024C0B19">
            <w:pPr>
              <w:pStyle w:val="32"/>
              <w:jc w:val="center"/>
              <w:rPr>
                <w:rFonts w:hint="eastAsia"/>
                <w:color w:val="auto"/>
                <w:szCs w:val="21"/>
                <w:highlight w:val="none"/>
              </w:rPr>
            </w:pPr>
          </w:p>
        </w:tc>
      </w:tr>
      <w:tr w14:paraId="1B5FB4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1136" w:type="dxa"/>
            <w:vMerge w:val="continue"/>
            <w:tcBorders>
              <w:tl2br w:val="nil"/>
              <w:tr2bl w:val="nil"/>
            </w:tcBorders>
            <w:vAlign w:val="center"/>
          </w:tcPr>
          <w:p w14:paraId="18C44A09">
            <w:pPr>
              <w:rPr>
                <w:rFonts w:hint="eastAsia"/>
                <w:bCs/>
                <w:color w:val="auto"/>
                <w:szCs w:val="21"/>
                <w:highlight w:val="none"/>
              </w:rPr>
            </w:pPr>
          </w:p>
        </w:tc>
        <w:tc>
          <w:tcPr>
            <w:tcW w:w="5724" w:type="dxa"/>
            <w:tcBorders>
              <w:tl2br w:val="nil"/>
              <w:tr2bl w:val="nil"/>
            </w:tcBorders>
            <w:vAlign w:val="center"/>
          </w:tcPr>
          <w:p w14:paraId="2B90D73A">
            <w:pPr>
              <w:rPr>
                <w:rFonts w:hint="eastAsia"/>
                <w:color w:val="auto"/>
                <w:highlight w:val="none"/>
              </w:rPr>
            </w:pPr>
            <w:r>
              <w:rPr>
                <w:color w:val="auto"/>
                <w:highlight w:val="none"/>
              </w:rPr>
              <w:t>2.</w:t>
            </w:r>
            <w:r>
              <w:rPr>
                <w:rFonts w:hint="eastAsia"/>
                <w:color w:val="auto"/>
                <w:highlight w:val="none"/>
              </w:rPr>
              <w:t>5</w:t>
            </w:r>
            <w:r>
              <w:rPr>
                <w:rFonts w:hint="eastAsia"/>
                <w:color w:val="auto"/>
                <w:szCs w:val="21"/>
                <w:highlight w:val="none"/>
              </w:rPr>
              <w:t>响应供应商</w:t>
            </w:r>
            <w:r>
              <w:rPr>
                <w:color w:val="auto"/>
                <w:szCs w:val="21"/>
                <w:highlight w:val="none"/>
              </w:rPr>
              <w:t>认为有必要提交的文件</w:t>
            </w:r>
          </w:p>
        </w:tc>
        <w:tc>
          <w:tcPr>
            <w:tcW w:w="609" w:type="dxa"/>
            <w:tcBorders>
              <w:tl2br w:val="nil"/>
              <w:tr2bl w:val="nil"/>
            </w:tcBorders>
            <w:vAlign w:val="center"/>
          </w:tcPr>
          <w:p w14:paraId="3F202F66">
            <w:pPr>
              <w:pStyle w:val="32"/>
              <w:jc w:val="center"/>
              <w:rPr>
                <w:rFonts w:hint="eastAsia"/>
                <w:color w:val="auto"/>
                <w:szCs w:val="21"/>
                <w:highlight w:val="none"/>
              </w:rPr>
            </w:pPr>
          </w:p>
        </w:tc>
        <w:tc>
          <w:tcPr>
            <w:tcW w:w="609" w:type="dxa"/>
            <w:tcBorders>
              <w:tl2br w:val="nil"/>
              <w:tr2bl w:val="nil"/>
            </w:tcBorders>
            <w:vAlign w:val="center"/>
          </w:tcPr>
          <w:p w14:paraId="2665CCEF">
            <w:pPr>
              <w:pStyle w:val="32"/>
              <w:jc w:val="center"/>
              <w:rPr>
                <w:rFonts w:hint="eastAsia"/>
                <w:color w:val="auto"/>
                <w:szCs w:val="21"/>
                <w:highlight w:val="none"/>
              </w:rPr>
            </w:pPr>
          </w:p>
        </w:tc>
        <w:tc>
          <w:tcPr>
            <w:tcW w:w="1535" w:type="dxa"/>
            <w:tcBorders>
              <w:tl2br w:val="nil"/>
              <w:tr2bl w:val="nil"/>
            </w:tcBorders>
            <w:vAlign w:val="center"/>
          </w:tcPr>
          <w:p w14:paraId="105344BB">
            <w:pPr>
              <w:pStyle w:val="32"/>
              <w:jc w:val="center"/>
              <w:rPr>
                <w:rFonts w:hint="eastAsia"/>
                <w:color w:val="auto"/>
                <w:szCs w:val="21"/>
                <w:highlight w:val="none"/>
              </w:rPr>
            </w:pPr>
            <w:r>
              <w:rPr>
                <w:color w:val="auto"/>
                <w:szCs w:val="21"/>
                <w:highlight w:val="none"/>
              </w:rPr>
              <w:t>见第（  ）页</w:t>
            </w:r>
          </w:p>
        </w:tc>
        <w:tc>
          <w:tcPr>
            <w:tcW w:w="624" w:type="dxa"/>
            <w:tcBorders>
              <w:tl2br w:val="nil"/>
              <w:tr2bl w:val="nil"/>
            </w:tcBorders>
            <w:vAlign w:val="center"/>
          </w:tcPr>
          <w:p w14:paraId="409ED60F">
            <w:pPr>
              <w:pStyle w:val="32"/>
              <w:jc w:val="center"/>
              <w:rPr>
                <w:rFonts w:hint="eastAsia"/>
                <w:color w:val="auto"/>
                <w:szCs w:val="21"/>
                <w:highlight w:val="none"/>
              </w:rPr>
            </w:pPr>
          </w:p>
        </w:tc>
      </w:tr>
      <w:tr w14:paraId="039666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136" w:type="dxa"/>
            <w:vMerge w:val="continue"/>
            <w:tcBorders>
              <w:tl2br w:val="nil"/>
              <w:tr2bl w:val="nil"/>
            </w:tcBorders>
            <w:vAlign w:val="center"/>
          </w:tcPr>
          <w:p w14:paraId="19698031">
            <w:pPr>
              <w:rPr>
                <w:rFonts w:hint="eastAsia"/>
                <w:bCs/>
                <w:color w:val="auto"/>
                <w:szCs w:val="21"/>
                <w:highlight w:val="none"/>
              </w:rPr>
            </w:pPr>
          </w:p>
        </w:tc>
        <w:tc>
          <w:tcPr>
            <w:tcW w:w="5724" w:type="dxa"/>
            <w:tcBorders>
              <w:tl2br w:val="nil"/>
              <w:tr2bl w:val="nil"/>
            </w:tcBorders>
            <w:vAlign w:val="center"/>
          </w:tcPr>
          <w:p w14:paraId="5A7A9C24">
            <w:pPr>
              <w:rPr>
                <w:rFonts w:hint="eastAsia"/>
                <w:color w:val="auto"/>
                <w:highlight w:val="none"/>
              </w:rPr>
            </w:pPr>
            <w:r>
              <w:rPr>
                <w:color w:val="auto"/>
                <w:highlight w:val="none"/>
              </w:rPr>
              <w:t>2.</w:t>
            </w:r>
            <w:r>
              <w:rPr>
                <w:rFonts w:hint="eastAsia"/>
                <w:color w:val="auto"/>
                <w:highlight w:val="none"/>
              </w:rPr>
              <w:t>6</w:t>
            </w:r>
            <w:r>
              <w:rPr>
                <w:color w:val="auto"/>
                <w:szCs w:val="21"/>
                <w:highlight w:val="none"/>
              </w:rPr>
              <w:t>┄┄┄┄┄┄┄</w:t>
            </w:r>
          </w:p>
        </w:tc>
        <w:tc>
          <w:tcPr>
            <w:tcW w:w="609" w:type="dxa"/>
            <w:tcBorders>
              <w:tl2br w:val="nil"/>
              <w:tr2bl w:val="nil"/>
            </w:tcBorders>
            <w:vAlign w:val="center"/>
          </w:tcPr>
          <w:p w14:paraId="513658F7">
            <w:pPr>
              <w:pStyle w:val="32"/>
              <w:jc w:val="center"/>
              <w:rPr>
                <w:rFonts w:hint="eastAsia"/>
                <w:color w:val="auto"/>
                <w:szCs w:val="21"/>
                <w:highlight w:val="none"/>
              </w:rPr>
            </w:pPr>
          </w:p>
        </w:tc>
        <w:tc>
          <w:tcPr>
            <w:tcW w:w="609" w:type="dxa"/>
            <w:tcBorders>
              <w:tl2br w:val="nil"/>
              <w:tr2bl w:val="nil"/>
            </w:tcBorders>
            <w:vAlign w:val="center"/>
          </w:tcPr>
          <w:p w14:paraId="2B453791">
            <w:pPr>
              <w:pStyle w:val="32"/>
              <w:jc w:val="center"/>
              <w:rPr>
                <w:rFonts w:hint="eastAsia"/>
                <w:color w:val="auto"/>
                <w:szCs w:val="21"/>
                <w:highlight w:val="none"/>
              </w:rPr>
            </w:pPr>
          </w:p>
        </w:tc>
        <w:tc>
          <w:tcPr>
            <w:tcW w:w="1535" w:type="dxa"/>
            <w:tcBorders>
              <w:tl2br w:val="nil"/>
              <w:tr2bl w:val="nil"/>
            </w:tcBorders>
            <w:vAlign w:val="center"/>
          </w:tcPr>
          <w:p w14:paraId="2D186E9E">
            <w:pPr>
              <w:pStyle w:val="32"/>
              <w:jc w:val="center"/>
              <w:rPr>
                <w:rFonts w:hint="eastAsia"/>
                <w:color w:val="auto"/>
                <w:szCs w:val="21"/>
                <w:highlight w:val="none"/>
              </w:rPr>
            </w:pPr>
            <w:r>
              <w:rPr>
                <w:color w:val="auto"/>
                <w:szCs w:val="21"/>
                <w:highlight w:val="none"/>
              </w:rPr>
              <w:t>见第（  ）页</w:t>
            </w:r>
          </w:p>
        </w:tc>
        <w:tc>
          <w:tcPr>
            <w:tcW w:w="624" w:type="dxa"/>
            <w:tcBorders>
              <w:tl2br w:val="nil"/>
              <w:tr2bl w:val="nil"/>
            </w:tcBorders>
            <w:vAlign w:val="center"/>
          </w:tcPr>
          <w:p w14:paraId="5C1C19F1">
            <w:pPr>
              <w:pStyle w:val="32"/>
              <w:jc w:val="center"/>
              <w:rPr>
                <w:rFonts w:hint="eastAsia"/>
                <w:color w:val="auto"/>
                <w:szCs w:val="21"/>
                <w:highlight w:val="none"/>
              </w:rPr>
            </w:pPr>
          </w:p>
        </w:tc>
      </w:tr>
      <w:tr w14:paraId="506647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1136" w:type="dxa"/>
            <w:vMerge w:val="restart"/>
            <w:tcBorders>
              <w:tl2br w:val="nil"/>
              <w:tr2bl w:val="nil"/>
            </w:tcBorders>
            <w:vAlign w:val="center"/>
          </w:tcPr>
          <w:p w14:paraId="32802E7A">
            <w:pPr>
              <w:jc w:val="center"/>
              <w:rPr>
                <w:rFonts w:hint="eastAsia"/>
                <w:b/>
                <w:color w:val="auto"/>
                <w:szCs w:val="21"/>
                <w:highlight w:val="none"/>
              </w:rPr>
            </w:pPr>
            <w:r>
              <w:rPr>
                <w:rFonts w:hint="eastAsia"/>
                <w:b/>
                <w:color w:val="auto"/>
                <w:szCs w:val="21"/>
                <w:highlight w:val="none"/>
              </w:rPr>
              <w:t>3.符合性审查</w:t>
            </w:r>
          </w:p>
        </w:tc>
        <w:tc>
          <w:tcPr>
            <w:tcW w:w="5724" w:type="dxa"/>
            <w:tcBorders>
              <w:tl2br w:val="nil"/>
              <w:tr2bl w:val="nil"/>
            </w:tcBorders>
            <w:vAlign w:val="center"/>
          </w:tcPr>
          <w:p w14:paraId="70241E64">
            <w:pPr>
              <w:rPr>
                <w:rFonts w:hint="eastAsia"/>
                <w:color w:val="auto"/>
                <w:highlight w:val="none"/>
              </w:rPr>
            </w:pPr>
            <w:r>
              <w:rPr>
                <w:rFonts w:hint="eastAsia"/>
                <w:color w:val="auto"/>
                <w:szCs w:val="21"/>
                <w:highlight w:val="none"/>
              </w:rPr>
              <w:t>3</w:t>
            </w:r>
            <w:r>
              <w:rPr>
                <w:color w:val="auto"/>
                <w:szCs w:val="21"/>
                <w:highlight w:val="none"/>
              </w:rPr>
              <w:t>.1</w:t>
            </w:r>
            <w:r>
              <w:rPr>
                <w:rFonts w:hint="eastAsia"/>
                <w:color w:val="auto"/>
                <w:szCs w:val="21"/>
                <w:highlight w:val="none"/>
              </w:rPr>
              <w:t>磋商函</w:t>
            </w:r>
          </w:p>
        </w:tc>
        <w:tc>
          <w:tcPr>
            <w:tcW w:w="609" w:type="dxa"/>
            <w:tcBorders>
              <w:tl2br w:val="nil"/>
              <w:tr2bl w:val="nil"/>
            </w:tcBorders>
            <w:vAlign w:val="center"/>
          </w:tcPr>
          <w:p w14:paraId="5D677AB1">
            <w:pPr>
              <w:pStyle w:val="32"/>
              <w:jc w:val="center"/>
              <w:rPr>
                <w:rFonts w:hint="eastAsia"/>
                <w:color w:val="auto"/>
                <w:szCs w:val="21"/>
                <w:highlight w:val="none"/>
              </w:rPr>
            </w:pPr>
          </w:p>
        </w:tc>
        <w:tc>
          <w:tcPr>
            <w:tcW w:w="609" w:type="dxa"/>
            <w:tcBorders>
              <w:tl2br w:val="nil"/>
              <w:tr2bl w:val="nil"/>
            </w:tcBorders>
            <w:vAlign w:val="center"/>
          </w:tcPr>
          <w:p w14:paraId="4AB5AC62">
            <w:pPr>
              <w:pStyle w:val="32"/>
              <w:jc w:val="center"/>
              <w:rPr>
                <w:rFonts w:hint="eastAsia"/>
                <w:color w:val="auto"/>
                <w:szCs w:val="21"/>
                <w:highlight w:val="none"/>
              </w:rPr>
            </w:pPr>
          </w:p>
        </w:tc>
        <w:tc>
          <w:tcPr>
            <w:tcW w:w="1535" w:type="dxa"/>
            <w:tcBorders>
              <w:tl2br w:val="nil"/>
              <w:tr2bl w:val="nil"/>
            </w:tcBorders>
            <w:vAlign w:val="center"/>
          </w:tcPr>
          <w:p w14:paraId="04C22600">
            <w:pPr>
              <w:pStyle w:val="32"/>
              <w:jc w:val="center"/>
              <w:rPr>
                <w:rFonts w:hint="eastAsia"/>
                <w:color w:val="auto"/>
                <w:szCs w:val="21"/>
                <w:highlight w:val="none"/>
              </w:rPr>
            </w:pPr>
            <w:r>
              <w:rPr>
                <w:color w:val="auto"/>
                <w:szCs w:val="21"/>
                <w:highlight w:val="none"/>
              </w:rPr>
              <w:t>见第（  ）页</w:t>
            </w:r>
          </w:p>
        </w:tc>
        <w:tc>
          <w:tcPr>
            <w:tcW w:w="624" w:type="dxa"/>
            <w:tcBorders>
              <w:tl2br w:val="nil"/>
              <w:tr2bl w:val="nil"/>
            </w:tcBorders>
            <w:vAlign w:val="center"/>
          </w:tcPr>
          <w:p w14:paraId="1230E31D">
            <w:pPr>
              <w:pStyle w:val="32"/>
              <w:jc w:val="center"/>
              <w:rPr>
                <w:rFonts w:hint="eastAsia"/>
                <w:color w:val="auto"/>
                <w:szCs w:val="21"/>
                <w:highlight w:val="none"/>
              </w:rPr>
            </w:pPr>
          </w:p>
        </w:tc>
      </w:tr>
      <w:tr w14:paraId="44B8B4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136" w:type="dxa"/>
            <w:vMerge w:val="continue"/>
            <w:tcBorders>
              <w:tl2br w:val="nil"/>
              <w:tr2bl w:val="nil"/>
            </w:tcBorders>
            <w:vAlign w:val="center"/>
          </w:tcPr>
          <w:p w14:paraId="20FDC983">
            <w:pPr>
              <w:jc w:val="center"/>
              <w:rPr>
                <w:rFonts w:hint="eastAsia"/>
                <w:b/>
                <w:color w:val="auto"/>
                <w:szCs w:val="21"/>
                <w:highlight w:val="none"/>
              </w:rPr>
            </w:pPr>
          </w:p>
        </w:tc>
        <w:tc>
          <w:tcPr>
            <w:tcW w:w="5724" w:type="dxa"/>
            <w:tcBorders>
              <w:tl2br w:val="nil"/>
              <w:tr2bl w:val="nil"/>
            </w:tcBorders>
            <w:vAlign w:val="center"/>
          </w:tcPr>
          <w:p w14:paraId="09356440">
            <w:pPr>
              <w:rPr>
                <w:rFonts w:hint="eastAsia"/>
                <w:color w:val="auto"/>
                <w:highlight w:val="none"/>
              </w:rPr>
            </w:pPr>
            <w:r>
              <w:rPr>
                <w:rFonts w:hint="eastAsia"/>
                <w:color w:val="auto"/>
                <w:highlight w:val="none"/>
              </w:rPr>
              <w:t>3.2法定代表人（单位负责人）证明书及法定代表人身份证</w:t>
            </w:r>
          </w:p>
        </w:tc>
        <w:tc>
          <w:tcPr>
            <w:tcW w:w="609" w:type="dxa"/>
            <w:tcBorders>
              <w:tl2br w:val="nil"/>
              <w:tr2bl w:val="nil"/>
            </w:tcBorders>
            <w:vAlign w:val="center"/>
          </w:tcPr>
          <w:p w14:paraId="3A185FEB">
            <w:pPr>
              <w:pStyle w:val="32"/>
              <w:jc w:val="center"/>
              <w:rPr>
                <w:rFonts w:hint="eastAsia"/>
                <w:color w:val="auto"/>
                <w:szCs w:val="21"/>
                <w:highlight w:val="none"/>
              </w:rPr>
            </w:pPr>
          </w:p>
        </w:tc>
        <w:tc>
          <w:tcPr>
            <w:tcW w:w="609" w:type="dxa"/>
            <w:tcBorders>
              <w:tl2br w:val="nil"/>
              <w:tr2bl w:val="nil"/>
            </w:tcBorders>
            <w:vAlign w:val="center"/>
          </w:tcPr>
          <w:p w14:paraId="5AB495DB">
            <w:pPr>
              <w:pStyle w:val="32"/>
              <w:jc w:val="center"/>
              <w:rPr>
                <w:rFonts w:hint="eastAsia"/>
                <w:color w:val="auto"/>
                <w:szCs w:val="21"/>
                <w:highlight w:val="none"/>
              </w:rPr>
            </w:pPr>
          </w:p>
        </w:tc>
        <w:tc>
          <w:tcPr>
            <w:tcW w:w="1535" w:type="dxa"/>
            <w:tcBorders>
              <w:tl2br w:val="nil"/>
              <w:tr2bl w:val="nil"/>
            </w:tcBorders>
            <w:vAlign w:val="center"/>
          </w:tcPr>
          <w:p w14:paraId="49087B14">
            <w:pPr>
              <w:pStyle w:val="32"/>
              <w:jc w:val="center"/>
              <w:rPr>
                <w:rFonts w:hint="eastAsia"/>
                <w:color w:val="auto"/>
                <w:szCs w:val="21"/>
                <w:highlight w:val="none"/>
              </w:rPr>
            </w:pPr>
            <w:r>
              <w:rPr>
                <w:color w:val="auto"/>
                <w:szCs w:val="21"/>
                <w:highlight w:val="none"/>
              </w:rPr>
              <w:t>见第（  ）页</w:t>
            </w:r>
          </w:p>
        </w:tc>
        <w:tc>
          <w:tcPr>
            <w:tcW w:w="624" w:type="dxa"/>
            <w:tcBorders>
              <w:tl2br w:val="nil"/>
              <w:tr2bl w:val="nil"/>
            </w:tcBorders>
            <w:vAlign w:val="center"/>
          </w:tcPr>
          <w:p w14:paraId="1D3EB2A3">
            <w:pPr>
              <w:pStyle w:val="32"/>
              <w:jc w:val="center"/>
              <w:rPr>
                <w:rFonts w:hint="eastAsia"/>
                <w:color w:val="auto"/>
                <w:szCs w:val="21"/>
                <w:highlight w:val="none"/>
              </w:rPr>
            </w:pPr>
          </w:p>
        </w:tc>
      </w:tr>
      <w:tr w14:paraId="5BE9D3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136" w:type="dxa"/>
            <w:vMerge w:val="continue"/>
            <w:tcBorders>
              <w:tl2br w:val="nil"/>
              <w:tr2bl w:val="nil"/>
            </w:tcBorders>
            <w:vAlign w:val="center"/>
          </w:tcPr>
          <w:p w14:paraId="5F2717D4">
            <w:pPr>
              <w:jc w:val="center"/>
              <w:rPr>
                <w:rFonts w:hint="eastAsia"/>
                <w:b/>
                <w:color w:val="auto"/>
                <w:szCs w:val="21"/>
                <w:highlight w:val="none"/>
              </w:rPr>
            </w:pPr>
          </w:p>
        </w:tc>
        <w:tc>
          <w:tcPr>
            <w:tcW w:w="5724" w:type="dxa"/>
            <w:tcBorders>
              <w:tl2br w:val="nil"/>
              <w:tr2bl w:val="nil"/>
            </w:tcBorders>
            <w:vAlign w:val="center"/>
          </w:tcPr>
          <w:p w14:paraId="7D03E125">
            <w:pPr>
              <w:rPr>
                <w:rFonts w:hint="eastAsia"/>
                <w:color w:val="auto"/>
                <w:highlight w:val="none"/>
              </w:rPr>
            </w:pPr>
            <w:r>
              <w:rPr>
                <w:rFonts w:hint="eastAsia"/>
                <w:color w:val="auto"/>
                <w:highlight w:val="none"/>
              </w:rPr>
              <w:t>3.3法定代表人授权委托书及授权代表身份证</w:t>
            </w:r>
          </w:p>
        </w:tc>
        <w:tc>
          <w:tcPr>
            <w:tcW w:w="609" w:type="dxa"/>
            <w:tcBorders>
              <w:tl2br w:val="nil"/>
              <w:tr2bl w:val="nil"/>
            </w:tcBorders>
            <w:vAlign w:val="center"/>
          </w:tcPr>
          <w:p w14:paraId="6F5FAE74">
            <w:pPr>
              <w:pStyle w:val="32"/>
              <w:jc w:val="center"/>
              <w:rPr>
                <w:rFonts w:hint="eastAsia"/>
                <w:color w:val="auto"/>
                <w:szCs w:val="21"/>
                <w:highlight w:val="none"/>
              </w:rPr>
            </w:pPr>
          </w:p>
        </w:tc>
        <w:tc>
          <w:tcPr>
            <w:tcW w:w="609" w:type="dxa"/>
            <w:tcBorders>
              <w:tl2br w:val="nil"/>
              <w:tr2bl w:val="nil"/>
            </w:tcBorders>
            <w:vAlign w:val="center"/>
          </w:tcPr>
          <w:p w14:paraId="1FCD7278">
            <w:pPr>
              <w:pStyle w:val="32"/>
              <w:jc w:val="center"/>
              <w:rPr>
                <w:rFonts w:hint="eastAsia"/>
                <w:color w:val="auto"/>
                <w:szCs w:val="21"/>
                <w:highlight w:val="none"/>
              </w:rPr>
            </w:pPr>
          </w:p>
        </w:tc>
        <w:tc>
          <w:tcPr>
            <w:tcW w:w="1535" w:type="dxa"/>
            <w:tcBorders>
              <w:tl2br w:val="nil"/>
              <w:tr2bl w:val="nil"/>
            </w:tcBorders>
            <w:vAlign w:val="center"/>
          </w:tcPr>
          <w:p w14:paraId="236D9260">
            <w:pPr>
              <w:jc w:val="center"/>
              <w:rPr>
                <w:rFonts w:hint="eastAsia"/>
                <w:color w:val="auto"/>
                <w:szCs w:val="21"/>
                <w:highlight w:val="none"/>
              </w:rPr>
            </w:pPr>
            <w:r>
              <w:rPr>
                <w:color w:val="auto"/>
                <w:szCs w:val="21"/>
                <w:highlight w:val="none"/>
              </w:rPr>
              <w:t>见第（  ）页</w:t>
            </w:r>
          </w:p>
        </w:tc>
        <w:tc>
          <w:tcPr>
            <w:tcW w:w="624" w:type="dxa"/>
            <w:tcBorders>
              <w:tl2br w:val="nil"/>
              <w:tr2bl w:val="nil"/>
            </w:tcBorders>
            <w:vAlign w:val="center"/>
          </w:tcPr>
          <w:p w14:paraId="5003AC96">
            <w:pPr>
              <w:pStyle w:val="32"/>
              <w:jc w:val="center"/>
              <w:rPr>
                <w:rFonts w:hint="eastAsia"/>
                <w:color w:val="auto"/>
                <w:szCs w:val="21"/>
                <w:highlight w:val="none"/>
              </w:rPr>
            </w:pPr>
          </w:p>
        </w:tc>
      </w:tr>
      <w:tr w14:paraId="064523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136" w:type="dxa"/>
            <w:vMerge w:val="restart"/>
            <w:tcBorders>
              <w:tl2br w:val="nil"/>
              <w:tr2bl w:val="nil"/>
            </w:tcBorders>
            <w:vAlign w:val="center"/>
          </w:tcPr>
          <w:p w14:paraId="29666F9C">
            <w:pPr>
              <w:jc w:val="center"/>
              <w:rPr>
                <w:rFonts w:hint="eastAsia"/>
                <w:b/>
                <w:color w:val="auto"/>
                <w:szCs w:val="21"/>
                <w:highlight w:val="none"/>
              </w:rPr>
            </w:pPr>
            <w:r>
              <w:rPr>
                <w:rFonts w:hint="eastAsia"/>
                <w:b/>
                <w:color w:val="auto"/>
                <w:szCs w:val="21"/>
                <w:highlight w:val="none"/>
              </w:rPr>
              <w:t>4</w:t>
            </w:r>
            <w:r>
              <w:rPr>
                <w:b/>
                <w:color w:val="auto"/>
                <w:szCs w:val="21"/>
                <w:highlight w:val="none"/>
              </w:rPr>
              <w:t>、商务部分</w:t>
            </w:r>
          </w:p>
        </w:tc>
        <w:tc>
          <w:tcPr>
            <w:tcW w:w="5724" w:type="dxa"/>
            <w:tcBorders>
              <w:tl2br w:val="nil"/>
              <w:tr2bl w:val="nil"/>
            </w:tcBorders>
            <w:vAlign w:val="center"/>
          </w:tcPr>
          <w:p w14:paraId="7FB53EF0">
            <w:pPr>
              <w:pStyle w:val="32"/>
              <w:rPr>
                <w:rFonts w:hint="eastAsia"/>
                <w:bCs/>
                <w:iCs/>
                <w:color w:val="auto"/>
                <w:szCs w:val="21"/>
                <w:highlight w:val="none"/>
              </w:rPr>
            </w:pPr>
            <w:r>
              <w:rPr>
                <w:rFonts w:hint="eastAsia"/>
                <w:bCs/>
                <w:iCs/>
                <w:color w:val="auto"/>
                <w:szCs w:val="21"/>
                <w:highlight w:val="none"/>
              </w:rPr>
              <w:t>4</w:t>
            </w:r>
            <w:r>
              <w:rPr>
                <w:bCs/>
                <w:iCs/>
                <w:color w:val="auto"/>
                <w:szCs w:val="21"/>
                <w:highlight w:val="none"/>
              </w:rPr>
              <w:t>.1</w:t>
            </w:r>
            <w:r>
              <w:rPr>
                <w:rFonts w:hint="eastAsia"/>
                <w:bCs/>
                <w:iCs/>
                <w:color w:val="auto"/>
                <w:szCs w:val="21"/>
                <w:highlight w:val="none"/>
              </w:rPr>
              <w:t>供应商基本情况表</w:t>
            </w:r>
          </w:p>
        </w:tc>
        <w:tc>
          <w:tcPr>
            <w:tcW w:w="609" w:type="dxa"/>
            <w:tcBorders>
              <w:tl2br w:val="nil"/>
              <w:tr2bl w:val="nil"/>
            </w:tcBorders>
            <w:vAlign w:val="center"/>
          </w:tcPr>
          <w:p w14:paraId="1A812391">
            <w:pPr>
              <w:pStyle w:val="32"/>
              <w:jc w:val="center"/>
              <w:rPr>
                <w:rFonts w:hint="eastAsia"/>
                <w:color w:val="auto"/>
                <w:szCs w:val="21"/>
                <w:highlight w:val="none"/>
              </w:rPr>
            </w:pPr>
          </w:p>
        </w:tc>
        <w:tc>
          <w:tcPr>
            <w:tcW w:w="609" w:type="dxa"/>
            <w:tcBorders>
              <w:tl2br w:val="nil"/>
              <w:tr2bl w:val="nil"/>
            </w:tcBorders>
            <w:vAlign w:val="center"/>
          </w:tcPr>
          <w:p w14:paraId="4E19C4C5">
            <w:pPr>
              <w:pStyle w:val="32"/>
              <w:jc w:val="center"/>
              <w:rPr>
                <w:rFonts w:hint="eastAsia"/>
                <w:color w:val="auto"/>
                <w:szCs w:val="21"/>
                <w:highlight w:val="none"/>
              </w:rPr>
            </w:pPr>
          </w:p>
        </w:tc>
        <w:tc>
          <w:tcPr>
            <w:tcW w:w="1535" w:type="dxa"/>
            <w:tcBorders>
              <w:tl2br w:val="nil"/>
              <w:tr2bl w:val="nil"/>
            </w:tcBorders>
            <w:vAlign w:val="center"/>
          </w:tcPr>
          <w:p w14:paraId="02CEDDC0">
            <w:pPr>
              <w:pStyle w:val="32"/>
              <w:jc w:val="center"/>
              <w:rPr>
                <w:rFonts w:hint="eastAsia"/>
                <w:color w:val="auto"/>
                <w:szCs w:val="21"/>
                <w:highlight w:val="none"/>
              </w:rPr>
            </w:pPr>
            <w:r>
              <w:rPr>
                <w:color w:val="auto"/>
                <w:szCs w:val="21"/>
                <w:highlight w:val="none"/>
              </w:rPr>
              <w:t>见第（  ）页</w:t>
            </w:r>
          </w:p>
        </w:tc>
        <w:tc>
          <w:tcPr>
            <w:tcW w:w="624" w:type="dxa"/>
            <w:tcBorders>
              <w:tl2br w:val="nil"/>
              <w:tr2bl w:val="nil"/>
            </w:tcBorders>
            <w:vAlign w:val="center"/>
          </w:tcPr>
          <w:p w14:paraId="6F229D73">
            <w:pPr>
              <w:pStyle w:val="32"/>
              <w:jc w:val="center"/>
              <w:rPr>
                <w:rFonts w:hint="eastAsia"/>
                <w:color w:val="auto"/>
                <w:szCs w:val="21"/>
                <w:highlight w:val="none"/>
              </w:rPr>
            </w:pPr>
          </w:p>
        </w:tc>
      </w:tr>
      <w:tr w14:paraId="2BB377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136" w:type="dxa"/>
            <w:vMerge w:val="continue"/>
            <w:tcBorders>
              <w:tl2br w:val="nil"/>
              <w:tr2bl w:val="nil"/>
            </w:tcBorders>
            <w:vAlign w:val="center"/>
          </w:tcPr>
          <w:p w14:paraId="71917FAF">
            <w:pPr>
              <w:jc w:val="center"/>
              <w:rPr>
                <w:rFonts w:hint="eastAsia"/>
                <w:b/>
                <w:color w:val="auto"/>
                <w:szCs w:val="21"/>
                <w:highlight w:val="none"/>
              </w:rPr>
            </w:pPr>
          </w:p>
        </w:tc>
        <w:tc>
          <w:tcPr>
            <w:tcW w:w="5724" w:type="dxa"/>
            <w:tcBorders>
              <w:tl2br w:val="nil"/>
              <w:tr2bl w:val="nil"/>
            </w:tcBorders>
            <w:vAlign w:val="center"/>
          </w:tcPr>
          <w:p w14:paraId="58C2FABD">
            <w:pPr>
              <w:pStyle w:val="32"/>
              <w:rPr>
                <w:rFonts w:hint="eastAsia"/>
                <w:bCs/>
                <w:iCs/>
                <w:color w:val="auto"/>
                <w:szCs w:val="21"/>
                <w:highlight w:val="none"/>
              </w:rPr>
            </w:pPr>
            <w:r>
              <w:rPr>
                <w:color w:val="auto"/>
                <w:szCs w:val="21"/>
                <w:highlight w:val="none"/>
              </w:rPr>
              <w:t>4.2商务条款响应表</w:t>
            </w:r>
          </w:p>
        </w:tc>
        <w:tc>
          <w:tcPr>
            <w:tcW w:w="609" w:type="dxa"/>
            <w:tcBorders>
              <w:tl2br w:val="nil"/>
              <w:tr2bl w:val="nil"/>
            </w:tcBorders>
            <w:vAlign w:val="center"/>
          </w:tcPr>
          <w:p w14:paraId="49D0D480">
            <w:pPr>
              <w:pStyle w:val="32"/>
              <w:jc w:val="center"/>
              <w:rPr>
                <w:rFonts w:hint="eastAsia"/>
                <w:color w:val="auto"/>
                <w:szCs w:val="21"/>
                <w:highlight w:val="none"/>
              </w:rPr>
            </w:pPr>
          </w:p>
        </w:tc>
        <w:tc>
          <w:tcPr>
            <w:tcW w:w="609" w:type="dxa"/>
            <w:tcBorders>
              <w:tl2br w:val="nil"/>
              <w:tr2bl w:val="nil"/>
            </w:tcBorders>
            <w:vAlign w:val="center"/>
          </w:tcPr>
          <w:p w14:paraId="791E35FD">
            <w:pPr>
              <w:pStyle w:val="32"/>
              <w:jc w:val="center"/>
              <w:rPr>
                <w:rFonts w:hint="eastAsia"/>
                <w:color w:val="auto"/>
                <w:szCs w:val="21"/>
                <w:highlight w:val="none"/>
              </w:rPr>
            </w:pPr>
          </w:p>
        </w:tc>
        <w:tc>
          <w:tcPr>
            <w:tcW w:w="1535" w:type="dxa"/>
            <w:tcBorders>
              <w:tl2br w:val="nil"/>
              <w:tr2bl w:val="nil"/>
            </w:tcBorders>
            <w:vAlign w:val="center"/>
          </w:tcPr>
          <w:p w14:paraId="1B589231">
            <w:pPr>
              <w:pStyle w:val="32"/>
              <w:jc w:val="center"/>
              <w:rPr>
                <w:rFonts w:hint="eastAsia"/>
                <w:color w:val="auto"/>
                <w:szCs w:val="21"/>
                <w:highlight w:val="none"/>
              </w:rPr>
            </w:pPr>
            <w:r>
              <w:rPr>
                <w:color w:val="auto"/>
                <w:szCs w:val="21"/>
                <w:highlight w:val="none"/>
              </w:rPr>
              <w:t>见第（  ）页</w:t>
            </w:r>
          </w:p>
        </w:tc>
        <w:tc>
          <w:tcPr>
            <w:tcW w:w="624" w:type="dxa"/>
            <w:tcBorders>
              <w:tl2br w:val="nil"/>
              <w:tr2bl w:val="nil"/>
            </w:tcBorders>
            <w:vAlign w:val="center"/>
          </w:tcPr>
          <w:p w14:paraId="6C19DD80">
            <w:pPr>
              <w:pStyle w:val="32"/>
              <w:jc w:val="center"/>
              <w:rPr>
                <w:rFonts w:hint="eastAsia"/>
                <w:color w:val="auto"/>
                <w:szCs w:val="21"/>
                <w:highlight w:val="none"/>
              </w:rPr>
            </w:pPr>
          </w:p>
        </w:tc>
      </w:tr>
      <w:tr w14:paraId="09FEA0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1136" w:type="dxa"/>
            <w:vMerge w:val="continue"/>
            <w:tcBorders>
              <w:tl2br w:val="nil"/>
              <w:tr2bl w:val="nil"/>
            </w:tcBorders>
            <w:vAlign w:val="center"/>
          </w:tcPr>
          <w:p w14:paraId="59E0C2EF">
            <w:pPr>
              <w:jc w:val="center"/>
              <w:rPr>
                <w:rFonts w:hint="eastAsia"/>
                <w:b/>
                <w:color w:val="auto"/>
                <w:szCs w:val="21"/>
                <w:highlight w:val="none"/>
              </w:rPr>
            </w:pPr>
          </w:p>
        </w:tc>
        <w:tc>
          <w:tcPr>
            <w:tcW w:w="5724" w:type="dxa"/>
            <w:tcBorders>
              <w:tl2br w:val="nil"/>
              <w:tr2bl w:val="nil"/>
            </w:tcBorders>
            <w:vAlign w:val="center"/>
          </w:tcPr>
          <w:p w14:paraId="63A4C4DA">
            <w:pPr>
              <w:jc w:val="both"/>
              <w:rPr>
                <w:rFonts w:hint="eastAsia"/>
                <w:color w:val="auto"/>
                <w:szCs w:val="21"/>
                <w:highlight w:val="none"/>
              </w:rPr>
            </w:pPr>
            <w:r>
              <w:rPr>
                <w:rFonts w:hint="eastAsia"/>
                <w:color w:val="auto"/>
                <w:szCs w:val="21"/>
                <w:highlight w:val="none"/>
              </w:rPr>
              <w:t>4</w:t>
            </w:r>
            <w:r>
              <w:rPr>
                <w:color w:val="auto"/>
                <w:szCs w:val="21"/>
                <w:highlight w:val="none"/>
              </w:rPr>
              <w:t>.</w:t>
            </w:r>
            <w:r>
              <w:rPr>
                <w:rFonts w:hint="eastAsia"/>
                <w:color w:val="auto"/>
                <w:szCs w:val="21"/>
                <w:highlight w:val="none"/>
              </w:rPr>
              <w:t>3同类业绩</w:t>
            </w:r>
          </w:p>
        </w:tc>
        <w:tc>
          <w:tcPr>
            <w:tcW w:w="609" w:type="dxa"/>
            <w:tcBorders>
              <w:tl2br w:val="nil"/>
              <w:tr2bl w:val="nil"/>
            </w:tcBorders>
            <w:vAlign w:val="center"/>
          </w:tcPr>
          <w:p w14:paraId="1FD3EB63">
            <w:pPr>
              <w:pStyle w:val="32"/>
              <w:jc w:val="center"/>
              <w:rPr>
                <w:rFonts w:hint="eastAsia"/>
                <w:color w:val="auto"/>
                <w:szCs w:val="21"/>
                <w:highlight w:val="none"/>
              </w:rPr>
            </w:pPr>
          </w:p>
        </w:tc>
        <w:tc>
          <w:tcPr>
            <w:tcW w:w="609" w:type="dxa"/>
            <w:tcBorders>
              <w:tl2br w:val="nil"/>
              <w:tr2bl w:val="nil"/>
            </w:tcBorders>
            <w:vAlign w:val="center"/>
          </w:tcPr>
          <w:p w14:paraId="78379622">
            <w:pPr>
              <w:pStyle w:val="32"/>
              <w:jc w:val="center"/>
              <w:rPr>
                <w:rFonts w:hint="eastAsia"/>
                <w:color w:val="auto"/>
                <w:szCs w:val="21"/>
                <w:highlight w:val="none"/>
              </w:rPr>
            </w:pPr>
          </w:p>
        </w:tc>
        <w:tc>
          <w:tcPr>
            <w:tcW w:w="1535" w:type="dxa"/>
            <w:tcBorders>
              <w:tl2br w:val="nil"/>
              <w:tr2bl w:val="nil"/>
            </w:tcBorders>
            <w:vAlign w:val="center"/>
          </w:tcPr>
          <w:p w14:paraId="26B28673">
            <w:pPr>
              <w:pStyle w:val="32"/>
              <w:jc w:val="center"/>
              <w:rPr>
                <w:rFonts w:hint="eastAsia"/>
                <w:color w:val="auto"/>
                <w:szCs w:val="21"/>
                <w:highlight w:val="none"/>
              </w:rPr>
            </w:pPr>
            <w:r>
              <w:rPr>
                <w:color w:val="auto"/>
                <w:szCs w:val="21"/>
                <w:highlight w:val="none"/>
              </w:rPr>
              <w:t>见第（  ）页</w:t>
            </w:r>
          </w:p>
        </w:tc>
        <w:tc>
          <w:tcPr>
            <w:tcW w:w="624" w:type="dxa"/>
            <w:tcBorders>
              <w:tl2br w:val="nil"/>
              <w:tr2bl w:val="nil"/>
            </w:tcBorders>
            <w:vAlign w:val="center"/>
          </w:tcPr>
          <w:p w14:paraId="36D47EF2">
            <w:pPr>
              <w:pStyle w:val="32"/>
              <w:jc w:val="center"/>
              <w:rPr>
                <w:rFonts w:hint="eastAsia"/>
                <w:color w:val="auto"/>
                <w:szCs w:val="21"/>
                <w:highlight w:val="none"/>
              </w:rPr>
            </w:pPr>
          </w:p>
        </w:tc>
      </w:tr>
      <w:tr w14:paraId="241B51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1136" w:type="dxa"/>
            <w:vMerge w:val="continue"/>
            <w:tcBorders>
              <w:tl2br w:val="nil"/>
              <w:tr2bl w:val="nil"/>
            </w:tcBorders>
            <w:vAlign w:val="center"/>
          </w:tcPr>
          <w:p w14:paraId="5B7BC1F2">
            <w:pPr>
              <w:jc w:val="center"/>
              <w:rPr>
                <w:rFonts w:hint="eastAsia"/>
                <w:b/>
                <w:color w:val="auto"/>
                <w:szCs w:val="21"/>
                <w:highlight w:val="none"/>
              </w:rPr>
            </w:pPr>
          </w:p>
        </w:tc>
        <w:tc>
          <w:tcPr>
            <w:tcW w:w="5724" w:type="dxa"/>
            <w:tcBorders>
              <w:tl2br w:val="nil"/>
              <w:tr2bl w:val="nil"/>
            </w:tcBorders>
            <w:vAlign w:val="center"/>
          </w:tcPr>
          <w:p w14:paraId="2282B5FE">
            <w:pPr>
              <w:jc w:val="both"/>
              <w:rPr>
                <w:rFonts w:hint="eastAsia"/>
                <w:color w:val="auto"/>
                <w:szCs w:val="21"/>
                <w:highlight w:val="none"/>
              </w:rPr>
            </w:pPr>
            <w:r>
              <w:rPr>
                <w:rFonts w:hint="eastAsia"/>
                <w:color w:val="auto"/>
                <w:szCs w:val="21"/>
                <w:highlight w:val="none"/>
              </w:rPr>
              <w:t>4.4</w:t>
            </w:r>
            <w:r>
              <w:rPr>
                <w:rFonts w:hint="eastAsia"/>
                <w:color w:val="auto"/>
                <w:szCs w:val="21"/>
                <w:highlight w:val="none"/>
                <w:lang w:val="en-US" w:eastAsia="zh-CN"/>
              </w:rPr>
              <w:t>客户评价</w:t>
            </w:r>
          </w:p>
        </w:tc>
        <w:tc>
          <w:tcPr>
            <w:tcW w:w="609" w:type="dxa"/>
            <w:tcBorders>
              <w:tl2br w:val="nil"/>
              <w:tr2bl w:val="nil"/>
            </w:tcBorders>
            <w:vAlign w:val="center"/>
          </w:tcPr>
          <w:p w14:paraId="725763A8">
            <w:pPr>
              <w:pStyle w:val="32"/>
              <w:jc w:val="center"/>
              <w:rPr>
                <w:rFonts w:hint="eastAsia"/>
                <w:color w:val="auto"/>
                <w:szCs w:val="21"/>
                <w:highlight w:val="none"/>
              </w:rPr>
            </w:pPr>
          </w:p>
        </w:tc>
        <w:tc>
          <w:tcPr>
            <w:tcW w:w="609" w:type="dxa"/>
            <w:tcBorders>
              <w:tl2br w:val="nil"/>
              <w:tr2bl w:val="nil"/>
            </w:tcBorders>
            <w:vAlign w:val="center"/>
          </w:tcPr>
          <w:p w14:paraId="58F121F3">
            <w:pPr>
              <w:pStyle w:val="32"/>
              <w:jc w:val="center"/>
              <w:rPr>
                <w:rFonts w:hint="eastAsia"/>
                <w:color w:val="auto"/>
                <w:szCs w:val="21"/>
                <w:highlight w:val="none"/>
              </w:rPr>
            </w:pPr>
          </w:p>
        </w:tc>
        <w:tc>
          <w:tcPr>
            <w:tcW w:w="1535" w:type="dxa"/>
            <w:tcBorders>
              <w:tl2br w:val="nil"/>
              <w:tr2bl w:val="nil"/>
            </w:tcBorders>
            <w:vAlign w:val="center"/>
          </w:tcPr>
          <w:p w14:paraId="3158F395">
            <w:pPr>
              <w:pStyle w:val="32"/>
              <w:jc w:val="center"/>
              <w:rPr>
                <w:rFonts w:hint="eastAsia"/>
                <w:color w:val="auto"/>
                <w:szCs w:val="21"/>
                <w:highlight w:val="none"/>
              </w:rPr>
            </w:pPr>
            <w:r>
              <w:rPr>
                <w:color w:val="auto"/>
                <w:szCs w:val="21"/>
                <w:highlight w:val="none"/>
              </w:rPr>
              <w:t>见第（  ）页</w:t>
            </w:r>
          </w:p>
        </w:tc>
        <w:tc>
          <w:tcPr>
            <w:tcW w:w="624" w:type="dxa"/>
            <w:tcBorders>
              <w:tl2br w:val="nil"/>
              <w:tr2bl w:val="nil"/>
            </w:tcBorders>
            <w:vAlign w:val="center"/>
          </w:tcPr>
          <w:p w14:paraId="09316417">
            <w:pPr>
              <w:pStyle w:val="32"/>
              <w:jc w:val="center"/>
              <w:rPr>
                <w:rFonts w:hint="eastAsia"/>
                <w:color w:val="auto"/>
                <w:szCs w:val="21"/>
                <w:highlight w:val="none"/>
              </w:rPr>
            </w:pPr>
          </w:p>
        </w:tc>
      </w:tr>
      <w:tr w14:paraId="401E8E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1136" w:type="dxa"/>
            <w:vMerge w:val="continue"/>
            <w:tcBorders>
              <w:tl2br w:val="nil"/>
              <w:tr2bl w:val="nil"/>
            </w:tcBorders>
            <w:vAlign w:val="center"/>
          </w:tcPr>
          <w:p w14:paraId="1F8D8BFE">
            <w:pPr>
              <w:jc w:val="center"/>
              <w:rPr>
                <w:rFonts w:hint="eastAsia"/>
                <w:b/>
                <w:color w:val="auto"/>
                <w:szCs w:val="21"/>
                <w:highlight w:val="none"/>
              </w:rPr>
            </w:pPr>
          </w:p>
        </w:tc>
        <w:tc>
          <w:tcPr>
            <w:tcW w:w="5724" w:type="dxa"/>
            <w:tcBorders>
              <w:tl2br w:val="nil"/>
              <w:tr2bl w:val="nil"/>
            </w:tcBorders>
            <w:vAlign w:val="center"/>
          </w:tcPr>
          <w:p w14:paraId="1E20B9BE">
            <w:pPr>
              <w:jc w:val="both"/>
              <w:rPr>
                <w:rFonts w:hint="eastAsia"/>
                <w:bCs/>
                <w:iCs/>
                <w:color w:val="auto"/>
                <w:szCs w:val="21"/>
                <w:highlight w:val="none"/>
              </w:rPr>
            </w:pPr>
            <w:r>
              <w:rPr>
                <w:rFonts w:hint="eastAsia"/>
                <w:bCs/>
                <w:iCs/>
                <w:color w:val="auto"/>
                <w:szCs w:val="21"/>
                <w:highlight w:val="none"/>
              </w:rPr>
              <w:t>4</w:t>
            </w:r>
            <w:r>
              <w:rPr>
                <w:bCs/>
                <w:iCs/>
                <w:color w:val="auto"/>
                <w:szCs w:val="21"/>
                <w:highlight w:val="none"/>
              </w:rPr>
              <w:t>.</w:t>
            </w:r>
            <w:r>
              <w:rPr>
                <w:rFonts w:hint="eastAsia"/>
                <w:bCs/>
                <w:iCs/>
                <w:color w:val="auto"/>
                <w:szCs w:val="21"/>
                <w:highlight w:val="none"/>
              </w:rPr>
              <w:t>5</w:t>
            </w:r>
            <w:r>
              <w:rPr>
                <w:rFonts w:hint="eastAsia"/>
                <w:color w:val="auto"/>
                <w:szCs w:val="21"/>
                <w:highlight w:val="none"/>
                <w:lang w:val="en-US" w:eastAsia="zh-CN"/>
              </w:rPr>
              <w:t>体系认证</w:t>
            </w:r>
          </w:p>
        </w:tc>
        <w:tc>
          <w:tcPr>
            <w:tcW w:w="609" w:type="dxa"/>
            <w:tcBorders>
              <w:tl2br w:val="nil"/>
              <w:tr2bl w:val="nil"/>
            </w:tcBorders>
            <w:vAlign w:val="center"/>
          </w:tcPr>
          <w:p w14:paraId="6B5E6DCC">
            <w:pPr>
              <w:pStyle w:val="32"/>
              <w:jc w:val="center"/>
              <w:rPr>
                <w:rFonts w:hint="eastAsia"/>
                <w:color w:val="auto"/>
                <w:szCs w:val="21"/>
                <w:highlight w:val="none"/>
              </w:rPr>
            </w:pPr>
          </w:p>
        </w:tc>
        <w:tc>
          <w:tcPr>
            <w:tcW w:w="609" w:type="dxa"/>
            <w:tcBorders>
              <w:tl2br w:val="nil"/>
              <w:tr2bl w:val="nil"/>
            </w:tcBorders>
            <w:vAlign w:val="center"/>
          </w:tcPr>
          <w:p w14:paraId="13747110">
            <w:pPr>
              <w:pStyle w:val="32"/>
              <w:jc w:val="center"/>
              <w:rPr>
                <w:rFonts w:hint="eastAsia"/>
                <w:color w:val="auto"/>
                <w:szCs w:val="21"/>
                <w:highlight w:val="none"/>
              </w:rPr>
            </w:pPr>
          </w:p>
        </w:tc>
        <w:tc>
          <w:tcPr>
            <w:tcW w:w="1535" w:type="dxa"/>
            <w:tcBorders>
              <w:tl2br w:val="nil"/>
              <w:tr2bl w:val="nil"/>
            </w:tcBorders>
            <w:vAlign w:val="center"/>
          </w:tcPr>
          <w:p w14:paraId="79018132">
            <w:pPr>
              <w:pStyle w:val="32"/>
              <w:jc w:val="center"/>
              <w:rPr>
                <w:color w:val="auto"/>
                <w:szCs w:val="21"/>
                <w:highlight w:val="none"/>
              </w:rPr>
            </w:pPr>
            <w:r>
              <w:rPr>
                <w:color w:val="auto"/>
                <w:szCs w:val="21"/>
                <w:highlight w:val="none"/>
              </w:rPr>
              <w:t>见第（  ）页</w:t>
            </w:r>
          </w:p>
        </w:tc>
        <w:tc>
          <w:tcPr>
            <w:tcW w:w="624" w:type="dxa"/>
            <w:tcBorders>
              <w:tl2br w:val="nil"/>
              <w:tr2bl w:val="nil"/>
            </w:tcBorders>
            <w:vAlign w:val="center"/>
          </w:tcPr>
          <w:p w14:paraId="7F70914C">
            <w:pPr>
              <w:pStyle w:val="32"/>
              <w:jc w:val="center"/>
              <w:rPr>
                <w:rFonts w:hint="eastAsia"/>
                <w:color w:val="auto"/>
                <w:szCs w:val="21"/>
                <w:highlight w:val="none"/>
              </w:rPr>
            </w:pPr>
          </w:p>
        </w:tc>
      </w:tr>
      <w:tr w14:paraId="78DEDD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136" w:type="dxa"/>
            <w:vMerge w:val="continue"/>
            <w:tcBorders>
              <w:tl2br w:val="nil"/>
              <w:tr2bl w:val="nil"/>
            </w:tcBorders>
            <w:vAlign w:val="center"/>
          </w:tcPr>
          <w:p w14:paraId="0A1F5246">
            <w:pPr>
              <w:jc w:val="center"/>
              <w:rPr>
                <w:rFonts w:hint="eastAsia"/>
                <w:b/>
                <w:color w:val="auto"/>
                <w:szCs w:val="21"/>
                <w:highlight w:val="none"/>
              </w:rPr>
            </w:pPr>
          </w:p>
        </w:tc>
        <w:tc>
          <w:tcPr>
            <w:tcW w:w="5724" w:type="dxa"/>
            <w:tcBorders>
              <w:tl2br w:val="nil"/>
              <w:tr2bl w:val="nil"/>
            </w:tcBorders>
            <w:vAlign w:val="center"/>
          </w:tcPr>
          <w:p w14:paraId="7D33599E">
            <w:pPr>
              <w:jc w:val="both"/>
              <w:rPr>
                <w:rFonts w:hint="eastAsia"/>
                <w:color w:val="auto"/>
                <w:szCs w:val="21"/>
                <w:highlight w:val="none"/>
              </w:rPr>
            </w:pPr>
            <w:r>
              <w:rPr>
                <w:rFonts w:hint="eastAsia"/>
                <w:color w:val="auto"/>
                <w:szCs w:val="21"/>
                <w:highlight w:val="none"/>
              </w:rPr>
              <w:t>4</w:t>
            </w:r>
            <w:r>
              <w:rPr>
                <w:color w:val="auto"/>
                <w:szCs w:val="21"/>
                <w:highlight w:val="none"/>
              </w:rPr>
              <w:t>.</w:t>
            </w:r>
            <w:r>
              <w:rPr>
                <w:rFonts w:hint="eastAsia"/>
                <w:color w:val="auto"/>
                <w:szCs w:val="21"/>
                <w:highlight w:val="none"/>
                <w:lang w:val="en-US" w:eastAsia="zh-CN"/>
              </w:rPr>
              <w:t>6</w:t>
            </w:r>
            <w:r>
              <w:rPr>
                <w:rFonts w:hint="eastAsia"/>
                <w:color w:val="auto"/>
                <w:szCs w:val="21"/>
                <w:highlight w:val="none"/>
              </w:rPr>
              <w:t>响应供应商</w:t>
            </w:r>
            <w:r>
              <w:rPr>
                <w:color w:val="auto"/>
                <w:szCs w:val="21"/>
                <w:highlight w:val="none"/>
              </w:rPr>
              <w:t>认为对本项目有利于商务评分的文字和文件</w:t>
            </w:r>
          </w:p>
        </w:tc>
        <w:tc>
          <w:tcPr>
            <w:tcW w:w="609" w:type="dxa"/>
            <w:tcBorders>
              <w:tl2br w:val="nil"/>
              <w:tr2bl w:val="nil"/>
            </w:tcBorders>
            <w:vAlign w:val="center"/>
          </w:tcPr>
          <w:p w14:paraId="5261BB25">
            <w:pPr>
              <w:pStyle w:val="32"/>
              <w:jc w:val="center"/>
              <w:rPr>
                <w:rFonts w:hint="eastAsia"/>
                <w:color w:val="auto"/>
                <w:szCs w:val="21"/>
                <w:highlight w:val="none"/>
              </w:rPr>
            </w:pPr>
          </w:p>
        </w:tc>
        <w:tc>
          <w:tcPr>
            <w:tcW w:w="609" w:type="dxa"/>
            <w:tcBorders>
              <w:tl2br w:val="nil"/>
              <w:tr2bl w:val="nil"/>
            </w:tcBorders>
            <w:vAlign w:val="center"/>
          </w:tcPr>
          <w:p w14:paraId="0F43B4D8">
            <w:pPr>
              <w:pStyle w:val="32"/>
              <w:jc w:val="center"/>
              <w:rPr>
                <w:rFonts w:hint="eastAsia"/>
                <w:color w:val="auto"/>
                <w:szCs w:val="21"/>
                <w:highlight w:val="none"/>
              </w:rPr>
            </w:pPr>
          </w:p>
        </w:tc>
        <w:tc>
          <w:tcPr>
            <w:tcW w:w="1535" w:type="dxa"/>
            <w:tcBorders>
              <w:tl2br w:val="nil"/>
              <w:tr2bl w:val="nil"/>
            </w:tcBorders>
            <w:vAlign w:val="center"/>
          </w:tcPr>
          <w:p w14:paraId="11ECFBF1">
            <w:pPr>
              <w:jc w:val="center"/>
              <w:rPr>
                <w:rFonts w:hint="eastAsia"/>
                <w:color w:val="auto"/>
                <w:szCs w:val="21"/>
                <w:highlight w:val="none"/>
              </w:rPr>
            </w:pPr>
            <w:r>
              <w:rPr>
                <w:color w:val="auto"/>
                <w:szCs w:val="21"/>
                <w:highlight w:val="none"/>
              </w:rPr>
              <w:t>见第（  ）页</w:t>
            </w:r>
          </w:p>
        </w:tc>
        <w:tc>
          <w:tcPr>
            <w:tcW w:w="624" w:type="dxa"/>
            <w:tcBorders>
              <w:tl2br w:val="nil"/>
              <w:tr2bl w:val="nil"/>
            </w:tcBorders>
            <w:vAlign w:val="center"/>
          </w:tcPr>
          <w:p w14:paraId="5C89DCB9">
            <w:pPr>
              <w:pStyle w:val="32"/>
              <w:jc w:val="center"/>
              <w:rPr>
                <w:rFonts w:hint="eastAsia"/>
                <w:color w:val="auto"/>
                <w:szCs w:val="21"/>
                <w:highlight w:val="none"/>
              </w:rPr>
            </w:pPr>
          </w:p>
        </w:tc>
      </w:tr>
      <w:tr w14:paraId="09A27D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1136" w:type="dxa"/>
            <w:vMerge w:val="continue"/>
            <w:tcBorders>
              <w:tl2br w:val="nil"/>
              <w:tr2bl w:val="nil"/>
            </w:tcBorders>
            <w:vAlign w:val="center"/>
          </w:tcPr>
          <w:p w14:paraId="790DBF99">
            <w:pPr>
              <w:jc w:val="center"/>
              <w:rPr>
                <w:rFonts w:hint="eastAsia"/>
                <w:b/>
                <w:color w:val="auto"/>
                <w:szCs w:val="21"/>
                <w:highlight w:val="none"/>
              </w:rPr>
            </w:pPr>
          </w:p>
        </w:tc>
        <w:tc>
          <w:tcPr>
            <w:tcW w:w="5724" w:type="dxa"/>
            <w:tcBorders>
              <w:tl2br w:val="nil"/>
              <w:tr2bl w:val="nil"/>
            </w:tcBorders>
            <w:vAlign w:val="center"/>
          </w:tcPr>
          <w:p w14:paraId="30951A8E">
            <w:pPr>
              <w:jc w:val="both"/>
              <w:rPr>
                <w:rFonts w:hint="eastAsia"/>
                <w:color w:val="auto"/>
                <w:szCs w:val="21"/>
                <w:highlight w:val="none"/>
              </w:rPr>
            </w:pPr>
            <w:r>
              <w:rPr>
                <w:rFonts w:hint="eastAsia"/>
                <w:color w:val="auto"/>
                <w:szCs w:val="21"/>
                <w:highlight w:val="none"/>
              </w:rPr>
              <w:t>4.</w:t>
            </w:r>
            <w:r>
              <w:rPr>
                <w:rFonts w:hint="eastAsia"/>
                <w:color w:val="auto"/>
                <w:szCs w:val="21"/>
                <w:highlight w:val="none"/>
                <w:lang w:val="en-US" w:eastAsia="zh-CN"/>
              </w:rPr>
              <w:t>7</w:t>
            </w:r>
            <w:r>
              <w:rPr>
                <w:color w:val="auto"/>
                <w:szCs w:val="21"/>
                <w:highlight w:val="none"/>
              </w:rPr>
              <w:t>┄┄┄┄┄┄┄┄</w:t>
            </w:r>
          </w:p>
        </w:tc>
        <w:tc>
          <w:tcPr>
            <w:tcW w:w="609" w:type="dxa"/>
            <w:tcBorders>
              <w:tl2br w:val="nil"/>
              <w:tr2bl w:val="nil"/>
            </w:tcBorders>
            <w:vAlign w:val="center"/>
          </w:tcPr>
          <w:p w14:paraId="214961B6">
            <w:pPr>
              <w:pStyle w:val="32"/>
              <w:jc w:val="center"/>
              <w:rPr>
                <w:rFonts w:hint="eastAsia"/>
                <w:color w:val="auto"/>
                <w:szCs w:val="21"/>
                <w:highlight w:val="none"/>
              </w:rPr>
            </w:pPr>
          </w:p>
        </w:tc>
        <w:tc>
          <w:tcPr>
            <w:tcW w:w="609" w:type="dxa"/>
            <w:tcBorders>
              <w:tl2br w:val="nil"/>
              <w:tr2bl w:val="nil"/>
            </w:tcBorders>
            <w:vAlign w:val="center"/>
          </w:tcPr>
          <w:p w14:paraId="7636B085">
            <w:pPr>
              <w:pStyle w:val="32"/>
              <w:jc w:val="center"/>
              <w:rPr>
                <w:rFonts w:hint="eastAsia"/>
                <w:color w:val="auto"/>
                <w:szCs w:val="21"/>
                <w:highlight w:val="none"/>
              </w:rPr>
            </w:pPr>
          </w:p>
        </w:tc>
        <w:tc>
          <w:tcPr>
            <w:tcW w:w="1535" w:type="dxa"/>
            <w:tcBorders>
              <w:tl2br w:val="nil"/>
              <w:tr2bl w:val="nil"/>
            </w:tcBorders>
            <w:vAlign w:val="center"/>
          </w:tcPr>
          <w:p w14:paraId="051FC854">
            <w:pPr>
              <w:pStyle w:val="32"/>
              <w:jc w:val="center"/>
              <w:rPr>
                <w:rFonts w:hint="eastAsia"/>
                <w:color w:val="auto"/>
                <w:szCs w:val="21"/>
                <w:highlight w:val="none"/>
              </w:rPr>
            </w:pPr>
            <w:r>
              <w:rPr>
                <w:color w:val="auto"/>
                <w:szCs w:val="21"/>
                <w:highlight w:val="none"/>
              </w:rPr>
              <w:t>见第（  ）页</w:t>
            </w:r>
          </w:p>
        </w:tc>
        <w:tc>
          <w:tcPr>
            <w:tcW w:w="624" w:type="dxa"/>
            <w:tcBorders>
              <w:tl2br w:val="nil"/>
              <w:tr2bl w:val="nil"/>
            </w:tcBorders>
            <w:vAlign w:val="center"/>
          </w:tcPr>
          <w:p w14:paraId="7116B669">
            <w:pPr>
              <w:pStyle w:val="32"/>
              <w:jc w:val="center"/>
              <w:rPr>
                <w:rFonts w:hint="eastAsia"/>
                <w:color w:val="auto"/>
                <w:szCs w:val="21"/>
                <w:highlight w:val="none"/>
              </w:rPr>
            </w:pPr>
          </w:p>
        </w:tc>
      </w:tr>
      <w:tr w14:paraId="1BD10F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136" w:type="dxa"/>
            <w:vMerge w:val="restart"/>
            <w:tcBorders>
              <w:tl2br w:val="nil"/>
              <w:tr2bl w:val="nil"/>
            </w:tcBorders>
            <w:vAlign w:val="center"/>
          </w:tcPr>
          <w:p w14:paraId="5B4D8A6A">
            <w:pPr>
              <w:jc w:val="center"/>
              <w:rPr>
                <w:rFonts w:hint="eastAsia"/>
                <w:b/>
                <w:color w:val="auto"/>
                <w:szCs w:val="21"/>
                <w:highlight w:val="none"/>
              </w:rPr>
            </w:pPr>
            <w:r>
              <w:rPr>
                <w:rFonts w:hint="eastAsia"/>
                <w:b/>
                <w:color w:val="auto"/>
                <w:szCs w:val="21"/>
                <w:highlight w:val="none"/>
              </w:rPr>
              <w:t>5</w:t>
            </w:r>
            <w:r>
              <w:rPr>
                <w:b/>
                <w:color w:val="auto"/>
                <w:szCs w:val="21"/>
                <w:highlight w:val="none"/>
              </w:rPr>
              <w:t>、技术部分</w:t>
            </w:r>
          </w:p>
        </w:tc>
        <w:tc>
          <w:tcPr>
            <w:tcW w:w="5724" w:type="dxa"/>
            <w:tcBorders>
              <w:tl2br w:val="nil"/>
              <w:tr2bl w:val="nil"/>
            </w:tcBorders>
            <w:vAlign w:val="center"/>
          </w:tcPr>
          <w:p w14:paraId="0987AEA8">
            <w:pPr>
              <w:pStyle w:val="32"/>
              <w:rPr>
                <w:rFonts w:hint="eastAsia"/>
                <w:color w:val="auto"/>
                <w:szCs w:val="21"/>
                <w:highlight w:val="none"/>
              </w:rPr>
            </w:pPr>
            <w:r>
              <w:rPr>
                <w:rFonts w:hint="eastAsia"/>
                <w:color w:val="auto"/>
                <w:szCs w:val="21"/>
                <w:highlight w:val="none"/>
              </w:rPr>
              <w:t>5.1货物说明一览表</w:t>
            </w:r>
          </w:p>
        </w:tc>
        <w:tc>
          <w:tcPr>
            <w:tcW w:w="609" w:type="dxa"/>
            <w:tcBorders>
              <w:tl2br w:val="nil"/>
              <w:tr2bl w:val="nil"/>
            </w:tcBorders>
            <w:vAlign w:val="center"/>
          </w:tcPr>
          <w:p w14:paraId="6961F973">
            <w:pPr>
              <w:pStyle w:val="32"/>
              <w:jc w:val="center"/>
              <w:rPr>
                <w:rFonts w:hint="eastAsia"/>
                <w:color w:val="auto"/>
                <w:szCs w:val="21"/>
                <w:highlight w:val="none"/>
              </w:rPr>
            </w:pPr>
          </w:p>
        </w:tc>
        <w:tc>
          <w:tcPr>
            <w:tcW w:w="609" w:type="dxa"/>
            <w:tcBorders>
              <w:tl2br w:val="nil"/>
              <w:tr2bl w:val="nil"/>
            </w:tcBorders>
            <w:vAlign w:val="center"/>
          </w:tcPr>
          <w:p w14:paraId="04AD0F49">
            <w:pPr>
              <w:pStyle w:val="32"/>
              <w:jc w:val="center"/>
              <w:rPr>
                <w:rFonts w:hint="eastAsia"/>
                <w:color w:val="auto"/>
                <w:szCs w:val="21"/>
                <w:highlight w:val="none"/>
              </w:rPr>
            </w:pPr>
          </w:p>
        </w:tc>
        <w:tc>
          <w:tcPr>
            <w:tcW w:w="1535" w:type="dxa"/>
            <w:tcBorders>
              <w:tl2br w:val="nil"/>
              <w:tr2bl w:val="nil"/>
            </w:tcBorders>
            <w:vAlign w:val="center"/>
          </w:tcPr>
          <w:p w14:paraId="5A0970C2">
            <w:pPr>
              <w:pStyle w:val="32"/>
              <w:jc w:val="center"/>
              <w:rPr>
                <w:rFonts w:hint="eastAsia"/>
                <w:color w:val="auto"/>
                <w:szCs w:val="21"/>
                <w:highlight w:val="none"/>
              </w:rPr>
            </w:pPr>
            <w:r>
              <w:rPr>
                <w:color w:val="auto"/>
                <w:szCs w:val="21"/>
                <w:highlight w:val="none"/>
              </w:rPr>
              <w:t>见第（  ）页</w:t>
            </w:r>
          </w:p>
        </w:tc>
        <w:tc>
          <w:tcPr>
            <w:tcW w:w="624" w:type="dxa"/>
            <w:tcBorders>
              <w:tl2br w:val="nil"/>
              <w:tr2bl w:val="nil"/>
            </w:tcBorders>
            <w:vAlign w:val="center"/>
          </w:tcPr>
          <w:p w14:paraId="37F5A49C">
            <w:pPr>
              <w:pStyle w:val="32"/>
              <w:jc w:val="center"/>
              <w:rPr>
                <w:rFonts w:hint="eastAsia"/>
                <w:color w:val="auto"/>
                <w:szCs w:val="21"/>
                <w:highlight w:val="none"/>
              </w:rPr>
            </w:pPr>
          </w:p>
        </w:tc>
      </w:tr>
      <w:tr w14:paraId="0AA4BE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136" w:type="dxa"/>
            <w:vMerge w:val="continue"/>
            <w:tcBorders>
              <w:tl2br w:val="nil"/>
              <w:tr2bl w:val="nil"/>
            </w:tcBorders>
            <w:vAlign w:val="center"/>
          </w:tcPr>
          <w:p w14:paraId="1C4CEA66">
            <w:pPr>
              <w:jc w:val="center"/>
              <w:rPr>
                <w:rFonts w:hint="eastAsia"/>
                <w:b/>
                <w:color w:val="auto"/>
                <w:szCs w:val="21"/>
                <w:highlight w:val="none"/>
              </w:rPr>
            </w:pPr>
          </w:p>
        </w:tc>
        <w:tc>
          <w:tcPr>
            <w:tcW w:w="5724" w:type="dxa"/>
            <w:tcBorders>
              <w:tl2br w:val="nil"/>
              <w:tr2bl w:val="nil"/>
            </w:tcBorders>
            <w:vAlign w:val="center"/>
          </w:tcPr>
          <w:p w14:paraId="7206597F">
            <w:pPr>
              <w:pStyle w:val="32"/>
              <w:rPr>
                <w:rFonts w:hint="eastAsia"/>
                <w:color w:val="auto"/>
                <w:szCs w:val="21"/>
                <w:highlight w:val="none"/>
              </w:rPr>
            </w:pPr>
            <w:r>
              <w:rPr>
                <w:rFonts w:hint="eastAsia"/>
                <w:color w:val="auto"/>
                <w:szCs w:val="21"/>
                <w:highlight w:val="none"/>
              </w:rPr>
              <w:t xml:space="preserve">5.2技术条款响应表 </w:t>
            </w:r>
          </w:p>
        </w:tc>
        <w:tc>
          <w:tcPr>
            <w:tcW w:w="609" w:type="dxa"/>
            <w:tcBorders>
              <w:tl2br w:val="nil"/>
              <w:tr2bl w:val="nil"/>
            </w:tcBorders>
            <w:vAlign w:val="center"/>
          </w:tcPr>
          <w:p w14:paraId="72684646">
            <w:pPr>
              <w:pStyle w:val="32"/>
              <w:jc w:val="center"/>
              <w:rPr>
                <w:rFonts w:hint="eastAsia"/>
                <w:color w:val="auto"/>
                <w:szCs w:val="21"/>
                <w:highlight w:val="none"/>
              </w:rPr>
            </w:pPr>
          </w:p>
        </w:tc>
        <w:tc>
          <w:tcPr>
            <w:tcW w:w="609" w:type="dxa"/>
            <w:tcBorders>
              <w:tl2br w:val="nil"/>
              <w:tr2bl w:val="nil"/>
            </w:tcBorders>
            <w:vAlign w:val="center"/>
          </w:tcPr>
          <w:p w14:paraId="3CD80EEE">
            <w:pPr>
              <w:pStyle w:val="32"/>
              <w:jc w:val="center"/>
              <w:rPr>
                <w:rFonts w:hint="eastAsia"/>
                <w:color w:val="auto"/>
                <w:szCs w:val="21"/>
                <w:highlight w:val="none"/>
              </w:rPr>
            </w:pPr>
          </w:p>
        </w:tc>
        <w:tc>
          <w:tcPr>
            <w:tcW w:w="1535" w:type="dxa"/>
            <w:tcBorders>
              <w:tl2br w:val="nil"/>
              <w:tr2bl w:val="nil"/>
            </w:tcBorders>
            <w:vAlign w:val="center"/>
          </w:tcPr>
          <w:p w14:paraId="49C19456">
            <w:pPr>
              <w:pStyle w:val="32"/>
              <w:jc w:val="center"/>
              <w:rPr>
                <w:rFonts w:hint="eastAsia"/>
                <w:color w:val="auto"/>
                <w:szCs w:val="21"/>
                <w:highlight w:val="none"/>
              </w:rPr>
            </w:pPr>
            <w:r>
              <w:rPr>
                <w:color w:val="auto"/>
                <w:szCs w:val="21"/>
                <w:highlight w:val="none"/>
              </w:rPr>
              <w:t>见第（  ）页</w:t>
            </w:r>
          </w:p>
        </w:tc>
        <w:tc>
          <w:tcPr>
            <w:tcW w:w="624" w:type="dxa"/>
            <w:tcBorders>
              <w:tl2br w:val="nil"/>
              <w:tr2bl w:val="nil"/>
            </w:tcBorders>
            <w:vAlign w:val="center"/>
          </w:tcPr>
          <w:p w14:paraId="21435049">
            <w:pPr>
              <w:pStyle w:val="32"/>
              <w:jc w:val="center"/>
              <w:rPr>
                <w:rFonts w:hint="eastAsia"/>
                <w:color w:val="auto"/>
                <w:szCs w:val="21"/>
                <w:highlight w:val="none"/>
              </w:rPr>
            </w:pPr>
          </w:p>
        </w:tc>
      </w:tr>
      <w:tr w14:paraId="773F08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136" w:type="dxa"/>
            <w:vMerge w:val="continue"/>
            <w:tcBorders>
              <w:tl2br w:val="nil"/>
              <w:tr2bl w:val="nil"/>
            </w:tcBorders>
            <w:vAlign w:val="center"/>
          </w:tcPr>
          <w:p w14:paraId="53AEFF15">
            <w:pPr>
              <w:jc w:val="center"/>
              <w:rPr>
                <w:rFonts w:hint="eastAsia"/>
                <w:b/>
                <w:color w:val="auto"/>
                <w:szCs w:val="21"/>
                <w:highlight w:val="none"/>
              </w:rPr>
            </w:pPr>
          </w:p>
        </w:tc>
        <w:tc>
          <w:tcPr>
            <w:tcW w:w="5724" w:type="dxa"/>
            <w:tcBorders>
              <w:tl2br w:val="nil"/>
              <w:tr2bl w:val="nil"/>
            </w:tcBorders>
            <w:vAlign w:val="center"/>
          </w:tcPr>
          <w:p w14:paraId="6ACE959B">
            <w:pPr>
              <w:pStyle w:val="32"/>
              <w:rPr>
                <w:rFonts w:hint="eastAsia"/>
                <w:color w:val="auto"/>
                <w:szCs w:val="21"/>
                <w:highlight w:val="none"/>
              </w:rPr>
            </w:pPr>
            <w:r>
              <w:rPr>
                <w:rFonts w:hint="eastAsia"/>
                <w:color w:val="auto"/>
                <w:szCs w:val="21"/>
                <w:highlight w:val="none"/>
              </w:rPr>
              <w:t>5.3</w:t>
            </w:r>
            <w:r>
              <w:rPr>
                <w:rFonts w:hint="eastAsia"/>
                <w:color w:val="auto"/>
                <w:highlight w:val="none"/>
              </w:rPr>
              <w:t>项目总体实施方案</w:t>
            </w:r>
          </w:p>
        </w:tc>
        <w:tc>
          <w:tcPr>
            <w:tcW w:w="609" w:type="dxa"/>
            <w:tcBorders>
              <w:tl2br w:val="nil"/>
              <w:tr2bl w:val="nil"/>
            </w:tcBorders>
            <w:vAlign w:val="center"/>
          </w:tcPr>
          <w:p w14:paraId="719F9256">
            <w:pPr>
              <w:pStyle w:val="32"/>
              <w:jc w:val="center"/>
              <w:rPr>
                <w:rFonts w:hint="eastAsia"/>
                <w:color w:val="auto"/>
                <w:szCs w:val="21"/>
                <w:highlight w:val="none"/>
              </w:rPr>
            </w:pPr>
          </w:p>
        </w:tc>
        <w:tc>
          <w:tcPr>
            <w:tcW w:w="609" w:type="dxa"/>
            <w:tcBorders>
              <w:tl2br w:val="nil"/>
              <w:tr2bl w:val="nil"/>
            </w:tcBorders>
            <w:vAlign w:val="center"/>
          </w:tcPr>
          <w:p w14:paraId="3A0C98A1">
            <w:pPr>
              <w:pStyle w:val="32"/>
              <w:jc w:val="center"/>
              <w:rPr>
                <w:rFonts w:hint="eastAsia"/>
                <w:color w:val="auto"/>
                <w:szCs w:val="21"/>
                <w:highlight w:val="none"/>
              </w:rPr>
            </w:pPr>
          </w:p>
        </w:tc>
        <w:tc>
          <w:tcPr>
            <w:tcW w:w="1535" w:type="dxa"/>
            <w:tcBorders>
              <w:tl2br w:val="nil"/>
              <w:tr2bl w:val="nil"/>
            </w:tcBorders>
            <w:vAlign w:val="center"/>
          </w:tcPr>
          <w:p w14:paraId="3623A44F">
            <w:pPr>
              <w:pStyle w:val="32"/>
              <w:jc w:val="center"/>
              <w:rPr>
                <w:rFonts w:hint="eastAsia"/>
                <w:color w:val="auto"/>
                <w:szCs w:val="21"/>
                <w:highlight w:val="none"/>
              </w:rPr>
            </w:pPr>
            <w:r>
              <w:rPr>
                <w:color w:val="auto"/>
                <w:szCs w:val="21"/>
                <w:highlight w:val="none"/>
              </w:rPr>
              <w:t>见第（  ）页</w:t>
            </w:r>
          </w:p>
        </w:tc>
        <w:tc>
          <w:tcPr>
            <w:tcW w:w="624" w:type="dxa"/>
            <w:tcBorders>
              <w:tl2br w:val="nil"/>
              <w:tr2bl w:val="nil"/>
            </w:tcBorders>
            <w:vAlign w:val="center"/>
          </w:tcPr>
          <w:p w14:paraId="62CCBB52">
            <w:pPr>
              <w:pStyle w:val="32"/>
              <w:jc w:val="center"/>
              <w:rPr>
                <w:rFonts w:hint="eastAsia"/>
                <w:color w:val="auto"/>
                <w:szCs w:val="21"/>
                <w:highlight w:val="none"/>
              </w:rPr>
            </w:pPr>
          </w:p>
        </w:tc>
      </w:tr>
      <w:tr w14:paraId="1503EF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136" w:type="dxa"/>
            <w:vMerge w:val="continue"/>
            <w:tcBorders>
              <w:tl2br w:val="nil"/>
              <w:tr2bl w:val="nil"/>
            </w:tcBorders>
            <w:vAlign w:val="center"/>
          </w:tcPr>
          <w:p w14:paraId="362E94F0">
            <w:pPr>
              <w:jc w:val="center"/>
              <w:rPr>
                <w:rFonts w:hint="eastAsia"/>
                <w:b/>
                <w:color w:val="auto"/>
                <w:szCs w:val="21"/>
                <w:highlight w:val="none"/>
              </w:rPr>
            </w:pPr>
          </w:p>
        </w:tc>
        <w:tc>
          <w:tcPr>
            <w:tcW w:w="5724" w:type="dxa"/>
            <w:tcBorders>
              <w:tl2br w:val="nil"/>
              <w:tr2bl w:val="nil"/>
            </w:tcBorders>
            <w:vAlign w:val="center"/>
          </w:tcPr>
          <w:p w14:paraId="13A4B5CF">
            <w:pPr>
              <w:pStyle w:val="32"/>
              <w:rPr>
                <w:rFonts w:hint="eastAsia"/>
                <w:color w:val="auto"/>
                <w:szCs w:val="21"/>
                <w:highlight w:val="none"/>
              </w:rPr>
            </w:pPr>
            <w:r>
              <w:rPr>
                <w:rFonts w:hint="eastAsia"/>
                <w:color w:val="auto"/>
                <w:szCs w:val="21"/>
                <w:highlight w:val="none"/>
              </w:rPr>
              <w:t>5.4</w:t>
            </w:r>
            <w:r>
              <w:rPr>
                <w:rFonts w:hint="eastAsia" w:ascii="宋体" w:hAnsi="宋体" w:eastAsia="宋体" w:cs="宋体"/>
                <w:color w:val="auto"/>
                <w:sz w:val="21"/>
                <w:szCs w:val="21"/>
                <w:highlight w:val="none"/>
              </w:rPr>
              <w:t>供货、交货</w:t>
            </w:r>
            <w:r>
              <w:rPr>
                <w:rFonts w:hint="eastAsia" w:ascii="宋体" w:hAnsi="宋体" w:eastAsia="宋体" w:cs="宋体"/>
                <w:color w:val="auto"/>
                <w:sz w:val="21"/>
                <w:szCs w:val="21"/>
                <w:highlight w:val="none"/>
                <w:lang w:val="en-US" w:eastAsia="zh-CN"/>
              </w:rPr>
              <w:t>方案</w:t>
            </w:r>
          </w:p>
        </w:tc>
        <w:tc>
          <w:tcPr>
            <w:tcW w:w="609" w:type="dxa"/>
            <w:tcBorders>
              <w:tl2br w:val="nil"/>
              <w:tr2bl w:val="nil"/>
            </w:tcBorders>
            <w:vAlign w:val="center"/>
          </w:tcPr>
          <w:p w14:paraId="2973CCA3">
            <w:pPr>
              <w:pStyle w:val="32"/>
              <w:jc w:val="center"/>
              <w:rPr>
                <w:rFonts w:hint="eastAsia"/>
                <w:color w:val="auto"/>
                <w:szCs w:val="21"/>
                <w:highlight w:val="none"/>
              </w:rPr>
            </w:pPr>
          </w:p>
        </w:tc>
        <w:tc>
          <w:tcPr>
            <w:tcW w:w="609" w:type="dxa"/>
            <w:tcBorders>
              <w:tl2br w:val="nil"/>
              <w:tr2bl w:val="nil"/>
            </w:tcBorders>
            <w:vAlign w:val="center"/>
          </w:tcPr>
          <w:p w14:paraId="492DD06F">
            <w:pPr>
              <w:pStyle w:val="32"/>
              <w:jc w:val="center"/>
              <w:rPr>
                <w:rFonts w:hint="eastAsia"/>
                <w:color w:val="auto"/>
                <w:szCs w:val="21"/>
                <w:highlight w:val="none"/>
              </w:rPr>
            </w:pPr>
          </w:p>
        </w:tc>
        <w:tc>
          <w:tcPr>
            <w:tcW w:w="1535" w:type="dxa"/>
            <w:tcBorders>
              <w:tl2br w:val="nil"/>
              <w:tr2bl w:val="nil"/>
            </w:tcBorders>
            <w:vAlign w:val="center"/>
          </w:tcPr>
          <w:p w14:paraId="3F43DBD5">
            <w:pPr>
              <w:pStyle w:val="32"/>
              <w:jc w:val="center"/>
              <w:rPr>
                <w:rFonts w:hint="eastAsia"/>
                <w:color w:val="auto"/>
                <w:szCs w:val="21"/>
                <w:highlight w:val="none"/>
              </w:rPr>
            </w:pPr>
            <w:r>
              <w:rPr>
                <w:color w:val="auto"/>
                <w:szCs w:val="21"/>
                <w:highlight w:val="none"/>
              </w:rPr>
              <w:t>见第（  ）页</w:t>
            </w:r>
          </w:p>
        </w:tc>
        <w:tc>
          <w:tcPr>
            <w:tcW w:w="624" w:type="dxa"/>
            <w:tcBorders>
              <w:tl2br w:val="nil"/>
              <w:tr2bl w:val="nil"/>
            </w:tcBorders>
            <w:vAlign w:val="center"/>
          </w:tcPr>
          <w:p w14:paraId="62811342">
            <w:pPr>
              <w:pStyle w:val="32"/>
              <w:jc w:val="center"/>
              <w:rPr>
                <w:rFonts w:hint="eastAsia"/>
                <w:color w:val="auto"/>
                <w:szCs w:val="21"/>
                <w:highlight w:val="none"/>
              </w:rPr>
            </w:pPr>
          </w:p>
        </w:tc>
      </w:tr>
      <w:tr w14:paraId="2A9179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136" w:type="dxa"/>
            <w:vMerge w:val="continue"/>
            <w:tcBorders>
              <w:tl2br w:val="nil"/>
              <w:tr2bl w:val="nil"/>
            </w:tcBorders>
            <w:vAlign w:val="center"/>
          </w:tcPr>
          <w:p w14:paraId="15F7091C">
            <w:pPr>
              <w:jc w:val="center"/>
              <w:rPr>
                <w:rFonts w:hint="eastAsia"/>
                <w:b/>
                <w:color w:val="auto"/>
                <w:szCs w:val="21"/>
                <w:highlight w:val="none"/>
              </w:rPr>
            </w:pPr>
          </w:p>
        </w:tc>
        <w:tc>
          <w:tcPr>
            <w:tcW w:w="5724" w:type="dxa"/>
            <w:tcBorders>
              <w:tl2br w:val="nil"/>
              <w:tr2bl w:val="nil"/>
            </w:tcBorders>
            <w:vAlign w:val="center"/>
          </w:tcPr>
          <w:p w14:paraId="2DB18CCC">
            <w:pPr>
              <w:pStyle w:val="32"/>
              <w:rPr>
                <w:rFonts w:hint="default" w:eastAsia="宋体"/>
                <w:color w:val="auto"/>
                <w:szCs w:val="21"/>
                <w:highlight w:val="none"/>
                <w:lang w:val="en-US" w:eastAsia="zh-CN"/>
              </w:rPr>
            </w:pPr>
            <w:r>
              <w:rPr>
                <w:rFonts w:hint="eastAsia"/>
                <w:color w:val="auto"/>
                <w:szCs w:val="21"/>
                <w:highlight w:val="none"/>
                <w:lang w:val="en-US" w:eastAsia="zh-CN"/>
              </w:rPr>
              <w:t>5.5</w:t>
            </w:r>
            <w:r>
              <w:rPr>
                <w:color w:val="auto"/>
                <w:highlight w:val="none"/>
              </w:rPr>
              <w:t>质量保证及售后服务方案</w:t>
            </w:r>
          </w:p>
        </w:tc>
        <w:tc>
          <w:tcPr>
            <w:tcW w:w="609" w:type="dxa"/>
            <w:tcBorders>
              <w:tl2br w:val="nil"/>
              <w:tr2bl w:val="nil"/>
            </w:tcBorders>
            <w:vAlign w:val="center"/>
          </w:tcPr>
          <w:p w14:paraId="1A02FBAA">
            <w:pPr>
              <w:pStyle w:val="32"/>
              <w:jc w:val="center"/>
              <w:rPr>
                <w:rFonts w:hint="eastAsia"/>
                <w:color w:val="auto"/>
                <w:szCs w:val="21"/>
                <w:highlight w:val="none"/>
              </w:rPr>
            </w:pPr>
          </w:p>
        </w:tc>
        <w:tc>
          <w:tcPr>
            <w:tcW w:w="609" w:type="dxa"/>
            <w:tcBorders>
              <w:tl2br w:val="nil"/>
              <w:tr2bl w:val="nil"/>
            </w:tcBorders>
            <w:vAlign w:val="center"/>
          </w:tcPr>
          <w:p w14:paraId="005D32DF">
            <w:pPr>
              <w:pStyle w:val="32"/>
              <w:jc w:val="center"/>
              <w:rPr>
                <w:rFonts w:hint="eastAsia"/>
                <w:color w:val="auto"/>
                <w:szCs w:val="21"/>
                <w:highlight w:val="none"/>
              </w:rPr>
            </w:pPr>
          </w:p>
        </w:tc>
        <w:tc>
          <w:tcPr>
            <w:tcW w:w="1535" w:type="dxa"/>
            <w:tcBorders>
              <w:tl2br w:val="nil"/>
              <w:tr2bl w:val="nil"/>
            </w:tcBorders>
            <w:vAlign w:val="center"/>
          </w:tcPr>
          <w:p w14:paraId="718E62FB">
            <w:pPr>
              <w:pStyle w:val="32"/>
              <w:jc w:val="center"/>
              <w:rPr>
                <w:color w:val="auto"/>
                <w:szCs w:val="21"/>
                <w:highlight w:val="none"/>
              </w:rPr>
            </w:pPr>
            <w:r>
              <w:rPr>
                <w:color w:val="auto"/>
                <w:szCs w:val="21"/>
                <w:highlight w:val="none"/>
              </w:rPr>
              <w:t>见第（  ）页</w:t>
            </w:r>
          </w:p>
        </w:tc>
        <w:tc>
          <w:tcPr>
            <w:tcW w:w="624" w:type="dxa"/>
            <w:tcBorders>
              <w:tl2br w:val="nil"/>
              <w:tr2bl w:val="nil"/>
            </w:tcBorders>
            <w:vAlign w:val="center"/>
          </w:tcPr>
          <w:p w14:paraId="641A3DA2">
            <w:pPr>
              <w:pStyle w:val="32"/>
              <w:jc w:val="center"/>
              <w:rPr>
                <w:rFonts w:hint="eastAsia"/>
                <w:color w:val="auto"/>
                <w:szCs w:val="21"/>
                <w:highlight w:val="none"/>
              </w:rPr>
            </w:pPr>
          </w:p>
        </w:tc>
      </w:tr>
      <w:tr w14:paraId="5484AE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136" w:type="dxa"/>
            <w:vMerge w:val="continue"/>
            <w:tcBorders>
              <w:tl2br w:val="nil"/>
              <w:tr2bl w:val="nil"/>
            </w:tcBorders>
            <w:vAlign w:val="center"/>
          </w:tcPr>
          <w:p w14:paraId="107A1533">
            <w:pPr>
              <w:jc w:val="center"/>
              <w:rPr>
                <w:rFonts w:hint="eastAsia"/>
                <w:b/>
                <w:color w:val="auto"/>
                <w:szCs w:val="21"/>
                <w:highlight w:val="none"/>
              </w:rPr>
            </w:pPr>
          </w:p>
        </w:tc>
        <w:tc>
          <w:tcPr>
            <w:tcW w:w="5724" w:type="dxa"/>
            <w:tcBorders>
              <w:tl2br w:val="nil"/>
              <w:tr2bl w:val="nil"/>
            </w:tcBorders>
            <w:vAlign w:val="center"/>
          </w:tcPr>
          <w:p w14:paraId="1FE303D0">
            <w:pPr>
              <w:pStyle w:val="32"/>
              <w:rPr>
                <w:rFonts w:hint="eastAsia"/>
                <w:color w:val="auto"/>
                <w:szCs w:val="21"/>
                <w:highlight w:val="none"/>
              </w:rPr>
            </w:pPr>
            <w:r>
              <w:rPr>
                <w:rFonts w:hint="eastAsia"/>
                <w:color w:val="auto"/>
                <w:szCs w:val="21"/>
                <w:highlight w:val="none"/>
              </w:rPr>
              <w:t>5.</w:t>
            </w:r>
            <w:r>
              <w:rPr>
                <w:rFonts w:hint="eastAsia"/>
                <w:color w:val="auto"/>
                <w:szCs w:val="21"/>
                <w:highlight w:val="none"/>
                <w:lang w:val="en-US" w:eastAsia="zh-CN"/>
              </w:rPr>
              <w:t>6</w:t>
            </w:r>
            <w:r>
              <w:rPr>
                <w:rFonts w:hint="eastAsia"/>
                <w:color w:val="auto"/>
                <w:szCs w:val="21"/>
                <w:highlight w:val="none"/>
              </w:rPr>
              <w:t>需采购人提供的附加条件</w:t>
            </w:r>
          </w:p>
        </w:tc>
        <w:tc>
          <w:tcPr>
            <w:tcW w:w="609" w:type="dxa"/>
            <w:tcBorders>
              <w:tl2br w:val="nil"/>
              <w:tr2bl w:val="nil"/>
            </w:tcBorders>
            <w:vAlign w:val="center"/>
          </w:tcPr>
          <w:p w14:paraId="34FB9A0E">
            <w:pPr>
              <w:pStyle w:val="32"/>
              <w:jc w:val="center"/>
              <w:rPr>
                <w:rFonts w:hint="eastAsia"/>
                <w:color w:val="auto"/>
                <w:szCs w:val="21"/>
                <w:highlight w:val="none"/>
              </w:rPr>
            </w:pPr>
          </w:p>
        </w:tc>
        <w:tc>
          <w:tcPr>
            <w:tcW w:w="609" w:type="dxa"/>
            <w:tcBorders>
              <w:tl2br w:val="nil"/>
              <w:tr2bl w:val="nil"/>
            </w:tcBorders>
            <w:vAlign w:val="center"/>
          </w:tcPr>
          <w:p w14:paraId="660A66AB">
            <w:pPr>
              <w:pStyle w:val="32"/>
              <w:jc w:val="center"/>
              <w:rPr>
                <w:rFonts w:hint="eastAsia"/>
                <w:color w:val="auto"/>
                <w:szCs w:val="21"/>
                <w:highlight w:val="none"/>
              </w:rPr>
            </w:pPr>
          </w:p>
        </w:tc>
        <w:tc>
          <w:tcPr>
            <w:tcW w:w="1535" w:type="dxa"/>
            <w:tcBorders>
              <w:tl2br w:val="nil"/>
              <w:tr2bl w:val="nil"/>
            </w:tcBorders>
            <w:vAlign w:val="center"/>
          </w:tcPr>
          <w:p w14:paraId="0ED97563">
            <w:pPr>
              <w:pStyle w:val="32"/>
              <w:jc w:val="center"/>
              <w:rPr>
                <w:rFonts w:hint="eastAsia"/>
                <w:color w:val="auto"/>
                <w:szCs w:val="21"/>
                <w:highlight w:val="none"/>
              </w:rPr>
            </w:pPr>
            <w:r>
              <w:rPr>
                <w:color w:val="auto"/>
                <w:szCs w:val="21"/>
                <w:highlight w:val="none"/>
              </w:rPr>
              <w:t>见第（  ）页</w:t>
            </w:r>
          </w:p>
        </w:tc>
        <w:tc>
          <w:tcPr>
            <w:tcW w:w="624" w:type="dxa"/>
            <w:tcBorders>
              <w:tl2br w:val="nil"/>
              <w:tr2bl w:val="nil"/>
            </w:tcBorders>
            <w:vAlign w:val="center"/>
          </w:tcPr>
          <w:p w14:paraId="3E6A3B92">
            <w:pPr>
              <w:pStyle w:val="32"/>
              <w:jc w:val="center"/>
              <w:rPr>
                <w:rFonts w:hint="eastAsia"/>
                <w:color w:val="auto"/>
                <w:szCs w:val="21"/>
                <w:highlight w:val="none"/>
              </w:rPr>
            </w:pPr>
          </w:p>
        </w:tc>
      </w:tr>
      <w:tr w14:paraId="736293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1136" w:type="dxa"/>
            <w:vMerge w:val="continue"/>
            <w:tcBorders>
              <w:tl2br w:val="nil"/>
              <w:tr2bl w:val="nil"/>
            </w:tcBorders>
            <w:vAlign w:val="center"/>
          </w:tcPr>
          <w:p w14:paraId="1FCBFB36">
            <w:pPr>
              <w:jc w:val="center"/>
              <w:rPr>
                <w:rFonts w:hint="eastAsia"/>
                <w:b/>
                <w:color w:val="auto"/>
                <w:szCs w:val="21"/>
                <w:highlight w:val="none"/>
              </w:rPr>
            </w:pPr>
          </w:p>
        </w:tc>
        <w:tc>
          <w:tcPr>
            <w:tcW w:w="5724" w:type="dxa"/>
            <w:tcBorders>
              <w:tl2br w:val="nil"/>
              <w:tr2bl w:val="nil"/>
            </w:tcBorders>
            <w:vAlign w:val="center"/>
          </w:tcPr>
          <w:p w14:paraId="2E0F20D9">
            <w:pPr>
              <w:rPr>
                <w:rFonts w:hint="eastAsia"/>
                <w:color w:val="auto"/>
                <w:szCs w:val="21"/>
                <w:highlight w:val="none"/>
              </w:rPr>
            </w:pPr>
            <w:r>
              <w:rPr>
                <w:rFonts w:hint="eastAsia"/>
                <w:color w:val="auto"/>
                <w:szCs w:val="21"/>
                <w:highlight w:val="none"/>
              </w:rPr>
              <w:t>5.</w:t>
            </w:r>
            <w:r>
              <w:rPr>
                <w:rFonts w:hint="eastAsia"/>
                <w:color w:val="auto"/>
                <w:szCs w:val="21"/>
                <w:highlight w:val="none"/>
                <w:lang w:val="en-US" w:eastAsia="zh-CN"/>
              </w:rPr>
              <w:t>7</w:t>
            </w:r>
            <w:r>
              <w:rPr>
                <w:rFonts w:hint="eastAsia"/>
                <w:color w:val="auto"/>
                <w:szCs w:val="21"/>
                <w:highlight w:val="none"/>
              </w:rPr>
              <w:t>响应供应商</w:t>
            </w:r>
            <w:r>
              <w:rPr>
                <w:color w:val="auto"/>
                <w:szCs w:val="21"/>
                <w:highlight w:val="none"/>
              </w:rPr>
              <w:t>认为对本项目有利于技术评分的文字和文件</w:t>
            </w:r>
          </w:p>
        </w:tc>
        <w:tc>
          <w:tcPr>
            <w:tcW w:w="609" w:type="dxa"/>
            <w:tcBorders>
              <w:tl2br w:val="nil"/>
              <w:tr2bl w:val="nil"/>
            </w:tcBorders>
            <w:vAlign w:val="center"/>
          </w:tcPr>
          <w:p w14:paraId="5D1CA323">
            <w:pPr>
              <w:jc w:val="center"/>
              <w:rPr>
                <w:rFonts w:hint="eastAsia"/>
                <w:color w:val="auto"/>
                <w:szCs w:val="21"/>
                <w:highlight w:val="none"/>
              </w:rPr>
            </w:pPr>
          </w:p>
        </w:tc>
        <w:tc>
          <w:tcPr>
            <w:tcW w:w="609" w:type="dxa"/>
            <w:tcBorders>
              <w:tl2br w:val="nil"/>
              <w:tr2bl w:val="nil"/>
            </w:tcBorders>
            <w:vAlign w:val="center"/>
          </w:tcPr>
          <w:p w14:paraId="1492F9A6">
            <w:pPr>
              <w:jc w:val="center"/>
              <w:rPr>
                <w:rFonts w:hint="eastAsia"/>
                <w:color w:val="auto"/>
                <w:szCs w:val="21"/>
                <w:highlight w:val="none"/>
              </w:rPr>
            </w:pPr>
          </w:p>
        </w:tc>
        <w:tc>
          <w:tcPr>
            <w:tcW w:w="1535" w:type="dxa"/>
            <w:tcBorders>
              <w:tl2br w:val="nil"/>
              <w:tr2bl w:val="nil"/>
            </w:tcBorders>
            <w:vAlign w:val="center"/>
          </w:tcPr>
          <w:p w14:paraId="2557D817">
            <w:pPr>
              <w:jc w:val="center"/>
              <w:rPr>
                <w:rFonts w:hint="eastAsia"/>
                <w:color w:val="auto"/>
                <w:szCs w:val="21"/>
                <w:highlight w:val="none"/>
              </w:rPr>
            </w:pPr>
            <w:r>
              <w:rPr>
                <w:color w:val="auto"/>
                <w:szCs w:val="21"/>
                <w:highlight w:val="none"/>
              </w:rPr>
              <w:t>见第（  ）页</w:t>
            </w:r>
          </w:p>
        </w:tc>
        <w:tc>
          <w:tcPr>
            <w:tcW w:w="624" w:type="dxa"/>
            <w:tcBorders>
              <w:tl2br w:val="nil"/>
              <w:tr2bl w:val="nil"/>
            </w:tcBorders>
            <w:vAlign w:val="center"/>
          </w:tcPr>
          <w:p w14:paraId="567D3911">
            <w:pPr>
              <w:jc w:val="center"/>
              <w:rPr>
                <w:rFonts w:hint="eastAsia"/>
                <w:color w:val="auto"/>
                <w:szCs w:val="21"/>
                <w:highlight w:val="none"/>
              </w:rPr>
            </w:pPr>
          </w:p>
        </w:tc>
      </w:tr>
      <w:tr w14:paraId="61ECBA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136" w:type="dxa"/>
            <w:vMerge w:val="continue"/>
            <w:tcBorders>
              <w:tl2br w:val="nil"/>
              <w:tr2bl w:val="nil"/>
            </w:tcBorders>
            <w:vAlign w:val="center"/>
          </w:tcPr>
          <w:p w14:paraId="64EFD331">
            <w:pPr>
              <w:jc w:val="center"/>
              <w:rPr>
                <w:rFonts w:hint="eastAsia"/>
                <w:b/>
                <w:color w:val="auto"/>
                <w:szCs w:val="21"/>
                <w:highlight w:val="none"/>
              </w:rPr>
            </w:pPr>
          </w:p>
        </w:tc>
        <w:tc>
          <w:tcPr>
            <w:tcW w:w="5724" w:type="dxa"/>
            <w:tcBorders>
              <w:tl2br w:val="nil"/>
              <w:tr2bl w:val="nil"/>
            </w:tcBorders>
            <w:vAlign w:val="center"/>
          </w:tcPr>
          <w:p w14:paraId="04F22ADB">
            <w:pPr>
              <w:rPr>
                <w:rFonts w:hint="eastAsia"/>
                <w:color w:val="auto"/>
                <w:szCs w:val="21"/>
                <w:highlight w:val="none"/>
              </w:rPr>
            </w:pPr>
            <w:r>
              <w:rPr>
                <w:rFonts w:hint="eastAsia"/>
                <w:color w:val="auto"/>
                <w:szCs w:val="21"/>
                <w:highlight w:val="none"/>
              </w:rPr>
              <w:t>5.</w:t>
            </w:r>
            <w:r>
              <w:rPr>
                <w:rFonts w:hint="eastAsia"/>
                <w:color w:val="auto"/>
                <w:szCs w:val="21"/>
                <w:highlight w:val="none"/>
                <w:lang w:val="en-US" w:eastAsia="zh-CN"/>
              </w:rPr>
              <w:t>8</w:t>
            </w:r>
            <w:r>
              <w:rPr>
                <w:color w:val="auto"/>
                <w:szCs w:val="21"/>
                <w:highlight w:val="none"/>
              </w:rPr>
              <w:t>┄┄┄┄┄┄┄┄</w:t>
            </w:r>
          </w:p>
        </w:tc>
        <w:tc>
          <w:tcPr>
            <w:tcW w:w="609" w:type="dxa"/>
            <w:tcBorders>
              <w:tl2br w:val="nil"/>
              <w:tr2bl w:val="nil"/>
            </w:tcBorders>
            <w:vAlign w:val="center"/>
          </w:tcPr>
          <w:p w14:paraId="52D063A1">
            <w:pPr>
              <w:jc w:val="center"/>
              <w:rPr>
                <w:rFonts w:hint="eastAsia"/>
                <w:color w:val="auto"/>
                <w:szCs w:val="21"/>
                <w:highlight w:val="none"/>
              </w:rPr>
            </w:pPr>
          </w:p>
        </w:tc>
        <w:tc>
          <w:tcPr>
            <w:tcW w:w="609" w:type="dxa"/>
            <w:tcBorders>
              <w:tl2br w:val="nil"/>
              <w:tr2bl w:val="nil"/>
            </w:tcBorders>
            <w:vAlign w:val="center"/>
          </w:tcPr>
          <w:p w14:paraId="62ECCFB8">
            <w:pPr>
              <w:jc w:val="center"/>
              <w:rPr>
                <w:rFonts w:hint="eastAsia"/>
                <w:color w:val="auto"/>
                <w:szCs w:val="21"/>
                <w:highlight w:val="none"/>
              </w:rPr>
            </w:pPr>
          </w:p>
        </w:tc>
        <w:tc>
          <w:tcPr>
            <w:tcW w:w="1535" w:type="dxa"/>
            <w:tcBorders>
              <w:tl2br w:val="nil"/>
              <w:tr2bl w:val="nil"/>
            </w:tcBorders>
            <w:vAlign w:val="center"/>
          </w:tcPr>
          <w:p w14:paraId="195A5805">
            <w:pPr>
              <w:pStyle w:val="32"/>
              <w:jc w:val="center"/>
              <w:rPr>
                <w:rFonts w:hint="eastAsia"/>
                <w:color w:val="auto"/>
                <w:szCs w:val="21"/>
                <w:highlight w:val="none"/>
              </w:rPr>
            </w:pPr>
            <w:r>
              <w:rPr>
                <w:color w:val="auto"/>
                <w:szCs w:val="21"/>
                <w:highlight w:val="none"/>
              </w:rPr>
              <w:t>见第（  ）页</w:t>
            </w:r>
          </w:p>
        </w:tc>
        <w:tc>
          <w:tcPr>
            <w:tcW w:w="624" w:type="dxa"/>
            <w:tcBorders>
              <w:tl2br w:val="nil"/>
              <w:tr2bl w:val="nil"/>
            </w:tcBorders>
            <w:vAlign w:val="center"/>
          </w:tcPr>
          <w:p w14:paraId="72F46340">
            <w:pPr>
              <w:jc w:val="center"/>
              <w:rPr>
                <w:rFonts w:hint="eastAsia"/>
                <w:color w:val="auto"/>
                <w:szCs w:val="21"/>
                <w:highlight w:val="none"/>
              </w:rPr>
            </w:pPr>
          </w:p>
        </w:tc>
      </w:tr>
      <w:tr w14:paraId="54B4A8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136" w:type="dxa"/>
            <w:vMerge w:val="restart"/>
            <w:tcBorders>
              <w:tl2br w:val="nil"/>
              <w:tr2bl w:val="nil"/>
            </w:tcBorders>
            <w:vAlign w:val="center"/>
          </w:tcPr>
          <w:p w14:paraId="0C352745">
            <w:pPr>
              <w:jc w:val="center"/>
              <w:rPr>
                <w:rFonts w:hint="eastAsia"/>
                <w:b/>
                <w:color w:val="auto"/>
                <w:szCs w:val="21"/>
                <w:highlight w:val="none"/>
              </w:rPr>
            </w:pPr>
            <w:r>
              <w:rPr>
                <w:rFonts w:hint="eastAsia"/>
                <w:b/>
                <w:color w:val="auto"/>
                <w:szCs w:val="21"/>
                <w:highlight w:val="none"/>
              </w:rPr>
              <w:t>6</w:t>
            </w:r>
            <w:r>
              <w:rPr>
                <w:b/>
                <w:color w:val="auto"/>
                <w:szCs w:val="21"/>
                <w:highlight w:val="none"/>
              </w:rPr>
              <w:t>、价格部分</w:t>
            </w:r>
          </w:p>
        </w:tc>
        <w:tc>
          <w:tcPr>
            <w:tcW w:w="5724" w:type="dxa"/>
            <w:tcBorders>
              <w:tl2br w:val="nil"/>
              <w:tr2bl w:val="nil"/>
            </w:tcBorders>
            <w:vAlign w:val="center"/>
          </w:tcPr>
          <w:p w14:paraId="79F9F92B">
            <w:pPr>
              <w:rPr>
                <w:rFonts w:hint="eastAsia"/>
                <w:color w:val="auto"/>
                <w:szCs w:val="21"/>
                <w:highlight w:val="none"/>
              </w:rPr>
            </w:pPr>
            <w:r>
              <w:rPr>
                <w:rFonts w:hint="eastAsia"/>
                <w:color w:val="auto"/>
                <w:szCs w:val="21"/>
                <w:highlight w:val="none"/>
              </w:rPr>
              <w:t>6</w:t>
            </w:r>
            <w:r>
              <w:rPr>
                <w:color w:val="auto"/>
                <w:szCs w:val="21"/>
                <w:highlight w:val="none"/>
              </w:rPr>
              <w:t>.1</w:t>
            </w:r>
            <w:r>
              <w:rPr>
                <w:rFonts w:hint="eastAsia"/>
                <w:color w:val="auto"/>
                <w:szCs w:val="21"/>
                <w:highlight w:val="none"/>
              </w:rPr>
              <w:t>报价一览表</w:t>
            </w:r>
          </w:p>
        </w:tc>
        <w:tc>
          <w:tcPr>
            <w:tcW w:w="609" w:type="dxa"/>
            <w:tcBorders>
              <w:tl2br w:val="nil"/>
              <w:tr2bl w:val="nil"/>
            </w:tcBorders>
            <w:vAlign w:val="center"/>
          </w:tcPr>
          <w:p w14:paraId="068C66E4">
            <w:pPr>
              <w:pStyle w:val="32"/>
              <w:jc w:val="center"/>
              <w:rPr>
                <w:rFonts w:hint="eastAsia"/>
                <w:color w:val="auto"/>
                <w:szCs w:val="21"/>
                <w:highlight w:val="none"/>
              </w:rPr>
            </w:pPr>
          </w:p>
        </w:tc>
        <w:tc>
          <w:tcPr>
            <w:tcW w:w="609" w:type="dxa"/>
            <w:tcBorders>
              <w:tl2br w:val="nil"/>
              <w:tr2bl w:val="nil"/>
            </w:tcBorders>
            <w:vAlign w:val="center"/>
          </w:tcPr>
          <w:p w14:paraId="5B92CDC1">
            <w:pPr>
              <w:pStyle w:val="32"/>
              <w:jc w:val="center"/>
              <w:rPr>
                <w:rFonts w:hint="eastAsia"/>
                <w:color w:val="auto"/>
                <w:szCs w:val="21"/>
                <w:highlight w:val="none"/>
              </w:rPr>
            </w:pPr>
          </w:p>
        </w:tc>
        <w:tc>
          <w:tcPr>
            <w:tcW w:w="1535" w:type="dxa"/>
            <w:tcBorders>
              <w:tl2br w:val="nil"/>
              <w:tr2bl w:val="nil"/>
            </w:tcBorders>
            <w:vAlign w:val="center"/>
          </w:tcPr>
          <w:p w14:paraId="1FF29E00">
            <w:pPr>
              <w:pStyle w:val="32"/>
              <w:jc w:val="center"/>
              <w:rPr>
                <w:rFonts w:hint="eastAsia"/>
                <w:color w:val="auto"/>
                <w:szCs w:val="21"/>
                <w:highlight w:val="none"/>
              </w:rPr>
            </w:pPr>
            <w:r>
              <w:rPr>
                <w:color w:val="auto"/>
                <w:szCs w:val="21"/>
                <w:highlight w:val="none"/>
              </w:rPr>
              <w:t>见第（  ）页</w:t>
            </w:r>
          </w:p>
        </w:tc>
        <w:tc>
          <w:tcPr>
            <w:tcW w:w="624" w:type="dxa"/>
            <w:tcBorders>
              <w:tl2br w:val="nil"/>
              <w:tr2bl w:val="nil"/>
            </w:tcBorders>
            <w:vAlign w:val="center"/>
          </w:tcPr>
          <w:p w14:paraId="51634805">
            <w:pPr>
              <w:pStyle w:val="32"/>
              <w:jc w:val="center"/>
              <w:rPr>
                <w:rFonts w:hint="eastAsia"/>
                <w:color w:val="auto"/>
                <w:szCs w:val="21"/>
                <w:highlight w:val="none"/>
              </w:rPr>
            </w:pPr>
          </w:p>
        </w:tc>
      </w:tr>
      <w:tr w14:paraId="6BFA91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136" w:type="dxa"/>
            <w:vMerge w:val="continue"/>
            <w:tcBorders>
              <w:tl2br w:val="nil"/>
              <w:tr2bl w:val="nil"/>
            </w:tcBorders>
            <w:vAlign w:val="center"/>
          </w:tcPr>
          <w:p w14:paraId="307C1DB3">
            <w:pPr>
              <w:jc w:val="center"/>
              <w:rPr>
                <w:rFonts w:hint="eastAsia"/>
                <w:b/>
                <w:color w:val="auto"/>
                <w:szCs w:val="21"/>
                <w:highlight w:val="none"/>
              </w:rPr>
            </w:pPr>
          </w:p>
        </w:tc>
        <w:tc>
          <w:tcPr>
            <w:tcW w:w="5724" w:type="dxa"/>
            <w:tcBorders>
              <w:tl2br w:val="nil"/>
              <w:tr2bl w:val="nil"/>
            </w:tcBorders>
            <w:vAlign w:val="center"/>
          </w:tcPr>
          <w:p w14:paraId="62AABE67">
            <w:pPr>
              <w:rPr>
                <w:rFonts w:hint="eastAsia"/>
                <w:color w:val="auto"/>
                <w:szCs w:val="21"/>
                <w:highlight w:val="none"/>
              </w:rPr>
            </w:pPr>
            <w:r>
              <w:rPr>
                <w:rFonts w:hint="eastAsia"/>
                <w:color w:val="auto"/>
                <w:szCs w:val="21"/>
                <w:highlight w:val="none"/>
              </w:rPr>
              <w:t>6.2报价明细表</w:t>
            </w:r>
          </w:p>
        </w:tc>
        <w:tc>
          <w:tcPr>
            <w:tcW w:w="609" w:type="dxa"/>
            <w:tcBorders>
              <w:tl2br w:val="nil"/>
              <w:tr2bl w:val="nil"/>
            </w:tcBorders>
            <w:vAlign w:val="center"/>
          </w:tcPr>
          <w:p w14:paraId="684F22BD">
            <w:pPr>
              <w:pStyle w:val="32"/>
              <w:jc w:val="center"/>
              <w:rPr>
                <w:rFonts w:hint="eastAsia"/>
                <w:color w:val="auto"/>
                <w:szCs w:val="21"/>
                <w:highlight w:val="none"/>
              </w:rPr>
            </w:pPr>
          </w:p>
        </w:tc>
        <w:tc>
          <w:tcPr>
            <w:tcW w:w="609" w:type="dxa"/>
            <w:tcBorders>
              <w:tl2br w:val="nil"/>
              <w:tr2bl w:val="nil"/>
            </w:tcBorders>
            <w:vAlign w:val="center"/>
          </w:tcPr>
          <w:p w14:paraId="6F1A6D9D">
            <w:pPr>
              <w:pStyle w:val="32"/>
              <w:jc w:val="center"/>
              <w:rPr>
                <w:rFonts w:hint="eastAsia"/>
                <w:color w:val="auto"/>
                <w:szCs w:val="21"/>
                <w:highlight w:val="none"/>
              </w:rPr>
            </w:pPr>
          </w:p>
        </w:tc>
        <w:tc>
          <w:tcPr>
            <w:tcW w:w="1535" w:type="dxa"/>
            <w:tcBorders>
              <w:tl2br w:val="nil"/>
              <w:tr2bl w:val="nil"/>
            </w:tcBorders>
            <w:vAlign w:val="center"/>
          </w:tcPr>
          <w:p w14:paraId="44BAB5C0">
            <w:pPr>
              <w:pStyle w:val="32"/>
              <w:jc w:val="center"/>
              <w:rPr>
                <w:rFonts w:hint="eastAsia"/>
                <w:b/>
                <w:bCs/>
                <w:color w:val="auto"/>
                <w:szCs w:val="21"/>
                <w:highlight w:val="none"/>
              </w:rPr>
            </w:pPr>
            <w:r>
              <w:rPr>
                <w:color w:val="auto"/>
                <w:szCs w:val="21"/>
                <w:highlight w:val="none"/>
              </w:rPr>
              <w:t>见第（  ）页</w:t>
            </w:r>
          </w:p>
        </w:tc>
        <w:tc>
          <w:tcPr>
            <w:tcW w:w="624" w:type="dxa"/>
            <w:tcBorders>
              <w:tl2br w:val="nil"/>
              <w:tr2bl w:val="nil"/>
            </w:tcBorders>
            <w:vAlign w:val="center"/>
          </w:tcPr>
          <w:p w14:paraId="2D2B03A3">
            <w:pPr>
              <w:pStyle w:val="32"/>
              <w:jc w:val="center"/>
              <w:rPr>
                <w:rFonts w:hint="eastAsia"/>
                <w:color w:val="auto"/>
                <w:szCs w:val="21"/>
                <w:highlight w:val="none"/>
              </w:rPr>
            </w:pPr>
          </w:p>
        </w:tc>
      </w:tr>
    </w:tbl>
    <w:p w14:paraId="33FB70B1">
      <w:pPr>
        <w:adjustRightInd w:val="0"/>
        <w:snapToGrid w:val="0"/>
        <w:spacing w:line="300" w:lineRule="auto"/>
        <w:rPr>
          <w:rFonts w:hint="eastAsia"/>
          <w:color w:val="auto"/>
          <w:sz w:val="24"/>
          <w:highlight w:val="none"/>
        </w:rPr>
      </w:pPr>
    </w:p>
    <w:p w14:paraId="14C6C641">
      <w:pPr>
        <w:adjustRightInd w:val="0"/>
        <w:snapToGrid w:val="0"/>
        <w:spacing w:line="300" w:lineRule="auto"/>
        <w:rPr>
          <w:rFonts w:hint="eastAsia"/>
          <w:color w:val="auto"/>
          <w:sz w:val="24"/>
          <w:highlight w:val="none"/>
          <w:u w:val="single"/>
        </w:rPr>
      </w:pPr>
      <w:r>
        <w:rPr>
          <w:rFonts w:hint="eastAsia"/>
          <w:color w:val="auto"/>
          <w:sz w:val="24"/>
          <w:highlight w:val="none"/>
        </w:rPr>
        <w:t>响应供应商法定代表人（或法定代表人授权代表）签字：</w:t>
      </w:r>
      <w:r>
        <w:rPr>
          <w:rFonts w:hint="eastAsia"/>
          <w:color w:val="auto"/>
          <w:sz w:val="24"/>
          <w:highlight w:val="none"/>
          <w:u w:val="single"/>
        </w:rPr>
        <w:t xml:space="preserve"> </w:t>
      </w:r>
    </w:p>
    <w:p w14:paraId="0ABCA73B">
      <w:pPr>
        <w:adjustRightInd w:val="0"/>
        <w:snapToGrid w:val="0"/>
        <w:spacing w:line="300" w:lineRule="auto"/>
        <w:rPr>
          <w:rFonts w:hint="eastAsia"/>
          <w:color w:val="auto"/>
          <w:sz w:val="24"/>
          <w:highlight w:val="none"/>
          <w:u w:val="single"/>
        </w:rPr>
      </w:pPr>
      <w:r>
        <w:rPr>
          <w:rFonts w:hint="eastAsia"/>
          <w:color w:val="auto"/>
          <w:sz w:val="24"/>
          <w:highlight w:val="none"/>
        </w:rPr>
        <w:t>响应供应商名称（签章）：</w:t>
      </w:r>
      <w:r>
        <w:rPr>
          <w:rFonts w:hint="eastAsia"/>
          <w:color w:val="auto"/>
          <w:sz w:val="24"/>
          <w:highlight w:val="none"/>
          <w:u w:val="single"/>
        </w:rPr>
        <w:t xml:space="preserve">      </w:t>
      </w:r>
    </w:p>
    <w:p w14:paraId="1D44BC45">
      <w:pPr>
        <w:rPr>
          <w:rFonts w:hint="eastAsia"/>
          <w:color w:val="auto"/>
          <w:sz w:val="24"/>
          <w:highlight w:val="none"/>
        </w:rPr>
      </w:pPr>
      <w:r>
        <w:rPr>
          <w:rFonts w:hint="eastAsia"/>
          <w:color w:val="auto"/>
          <w:sz w:val="24"/>
          <w:highlight w:val="none"/>
        </w:rPr>
        <w:t>日期：   年   月   日</w:t>
      </w:r>
    </w:p>
    <w:p w14:paraId="2D0F5F8E">
      <w:pPr>
        <w:widowControl w:val="0"/>
        <w:spacing w:line="360" w:lineRule="auto"/>
        <w:ind w:firstLine="661" w:firstLineChars="235"/>
        <w:jc w:val="center"/>
        <w:outlineLvl w:val="1"/>
        <w:rPr>
          <w:rFonts w:hint="eastAsia" w:ascii="黑体" w:hAnsi="黑体" w:eastAsia="黑体" w:cs="黑体"/>
          <w:b/>
          <w:bCs/>
          <w:color w:val="auto"/>
          <w:sz w:val="28"/>
          <w:szCs w:val="28"/>
          <w:highlight w:val="none"/>
        </w:rPr>
      </w:pPr>
      <w:bookmarkStart w:id="319" w:name="_Toc288816845"/>
      <w:bookmarkStart w:id="320" w:name="_Toc222999731"/>
      <w:bookmarkStart w:id="321" w:name="_Toc170638932"/>
      <w:bookmarkStart w:id="322" w:name="_Toc184350416"/>
      <w:r>
        <w:rPr>
          <w:rFonts w:hint="eastAsia" w:ascii="黑体" w:hAnsi="黑体" w:eastAsia="黑体" w:cs="黑体"/>
          <w:b/>
          <w:bCs/>
          <w:color w:val="auto"/>
          <w:sz w:val="28"/>
          <w:szCs w:val="28"/>
          <w:highlight w:val="none"/>
        </w:rPr>
        <w:br w:type="page"/>
      </w:r>
      <w:bookmarkStart w:id="323" w:name="_Toc12062"/>
      <w:bookmarkStart w:id="324" w:name="_Toc15994"/>
      <w:r>
        <w:rPr>
          <w:rFonts w:hint="eastAsia" w:ascii="黑体" w:hAnsi="黑体" w:eastAsia="黑体" w:cs="黑体"/>
          <w:b/>
          <w:bCs/>
          <w:color w:val="auto"/>
          <w:sz w:val="28"/>
          <w:szCs w:val="28"/>
          <w:highlight w:val="none"/>
        </w:rPr>
        <w:t>1.2 《资格性审查表》自查表</w:t>
      </w:r>
      <w:bookmarkEnd w:id="323"/>
      <w:bookmarkEnd w:id="324"/>
    </w:p>
    <w:tbl>
      <w:tblPr>
        <w:tblStyle w:val="46"/>
        <w:tblW w:w="9615" w:type="dxa"/>
        <w:tblInd w:w="125"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08"/>
        <w:gridCol w:w="6431"/>
        <w:gridCol w:w="1203"/>
        <w:gridCol w:w="1173"/>
      </w:tblGrid>
      <w:tr w14:paraId="6DF6E5D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0" w:hRule="atLeast"/>
          <w:tblHeader/>
        </w:trPr>
        <w:tc>
          <w:tcPr>
            <w:tcW w:w="808" w:type="dxa"/>
            <w:shd w:val="clear" w:color="auto" w:fill="E6E6E6"/>
            <w:vAlign w:val="center"/>
          </w:tcPr>
          <w:p w14:paraId="113B31AD">
            <w:pPr>
              <w:spacing w:line="400" w:lineRule="atLeast"/>
              <w:jc w:val="center"/>
              <w:rPr>
                <w:rFonts w:hint="eastAsia"/>
                <w:b/>
                <w:color w:val="auto"/>
                <w:szCs w:val="21"/>
                <w:highlight w:val="none"/>
              </w:rPr>
            </w:pPr>
            <w:r>
              <w:rPr>
                <w:rFonts w:hint="eastAsia"/>
                <w:b/>
                <w:color w:val="auto"/>
                <w:szCs w:val="21"/>
                <w:highlight w:val="none"/>
              </w:rPr>
              <w:t>序号</w:t>
            </w:r>
          </w:p>
        </w:tc>
        <w:tc>
          <w:tcPr>
            <w:tcW w:w="6431" w:type="dxa"/>
            <w:shd w:val="clear" w:color="auto" w:fill="E6E6E6"/>
            <w:vAlign w:val="center"/>
          </w:tcPr>
          <w:p w14:paraId="10DF265C">
            <w:pPr>
              <w:spacing w:line="400" w:lineRule="atLeast"/>
              <w:jc w:val="center"/>
              <w:rPr>
                <w:rFonts w:hint="eastAsia"/>
                <w:b/>
                <w:color w:val="auto"/>
                <w:szCs w:val="21"/>
                <w:highlight w:val="none"/>
              </w:rPr>
            </w:pPr>
            <w:r>
              <w:rPr>
                <w:b/>
                <w:color w:val="auto"/>
                <w:szCs w:val="21"/>
                <w:highlight w:val="none"/>
              </w:rPr>
              <w:t>供应商资格要求</w:t>
            </w:r>
          </w:p>
        </w:tc>
        <w:tc>
          <w:tcPr>
            <w:tcW w:w="1203" w:type="dxa"/>
            <w:shd w:val="clear" w:color="auto" w:fill="E6E6E6"/>
            <w:vAlign w:val="center"/>
          </w:tcPr>
          <w:p w14:paraId="38DD25DE">
            <w:pPr>
              <w:spacing w:line="400" w:lineRule="atLeast"/>
              <w:jc w:val="center"/>
              <w:rPr>
                <w:rFonts w:hint="eastAsia"/>
                <w:b/>
                <w:color w:val="auto"/>
                <w:szCs w:val="21"/>
                <w:highlight w:val="none"/>
              </w:rPr>
            </w:pPr>
            <w:r>
              <w:rPr>
                <w:rFonts w:hint="eastAsia"/>
                <w:b/>
                <w:color w:val="auto"/>
                <w:szCs w:val="21"/>
                <w:highlight w:val="none"/>
              </w:rPr>
              <w:t>自查结论</w:t>
            </w:r>
          </w:p>
        </w:tc>
        <w:tc>
          <w:tcPr>
            <w:tcW w:w="1173" w:type="dxa"/>
            <w:shd w:val="clear" w:color="auto" w:fill="E6E6E6"/>
            <w:vAlign w:val="center"/>
          </w:tcPr>
          <w:p w14:paraId="0580629F">
            <w:pPr>
              <w:spacing w:line="400" w:lineRule="atLeast"/>
              <w:jc w:val="center"/>
              <w:rPr>
                <w:rFonts w:hint="eastAsia"/>
                <w:b/>
                <w:color w:val="auto"/>
                <w:szCs w:val="21"/>
                <w:highlight w:val="none"/>
              </w:rPr>
            </w:pPr>
            <w:r>
              <w:rPr>
                <w:rFonts w:hint="eastAsia"/>
                <w:b/>
                <w:color w:val="auto"/>
                <w:szCs w:val="21"/>
                <w:highlight w:val="none"/>
              </w:rPr>
              <w:t>证明文件</w:t>
            </w:r>
          </w:p>
        </w:tc>
      </w:tr>
      <w:tr w14:paraId="31BFC78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exact"/>
        </w:trPr>
        <w:tc>
          <w:tcPr>
            <w:tcW w:w="808" w:type="dxa"/>
            <w:vAlign w:val="center"/>
          </w:tcPr>
          <w:p w14:paraId="6DC98C19">
            <w:pPr>
              <w:widowControl w:val="0"/>
              <w:jc w:val="center"/>
              <w:rPr>
                <w:rFonts w:hint="eastAsia"/>
                <w:color w:val="auto"/>
                <w:szCs w:val="21"/>
                <w:highlight w:val="none"/>
              </w:rPr>
            </w:pPr>
            <w:r>
              <w:rPr>
                <w:rFonts w:hint="eastAsia"/>
                <w:color w:val="auto"/>
                <w:szCs w:val="21"/>
                <w:highlight w:val="none"/>
              </w:rPr>
              <w:t>（一）</w:t>
            </w:r>
          </w:p>
        </w:tc>
        <w:tc>
          <w:tcPr>
            <w:tcW w:w="6431" w:type="dxa"/>
            <w:vAlign w:val="center"/>
          </w:tcPr>
          <w:p w14:paraId="43397A85">
            <w:pPr>
              <w:widowControl w:val="0"/>
              <w:jc w:val="both"/>
              <w:rPr>
                <w:rFonts w:hint="eastAsia"/>
                <w:color w:val="auto"/>
                <w:szCs w:val="21"/>
                <w:highlight w:val="none"/>
              </w:rPr>
            </w:pPr>
            <w:r>
              <w:rPr>
                <w:color w:val="auto"/>
                <w:szCs w:val="21"/>
                <w:highlight w:val="none"/>
              </w:rPr>
              <w:t>满足政府采购法第二十二条的规定</w:t>
            </w:r>
          </w:p>
        </w:tc>
        <w:tc>
          <w:tcPr>
            <w:tcW w:w="1203" w:type="dxa"/>
            <w:vAlign w:val="center"/>
          </w:tcPr>
          <w:p w14:paraId="3AE5360C">
            <w:pPr>
              <w:widowControl w:val="0"/>
              <w:jc w:val="both"/>
              <w:rPr>
                <w:rFonts w:hint="eastAsia"/>
                <w:color w:val="auto"/>
                <w:szCs w:val="21"/>
                <w:highlight w:val="none"/>
              </w:rPr>
            </w:pPr>
          </w:p>
        </w:tc>
        <w:tc>
          <w:tcPr>
            <w:tcW w:w="1173" w:type="dxa"/>
            <w:vAlign w:val="center"/>
          </w:tcPr>
          <w:p w14:paraId="1B3006AB">
            <w:pPr>
              <w:widowControl w:val="0"/>
              <w:jc w:val="both"/>
              <w:rPr>
                <w:rFonts w:hint="eastAsia"/>
                <w:color w:val="auto"/>
                <w:szCs w:val="21"/>
                <w:highlight w:val="none"/>
              </w:rPr>
            </w:pPr>
          </w:p>
        </w:tc>
      </w:tr>
      <w:tr w14:paraId="282A76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86" w:hRule="exact"/>
        </w:trPr>
        <w:tc>
          <w:tcPr>
            <w:tcW w:w="808" w:type="dxa"/>
            <w:vAlign w:val="center"/>
          </w:tcPr>
          <w:p w14:paraId="7401813E">
            <w:pPr>
              <w:widowControl w:val="0"/>
              <w:jc w:val="center"/>
              <w:rPr>
                <w:rFonts w:hint="eastAsia"/>
                <w:color w:val="auto"/>
                <w:szCs w:val="21"/>
                <w:highlight w:val="none"/>
              </w:rPr>
            </w:pPr>
            <w:r>
              <w:rPr>
                <w:rFonts w:hint="eastAsia"/>
                <w:color w:val="auto"/>
                <w:szCs w:val="21"/>
                <w:highlight w:val="none"/>
              </w:rPr>
              <w:t>1</w:t>
            </w:r>
          </w:p>
        </w:tc>
        <w:tc>
          <w:tcPr>
            <w:tcW w:w="6431" w:type="dxa"/>
            <w:vAlign w:val="center"/>
          </w:tcPr>
          <w:p w14:paraId="327EED4E">
            <w:pPr>
              <w:widowControl w:val="0"/>
              <w:jc w:val="both"/>
              <w:rPr>
                <w:rFonts w:hint="eastAsia"/>
                <w:color w:val="auto"/>
                <w:szCs w:val="21"/>
                <w:highlight w:val="none"/>
              </w:rPr>
            </w:pPr>
            <w:r>
              <w:rPr>
                <w:rFonts w:hint="eastAsia"/>
                <w:color w:val="auto"/>
                <w:szCs w:val="21"/>
                <w:highlight w:val="none"/>
              </w:rPr>
              <w:t>具有独立承担民事责任的能力；【提供营业执照或登记证书或自然人的身份证明，若分公司投标的，供应商为非独立法人(即由合法法人依法建立的分公司），须同时提供总公司的营业执照副本复印件及总公司对分公司出具的有效授权书。分公司已获得总公司有效授权的，总公司取得的相关资质证书对分公司有效。若法律法规或采购文件另有规定的从其规定】；</w:t>
            </w:r>
          </w:p>
        </w:tc>
        <w:tc>
          <w:tcPr>
            <w:tcW w:w="1203" w:type="dxa"/>
            <w:vAlign w:val="center"/>
          </w:tcPr>
          <w:p w14:paraId="11A9F3EE">
            <w:pPr>
              <w:widowControl w:val="0"/>
              <w:jc w:val="both"/>
              <w:rPr>
                <w:rFonts w:hint="eastAsia"/>
                <w:color w:val="auto"/>
                <w:szCs w:val="21"/>
                <w:highlight w:val="none"/>
              </w:rPr>
            </w:pPr>
            <w:r>
              <w:rPr>
                <w:rFonts w:hint="eastAsia"/>
                <w:color w:val="auto"/>
                <w:szCs w:val="21"/>
                <w:highlight w:val="none"/>
              </w:rPr>
              <w:t>□通过</w:t>
            </w:r>
          </w:p>
          <w:p w14:paraId="1EDAB42F">
            <w:pPr>
              <w:widowControl w:val="0"/>
              <w:jc w:val="both"/>
              <w:rPr>
                <w:rFonts w:hint="eastAsia"/>
                <w:color w:val="auto"/>
                <w:szCs w:val="21"/>
                <w:highlight w:val="none"/>
              </w:rPr>
            </w:pPr>
            <w:r>
              <w:rPr>
                <w:rFonts w:hint="eastAsia"/>
                <w:color w:val="auto"/>
                <w:szCs w:val="21"/>
                <w:highlight w:val="none"/>
              </w:rPr>
              <w:t>□不通过</w:t>
            </w:r>
          </w:p>
        </w:tc>
        <w:tc>
          <w:tcPr>
            <w:tcW w:w="1173" w:type="dxa"/>
            <w:vAlign w:val="center"/>
          </w:tcPr>
          <w:p w14:paraId="617875FF">
            <w:pPr>
              <w:widowControl w:val="0"/>
              <w:jc w:val="both"/>
              <w:rPr>
                <w:rFonts w:hint="eastAsia"/>
                <w:color w:val="auto"/>
                <w:szCs w:val="21"/>
                <w:highlight w:val="none"/>
              </w:rPr>
            </w:pPr>
            <w:r>
              <w:rPr>
                <w:color w:val="auto"/>
                <w:szCs w:val="21"/>
                <w:highlight w:val="none"/>
              </w:rPr>
              <w:t>第（  ）页</w:t>
            </w:r>
          </w:p>
        </w:tc>
      </w:tr>
      <w:tr w14:paraId="31D1C33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78" w:hRule="exact"/>
        </w:trPr>
        <w:tc>
          <w:tcPr>
            <w:tcW w:w="808" w:type="dxa"/>
            <w:vAlign w:val="center"/>
          </w:tcPr>
          <w:p w14:paraId="539FF188">
            <w:pPr>
              <w:widowControl w:val="0"/>
              <w:jc w:val="center"/>
              <w:rPr>
                <w:rFonts w:hint="eastAsia"/>
                <w:color w:val="auto"/>
                <w:szCs w:val="21"/>
                <w:highlight w:val="none"/>
              </w:rPr>
            </w:pPr>
            <w:r>
              <w:rPr>
                <w:rFonts w:hint="eastAsia"/>
                <w:color w:val="auto"/>
                <w:szCs w:val="21"/>
                <w:highlight w:val="none"/>
              </w:rPr>
              <w:t>2</w:t>
            </w:r>
          </w:p>
        </w:tc>
        <w:tc>
          <w:tcPr>
            <w:tcW w:w="6431" w:type="dxa"/>
            <w:vAlign w:val="center"/>
          </w:tcPr>
          <w:p w14:paraId="44668B37">
            <w:pPr>
              <w:widowControl w:val="0"/>
              <w:jc w:val="both"/>
              <w:rPr>
                <w:rFonts w:hint="eastAsia"/>
                <w:color w:val="auto"/>
                <w:szCs w:val="21"/>
                <w:highlight w:val="none"/>
              </w:rPr>
            </w:pPr>
            <w:r>
              <w:rPr>
                <w:rFonts w:hint="eastAsia"/>
                <w:color w:val="auto"/>
                <w:szCs w:val="21"/>
                <w:highlight w:val="none"/>
              </w:rPr>
              <w:t>有依法缴纳税收和社会保障资金的良好记录；（提供《资格文件声明函》)；</w:t>
            </w:r>
          </w:p>
        </w:tc>
        <w:tc>
          <w:tcPr>
            <w:tcW w:w="1203" w:type="dxa"/>
            <w:vAlign w:val="center"/>
          </w:tcPr>
          <w:p w14:paraId="55C87001">
            <w:pPr>
              <w:widowControl w:val="0"/>
              <w:jc w:val="both"/>
              <w:rPr>
                <w:rFonts w:hint="eastAsia"/>
                <w:color w:val="auto"/>
                <w:szCs w:val="21"/>
                <w:highlight w:val="none"/>
              </w:rPr>
            </w:pPr>
            <w:r>
              <w:rPr>
                <w:rFonts w:hint="eastAsia"/>
                <w:color w:val="auto"/>
                <w:szCs w:val="21"/>
                <w:highlight w:val="none"/>
              </w:rPr>
              <w:t>□通过</w:t>
            </w:r>
          </w:p>
          <w:p w14:paraId="274C5864">
            <w:pPr>
              <w:widowControl w:val="0"/>
              <w:jc w:val="both"/>
              <w:rPr>
                <w:rFonts w:hint="eastAsia"/>
                <w:color w:val="auto"/>
                <w:szCs w:val="21"/>
                <w:highlight w:val="none"/>
              </w:rPr>
            </w:pPr>
            <w:r>
              <w:rPr>
                <w:rFonts w:hint="eastAsia"/>
                <w:color w:val="auto"/>
                <w:szCs w:val="21"/>
                <w:highlight w:val="none"/>
              </w:rPr>
              <w:t>□不通过</w:t>
            </w:r>
          </w:p>
        </w:tc>
        <w:tc>
          <w:tcPr>
            <w:tcW w:w="1173" w:type="dxa"/>
            <w:vAlign w:val="center"/>
          </w:tcPr>
          <w:p w14:paraId="7C181526">
            <w:pPr>
              <w:widowControl w:val="0"/>
              <w:jc w:val="both"/>
              <w:rPr>
                <w:rFonts w:hint="eastAsia"/>
                <w:color w:val="auto"/>
                <w:szCs w:val="21"/>
                <w:highlight w:val="none"/>
              </w:rPr>
            </w:pPr>
            <w:r>
              <w:rPr>
                <w:color w:val="auto"/>
                <w:szCs w:val="21"/>
                <w:highlight w:val="none"/>
              </w:rPr>
              <w:t>第（  ）页</w:t>
            </w:r>
          </w:p>
        </w:tc>
      </w:tr>
      <w:tr w14:paraId="4B531BD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2" w:hRule="exact"/>
        </w:trPr>
        <w:tc>
          <w:tcPr>
            <w:tcW w:w="808" w:type="dxa"/>
            <w:vAlign w:val="center"/>
          </w:tcPr>
          <w:p w14:paraId="28830816">
            <w:pPr>
              <w:widowControl w:val="0"/>
              <w:jc w:val="center"/>
              <w:rPr>
                <w:rFonts w:hint="eastAsia"/>
                <w:color w:val="auto"/>
                <w:szCs w:val="21"/>
                <w:highlight w:val="none"/>
              </w:rPr>
            </w:pPr>
            <w:r>
              <w:rPr>
                <w:rFonts w:hint="eastAsia"/>
                <w:color w:val="auto"/>
                <w:szCs w:val="21"/>
                <w:highlight w:val="none"/>
              </w:rPr>
              <w:t>3</w:t>
            </w:r>
          </w:p>
        </w:tc>
        <w:tc>
          <w:tcPr>
            <w:tcW w:w="6431" w:type="dxa"/>
            <w:vAlign w:val="center"/>
          </w:tcPr>
          <w:p w14:paraId="144E5F94">
            <w:pPr>
              <w:widowControl w:val="0"/>
              <w:jc w:val="both"/>
              <w:rPr>
                <w:rFonts w:hint="eastAsia"/>
                <w:color w:val="auto"/>
                <w:szCs w:val="21"/>
                <w:highlight w:val="none"/>
              </w:rPr>
            </w:pPr>
            <w:r>
              <w:rPr>
                <w:rFonts w:hint="eastAsia"/>
                <w:color w:val="auto"/>
                <w:szCs w:val="21"/>
                <w:highlight w:val="none"/>
              </w:rPr>
              <w:t>具有良好的商业信誉和健全的财务会计制度；（提供《资格文件声明函》)；</w:t>
            </w:r>
          </w:p>
        </w:tc>
        <w:tc>
          <w:tcPr>
            <w:tcW w:w="1203" w:type="dxa"/>
            <w:vAlign w:val="center"/>
          </w:tcPr>
          <w:p w14:paraId="119F9CF1">
            <w:pPr>
              <w:widowControl w:val="0"/>
              <w:jc w:val="both"/>
              <w:rPr>
                <w:rFonts w:hint="eastAsia"/>
                <w:color w:val="auto"/>
                <w:szCs w:val="21"/>
                <w:highlight w:val="none"/>
              </w:rPr>
            </w:pPr>
            <w:r>
              <w:rPr>
                <w:rFonts w:hint="eastAsia"/>
                <w:color w:val="auto"/>
                <w:szCs w:val="21"/>
                <w:highlight w:val="none"/>
              </w:rPr>
              <w:t>□通过</w:t>
            </w:r>
          </w:p>
          <w:p w14:paraId="1B8428B4">
            <w:pPr>
              <w:widowControl w:val="0"/>
              <w:jc w:val="both"/>
              <w:rPr>
                <w:rFonts w:hint="eastAsia"/>
                <w:color w:val="auto"/>
                <w:szCs w:val="21"/>
                <w:highlight w:val="none"/>
              </w:rPr>
            </w:pPr>
            <w:r>
              <w:rPr>
                <w:rFonts w:hint="eastAsia"/>
                <w:color w:val="auto"/>
                <w:szCs w:val="21"/>
                <w:highlight w:val="none"/>
              </w:rPr>
              <w:t>□不通过</w:t>
            </w:r>
          </w:p>
        </w:tc>
        <w:tc>
          <w:tcPr>
            <w:tcW w:w="1173" w:type="dxa"/>
            <w:vAlign w:val="center"/>
          </w:tcPr>
          <w:p w14:paraId="14E57912">
            <w:pPr>
              <w:widowControl w:val="0"/>
              <w:jc w:val="both"/>
              <w:rPr>
                <w:rFonts w:hint="eastAsia"/>
                <w:color w:val="auto"/>
                <w:szCs w:val="21"/>
                <w:highlight w:val="none"/>
              </w:rPr>
            </w:pPr>
            <w:r>
              <w:rPr>
                <w:color w:val="auto"/>
                <w:szCs w:val="21"/>
                <w:highlight w:val="none"/>
              </w:rPr>
              <w:t>第（  ）页</w:t>
            </w:r>
          </w:p>
        </w:tc>
      </w:tr>
      <w:tr w14:paraId="2057C44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24" w:hRule="exact"/>
        </w:trPr>
        <w:tc>
          <w:tcPr>
            <w:tcW w:w="808" w:type="dxa"/>
            <w:vAlign w:val="center"/>
          </w:tcPr>
          <w:p w14:paraId="1720D3CE">
            <w:pPr>
              <w:widowControl w:val="0"/>
              <w:jc w:val="center"/>
              <w:rPr>
                <w:rFonts w:hint="eastAsia"/>
                <w:color w:val="auto"/>
                <w:szCs w:val="21"/>
                <w:highlight w:val="none"/>
              </w:rPr>
            </w:pPr>
            <w:r>
              <w:rPr>
                <w:rFonts w:hint="eastAsia"/>
                <w:color w:val="auto"/>
                <w:szCs w:val="21"/>
                <w:highlight w:val="none"/>
              </w:rPr>
              <w:t>4</w:t>
            </w:r>
          </w:p>
        </w:tc>
        <w:tc>
          <w:tcPr>
            <w:tcW w:w="6431" w:type="dxa"/>
            <w:vAlign w:val="center"/>
          </w:tcPr>
          <w:p w14:paraId="464A5BAA">
            <w:pPr>
              <w:widowControl w:val="0"/>
              <w:jc w:val="both"/>
              <w:rPr>
                <w:rFonts w:hint="eastAsia"/>
                <w:color w:val="auto"/>
                <w:szCs w:val="21"/>
                <w:highlight w:val="none"/>
              </w:rPr>
            </w:pPr>
            <w:r>
              <w:rPr>
                <w:rFonts w:hint="eastAsia"/>
                <w:color w:val="auto"/>
                <w:szCs w:val="21"/>
                <w:highlight w:val="none"/>
              </w:rPr>
              <w:t>具有履行合同所必需的设备和专业技术能力；（提供《资格文件声明函》或填报设备及专业技术能力情况）；</w:t>
            </w:r>
          </w:p>
        </w:tc>
        <w:tc>
          <w:tcPr>
            <w:tcW w:w="1203" w:type="dxa"/>
            <w:vAlign w:val="center"/>
          </w:tcPr>
          <w:p w14:paraId="19B29A65">
            <w:pPr>
              <w:widowControl w:val="0"/>
              <w:jc w:val="both"/>
              <w:rPr>
                <w:rFonts w:hint="eastAsia"/>
                <w:color w:val="auto"/>
                <w:szCs w:val="21"/>
                <w:highlight w:val="none"/>
              </w:rPr>
            </w:pPr>
            <w:r>
              <w:rPr>
                <w:rFonts w:hint="eastAsia"/>
                <w:color w:val="auto"/>
                <w:szCs w:val="21"/>
                <w:highlight w:val="none"/>
              </w:rPr>
              <w:t>□通过</w:t>
            </w:r>
          </w:p>
          <w:p w14:paraId="34404914">
            <w:pPr>
              <w:widowControl w:val="0"/>
              <w:jc w:val="both"/>
              <w:rPr>
                <w:rFonts w:hint="eastAsia"/>
                <w:color w:val="auto"/>
                <w:szCs w:val="21"/>
                <w:highlight w:val="none"/>
              </w:rPr>
            </w:pPr>
            <w:r>
              <w:rPr>
                <w:rFonts w:hint="eastAsia"/>
                <w:color w:val="auto"/>
                <w:szCs w:val="21"/>
                <w:highlight w:val="none"/>
              </w:rPr>
              <w:t>□不通过</w:t>
            </w:r>
          </w:p>
        </w:tc>
        <w:tc>
          <w:tcPr>
            <w:tcW w:w="1173" w:type="dxa"/>
            <w:vAlign w:val="center"/>
          </w:tcPr>
          <w:p w14:paraId="320FA8CC">
            <w:pPr>
              <w:widowControl w:val="0"/>
              <w:jc w:val="both"/>
              <w:rPr>
                <w:rFonts w:hint="eastAsia"/>
                <w:color w:val="auto"/>
                <w:szCs w:val="21"/>
                <w:highlight w:val="none"/>
              </w:rPr>
            </w:pPr>
            <w:r>
              <w:rPr>
                <w:color w:val="auto"/>
                <w:szCs w:val="21"/>
                <w:highlight w:val="none"/>
              </w:rPr>
              <w:t>第（  ）页</w:t>
            </w:r>
          </w:p>
        </w:tc>
      </w:tr>
      <w:tr w14:paraId="739474A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40" w:hRule="exact"/>
        </w:trPr>
        <w:tc>
          <w:tcPr>
            <w:tcW w:w="808" w:type="dxa"/>
            <w:vAlign w:val="center"/>
          </w:tcPr>
          <w:p w14:paraId="0AD6AB08">
            <w:pPr>
              <w:widowControl w:val="0"/>
              <w:jc w:val="center"/>
              <w:rPr>
                <w:rFonts w:hint="eastAsia"/>
                <w:color w:val="auto"/>
                <w:szCs w:val="21"/>
                <w:highlight w:val="none"/>
              </w:rPr>
            </w:pPr>
            <w:r>
              <w:rPr>
                <w:rFonts w:hint="eastAsia"/>
                <w:color w:val="auto"/>
                <w:szCs w:val="21"/>
                <w:highlight w:val="none"/>
              </w:rPr>
              <w:t>5</w:t>
            </w:r>
          </w:p>
        </w:tc>
        <w:tc>
          <w:tcPr>
            <w:tcW w:w="6431" w:type="dxa"/>
            <w:vAlign w:val="center"/>
          </w:tcPr>
          <w:p w14:paraId="4A6C8405">
            <w:pPr>
              <w:widowControl w:val="0"/>
              <w:jc w:val="both"/>
              <w:rPr>
                <w:rFonts w:hint="eastAsia"/>
                <w:color w:val="auto"/>
                <w:szCs w:val="21"/>
                <w:highlight w:val="none"/>
              </w:rPr>
            </w:pPr>
            <w:r>
              <w:rPr>
                <w:rFonts w:hint="eastAsia"/>
                <w:color w:val="auto"/>
                <w:szCs w:val="21"/>
                <w:highlight w:val="none"/>
              </w:rPr>
              <w:t>参加政府采购活动前三年内，在经营活动中没有重大违法记录；（提供《资格文件声明函》）【重大违法记录，是指供应商因违法经营受到刑事处罚或者责令停产停业、吊销许可证或者执照、较大数额罚款等行政处罚。（根据《财政部关于《中华人民共和国政府采购法实施条例》第十九条第一款“较大数额罚款”具体适用问题的意见》（财库〔2022〕3号文），“较大数额罚款”认定为200万元以上的罚款，如法律、行政法规以及国务院有关部门明确规定相关领域“较大数额罚款”标准高于200万元的，从其规定）】；</w:t>
            </w:r>
          </w:p>
        </w:tc>
        <w:tc>
          <w:tcPr>
            <w:tcW w:w="1203" w:type="dxa"/>
            <w:vAlign w:val="center"/>
          </w:tcPr>
          <w:p w14:paraId="3B734139">
            <w:pPr>
              <w:widowControl w:val="0"/>
              <w:jc w:val="both"/>
              <w:rPr>
                <w:rFonts w:hint="eastAsia"/>
                <w:color w:val="auto"/>
                <w:szCs w:val="21"/>
                <w:highlight w:val="none"/>
              </w:rPr>
            </w:pPr>
            <w:r>
              <w:rPr>
                <w:rFonts w:hint="eastAsia"/>
                <w:color w:val="auto"/>
                <w:szCs w:val="21"/>
                <w:highlight w:val="none"/>
              </w:rPr>
              <w:t>□通过</w:t>
            </w:r>
          </w:p>
          <w:p w14:paraId="5FCA3F5F">
            <w:pPr>
              <w:widowControl w:val="0"/>
              <w:jc w:val="both"/>
              <w:rPr>
                <w:rFonts w:hint="eastAsia"/>
                <w:color w:val="auto"/>
                <w:szCs w:val="21"/>
                <w:highlight w:val="none"/>
              </w:rPr>
            </w:pPr>
            <w:r>
              <w:rPr>
                <w:rFonts w:hint="eastAsia"/>
                <w:color w:val="auto"/>
                <w:szCs w:val="21"/>
                <w:highlight w:val="none"/>
              </w:rPr>
              <w:t>□不通过</w:t>
            </w:r>
          </w:p>
        </w:tc>
        <w:tc>
          <w:tcPr>
            <w:tcW w:w="1173" w:type="dxa"/>
            <w:vAlign w:val="center"/>
          </w:tcPr>
          <w:p w14:paraId="21FF3F0E">
            <w:pPr>
              <w:widowControl w:val="0"/>
              <w:jc w:val="both"/>
              <w:rPr>
                <w:rFonts w:hint="eastAsia"/>
                <w:color w:val="auto"/>
                <w:szCs w:val="21"/>
                <w:highlight w:val="none"/>
              </w:rPr>
            </w:pPr>
            <w:r>
              <w:rPr>
                <w:color w:val="auto"/>
                <w:szCs w:val="21"/>
                <w:highlight w:val="none"/>
              </w:rPr>
              <w:t>第（  ）页</w:t>
            </w:r>
          </w:p>
        </w:tc>
      </w:tr>
      <w:tr w14:paraId="0718AE6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78" w:hRule="exact"/>
        </w:trPr>
        <w:tc>
          <w:tcPr>
            <w:tcW w:w="808" w:type="dxa"/>
            <w:vAlign w:val="center"/>
          </w:tcPr>
          <w:p w14:paraId="0FA9B5DF">
            <w:pPr>
              <w:widowControl w:val="0"/>
              <w:jc w:val="center"/>
              <w:rPr>
                <w:rFonts w:hint="eastAsia" w:eastAsia="宋体"/>
                <w:color w:val="auto"/>
                <w:szCs w:val="21"/>
                <w:highlight w:val="none"/>
                <w:lang w:val="en-US" w:eastAsia="zh-CN"/>
              </w:rPr>
            </w:pPr>
            <w:r>
              <w:rPr>
                <w:rFonts w:hint="eastAsia"/>
                <w:color w:val="auto"/>
                <w:szCs w:val="21"/>
                <w:highlight w:val="none"/>
                <w:lang w:val="en-US" w:eastAsia="zh-CN"/>
              </w:rPr>
              <w:t>6</w:t>
            </w:r>
          </w:p>
        </w:tc>
        <w:tc>
          <w:tcPr>
            <w:tcW w:w="6431" w:type="dxa"/>
            <w:vAlign w:val="center"/>
          </w:tcPr>
          <w:p w14:paraId="24BA402B">
            <w:pPr>
              <w:widowControl w:val="0"/>
              <w:jc w:val="both"/>
              <w:rPr>
                <w:rFonts w:hint="eastAsia"/>
                <w:color w:val="auto"/>
                <w:szCs w:val="21"/>
                <w:highlight w:val="none"/>
              </w:rPr>
            </w:pPr>
            <w:r>
              <w:rPr>
                <w:rFonts w:hint="eastAsia" w:ascii="宋体" w:hAnsi="宋体" w:eastAsia="宋体" w:cs="宋体"/>
                <w:color w:val="auto"/>
                <w:kern w:val="2"/>
                <w:sz w:val="21"/>
                <w:szCs w:val="21"/>
                <w:highlight w:val="none"/>
                <w:lang w:val="en-US" w:eastAsia="zh-CN"/>
              </w:rPr>
              <w:t>法律、行政法规规定的其他条件。（提供《资格文件声明函》）</w:t>
            </w:r>
          </w:p>
        </w:tc>
        <w:tc>
          <w:tcPr>
            <w:tcW w:w="1203" w:type="dxa"/>
            <w:shd w:val="clear" w:color="auto" w:fill="auto"/>
            <w:vAlign w:val="center"/>
          </w:tcPr>
          <w:p w14:paraId="389E0DD7">
            <w:pPr>
              <w:widowControl w:val="0"/>
              <w:jc w:val="both"/>
              <w:rPr>
                <w:rFonts w:hint="eastAsia"/>
                <w:color w:val="auto"/>
                <w:szCs w:val="21"/>
                <w:highlight w:val="none"/>
              </w:rPr>
            </w:pPr>
            <w:r>
              <w:rPr>
                <w:rFonts w:hint="eastAsia"/>
                <w:color w:val="auto"/>
                <w:szCs w:val="21"/>
                <w:highlight w:val="none"/>
              </w:rPr>
              <w:t>□通过</w:t>
            </w:r>
          </w:p>
          <w:p w14:paraId="1C3BF645">
            <w:pPr>
              <w:widowControl w:val="0"/>
              <w:jc w:val="both"/>
              <w:rPr>
                <w:rFonts w:hint="eastAsia" w:ascii="宋体" w:hAnsi="宋体" w:eastAsia="宋体" w:cs="宋体"/>
                <w:color w:val="auto"/>
                <w:sz w:val="21"/>
                <w:szCs w:val="21"/>
                <w:highlight w:val="none"/>
                <w:lang w:val="en-US" w:eastAsia="zh-CN" w:bidi="ar-SA"/>
              </w:rPr>
            </w:pPr>
            <w:r>
              <w:rPr>
                <w:rFonts w:hint="eastAsia"/>
                <w:color w:val="auto"/>
                <w:szCs w:val="21"/>
                <w:highlight w:val="none"/>
              </w:rPr>
              <w:t>□不通过</w:t>
            </w:r>
          </w:p>
        </w:tc>
        <w:tc>
          <w:tcPr>
            <w:tcW w:w="1173" w:type="dxa"/>
            <w:shd w:val="clear" w:color="auto" w:fill="auto"/>
            <w:vAlign w:val="center"/>
          </w:tcPr>
          <w:p w14:paraId="2AA1490F">
            <w:pPr>
              <w:widowControl w:val="0"/>
              <w:jc w:val="both"/>
              <w:rPr>
                <w:rFonts w:hint="eastAsia" w:ascii="宋体" w:hAnsi="宋体" w:eastAsia="宋体" w:cs="宋体"/>
                <w:color w:val="auto"/>
                <w:sz w:val="21"/>
                <w:szCs w:val="21"/>
                <w:highlight w:val="none"/>
                <w:lang w:val="en-US" w:eastAsia="zh-CN" w:bidi="ar-SA"/>
              </w:rPr>
            </w:pPr>
            <w:r>
              <w:rPr>
                <w:color w:val="auto"/>
                <w:szCs w:val="21"/>
                <w:highlight w:val="none"/>
              </w:rPr>
              <w:t>第（  ）页</w:t>
            </w:r>
          </w:p>
        </w:tc>
      </w:tr>
      <w:tr w14:paraId="107E26A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5" w:hRule="exact"/>
        </w:trPr>
        <w:tc>
          <w:tcPr>
            <w:tcW w:w="808" w:type="dxa"/>
            <w:vAlign w:val="center"/>
          </w:tcPr>
          <w:p w14:paraId="214B7591">
            <w:pPr>
              <w:widowControl w:val="0"/>
              <w:jc w:val="center"/>
              <w:rPr>
                <w:rFonts w:hint="eastAsia"/>
                <w:color w:val="auto"/>
                <w:szCs w:val="21"/>
                <w:highlight w:val="none"/>
              </w:rPr>
            </w:pPr>
            <w:r>
              <w:rPr>
                <w:rFonts w:hint="eastAsia"/>
                <w:color w:val="auto"/>
                <w:szCs w:val="21"/>
                <w:highlight w:val="none"/>
              </w:rPr>
              <w:t>（二）</w:t>
            </w:r>
          </w:p>
        </w:tc>
        <w:tc>
          <w:tcPr>
            <w:tcW w:w="6431" w:type="dxa"/>
            <w:vAlign w:val="center"/>
          </w:tcPr>
          <w:p w14:paraId="03DAE592">
            <w:pPr>
              <w:widowControl w:val="0"/>
              <w:jc w:val="both"/>
              <w:rPr>
                <w:rFonts w:hint="eastAsia"/>
                <w:color w:val="auto"/>
                <w:szCs w:val="21"/>
                <w:highlight w:val="none"/>
              </w:rPr>
            </w:pPr>
            <w:r>
              <w:rPr>
                <w:rFonts w:hint="eastAsia"/>
                <w:color w:val="auto"/>
                <w:szCs w:val="21"/>
                <w:highlight w:val="none"/>
              </w:rPr>
              <w:t>落实政府采购政策需满足的资格要求：/</w:t>
            </w:r>
          </w:p>
        </w:tc>
        <w:tc>
          <w:tcPr>
            <w:tcW w:w="1203" w:type="dxa"/>
            <w:vAlign w:val="center"/>
          </w:tcPr>
          <w:p w14:paraId="6E7EF18E">
            <w:pPr>
              <w:widowControl w:val="0"/>
              <w:jc w:val="both"/>
              <w:rPr>
                <w:rFonts w:hint="eastAsia"/>
                <w:color w:val="auto"/>
                <w:szCs w:val="21"/>
                <w:highlight w:val="none"/>
              </w:rPr>
            </w:pPr>
            <w:r>
              <w:rPr>
                <w:rFonts w:hint="eastAsia"/>
                <w:color w:val="auto"/>
                <w:szCs w:val="21"/>
                <w:highlight w:val="none"/>
              </w:rPr>
              <w:t>□通过</w:t>
            </w:r>
          </w:p>
          <w:p w14:paraId="7EE980BB">
            <w:pPr>
              <w:widowControl w:val="0"/>
              <w:jc w:val="both"/>
              <w:rPr>
                <w:rFonts w:hint="eastAsia"/>
                <w:color w:val="auto"/>
                <w:szCs w:val="21"/>
                <w:highlight w:val="none"/>
              </w:rPr>
            </w:pPr>
            <w:r>
              <w:rPr>
                <w:rFonts w:hint="eastAsia"/>
                <w:color w:val="auto"/>
                <w:szCs w:val="21"/>
                <w:highlight w:val="none"/>
              </w:rPr>
              <w:t>□不通过</w:t>
            </w:r>
          </w:p>
        </w:tc>
        <w:tc>
          <w:tcPr>
            <w:tcW w:w="1173" w:type="dxa"/>
            <w:vAlign w:val="center"/>
          </w:tcPr>
          <w:p w14:paraId="56F23112">
            <w:pPr>
              <w:widowControl w:val="0"/>
              <w:jc w:val="both"/>
              <w:rPr>
                <w:rFonts w:hint="eastAsia"/>
                <w:color w:val="auto"/>
                <w:szCs w:val="21"/>
                <w:highlight w:val="none"/>
              </w:rPr>
            </w:pPr>
            <w:r>
              <w:rPr>
                <w:color w:val="auto"/>
                <w:szCs w:val="21"/>
                <w:highlight w:val="none"/>
              </w:rPr>
              <w:t>第（  ）页</w:t>
            </w:r>
          </w:p>
        </w:tc>
      </w:tr>
      <w:tr w14:paraId="64B5E54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5" w:hRule="exact"/>
        </w:trPr>
        <w:tc>
          <w:tcPr>
            <w:tcW w:w="808" w:type="dxa"/>
            <w:vAlign w:val="center"/>
          </w:tcPr>
          <w:p w14:paraId="678D54CD">
            <w:pPr>
              <w:widowControl w:val="0"/>
              <w:jc w:val="center"/>
              <w:rPr>
                <w:rFonts w:hint="eastAsia"/>
                <w:color w:val="auto"/>
                <w:szCs w:val="21"/>
                <w:highlight w:val="none"/>
              </w:rPr>
            </w:pPr>
            <w:r>
              <w:rPr>
                <w:rFonts w:hint="eastAsia"/>
                <w:color w:val="auto"/>
                <w:szCs w:val="21"/>
                <w:highlight w:val="none"/>
              </w:rPr>
              <w:t>（三）</w:t>
            </w:r>
          </w:p>
        </w:tc>
        <w:tc>
          <w:tcPr>
            <w:tcW w:w="6431" w:type="dxa"/>
            <w:vAlign w:val="center"/>
          </w:tcPr>
          <w:p w14:paraId="6E5DA2C4">
            <w:pPr>
              <w:widowControl w:val="0"/>
              <w:jc w:val="both"/>
              <w:rPr>
                <w:rFonts w:hint="eastAsia"/>
                <w:color w:val="auto"/>
                <w:szCs w:val="21"/>
                <w:highlight w:val="none"/>
              </w:rPr>
            </w:pPr>
            <w:r>
              <w:rPr>
                <w:rFonts w:hint="eastAsia"/>
                <w:color w:val="auto"/>
                <w:szCs w:val="21"/>
                <w:highlight w:val="none"/>
              </w:rPr>
              <w:t>本项目的特定资格要求</w:t>
            </w:r>
          </w:p>
        </w:tc>
        <w:tc>
          <w:tcPr>
            <w:tcW w:w="1203" w:type="dxa"/>
            <w:vAlign w:val="center"/>
          </w:tcPr>
          <w:p w14:paraId="5500C105">
            <w:pPr>
              <w:widowControl w:val="0"/>
              <w:jc w:val="both"/>
              <w:rPr>
                <w:rFonts w:hint="eastAsia"/>
                <w:color w:val="auto"/>
                <w:szCs w:val="21"/>
                <w:highlight w:val="none"/>
              </w:rPr>
            </w:pPr>
          </w:p>
        </w:tc>
        <w:tc>
          <w:tcPr>
            <w:tcW w:w="1173" w:type="dxa"/>
            <w:vAlign w:val="center"/>
          </w:tcPr>
          <w:p w14:paraId="424323BE">
            <w:pPr>
              <w:widowControl w:val="0"/>
              <w:jc w:val="both"/>
              <w:rPr>
                <w:rFonts w:hint="eastAsia"/>
                <w:color w:val="auto"/>
                <w:szCs w:val="21"/>
                <w:highlight w:val="none"/>
              </w:rPr>
            </w:pPr>
          </w:p>
        </w:tc>
      </w:tr>
      <w:tr w14:paraId="19AB213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03" w:hRule="exact"/>
        </w:trPr>
        <w:tc>
          <w:tcPr>
            <w:tcW w:w="808" w:type="dxa"/>
            <w:vAlign w:val="center"/>
          </w:tcPr>
          <w:p w14:paraId="41AF2D9A">
            <w:pPr>
              <w:widowControl w:val="0"/>
              <w:jc w:val="center"/>
              <w:rPr>
                <w:rFonts w:hint="eastAsia"/>
                <w:color w:val="auto"/>
                <w:szCs w:val="21"/>
                <w:highlight w:val="none"/>
              </w:rPr>
            </w:pPr>
            <w:r>
              <w:rPr>
                <w:rFonts w:hint="eastAsia"/>
                <w:color w:val="auto"/>
                <w:szCs w:val="21"/>
                <w:highlight w:val="none"/>
              </w:rPr>
              <w:t>1</w:t>
            </w:r>
          </w:p>
        </w:tc>
        <w:tc>
          <w:tcPr>
            <w:tcW w:w="6431" w:type="dxa"/>
            <w:vAlign w:val="center"/>
          </w:tcPr>
          <w:p w14:paraId="605AE6FF">
            <w:pPr>
              <w:widowControl w:val="0"/>
              <w:jc w:val="both"/>
              <w:rPr>
                <w:rFonts w:hint="eastAsia"/>
                <w:color w:val="auto"/>
                <w:szCs w:val="21"/>
                <w:highlight w:val="none"/>
              </w:rPr>
            </w:pPr>
            <w:r>
              <w:rPr>
                <w:rFonts w:hint="eastAsia"/>
                <w:color w:val="auto"/>
                <w:szCs w:val="21"/>
                <w:highlight w:val="none"/>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采购代理机构于</w:t>
            </w:r>
            <w:r>
              <w:rPr>
                <w:rFonts w:hint="eastAsia"/>
                <w:color w:val="auto"/>
                <w:szCs w:val="21"/>
                <w:highlight w:val="none"/>
                <w:lang w:val="en-US" w:eastAsia="zh-CN"/>
              </w:rPr>
              <w:t>响应</w:t>
            </w:r>
            <w:r>
              <w:rPr>
                <w:rFonts w:hint="eastAsia"/>
                <w:color w:val="auto"/>
                <w:szCs w:val="21"/>
                <w:highlight w:val="none"/>
              </w:rPr>
              <w:t>截止时间当天在“信用中国”网站（www.creditchina.gov.cn）及中国政府采购网（http://www.ccgp.gov.cn/）查询结果为准，如相关失信记录已失效，供应商需提供相关证明资料）。</w:t>
            </w:r>
          </w:p>
        </w:tc>
        <w:tc>
          <w:tcPr>
            <w:tcW w:w="1203" w:type="dxa"/>
            <w:vAlign w:val="center"/>
          </w:tcPr>
          <w:p w14:paraId="15C9C3C1">
            <w:pPr>
              <w:widowControl w:val="0"/>
              <w:jc w:val="both"/>
              <w:rPr>
                <w:rFonts w:hint="eastAsia"/>
                <w:color w:val="auto"/>
                <w:szCs w:val="21"/>
                <w:highlight w:val="none"/>
              </w:rPr>
            </w:pPr>
            <w:r>
              <w:rPr>
                <w:rFonts w:hint="eastAsia"/>
                <w:color w:val="auto"/>
                <w:szCs w:val="21"/>
                <w:highlight w:val="none"/>
              </w:rPr>
              <w:t>□通过</w:t>
            </w:r>
          </w:p>
          <w:p w14:paraId="72604A58">
            <w:pPr>
              <w:widowControl w:val="0"/>
              <w:jc w:val="both"/>
              <w:rPr>
                <w:rFonts w:hint="eastAsia"/>
                <w:color w:val="auto"/>
                <w:szCs w:val="21"/>
                <w:highlight w:val="none"/>
              </w:rPr>
            </w:pPr>
            <w:r>
              <w:rPr>
                <w:rFonts w:hint="eastAsia"/>
                <w:color w:val="auto"/>
                <w:szCs w:val="21"/>
                <w:highlight w:val="none"/>
              </w:rPr>
              <w:t>□不通过</w:t>
            </w:r>
          </w:p>
        </w:tc>
        <w:tc>
          <w:tcPr>
            <w:tcW w:w="1173" w:type="dxa"/>
            <w:vAlign w:val="center"/>
          </w:tcPr>
          <w:p w14:paraId="0AF202A3">
            <w:pPr>
              <w:widowControl w:val="0"/>
              <w:jc w:val="both"/>
              <w:rPr>
                <w:rFonts w:hint="eastAsia"/>
                <w:color w:val="auto"/>
                <w:szCs w:val="21"/>
                <w:highlight w:val="none"/>
              </w:rPr>
            </w:pPr>
            <w:r>
              <w:rPr>
                <w:color w:val="auto"/>
                <w:szCs w:val="21"/>
                <w:highlight w:val="none"/>
              </w:rPr>
              <w:t>第（  ）页</w:t>
            </w:r>
          </w:p>
        </w:tc>
      </w:tr>
      <w:tr w14:paraId="3600AD8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91" w:hRule="exact"/>
        </w:trPr>
        <w:tc>
          <w:tcPr>
            <w:tcW w:w="808" w:type="dxa"/>
            <w:vAlign w:val="center"/>
          </w:tcPr>
          <w:p w14:paraId="5B85A070">
            <w:pPr>
              <w:widowControl w:val="0"/>
              <w:jc w:val="center"/>
              <w:rPr>
                <w:rFonts w:hint="eastAsia"/>
                <w:color w:val="auto"/>
                <w:szCs w:val="21"/>
                <w:highlight w:val="none"/>
              </w:rPr>
            </w:pPr>
            <w:r>
              <w:rPr>
                <w:rFonts w:hint="eastAsia"/>
                <w:color w:val="auto"/>
                <w:szCs w:val="21"/>
                <w:highlight w:val="none"/>
              </w:rPr>
              <w:t>2</w:t>
            </w:r>
          </w:p>
        </w:tc>
        <w:tc>
          <w:tcPr>
            <w:tcW w:w="6431" w:type="dxa"/>
            <w:vAlign w:val="center"/>
          </w:tcPr>
          <w:p w14:paraId="59500E89">
            <w:pPr>
              <w:widowControl w:val="0"/>
              <w:jc w:val="both"/>
              <w:rPr>
                <w:rFonts w:hint="eastAsia"/>
                <w:color w:val="auto"/>
                <w:szCs w:val="21"/>
                <w:highlight w:val="none"/>
              </w:rPr>
            </w:pPr>
            <w:r>
              <w:rPr>
                <w:rFonts w:hint="eastAsia"/>
                <w:color w:val="auto"/>
                <w:szCs w:val="21"/>
                <w:highlight w:val="none"/>
              </w:rPr>
              <w:t>单位负责人为同一人或者存在直接控股、管理关系的不同供应商，不得参加同一合同包的投标；为采购项目提供整体设计、规范编制或者项目管理、监理、检测等服务的供应商，不得再参加该采购项目的其他采购活动。（提供《资格文件声明函》）</w:t>
            </w:r>
          </w:p>
        </w:tc>
        <w:tc>
          <w:tcPr>
            <w:tcW w:w="1203" w:type="dxa"/>
            <w:vAlign w:val="center"/>
          </w:tcPr>
          <w:p w14:paraId="5D6BB7EB">
            <w:pPr>
              <w:widowControl w:val="0"/>
              <w:jc w:val="both"/>
              <w:rPr>
                <w:rFonts w:hint="eastAsia"/>
                <w:color w:val="auto"/>
                <w:szCs w:val="21"/>
                <w:highlight w:val="none"/>
              </w:rPr>
            </w:pPr>
            <w:r>
              <w:rPr>
                <w:rFonts w:hint="eastAsia"/>
                <w:color w:val="auto"/>
                <w:szCs w:val="21"/>
                <w:highlight w:val="none"/>
              </w:rPr>
              <w:t>□通过</w:t>
            </w:r>
          </w:p>
          <w:p w14:paraId="17452AE6">
            <w:pPr>
              <w:widowControl w:val="0"/>
              <w:jc w:val="both"/>
              <w:rPr>
                <w:rFonts w:hint="eastAsia"/>
                <w:color w:val="auto"/>
                <w:szCs w:val="21"/>
                <w:highlight w:val="none"/>
              </w:rPr>
            </w:pPr>
            <w:r>
              <w:rPr>
                <w:rFonts w:hint="eastAsia"/>
                <w:color w:val="auto"/>
                <w:szCs w:val="21"/>
                <w:highlight w:val="none"/>
              </w:rPr>
              <w:t>□不通过</w:t>
            </w:r>
          </w:p>
        </w:tc>
        <w:tc>
          <w:tcPr>
            <w:tcW w:w="1173" w:type="dxa"/>
            <w:vAlign w:val="center"/>
          </w:tcPr>
          <w:p w14:paraId="4C32C695">
            <w:pPr>
              <w:widowControl w:val="0"/>
              <w:jc w:val="both"/>
              <w:rPr>
                <w:rFonts w:hint="eastAsia"/>
                <w:color w:val="auto"/>
                <w:szCs w:val="21"/>
                <w:highlight w:val="none"/>
              </w:rPr>
            </w:pPr>
            <w:r>
              <w:rPr>
                <w:color w:val="auto"/>
                <w:szCs w:val="21"/>
                <w:highlight w:val="none"/>
              </w:rPr>
              <w:t>第（  ）页</w:t>
            </w:r>
          </w:p>
        </w:tc>
      </w:tr>
      <w:tr w14:paraId="3B0212B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3" w:hRule="exact"/>
        </w:trPr>
        <w:tc>
          <w:tcPr>
            <w:tcW w:w="808" w:type="dxa"/>
            <w:vAlign w:val="center"/>
          </w:tcPr>
          <w:p w14:paraId="54805DAE">
            <w:pPr>
              <w:widowControl w:val="0"/>
              <w:jc w:val="center"/>
              <w:rPr>
                <w:rFonts w:hint="eastAsia"/>
                <w:color w:val="auto"/>
                <w:szCs w:val="21"/>
                <w:highlight w:val="none"/>
              </w:rPr>
            </w:pPr>
            <w:r>
              <w:rPr>
                <w:rFonts w:hint="eastAsia"/>
                <w:color w:val="auto"/>
                <w:szCs w:val="21"/>
                <w:highlight w:val="none"/>
              </w:rPr>
              <w:t>3</w:t>
            </w:r>
          </w:p>
        </w:tc>
        <w:tc>
          <w:tcPr>
            <w:tcW w:w="6431" w:type="dxa"/>
            <w:vAlign w:val="center"/>
          </w:tcPr>
          <w:p w14:paraId="5A48D823">
            <w:pPr>
              <w:widowControl w:val="0"/>
              <w:jc w:val="both"/>
              <w:rPr>
                <w:rFonts w:hint="eastAsia"/>
                <w:color w:val="auto"/>
                <w:szCs w:val="21"/>
                <w:highlight w:val="none"/>
              </w:rPr>
            </w:pPr>
            <w:r>
              <w:rPr>
                <w:rFonts w:hint="eastAsia"/>
                <w:color w:val="auto"/>
                <w:szCs w:val="21"/>
                <w:highlight w:val="none"/>
              </w:rPr>
              <w:t>本项目不接受联合体响应。</w:t>
            </w:r>
          </w:p>
        </w:tc>
        <w:tc>
          <w:tcPr>
            <w:tcW w:w="1203" w:type="dxa"/>
            <w:vAlign w:val="center"/>
          </w:tcPr>
          <w:p w14:paraId="13C41F89">
            <w:pPr>
              <w:widowControl w:val="0"/>
              <w:jc w:val="both"/>
              <w:rPr>
                <w:rFonts w:hint="eastAsia"/>
                <w:color w:val="auto"/>
                <w:szCs w:val="21"/>
                <w:highlight w:val="none"/>
              </w:rPr>
            </w:pPr>
            <w:r>
              <w:rPr>
                <w:rFonts w:hint="eastAsia"/>
                <w:color w:val="auto"/>
                <w:szCs w:val="21"/>
                <w:highlight w:val="none"/>
              </w:rPr>
              <w:t>□通过</w:t>
            </w:r>
          </w:p>
          <w:p w14:paraId="520DB21E">
            <w:pPr>
              <w:widowControl w:val="0"/>
              <w:jc w:val="both"/>
              <w:rPr>
                <w:rFonts w:hint="eastAsia"/>
                <w:color w:val="auto"/>
                <w:szCs w:val="21"/>
                <w:highlight w:val="none"/>
              </w:rPr>
            </w:pPr>
            <w:r>
              <w:rPr>
                <w:rFonts w:hint="eastAsia"/>
                <w:color w:val="auto"/>
                <w:szCs w:val="21"/>
                <w:highlight w:val="none"/>
              </w:rPr>
              <w:t>□不通过</w:t>
            </w:r>
          </w:p>
        </w:tc>
        <w:tc>
          <w:tcPr>
            <w:tcW w:w="1173" w:type="dxa"/>
            <w:vAlign w:val="center"/>
          </w:tcPr>
          <w:p w14:paraId="44E6A857">
            <w:pPr>
              <w:widowControl w:val="0"/>
              <w:jc w:val="both"/>
              <w:rPr>
                <w:rFonts w:hint="eastAsia"/>
                <w:color w:val="auto"/>
                <w:szCs w:val="21"/>
                <w:highlight w:val="none"/>
              </w:rPr>
            </w:pPr>
            <w:r>
              <w:rPr>
                <w:color w:val="auto"/>
                <w:szCs w:val="21"/>
                <w:highlight w:val="none"/>
              </w:rPr>
              <w:t>第（  ）页</w:t>
            </w:r>
          </w:p>
        </w:tc>
      </w:tr>
      <w:tr w14:paraId="6229920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5" w:hRule="exact"/>
        </w:trPr>
        <w:tc>
          <w:tcPr>
            <w:tcW w:w="808" w:type="dxa"/>
            <w:vAlign w:val="center"/>
          </w:tcPr>
          <w:p w14:paraId="5D3FA83D">
            <w:pPr>
              <w:widowControl w:val="0"/>
              <w:jc w:val="center"/>
              <w:rPr>
                <w:rFonts w:hint="eastAsia"/>
                <w:color w:val="auto"/>
                <w:szCs w:val="21"/>
                <w:highlight w:val="none"/>
              </w:rPr>
            </w:pPr>
            <w:r>
              <w:rPr>
                <w:rFonts w:hint="eastAsia"/>
                <w:color w:val="auto"/>
                <w:szCs w:val="21"/>
                <w:highlight w:val="none"/>
              </w:rPr>
              <w:t>4</w:t>
            </w:r>
          </w:p>
        </w:tc>
        <w:tc>
          <w:tcPr>
            <w:tcW w:w="6431" w:type="dxa"/>
            <w:vAlign w:val="center"/>
          </w:tcPr>
          <w:p w14:paraId="5DC931DE">
            <w:pPr>
              <w:widowControl w:val="0"/>
              <w:jc w:val="both"/>
              <w:rPr>
                <w:rFonts w:hint="eastAsia"/>
                <w:color w:val="auto"/>
                <w:szCs w:val="21"/>
                <w:highlight w:val="none"/>
              </w:rPr>
            </w:pPr>
            <w:r>
              <w:rPr>
                <w:color w:val="auto"/>
                <w:szCs w:val="21"/>
                <w:highlight w:val="none"/>
              </w:rPr>
              <w:t>已办理报名登记并成功购买了</w:t>
            </w:r>
            <w:r>
              <w:rPr>
                <w:rFonts w:hint="eastAsia"/>
                <w:color w:val="auto"/>
                <w:szCs w:val="21"/>
                <w:highlight w:val="none"/>
              </w:rPr>
              <w:t>磋商</w:t>
            </w:r>
            <w:r>
              <w:rPr>
                <w:color w:val="auto"/>
                <w:szCs w:val="21"/>
                <w:highlight w:val="none"/>
              </w:rPr>
              <w:t>文件的供应商。</w:t>
            </w:r>
          </w:p>
        </w:tc>
        <w:tc>
          <w:tcPr>
            <w:tcW w:w="1203" w:type="dxa"/>
            <w:vAlign w:val="center"/>
          </w:tcPr>
          <w:p w14:paraId="540A1BEE">
            <w:pPr>
              <w:widowControl w:val="0"/>
              <w:jc w:val="both"/>
              <w:rPr>
                <w:rFonts w:hint="eastAsia"/>
                <w:color w:val="auto"/>
                <w:szCs w:val="21"/>
                <w:highlight w:val="none"/>
              </w:rPr>
            </w:pPr>
            <w:r>
              <w:rPr>
                <w:rFonts w:hint="eastAsia"/>
                <w:color w:val="auto"/>
                <w:szCs w:val="21"/>
                <w:highlight w:val="none"/>
              </w:rPr>
              <w:t>□通过</w:t>
            </w:r>
          </w:p>
          <w:p w14:paraId="15F89A02">
            <w:pPr>
              <w:widowControl w:val="0"/>
              <w:jc w:val="both"/>
              <w:rPr>
                <w:rFonts w:hint="eastAsia"/>
                <w:color w:val="auto"/>
                <w:szCs w:val="21"/>
                <w:highlight w:val="none"/>
              </w:rPr>
            </w:pPr>
            <w:r>
              <w:rPr>
                <w:rFonts w:hint="eastAsia"/>
                <w:color w:val="auto"/>
                <w:szCs w:val="21"/>
                <w:highlight w:val="none"/>
              </w:rPr>
              <w:t>□不通过</w:t>
            </w:r>
          </w:p>
        </w:tc>
        <w:tc>
          <w:tcPr>
            <w:tcW w:w="1173" w:type="dxa"/>
            <w:vAlign w:val="center"/>
          </w:tcPr>
          <w:p w14:paraId="6D01DD96">
            <w:pPr>
              <w:widowControl w:val="0"/>
              <w:jc w:val="both"/>
              <w:rPr>
                <w:rFonts w:hint="eastAsia"/>
                <w:color w:val="auto"/>
                <w:szCs w:val="21"/>
                <w:highlight w:val="none"/>
              </w:rPr>
            </w:pPr>
            <w:r>
              <w:rPr>
                <w:color w:val="auto"/>
                <w:szCs w:val="21"/>
                <w:highlight w:val="none"/>
              </w:rPr>
              <w:t>第（  ）页</w:t>
            </w:r>
          </w:p>
        </w:tc>
      </w:tr>
      <w:tr w14:paraId="58B3DF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0" w:hRule="exact"/>
        </w:trPr>
        <w:tc>
          <w:tcPr>
            <w:tcW w:w="7239" w:type="dxa"/>
            <w:gridSpan w:val="2"/>
            <w:vAlign w:val="center"/>
          </w:tcPr>
          <w:p w14:paraId="5E0B02DE">
            <w:pPr>
              <w:widowControl w:val="0"/>
              <w:jc w:val="both"/>
              <w:rPr>
                <w:rFonts w:hint="eastAsia"/>
                <w:color w:val="auto"/>
                <w:szCs w:val="21"/>
                <w:highlight w:val="none"/>
              </w:rPr>
            </w:pPr>
            <w:r>
              <w:rPr>
                <w:rFonts w:hint="eastAsia"/>
                <w:color w:val="auto"/>
                <w:szCs w:val="21"/>
                <w:highlight w:val="none"/>
              </w:rPr>
              <w:t>备注：如以上要求与磋商邀请函中的申请人资格要求不一致的，以磋商邀请函中的申请人资格要求为准。</w:t>
            </w:r>
          </w:p>
        </w:tc>
        <w:tc>
          <w:tcPr>
            <w:tcW w:w="1203" w:type="dxa"/>
            <w:vAlign w:val="center"/>
          </w:tcPr>
          <w:p w14:paraId="4CFF9CC8">
            <w:pPr>
              <w:widowControl w:val="0"/>
              <w:jc w:val="both"/>
              <w:rPr>
                <w:rFonts w:hint="eastAsia"/>
                <w:color w:val="auto"/>
                <w:szCs w:val="21"/>
                <w:highlight w:val="none"/>
              </w:rPr>
            </w:pPr>
          </w:p>
        </w:tc>
        <w:tc>
          <w:tcPr>
            <w:tcW w:w="1173" w:type="dxa"/>
            <w:vAlign w:val="center"/>
          </w:tcPr>
          <w:p w14:paraId="4674924B">
            <w:pPr>
              <w:widowControl w:val="0"/>
              <w:jc w:val="both"/>
              <w:rPr>
                <w:rFonts w:hint="eastAsia"/>
                <w:color w:val="auto"/>
                <w:szCs w:val="21"/>
                <w:highlight w:val="none"/>
              </w:rPr>
            </w:pPr>
          </w:p>
        </w:tc>
      </w:tr>
      <w:tr w14:paraId="29ABF34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6" w:hRule="exact"/>
        </w:trPr>
        <w:tc>
          <w:tcPr>
            <w:tcW w:w="808" w:type="dxa"/>
          </w:tcPr>
          <w:p w14:paraId="55BCBF6B">
            <w:pPr>
              <w:spacing w:line="400" w:lineRule="atLeast"/>
              <w:jc w:val="center"/>
              <w:rPr>
                <w:rFonts w:hint="eastAsia"/>
                <w:b/>
                <w:color w:val="auto"/>
                <w:szCs w:val="21"/>
                <w:highlight w:val="none"/>
              </w:rPr>
            </w:pPr>
          </w:p>
        </w:tc>
        <w:tc>
          <w:tcPr>
            <w:tcW w:w="6431" w:type="dxa"/>
          </w:tcPr>
          <w:p w14:paraId="2474AD2A">
            <w:pPr>
              <w:spacing w:line="400" w:lineRule="atLeast"/>
              <w:jc w:val="center"/>
              <w:rPr>
                <w:rFonts w:hint="eastAsia"/>
                <w:color w:val="auto"/>
                <w:szCs w:val="21"/>
                <w:highlight w:val="none"/>
              </w:rPr>
            </w:pPr>
            <w:r>
              <w:rPr>
                <w:b/>
                <w:color w:val="auto"/>
                <w:szCs w:val="21"/>
                <w:highlight w:val="none"/>
              </w:rPr>
              <w:t>结论</w:t>
            </w:r>
            <w:r>
              <w:rPr>
                <w:rFonts w:hint="eastAsia"/>
                <w:b/>
                <w:color w:val="auto"/>
                <w:szCs w:val="21"/>
                <w:highlight w:val="none"/>
              </w:rPr>
              <w:t>：是否通过资格性审查</w:t>
            </w:r>
          </w:p>
        </w:tc>
        <w:tc>
          <w:tcPr>
            <w:tcW w:w="2376" w:type="dxa"/>
            <w:gridSpan w:val="2"/>
            <w:vAlign w:val="center"/>
          </w:tcPr>
          <w:p w14:paraId="51735296">
            <w:pPr>
              <w:widowControl w:val="0"/>
              <w:jc w:val="center"/>
              <w:rPr>
                <w:rFonts w:hint="eastAsia"/>
                <w:b/>
                <w:color w:val="auto"/>
                <w:szCs w:val="21"/>
                <w:highlight w:val="none"/>
              </w:rPr>
            </w:pPr>
            <w:r>
              <w:rPr>
                <w:rFonts w:hint="eastAsia"/>
                <w:color w:val="auto"/>
                <w:szCs w:val="21"/>
                <w:highlight w:val="none"/>
              </w:rPr>
              <w:t>□通过   □不通过</w:t>
            </w:r>
          </w:p>
        </w:tc>
      </w:tr>
    </w:tbl>
    <w:p w14:paraId="4BD9254D">
      <w:pPr>
        <w:tabs>
          <w:tab w:val="left" w:pos="0"/>
          <w:tab w:val="left" w:pos="720"/>
          <w:tab w:val="left" w:pos="1080"/>
        </w:tabs>
        <w:spacing w:line="360" w:lineRule="auto"/>
        <w:jc w:val="center"/>
        <w:rPr>
          <w:rFonts w:hint="eastAsia" w:ascii="黑体" w:hAnsi="黑体" w:eastAsia="黑体" w:cs="黑体"/>
          <w:b/>
          <w:color w:val="auto"/>
          <w:sz w:val="24"/>
          <w:highlight w:val="none"/>
        </w:rPr>
      </w:pPr>
      <w:r>
        <w:rPr>
          <w:rFonts w:hint="eastAsia" w:ascii="黑体" w:hAnsi="黑体" w:eastAsia="黑体" w:cs="黑体"/>
          <w:b/>
          <w:bCs/>
          <w:color w:val="auto"/>
          <w:sz w:val="28"/>
          <w:szCs w:val="28"/>
          <w:highlight w:val="none"/>
        </w:rPr>
        <w:br w:type="page"/>
      </w:r>
      <w:r>
        <w:rPr>
          <w:rFonts w:hint="eastAsia" w:ascii="黑体" w:hAnsi="黑体" w:eastAsia="黑体" w:cs="黑体"/>
          <w:b/>
          <w:bCs/>
          <w:color w:val="auto"/>
          <w:sz w:val="28"/>
          <w:szCs w:val="28"/>
          <w:highlight w:val="none"/>
        </w:rPr>
        <w:t xml:space="preserve">1.3 </w:t>
      </w:r>
      <w:r>
        <w:rPr>
          <w:rFonts w:hint="eastAsia" w:ascii="黑体" w:hAnsi="黑体" w:eastAsia="黑体" w:cs="黑体"/>
          <w:b/>
          <w:color w:val="auto"/>
          <w:sz w:val="28"/>
          <w:szCs w:val="28"/>
          <w:highlight w:val="none"/>
        </w:rPr>
        <w:t>《符合性审查表》自查表</w:t>
      </w:r>
    </w:p>
    <w:tbl>
      <w:tblPr>
        <w:tblStyle w:val="46"/>
        <w:tblW w:w="9584" w:type="dxa"/>
        <w:tblInd w:w="117"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24"/>
        <w:gridCol w:w="6425"/>
        <w:gridCol w:w="1218"/>
        <w:gridCol w:w="1217"/>
      </w:tblGrid>
      <w:tr w14:paraId="4E9385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7" w:hRule="atLeast"/>
          <w:tblHeader/>
        </w:trPr>
        <w:tc>
          <w:tcPr>
            <w:tcW w:w="724" w:type="dxa"/>
            <w:shd w:val="clear" w:color="auto" w:fill="E6E6E6"/>
            <w:vAlign w:val="center"/>
          </w:tcPr>
          <w:p w14:paraId="6AB86F16">
            <w:pPr>
              <w:widowControl w:val="0"/>
              <w:spacing w:line="288" w:lineRule="auto"/>
              <w:jc w:val="center"/>
              <w:rPr>
                <w:rFonts w:hint="eastAsia"/>
                <w:b/>
                <w:bCs/>
                <w:color w:val="auto"/>
                <w:szCs w:val="21"/>
                <w:highlight w:val="none"/>
              </w:rPr>
            </w:pPr>
            <w:r>
              <w:rPr>
                <w:rFonts w:hint="eastAsia"/>
                <w:b/>
                <w:bCs/>
                <w:color w:val="auto"/>
                <w:szCs w:val="21"/>
                <w:highlight w:val="none"/>
              </w:rPr>
              <w:t>序号</w:t>
            </w:r>
          </w:p>
        </w:tc>
        <w:tc>
          <w:tcPr>
            <w:tcW w:w="6425" w:type="dxa"/>
            <w:shd w:val="clear" w:color="auto" w:fill="E6E6E6"/>
            <w:vAlign w:val="center"/>
          </w:tcPr>
          <w:p w14:paraId="4008192A">
            <w:pPr>
              <w:widowControl w:val="0"/>
              <w:spacing w:line="288" w:lineRule="auto"/>
              <w:jc w:val="center"/>
              <w:rPr>
                <w:rFonts w:hint="eastAsia"/>
                <w:b/>
                <w:bCs/>
                <w:color w:val="auto"/>
                <w:szCs w:val="21"/>
                <w:highlight w:val="none"/>
              </w:rPr>
            </w:pPr>
            <w:r>
              <w:rPr>
                <w:rFonts w:hint="eastAsia"/>
                <w:b/>
                <w:bCs/>
                <w:color w:val="auto"/>
                <w:szCs w:val="21"/>
                <w:highlight w:val="none"/>
              </w:rPr>
              <w:t>符合性审查内容</w:t>
            </w:r>
          </w:p>
        </w:tc>
        <w:tc>
          <w:tcPr>
            <w:tcW w:w="1218" w:type="dxa"/>
            <w:shd w:val="clear" w:color="auto" w:fill="E6E6E6"/>
            <w:vAlign w:val="center"/>
          </w:tcPr>
          <w:p w14:paraId="4F40A5EC">
            <w:pPr>
              <w:spacing w:line="400" w:lineRule="atLeast"/>
              <w:jc w:val="center"/>
              <w:rPr>
                <w:rFonts w:hint="eastAsia"/>
                <w:b/>
                <w:bCs/>
                <w:color w:val="auto"/>
                <w:szCs w:val="21"/>
                <w:highlight w:val="none"/>
              </w:rPr>
            </w:pPr>
            <w:r>
              <w:rPr>
                <w:rFonts w:hint="eastAsia"/>
                <w:b/>
                <w:color w:val="auto"/>
                <w:szCs w:val="21"/>
                <w:highlight w:val="none"/>
              </w:rPr>
              <w:t>自查结论</w:t>
            </w:r>
          </w:p>
        </w:tc>
        <w:tc>
          <w:tcPr>
            <w:tcW w:w="1217" w:type="dxa"/>
            <w:shd w:val="clear" w:color="auto" w:fill="E6E6E6"/>
            <w:vAlign w:val="center"/>
          </w:tcPr>
          <w:p w14:paraId="075313E0">
            <w:pPr>
              <w:spacing w:line="400" w:lineRule="atLeast"/>
              <w:jc w:val="center"/>
              <w:rPr>
                <w:rFonts w:hint="eastAsia"/>
                <w:b/>
                <w:bCs/>
                <w:color w:val="auto"/>
                <w:szCs w:val="21"/>
                <w:highlight w:val="none"/>
              </w:rPr>
            </w:pPr>
            <w:r>
              <w:rPr>
                <w:rFonts w:hint="eastAsia"/>
                <w:b/>
                <w:color w:val="auto"/>
                <w:szCs w:val="21"/>
                <w:highlight w:val="none"/>
              </w:rPr>
              <w:t>证明文件</w:t>
            </w:r>
          </w:p>
        </w:tc>
      </w:tr>
      <w:tr w14:paraId="6D5D788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60" w:hRule="atLeast"/>
        </w:trPr>
        <w:tc>
          <w:tcPr>
            <w:tcW w:w="724" w:type="dxa"/>
            <w:vAlign w:val="center"/>
          </w:tcPr>
          <w:p w14:paraId="3BC7B332">
            <w:pPr>
              <w:widowControl w:val="0"/>
              <w:spacing w:line="288" w:lineRule="auto"/>
              <w:jc w:val="center"/>
              <w:rPr>
                <w:rFonts w:hint="eastAsia"/>
                <w:color w:val="auto"/>
                <w:szCs w:val="21"/>
                <w:highlight w:val="none"/>
              </w:rPr>
            </w:pPr>
            <w:r>
              <w:rPr>
                <w:rFonts w:hint="eastAsia"/>
                <w:color w:val="auto"/>
                <w:szCs w:val="21"/>
                <w:highlight w:val="none"/>
              </w:rPr>
              <w:t>1</w:t>
            </w:r>
          </w:p>
        </w:tc>
        <w:tc>
          <w:tcPr>
            <w:tcW w:w="6425" w:type="dxa"/>
            <w:vAlign w:val="center"/>
          </w:tcPr>
          <w:p w14:paraId="5EDF0FEA">
            <w:pPr>
              <w:widowControl w:val="0"/>
              <w:spacing w:line="288" w:lineRule="auto"/>
              <w:jc w:val="both"/>
              <w:rPr>
                <w:rFonts w:hint="eastAsia"/>
                <w:color w:val="auto"/>
                <w:szCs w:val="21"/>
                <w:highlight w:val="none"/>
              </w:rPr>
            </w:pPr>
            <w:r>
              <w:rPr>
                <w:rFonts w:hint="eastAsia"/>
                <w:color w:val="auto"/>
                <w:szCs w:val="21"/>
                <w:highlight w:val="none"/>
              </w:rPr>
              <w:t>报价</w:t>
            </w:r>
            <w:r>
              <w:rPr>
                <w:color w:val="auto"/>
                <w:szCs w:val="21"/>
                <w:highlight w:val="none"/>
              </w:rPr>
              <w:t>是固定价且是唯一的</w:t>
            </w:r>
            <w:r>
              <w:rPr>
                <w:rFonts w:hint="eastAsia"/>
                <w:color w:val="auto"/>
                <w:szCs w:val="21"/>
                <w:highlight w:val="none"/>
              </w:rPr>
              <w:t>；报价</w:t>
            </w:r>
            <w:r>
              <w:rPr>
                <w:color w:val="auto"/>
                <w:szCs w:val="21"/>
                <w:highlight w:val="none"/>
              </w:rPr>
              <w:t>未超过采购预算（最高限价）；若</w:t>
            </w:r>
            <w:r>
              <w:rPr>
                <w:rFonts w:hint="eastAsia"/>
                <w:color w:val="auto"/>
                <w:szCs w:val="21"/>
                <w:highlight w:val="none"/>
              </w:rPr>
              <w:t>磋商小组认为供应商的</w:t>
            </w:r>
            <w:r>
              <w:rPr>
                <w:color w:val="auto"/>
                <w:szCs w:val="21"/>
                <w:highlight w:val="none"/>
              </w:rPr>
              <w:t>报价明显低于其他通过符合性审查</w:t>
            </w:r>
            <w:r>
              <w:rPr>
                <w:rFonts w:hint="eastAsia"/>
                <w:color w:val="auto"/>
                <w:szCs w:val="21"/>
                <w:highlight w:val="none"/>
              </w:rPr>
              <w:t>的供应商</w:t>
            </w:r>
            <w:r>
              <w:rPr>
                <w:color w:val="auto"/>
                <w:szCs w:val="21"/>
                <w:highlight w:val="none"/>
              </w:rPr>
              <w:t>的报价，有可能影响</w:t>
            </w:r>
            <w:r>
              <w:rPr>
                <w:rFonts w:hint="eastAsia"/>
                <w:color w:val="auto"/>
                <w:szCs w:val="21"/>
                <w:highlight w:val="none"/>
              </w:rPr>
              <w:t>项目</w:t>
            </w:r>
            <w:r>
              <w:rPr>
                <w:color w:val="auto"/>
                <w:szCs w:val="21"/>
                <w:highlight w:val="none"/>
              </w:rPr>
              <w:t>质量</w:t>
            </w:r>
            <w:r>
              <w:rPr>
                <w:rFonts w:hint="eastAsia"/>
                <w:color w:val="auto"/>
                <w:szCs w:val="21"/>
                <w:highlight w:val="none"/>
              </w:rPr>
              <w:t>或</w:t>
            </w:r>
            <w:r>
              <w:rPr>
                <w:color w:val="auto"/>
                <w:szCs w:val="21"/>
                <w:highlight w:val="none"/>
              </w:rPr>
              <w:t>不能诚信履约的，</w:t>
            </w:r>
            <w:r>
              <w:rPr>
                <w:rFonts w:hint="eastAsia"/>
                <w:color w:val="auto"/>
                <w:szCs w:val="21"/>
                <w:highlight w:val="none"/>
              </w:rPr>
              <w:t>供应商</w:t>
            </w:r>
            <w:r>
              <w:rPr>
                <w:color w:val="auto"/>
                <w:szCs w:val="21"/>
                <w:highlight w:val="none"/>
              </w:rPr>
              <w:t xml:space="preserve">应能作出合理说明。 </w:t>
            </w:r>
          </w:p>
        </w:tc>
        <w:tc>
          <w:tcPr>
            <w:tcW w:w="1218" w:type="dxa"/>
            <w:vAlign w:val="center"/>
          </w:tcPr>
          <w:p w14:paraId="4199F35D">
            <w:pPr>
              <w:widowControl w:val="0"/>
              <w:jc w:val="both"/>
              <w:rPr>
                <w:rFonts w:hint="eastAsia"/>
                <w:color w:val="auto"/>
                <w:szCs w:val="21"/>
                <w:highlight w:val="none"/>
              </w:rPr>
            </w:pPr>
            <w:r>
              <w:rPr>
                <w:rFonts w:hint="eastAsia"/>
                <w:color w:val="auto"/>
                <w:szCs w:val="21"/>
                <w:highlight w:val="none"/>
              </w:rPr>
              <w:t>□通过</w:t>
            </w:r>
          </w:p>
          <w:p w14:paraId="2B71F576">
            <w:pPr>
              <w:widowControl w:val="0"/>
              <w:jc w:val="both"/>
              <w:rPr>
                <w:rFonts w:hint="eastAsia"/>
                <w:color w:val="auto"/>
                <w:szCs w:val="21"/>
                <w:highlight w:val="none"/>
              </w:rPr>
            </w:pPr>
            <w:r>
              <w:rPr>
                <w:rFonts w:hint="eastAsia"/>
                <w:color w:val="auto"/>
                <w:szCs w:val="21"/>
                <w:highlight w:val="none"/>
              </w:rPr>
              <w:t>□不通过</w:t>
            </w:r>
          </w:p>
        </w:tc>
        <w:tc>
          <w:tcPr>
            <w:tcW w:w="1217" w:type="dxa"/>
            <w:vAlign w:val="center"/>
          </w:tcPr>
          <w:p w14:paraId="069A3DEC">
            <w:pPr>
              <w:widowControl w:val="0"/>
              <w:jc w:val="both"/>
              <w:rPr>
                <w:rFonts w:hint="eastAsia"/>
                <w:color w:val="auto"/>
                <w:szCs w:val="21"/>
                <w:highlight w:val="none"/>
              </w:rPr>
            </w:pPr>
            <w:r>
              <w:rPr>
                <w:color w:val="auto"/>
                <w:szCs w:val="21"/>
                <w:highlight w:val="none"/>
              </w:rPr>
              <w:t>第（  ）页</w:t>
            </w:r>
          </w:p>
        </w:tc>
      </w:tr>
      <w:tr w14:paraId="4102BA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724" w:type="dxa"/>
            <w:vAlign w:val="center"/>
          </w:tcPr>
          <w:p w14:paraId="177D846D">
            <w:pPr>
              <w:widowControl w:val="0"/>
              <w:spacing w:line="288" w:lineRule="auto"/>
              <w:jc w:val="center"/>
              <w:rPr>
                <w:rFonts w:hint="eastAsia"/>
                <w:color w:val="auto"/>
                <w:szCs w:val="21"/>
                <w:highlight w:val="none"/>
              </w:rPr>
            </w:pPr>
            <w:r>
              <w:rPr>
                <w:rFonts w:hint="eastAsia"/>
                <w:color w:val="auto"/>
                <w:szCs w:val="21"/>
                <w:highlight w:val="none"/>
              </w:rPr>
              <w:t>2</w:t>
            </w:r>
          </w:p>
        </w:tc>
        <w:tc>
          <w:tcPr>
            <w:tcW w:w="6425" w:type="dxa"/>
            <w:vAlign w:val="center"/>
          </w:tcPr>
          <w:p w14:paraId="75673AA9">
            <w:pPr>
              <w:widowControl w:val="0"/>
              <w:spacing w:line="288" w:lineRule="auto"/>
              <w:jc w:val="both"/>
              <w:rPr>
                <w:rFonts w:hint="eastAsia"/>
                <w:color w:val="auto"/>
                <w:szCs w:val="21"/>
                <w:highlight w:val="none"/>
              </w:rPr>
            </w:pPr>
            <w:r>
              <w:rPr>
                <w:rFonts w:hint="eastAsia"/>
                <w:color w:val="auto"/>
                <w:szCs w:val="21"/>
                <w:highlight w:val="none"/>
              </w:rPr>
              <w:t>响应文件完全满足采购文件</w:t>
            </w:r>
            <w:r>
              <w:rPr>
                <w:color w:val="auto"/>
                <w:szCs w:val="21"/>
                <w:highlight w:val="none"/>
              </w:rPr>
              <w:t>中“★”号条款</w:t>
            </w:r>
            <w:r>
              <w:rPr>
                <w:rFonts w:hint="eastAsia"/>
                <w:color w:val="auto"/>
                <w:szCs w:val="21"/>
                <w:highlight w:val="none"/>
              </w:rPr>
              <w:t>和指标，无负偏离。</w:t>
            </w:r>
            <w:r>
              <w:rPr>
                <w:color w:val="auto"/>
                <w:szCs w:val="21"/>
                <w:highlight w:val="none"/>
              </w:rPr>
              <w:t>（</w:t>
            </w:r>
            <w:r>
              <w:rPr>
                <w:rFonts w:hint="eastAsia"/>
                <w:color w:val="auto"/>
                <w:szCs w:val="21"/>
                <w:highlight w:val="none"/>
              </w:rPr>
              <w:t>响应文件</w:t>
            </w:r>
            <w:r>
              <w:rPr>
                <w:color w:val="auto"/>
                <w:szCs w:val="21"/>
                <w:highlight w:val="none"/>
              </w:rPr>
              <w:t>中技术参数、功能或其他内容优于招标要求部分不视作偏离）</w:t>
            </w:r>
            <w:r>
              <w:rPr>
                <w:rFonts w:hint="eastAsia"/>
                <w:color w:val="auto"/>
                <w:szCs w:val="21"/>
                <w:highlight w:val="none"/>
              </w:rPr>
              <w:t>。</w:t>
            </w:r>
          </w:p>
        </w:tc>
        <w:tc>
          <w:tcPr>
            <w:tcW w:w="1218" w:type="dxa"/>
            <w:vAlign w:val="center"/>
          </w:tcPr>
          <w:p w14:paraId="66E01603">
            <w:pPr>
              <w:widowControl w:val="0"/>
              <w:jc w:val="both"/>
              <w:rPr>
                <w:rFonts w:hint="eastAsia"/>
                <w:color w:val="auto"/>
                <w:szCs w:val="21"/>
                <w:highlight w:val="none"/>
              </w:rPr>
            </w:pPr>
            <w:r>
              <w:rPr>
                <w:rFonts w:hint="eastAsia"/>
                <w:color w:val="auto"/>
                <w:szCs w:val="21"/>
                <w:highlight w:val="none"/>
              </w:rPr>
              <w:t>□通过</w:t>
            </w:r>
          </w:p>
          <w:p w14:paraId="2B70147F">
            <w:pPr>
              <w:widowControl w:val="0"/>
              <w:jc w:val="both"/>
              <w:rPr>
                <w:rFonts w:hint="eastAsia"/>
                <w:color w:val="auto"/>
                <w:szCs w:val="21"/>
                <w:highlight w:val="none"/>
              </w:rPr>
            </w:pPr>
            <w:r>
              <w:rPr>
                <w:rFonts w:hint="eastAsia"/>
                <w:color w:val="auto"/>
                <w:szCs w:val="21"/>
                <w:highlight w:val="none"/>
              </w:rPr>
              <w:t>□不通过</w:t>
            </w:r>
          </w:p>
        </w:tc>
        <w:tc>
          <w:tcPr>
            <w:tcW w:w="1217" w:type="dxa"/>
            <w:vAlign w:val="center"/>
          </w:tcPr>
          <w:p w14:paraId="7C11559A">
            <w:pPr>
              <w:widowControl w:val="0"/>
              <w:jc w:val="both"/>
              <w:rPr>
                <w:rFonts w:hint="eastAsia"/>
                <w:color w:val="auto"/>
                <w:szCs w:val="21"/>
                <w:highlight w:val="none"/>
              </w:rPr>
            </w:pPr>
            <w:r>
              <w:rPr>
                <w:color w:val="auto"/>
                <w:szCs w:val="21"/>
                <w:highlight w:val="none"/>
              </w:rPr>
              <w:t>第（  ）页</w:t>
            </w:r>
          </w:p>
        </w:tc>
      </w:tr>
      <w:tr w14:paraId="094FD1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724" w:type="dxa"/>
            <w:vAlign w:val="center"/>
          </w:tcPr>
          <w:p w14:paraId="3FF651E3">
            <w:pPr>
              <w:widowControl w:val="0"/>
              <w:spacing w:line="288" w:lineRule="auto"/>
              <w:jc w:val="center"/>
              <w:rPr>
                <w:rFonts w:hint="eastAsia"/>
                <w:color w:val="auto"/>
                <w:szCs w:val="21"/>
                <w:highlight w:val="none"/>
              </w:rPr>
            </w:pPr>
            <w:r>
              <w:rPr>
                <w:rFonts w:hint="eastAsia"/>
                <w:color w:val="auto"/>
                <w:szCs w:val="21"/>
                <w:highlight w:val="none"/>
              </w:rPr>
              <w:t>3</w:t>
            </w:r>
          </w:p>
        </w:tc>
        <w:tc>
          <w:tcPr>
            <w:tcW w:w="6425" w:type="dxa"/>
            <w:vAlign w:val="center"/>
          </w:tcPr>
          <w:p w14:paraId="3E321805">
            <w:pPr>
              <w:widowControl w:val="0"/>
              <w:spacing w:line="288" w:lineRule="auto"/>
              <w:jc w:val="both"/>
              <w:rPr>
                <w:rFonts w:hint="eastAsia"/>
                <w:color w:val="auto"/>
                <w:szCs w:val="21"/>
                <w:highlight w:val="none"/>
              </w:rPr>
            </w:pPr>
            <w:r>
              <w:rPr>
                <w:color w:val="auto"/>
                <w:szCs w:val="21"/>
                <w:highlight w:val="none"/>
              </w:rPr>
              <w:t>已提交《法定代表人/负责人证明书》、《法定代表人授权委托书》（</w:t>
            </w:r>
            <w:r>
              <w:rPr>
                <w:rFonts w:hint="eastAsia"/>
                <w:color w:val="auto"/>
                <w:szCs w:val="21"/>
                <w:highlight w:val="none"/>
              </w:rPr>
              <w:t>响应文件</w:t>
            </w:r>
            <w:r>
              <w:rPr>
                <w:color w:val="auto"/>
                <w:szCs w:val="21"/>
                <w:highlight w:val="none"/>
              </w:rPr>
              <w:t>签字代表非法定代表人的情况下须提供）以及《</w:t>
            </w:r>
            <w:r>
              <w:rPr>
                <w:rFonts w:hint="eastAsia"/>
                <w:color w:val="auto"/>
                <w:szCs w:val="21"/>
                <w:highlight w:val="none"/>
              </w:rPr>
              <w:t>磋商函</w:t>
            </w:r>
            <w:r>
              <w:rPr>
                <w:color w:val="auto"/>
                <w:szCs w:val="21"/>
                <w:highlight w:val="none"/>
              </w:rPr>
              <w:t>》。</w:t>
            </w:r>
          </w:p>
        </w:tc>
        <w:tc>
          <w:tcPr>
            <w:tcW w:w="1218" w:type="dxa"/>
            <w:vAlign w:val="center"/>
          </w:tcPr>
          <w:p w14:paraId="2AFBFF92">
            <w:pPr>
              <w:widowControl w:val="0"/>
              <w:jc w:val="both"/>
              <w:rPr>
                <w:rFonts w:hint="eastAsia"/>
                <w:color w:val="auto"/>
                <w:szCs w:val="21"/>
                <w:highlight w:val="none"/>
              </w:rPr>
            </w:pPr>
            <w:r>
              <w:rPr>
                <w:rFonts w:hint="eastAsia"/>
                <w:color w:val="auto"/>
                <w:szCs w:val="21"/>
                <w:highlight w:val="none"/>
              </w:rPr>
              <w:t>□通过</w:t>
            </w:r>
          </w:p>
          <w:p w14:paraId="05E5A943">
            <w:pPr>
              <w:widowControl w:val="0"/>
              <w:jc w:val="both"/>
              <w:rPr>
                <w:rFonts w:hint="eastAsia"/>
                <w:color w:val="auto"/>
                <w:szCs w:val="21"/>
                <w:highlight w:val="none"/>
              </w:rPr>
            </w:pPr>
            <w:r>
              <w:rPr>
                <w:rFonts w:hint="eastAsia"/>
                <w:color w:val="auto"/>
                <w:szCs w:val="21"/>
                <w:highlight w:val="none"/>
              </w:rPr>
              <w:t>□不通过</w:t>
            </w:r>
          </w:p>
        </w:tc>
        <w:tc>
          <w:tcPr>
            <w:tcW w:w="1217" w:type="dxa"/>
            <w:vAlign w:val="center"/>
          </w:tcPr>
          <w:p w14:paraId="556D440D">
            <w:pPr>
              <w:widowControl w:val="0"/>
              <w:jc w:val="both"/>
              <w:rPr>
                <w:rFonts w:hint="eastAsia"/>
                <w:color w:val="auto"/>
                <w:szCs w:val="21"/>
                <w:highlight w:val="none"/>
              </w:rPr>
            </w:pPr>
            <w:r>
              <w:rPr>
                <w:color w:val="auto"/>
                <w:szCs w:val="21"/>
                <w:highlight w:val="none"/>
              </w:rPr>
              <w:t>第（  ）页</w:t>
            </w:r>
          </w:p>
        </w:tc>
      </w:tr>
      <w:tr w14:paraId="6D5431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724" w:type="dxa"/>
            <w:vAlign w:val="center"/>
          </w:tcPr>
          <w:p w14:paraId="6378B3D0">
            <w:pPr>
              <w:widowControl w:val="0"/>
              <w:spacing w:line="288" w:lineRule="auto"/>
              <w:jc w:val="center"/>
              <w:rPr>
                <w:rFonts w:hint="eastAsia"/>
                <w:color w:val="auto"/>
                <w:szCs w:val="21"/>
                <w:highlight w:val="none"/>
              </w:rPr>
            </w:pPr>
            <w:r>
              <w:rPr>
                <w:rFonts w:hint="eastAsia"/>
                <w:color w:val="auto"/>
                <w:szCs w:val="21"/>
                <w:highlight w:val="none"/>
              </w:rPr>
              <w:t>4</w:t>
            </w:r>
          </w:p>
        </w:tc>
        <w:tc>
          <w:tcPr>
            <w:tcW w:w="6425" w:type="dxa"/>
            <w:vAlign w:val="center"/>
          </w:tcPr>
          <w:p w14:paraId="3F85C511">
            <w:pPr>
              <w:widowControl w:val="0"/>
              <w:spacing w:line="288" w:lineRule="auto"/>
              <w:jc w:val="both"/>
              <w:rPr>
                <w:rFonts w:hint="eastAsia"/>
                <w:color w:val="auto"/>
                <w:szCs w:val="21"/>
                <w:highlight w:val="none"/>
              </w:rPr>
            </w:pPr>
            <w:r>
              <w:rPr>
                <w:rFonts w:hint="eastAsia"/>
                <w:color w:val="auto"/>
                <w:szCs w:val="21"/>
                <w:highlight w:val="none"/>
              </w:rPr>
              <w:t>响应文件</w:t>
            </w:r>
            <w:r>
              <w:rPr>
                <w:color w:val="auto"/>
                <w:szCs w:val="21"/>
                <w:highlight w:val="none"/>
              </w:rPr>
              <w:t>完整，</w:t>
            </w:r>
            <w:r>
              <w:rPr>
                <w:rFonts w:hint="eastAsia"/>
                <w:color w:val="auto"/>
                <w:szCs w:val="21"/>
                <w:highlight w:val="none"/>
              </w:rPr>
              <w:t>响应内容</w:t>
            </w:r>
            <w:r>
              <w:rPr>
                <w:color w:val="auto"/>
                <w:szCs w:val="21"/>
                <w:highlight w:val="none"/>
              </w:rPr>
              <w:t>基本完整，无重大错漏，并按要求签署、盖章。</w:t>
            </w:r>
          </w:p>
        </w:tc>
        <w:tc>
          <w:tcPr>
            <w:tcW w:w="1218" w:type="dxa"/>
            <w:vAlign w:val="center"/>
          </w:tcPr>
          <w:p w14:paraId="2835D5C0">
            <w:pPr>
              <w:widowControl w:val="0"/>
              <w:jc w:val="both"/>
              <w:rPr>
                <w:rFonts w:hint="eastAsia"/>
                <w:color w:val="auto"/>
                <w:szCs w:val="21"/>
                <w:highlight w:val="none"/>
              </w:rPr>
            </w:pPr>
            <w:r>
              <w:rPr>
                <w:rFonts w:hint="eastAsia"/>
                <w:color w:val="auto"/>
                <w:szCs w:val="21"/>
                <w:highlight w:val="none"/>
              </w:rPr>
              <w:t>□通过</w:t>
            </w:r>
          </w:p>
          <w:p w14:paraId="5D6C33AB">
            <w:pPr>
              <w:widowControl w:val="0"/>
              <w:jc w:val="both"/>
              <w:rPr>
                <w:rFonts w:hint="eastAsia"/>
                <w:color w:val="auto"/>
                <w:szCs w:val="21"/>
                <w:highlight w:val="none"/>
              </w:rPr>
            </w:pPr>
            <w:r>
              <w:rPr>
                <w:rFonts w:hint="eastAsia"/>
                <w:color w:val="auto"/>
                <w:szCs w:val="21"/>
                <w:highlight w:val="none"/>
              </w:rPr>
              <w:t>□不通过</w:t>
            </w:r>
          </w:p>
        </w:tc>
        <w:tc>
          <w:tcPr>
            <w:tcW w:w="1217" w:type="dxa"/>
            <w:vAlign w:val="center"/>
          </w:tcPr>
          <w:p w14:paraId="213B7DFB">
            <w:pPr>
              <w:widowControl w:val="0"/>
              <w:jc w:val="both"/>
              <w:rPr>
                <w:rFonts w:hint="eastAsia"/>
                <w:color w:val="auto"/>
                <w:szCs w:val="21"/>
                <w:highlight w:val="none"/>
              </w:rPr>
            </w:pPr>
            <w:r>
              <w:rPr>
                <w:color w:val="auto"/>
                <w:szCs w:val="21"/>
                <w:highlight w:val="none"/>
              </w:rPr>
              <w:t>第（  ）页</w:t>
            </w:r>
          </w:p>
        </w:tc>
      </w:tr>
      <w:tr w14:paraId="327D26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9" w:hRule="exact"/>
        </w:trPr>
        <w:tc>
          <w:tcPr>
            <w:tcW w:w="724" w:type="dxa"/>
            <w:vAlign w:val="center"/>
          </w:tcPr>
          <w:p w14:paraId="77CAFFF6">
            <w:pPr>
              <w:widowControl w:val="0"/>
              <w:spacing w:line="288" w:lineRule="auto"/>
              <w:jc w:val="center"/>
              <w:rPr>
                <w:rFonts w:hint="eastAsia"/>
                <w:color w:val="auto"/>
                <w:szCs w:val="21"/>
                <w:highlight w:val="none"/>
              </w:rPr>
            </w:pPr>
            <w:r>
              <w:rPr>
                <w:rFonts w:hint="eastAsia"/>
                <w:color w:val="auto"/>
                <w:szCs w:val="21"/>
                <w:highlight w:val="none"/>
              </w:rPr>
              <w:t>5</w:t>
            </w:r>
          </w:p>
        </w:tc>
        <w:tc>
          <w:tcPr>
            <w:tcW w:w="6425" w:type="dxa"/>
            <w:vAlign w:val="center"/>
          </w:tcPr>
          <w:p w14:paraId="2ECB1F23">
            <w:pPr>
              <w:widowControl w:val="0"/>
              <w:spacing w:line="288" w:lineRule="auto"/>
              <w:jc w:val="both"/>
              <w:rPr>
                <w:rFonts w:hint="eastAsia"/>
                <w:color w:val="auto"/>
                <w:szCs w:val="21"/>
                <w:highlight w:val="none"/>
              </w:rPr>
            </w:pPr>
            <w:r>
              <w:rPr>
                <w:rFonts w:hint="eastAsia"/>
                <w:color w:val="auto"/>
                <w:szCs w:val="21"/>
                <w:highlight w:val="none"/>
              </w:rPr>
              <w:t>磋商有效期</w:t>
            </w:r>
            <w:r>
              <w:rPr>
                <w:color w:val="auto"/>
                <w:szCs w:val="21"/>
                <w:highlight w:val="none"/>
              </w:rPr>
              <w:t>为</w:t>
            </w:r>
            <w:r>
              <w:rPr>
                <w:rFonts w:hint="eastAsia"/>
                <w:color w:val="auto"/>
                <w:szCs w:val="21"/>
                <w:highlight w:val="none"/>
                <w:lang w:val="en-US" w:eastAsia="zh-CN"/>
              </w:rPr>
              <w:t>响应</w:t>
            </w:r>
            <w:r>
              <w:rPr>
                <w:color w:val="auto"/>
                <w:szCs w:val="21"/>
                <w:highlight w:val="none"/>
              </w:rPr>
              <w:t>截止日起至少90天。（以《</w:t>
            </w:r>
            <w:r>
              <w:rPr>
                <w:rFonts w:hint="eastAsia"/>
                <w:color w:val="auto"/>
                <w:szCs w:val="21"/>
                <w:highlight w:val="none"/>
              </w:rPr>
              <w:t>磋商函</w:t>
            </w:r>
            <w:r>
              <w:rPr>
                <w:color w:val="auto"/>
                <w:szCs w:val="21"/>
                <w:highlight w:val="none"/>
              </w:rPr>
              <w:t>》中的承诺为准）</w:t>
            </w:r>
          </w:p>
        </w:tc>
        <w:tc>
          <w:tcPr>
            <w:tcW w:w="1218" w:type="dxa"/>
            <w:vAlign w:val="center"/>
          </w:tcPr>
          <w:p w14:paraId="6C5490A4">
            <w:pPr>
              <w:widowControl w:val="0"/>
              <w:jc w:val="both"/>
              <w:rPr>
                <w:rFonts w:hint="eastAsia"/>
                <w:color w:val="auto"/>
                <w:szCs w:val="21"/>
                <w:highlight w:val="none"/>
              </w:rPr>
            </w:pPr>
            <w:r>
              <w:rPr>
                <w:rFonts w:hint="eastAsia"/>
                <w:color w:val="auto"/>
                <w:szCs w:val="21"/>
                <w:highlight w:val="none"/>
              </w:rPr>
              <w:t>□通过</w:t>
            </w:r>
          </w:p>
          <w:p w14:paraId="7C66A238">
            <w:pPr>
              <w:widowControl w:val="0"/>
              <w:jc w:val="both"/>
              <w:rPr>
                <w:rFonts w:hint="eastAsia"/>
                <w:color w:val="auto"/>
                <w:szCs w:val="21"/>
                <w:highlight w:val="none"/>
              </w:rPr>
            </w:pPr>
            <w:r>
              <w:rPr>
                <w:rFonts w:hint="eastAsia"/>
                <w:color w:val="auto"/>
                <w:szCs w:val="21"/>
                <w:highlight w:val="none"/>
              </w:rPr>
              <w:t>□不通过</w:t>
            </w:r>
          </w:p>
        </w:tc>
        <w:tc>
          <w:tcPr>
            <w:tcW w:w="1217" w:type="dxa"/>
            <w:vAlign w:val="center"/>
          </w:tcPr>
          <w:p w14:paraId="2A6652E9">
            <w:pPr>
              <w:widowControl w:val="0"/>
              <w:jc w:val="both"/>
              <w:rPr>
                <w:rFonts w:hint="eastAsia"/>
                <w:color w:val="auto"/>
                <w:szCs w:val="21"/>
                <w:highlight w:val="none"/>
              </w:rPr>
            </w:pPr>
            <w:r>
              <w:rPr>
                <w:color w:val="auto"/>
                <w:szCs w:val="21"/>
                <w:highlight w:val="none"/>
              </w:rPr>
              <w:t>第（  ）页</w:t>
            </w:r>
          </w:p>
        </w:tc>
      </w:tr>
      <w:tr w14:paraId="749E9C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4" w:hRule="exact"/>
        </w:trPr>
        <w:tc>
          <w:tcPr>
            <w:tcW w:w="724" w:type="dxa"/>
            <w:vAlign w:val="center"/>
          </w:tcPr>
          <w:p w14:paraId="3B0571C9">
            <w:pPr>
              <w:widowControl w:val="0"/>
              <w:spacing w:line="288" w:lineRule="auto"/>
              <w:jc w:val="center"/>
              <w:rPr>
                <w:rFonts w:hint="eastAsia"/>
                <w:color w:val="auto"/>
                <w:szCs w:val="21"/>
                <w:highlight w:val="none"/>
              </w:rPr>
            </w:pPr>
            <w:r>
              <w:rPr>
                <w:rFonts w:hint="eastAsia"/>
                <w:color w:val="auto"/>
                <w:szCs w:val="21"/>
                <w:highlight w:val="none"/>
              </w:rPr>
              <w:t>6</w:t>
            </w:r>
          </w:p>
        </w:tc>
        <w:tc>
          <w:tcPr>
            <w:tcW w:w="6425" w:type="dxa"/>
            <w:vAlign w:val="center"/>
          </w:tcPr>
          <w:p w14:paraId="08994FED">
            <w:pPr>
              <w:widowControl w:val="0"/>
              <w:spacing w:line="288" w:lineRule="auto"/>
              <w:jc w:val="both"/>
              <w:rPr>
                <w:rFonts w:hint="eastAsia"/>
                <w:color w:val="auto"/>
                <w:szCs w:val="21"/>
                <w:highlight w:val="none"/>
              </w:rPr>
            </w:pPr>
            <w:r>
              <w:rPr>
                <w:rFonts w:hint="eastAsia"/>
                <w:color w:val="auto"/>
                <w:szCs w:val="21"/>
                <w:highlight w:val="none"/>
              </w:rPr>
              <w:t>响应文件</w:t>
            </w:r>
            <w:r>
              <w:rPr>
                <w:color w:val="auto"/>
                <w:szCs w:val="21"/>
                <w:highlight w:val="none"/>
              </w:rPr>
              <w:t>未含有采购人不能接受的附加条件的。</w:t>
            </w:r>
          </w:p>
        </w:tc>
        <w:tc>
          <w:tcPr>
            <w:tcW w:w="1218" w:type="dxa"/>
            <w:vAlign w:val="center"/>
          </w:tcPr>
          <w:p w14:paraId="26942B67">
            <w:pPr>
              <w:widowControl w:val="0"/>
              <w:jc w:val="both"/>
              <w:rPr>
                <w:rFonts w:hint="eastAsia"/>
                <w:color w:val="auto"/>
                <w:szCs w:val="21"/>
                <w:highlight w:val="none"/>
              </w:rPr>
            </w:pPr>
            <w:r>
              <w:rPr>
                <w:rFonts w:hint="eastAsia"/>
                <w:color w:val="auto"/>
                <w:szCs w:val="21"/>
                <w:highlight w:val="none"/>
              </w:rPr>
              <w:t>□通过</w:t>
            </w:r>
          </w:p>
          <w:p w14:paraId="1D763C2F">
            <w:pPr>
              <w:widowControl w:val="0"/>
              <w:jc w:val="both"/>
              <w:rPr>
                <w:rFonts w:hint="eastAsia"/>
                <w:color w:val="auto"/>
                <w:szCs w:val="21"/>
                <w:highlight w:val="none"/>
              </w:rPr>
            </w:pPr>
            <w:r>
              <w:rPr>
                <w:rFonts w:hint="eastAsia"/>
                <w:color w:val="auto"/>
                <w:szCs w:val="21"/>
                <w:highlight w:val="none"/>
              </w:rPr>
              <w:t>□不通过</w:t>
            </w:r>
          </w:p>
        </w:tc>
        <w:tc>
          <w:tcPr>
            <w:tcW w:w="1217" w:type="dxa"/>
            <w:vAlign w:val="center"/>
          </w:tcPr>
          <w:p w14:paraId="75601037">
            <w:pPr>
              <w:widowControl w:val="0"/>
              <w:jc w:val="both"/>
              <w:rPr>
                <w:rFonts w:hint="eastAsia"/>
                <w:color w:val="auto"/>
                <w:szCs w:val="21"/>
                <w:highlight w:val="none"/>
              </w:rPr>
            </w:pPr>
            <w:r>
              <w:rPr>
                <w:color w:val="auto"/>
                <w:szCs w:val="21"/>
                <w:highlight w:val="none"/>
              </w:rPr>
              <w:t>第（  ）页</w:t>
            </w:r>
          </w:p>
        </w:tc>
      </w:tr>
      <w:tr w14:paraId="46EFD7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6" w:hRule="exact"/>
        </w:trPr>
        <w:tc>
          <w:tcPr>
            <w:tcW w:w="724" w:type="dxa"/>
            <w:vAlign w:val="center"/>
          </w:tcPr>
          <w:p w14:paraId="22FE4A59">
            <w:pPr>
              <w:widowControl w:val="0"/>
              <w:spacing w:line="288" w:lineRule="auto"/>
              <w:jc w:val="center"/>
              <w:rPr>
                <w:rFonts w:hint="eastAsia"/>
                <w:color w:val="auto"/>
                <w:szCs w:val="21"/>
                <w:highlight w:val="none"/>
              </w:rPr>
            </w:pPr>
            <w:r>
              <w:rPr>
                <w:rFonts w:hint="eastAsia"/>
                <w:color w:val="auto"/>
                <w:szCs w:val="21"/>
                <w:highlight w:val="none"/>
              </w:rPr>
              <w:t>7</w:t>
            </w:r>
          </w:p>
        </w:tc>
        <w:tc>
          <w:tcPr>
            <w:tcW w:w="6425" w:type="dxa"/>
            <w:vAlign w:val="center"/>
          </w:tcPr>
          <w:p w14:paraId="7DFDF1D1">
            <w:pPr>
              <w:widowControl w:val="0"/>
              <w:spacing w:line="288" w:lineRule="auto"/>
              <w:jc w:val="both"/>
              <w:rPr>
                <w:rFonts w:hint="eastAsia"/>
                <w:color w:val="auto"/>
                <w:szCs w:val="21"/>
                <w:highlight w:val="none"/>
              </w:rPr>
            </w:pPr>
            <w:r>
              <w:rPr>
                <w:color w:val="auto"/>
                <w:szCs w:val="21"/>
                <w:highlight w:val="none"/>
              </w:rPr>
              <w:t>不属于法律、法规、规章</w:t>
            </w:r>
            <w:r>
              <w:rPr>
                <w:rFonts w:hint="eastAsia"/>
                <w:color w:val="auto"/>
                <w:szCs w:val="21"/>
                <w:highlight w:val="none"/>
              </w:rPr>
              <w:t>及采购文件规定无效响应</w:t>
            </w:r>
            <w:r>
              <w:rPr>
                <w:color w:val="auto"/>
                <w:szCs w:val="21"/>
                <w:highlight w:val="none"/>
              </w:rPr>
              <w:t>的其他情形。</w:t>
            </w:r>
          </w:p>
        </w:tc>
        <w:tc>
          <w:tcPr>
            <w:tcW w:w="1218" w:type="dxa"/>
            <w:vAlign w:val="center"/>
          </w:tcPr>
          <w:p w14:paraId="61E80660">
            <w:pPr>
              <w:widowControl w:val="0"/>
              <w:jc w:val="both"/>
              <w:rPr>
                <w:rFonts w:hint="eastAsia"/>
                <w:color w:val="auto"/>
                <w:szCs w:val="21"/>
                <w:highlight w:val="none"/>
              </w:rPr>
            </w:pPr>
            <w:r>
              <w:rPr>
                <w:rFonts w:hint="eastAsia"/>
                <w:color w:val="auto"/>
                <w:szCs w:val="21"/>
                <w:highlight w:val="none"/>
              </w:rPr>
              <w:t>□通过</w:t>
            </w:r>
          </w:p>
          <w:p w14:paraId="0306FA93">
            <w:pPr>
              <w:widowControl w:val="0"/>
              <w:jc w:val="both"/>
              <w:rPr>
                <w:rFonts w:hint="eastAsia"/>
                <w:color w:val="auto"/>
                <w:szCs w:val="21"/>
                <w:highlight w:val="none"/>
              </w:rPr>
            </w:pPr>
            <w:r>
              <w:rPr>
                <w:rFonts w:hint="eastAsia"/>
                <w:color w:val="auto"/>
                <w:szCs w:val="21"/>
                <w:highlight w:val="none"/>
              </w:rPr>
              <w:t>□不通过</w:t>
            </w:r>
          </w:p>
        </w:tc>
        <w:tc>
          <w:tcPr>
            <w:tcW w:w="1217" w:type="dxa"/>
            <w:vAlign w:val="center"/>
          </w:tcPr>
          <w:p w14:paraId="40FC6F76">
            <w:pPr>
              <w:widowControl w:val="0"/>
              <w:jc w:val="both"/>
              <w:rPr>
                <w:rFonts w:hint="eastAsia"/>
                <w:color w:val="auto"/>
                <w:szCs w:val="21"/>
                <w:highlight w:val="none"/>
              </w:rPr>
            </w:pPr>
            <w:r>
              <w:rPr>
                <w:color w:val="auto"/>
                <w:szCs w:val="21"/>
                <w:highlight w:val="none"/>
              </w:rPr>
              <w:t>第（  ）页</w:t>
            </w:r>
          </w:p>
        </w:tc>
      </w:tr>
      <w:tr w14:paraId="4F886A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8" w:hRule="exact"/>
        </w:trPr>
        <w:tc>
          <w:tcPr>
            <w:tcW w:w="7149" w:type="dxa"/>
            <w:gridSpan w:val="2"/>
          </w:tcPr>
          <w:p w14:paraId="037EF697">
            <w:pPr>
              <w:spacing w:line="400" w:lineRule="atLeast"/>
              <w:jc w:val="center"/>
              <w:rPr>
                <w:rFonts w:hint="eastAsia"/>
                <w:color w:val="auto"/>
                <w:szCs w:val="21"/>
                <w:highlight w:val="none"/>
              </w:rPr>
            </w:pPr>
            <w:r>
              <w:rPr>
                <w:b/>
                <w:color w:val="auto"/>
                <w:szCs w:val="21"/>
                <w:highlight w:val="none"/>
              </w:rPr>
              <w:t>结论</w:t>
            </w:r>
            <w:r>
              <w:rPr>
                <w:rFonts w:hint="eastAsia"/>
                <w:b/>
                <w:color w:val="auto"/>
                <w:szCs w:val="21"/>
                <w:highlight w:val="none"/>
              </w:rPr>
              <w:t>：是否通过符合性审查</w:t>
            </w:r>
          </w:p>
        </w:tc>
        <w:tc>
          <w:tcPr>
            <w:tcW w:w="2435" w:type="dxa"/>
            <w:gridSpan w:val="2"/>
            <w:vAlign w:val="center"/>
          </w:tcPr>
          <w:p w14:paraId="59289E32">
            <w:pPr>
              <w:widowControl w:val="0"/>
              <w:jc w:val="center"/>
              <w:rPr>
                <w:rFonts w:hint="eastAsia"/>
                <w:b/>
                <w:color w:val="auto"/>
                <w:szCs w:val="21"/>
                <w:highlight w:val="none"/>
              </w:rPr>
            </w:pPr>
            <w:r>
              <w:rPr>
                <w:rFonts w:hint="eastAsia"/>
                <w:color w:val="auto"/>
                <w:szCs w:val="21"/>
                <w:highlight w:val="none"/>
              </w:rPr>
              <w:t>□通过     □不通过</w:t>
            </w:r>
          </w:p>
        </w:tc>
      </w:tr>
    </w:tbl>
    <w:p w14:paraId="238615FF">
      <w:pPr>
        <w:pStyle w:val="4"/>
        <w:rPr>
          <w:rFonts w:hint="eastAsia" w:ascii="黑体" w:hAnsi="黑体" w:eastAsia="黑体" w:cs="黑体"/>
          <w:b/>
          <w:bCs/>
          <w:color w:val="auto"/>
          <w:sz w:val="28"/>
          <w:szCs w:val="28"/>
          <w:highlight w:val="none"/>
        </w:rPr>
      </w:pPr>
      <w:r>
        <w:rPr>
          <w:rFonts w:hint="eastAsia" w:ascii="黑体" w:hAnsi="黑体" w:eastAsia="黑体" w:cs="黑体"/>
          <w:b/>
          <w:bCs/>
          <w:color w:val="auto"/>
          <w:sz w:val="28"/>
          <w:szCs w:val="28"/>
          <w:highlight w:val="none"/>
        </w:rPr>
        <w:br w:type="page"/>
      </w:r>
      <w:bookmarkStart w:id="325" w:name="_Toc28527"/>
      <w:bookmarkStart w:id="326" w:name="_Toc1722"/>
      <w:r>
        <w:rPr>
          <w:rFonts w:hint="eastAsia" w:ascii="黑体" w:hAnsi="黑体" w:eastAsia="黑体" w:cs="黑体"/>
          <w:b/>
          <w:bCs/>
          <w:color w:val="auto"/>
          <w:sz w:val="28"/>
          <w:szCs w:val="28"/>
          <w:highlight w:val="none"/>
        </w:rPr>
        <w:t>二、资格性审查文件</w:t>
      </w:r>
      <w:bookmarkEnd w:id="325"/>
      <w:bookmarkEnd w:id="326"/>
    </w:p>
    <w:p w14:paraId="55C977B1">
      <w:pPr>
        <w:pStyle w:val="4"/>
        <w:rPr>
          <w:rFonts w:hint="eastAsia" w:ascii="黑体" w:hAnsi="黑体" w:eastAsia="黑体" w:cs="黑体"/>
          <w:color w:val="auto"/>
          <w:sz w:val="28"/>
          <w:szCs w:val="28"/>
          <w:highlight w:val="none"/>
        </w:rPr>
      </w:pPr>
      <w:bookmarkStart w:id="327" w:name="_Toc7525"/>
      <w:bookmarkStart w:id="328" w:name="_Toc28588"/>
      <w:r>
        <w:rPr>
          <w:rFonts w:hint="eastAsia" w:ascii="黑体" w:hAnsi="黑体" w:eastAsia="黑体" w:cs="黑体"/>
          <w:b/>
          <w:color w:val="auto"/>
          <w:sz w:val="28"/>
          <w:szCs w:val="28"/>
          <w:highlight w:val="none"/>
        </w:rPr>
        <w:t xml:space="preserve">2.1 </w:t>
      </w:r>
      <w:bookmarkEnd w:id="327"/>
      <w:bookmarkEnd w:id="328"/>
      <w:r>
        <w:rPr>
          <w:rFonts w:hint="eastAsia" w:ascii="黑体" w:hAnsi="黑体" w:eastAsia="黑体" w:cs="黑体"/>
          <w:b/>
          <w:color w:val="auto"/>
          <w:sz w:val="28"/>
          <w:szCs w:val="28"/>
          <w:highlight w:val="none"/>
        </w:rPr>
        <w:t>资格文件声明函</w:t>
      </w:r>
    </w:p>
    <w:p w14:paraId="53B90A21">
      <w:pPr>
        <w:spacing w:before="120" w:beforeLines="50" w:after="120" w:afterLines="50"/>
        <w:rPr>
          <w:rFonts w:hint="eastAsia"/>
          <w:b/>
          <w:color w:val="auto"/>
          <w:sz w:val="24"/>
          <w:highlight w:val="none"/>
        </w:rPr>
      </w:pPr>
      <w:r>
        <w:rPr>
          <w:rFonts w:hint="eastAsia"/>
          <w:b/>
          <w:color w:val="auto"/>
          <w:sz w:val="24"/>
          <w:highlight w:val="none"/>
        </w:rPr>
        <w:t>广东省华粤采购科技有限公司：</w:t>
      </w:r>
    </w:p>
    <w:p w14:paraId="0EB60B97">
      <w:pPr>
        <w:adjustRightInd w:val="0"/>
        <w:snapToGrid w:val="0"/>
        <w:spacing w:line="360" w:lineRule="auto"/>
        <w:ind w:firstLine="480" w:firstLineChars="200"/>
        <w:rPr>
          <w:rFonts w:hint="eastAsia"/>
          <w:color w:val="auto"/>
          <w:sz w:val="24"/>
          <w:highlight w:val="none"/>
        </w:rPr>
      </w:pPr>
      <w:r>
        <w:rPr>
          <w:rFonts w:hint="eastAsia"/>
          <w:color w:val="auto"/>
          <w:sz w:val="24"/>
          <w:highlight w:val="none"/>
        </w:rPr>
        <w:t>关于贵公司</w:t>
      </w:r>
      <w:r>
        <w:rPr>
          <w:rFonts w:hint="eastAsia"/>
          <w:color w:val="auto"/>
          <w:sz w:val="24"/>
          <w:highlight w:val="none"/>
          <w:u w:val="single"/>
        </w:rPr>
        <w:t>　 　</w:t>
      </w:r>
      <w:r>
        <w:rPr>
          <w:rFonts w:hint="eastAsia"/>
          <w:color w:val="auto"/>
          <w:sz w:val="24"/>
          <w:highlight w:val="none"/>
        </w:rPr>
        <w:t>年</w:t>
      </w:r>
      <w:r>
        <w:rPr>
          <w:rFonts w:hint="eastAsia"/>
          <w:color w:val="auto"/>
          <w:sz w:val="24"/>
          <w:highlight w:val="none"/>
          <w:u w:val="single"/>
        </w:rPr>
        <w:t>　　</w:t>
      </w:r>
      <w:r>
        <w:rPr>
          <w:rFonts w:hint="eastAsia"/>
          <w:color w:val="auto"/>
          <w:sz w:val="24"/>
          <w:highlight w:val="none"/>
        </w:rPr>
        <w:t>月</w:t>
      </w:r>
      <w:r>
        <w:rPr>
          <w:rFonts w:hint="eastAsia"/>
          <w:color w:val="auto"/>
          <w:sz w:val="24"/>
          <w:highlight w:val="none"/>
          <w:u w:val="single"/>
        </w:rPr>
        <w:t>　　</w:t>
      </w:r>
      <w:r>
        <w:rPr>
          <w:rFonts w:hint="eastAsia"/>
          <w:color w:val="auto"/>
          <w:sz w:val="24"/>
          <w:highlight w:val="none"/>
        </w:rPr>
        <w:t xml:space="preserve">日发布 </w:t>
      </w:r>
      <w:r>
        <w:rPr>
          <w:rFonts w:hint="eastAsia"/>
          <w:color w:val="auto"/>
          <w:sz w:val="24"/>
          <w:highlight w:val="none"/>
          <w:u w:val="single"/>
          <w:lang w:eastAsia="zh-CN"/>
        </w:rPr>
        <w:t>2025年广州市海珠区疾病预防控制中心应急队伍装备耗材采购项目</w:t>
      </w:r>
      <w:r>
        <w:rPr>
          <w:rFonts w:hint="eastAsia"/>
          <w:color w:val="auto"/>
          <w:sz w:val="24"/>
          <w:highlight w:val="none"/>
          <w:u w:val="single"/>
        </w:rPr>
        <w:t xml:space="preserve">  </w:t>
      </w:r>
      <w:r>
        <w:rPr>
          <w:rFonts w:hint="eastAsia"/>
          <w:color w:val="auto"/>
          <w:sz w:val="24"/>
          <w:highlight w:val="none"/>
        </w:rPr>
        <w:t>（项目编号：</w:t>
      </w:r>
      <w:r>
        <w:rPr>
          <w:rFonts w:hint="eastAsia"/>
          <w:color w:val="auto"/>
          <w:sz w:val="24"/>
          <w:highlight w:val="none"/>
          <w:u w:val="single"/>
          <w:lang w:eastAsia="zh-CN"/>
        </w:rPr>
        <w:t>HZJK-2025HW-01</w:t>
      </w:r>
      <w:r>
        <w:rPr>
          <w:rFonts w:hint="eastAsia"/>
          <w:color w:val="auto"/>
          <w:sz w:val="24"/>
          <w:highlight w:val="none"/>
        </w:rPr>
        <w:t>）的采购公告，本公司（企业）愿意参加</w:t>
      </w:r>
      <w:r>
        <w:rPr>
          <w:rFonts w:hint="eastAsia"/>
          <w:color w:val="auto"/>
          <w:sz w:val="24"/>
          <w:highlight w:val="none"/>
          <w:lang w:val="en-US" w:eastAsia="zh-CN"/>
        </w:rPr>
        <w:t>响应</w:t>
      </w:r>
      <w:r>
        <w:rPr>
          <w:rFonts w:hint="eastAsia"/>
          <w:color w:val="auto"/>
          <w:sz w:val="24"/>
          <w:highlight w:val="none"/>
        </w:rPr>
        <w:t>，并声明：</w:t>
      </w:r>
    </w:p>
    <w:p w14:paraId="20B41290">
      <w:pPr>
        <w:adjustRightInd w:val="0"/>
        <w:snapToGrid w:val="0"/>
        <w:spacing w:line="360" w:lineRule="auto"/>
        <w:ind w:firstLine="480" w:firstLineChars="200"/>
        <w:rPr>
          <w:rFonts w:hint="eastAsia"/>
          <w:color w:val="auto"/>
          <w:sz w:val="24"/>
          <w:highlight w:val="none"/>
        </w:rPr>
      </w:pPr>
      <w:r>
        <w:rPr>
          <w:rFonts w:hint="eastAsia"/>
          <w:color w:val="auto"/>
          <w:sz w:val="24"/>
          <w:highlight w:val="none"/>
        </w:rPr>
        <w:t>一、本公司（企业）具备《中华人民共和国政府采购法》第二十二条规定的条件：</w:t>
      </w:r>
    </w:p>
    <w:p w14:paraId="2A12CC38">
      <w:pPr>
        <w:adjustRightInd w:val="0"/>
        <w:snapToGrid w:val="0"/>
        <w:spacing w:line="360" w:lineRule="auto"/>
        <w:ind w:firstLine="480" w:firstLineChars="200"/>
        <w:rPr>
          <w:rFonts w:hint="eastAsia"/>
          <w:color w:val="auto"/>
          <w:sz w:val="24"/>
          <w:highlight w:val="none"/>
        </w:rPr>
      </w:pPr>
      <w:r>
        <w:rPr>
          <w:rFonts w:hint="eastAsia"/>
          <w:color w:val="auto"/>
          <w:sz w:val="24"/>
          <w:highlight w:val="none"/>
        </w:rPr>
        <w:t>1、具有独立承担民事责任的能力；</w:t>
      </w:r>
    </w:p>
    <w:p w14:paraId="505A286B">
      <w:pPr>
        <w:adjustRightInd w:val="0"/>
        <w:snapToGrid w:val="0"/>
        <w:spacing w:line="360" w:lineRule="auto"/>
        <w:ind w:firstLine="480" w:firstLineChars="200"/>
        <w:rPr>
          <w:rFonts w:hint="eastAsia"/>
          <w:color w:val="auto"/>
          <w:sz w:val="24"/>
          <w:highlight w:val="none"/>
        </w:rPr>
      </w:pPr>
      <w:r>
        <w:rPr>
          <w:rFonts w:hint="eastAsia"/>
          <w:color w:val="auto"/>
          <w:sz w:val="24"/>
          <w:highlight w:val="none"/>
        </w:rPr>
        <w:t xml:space="preserve">2、具有良好的商业信誉和健全的财务会计制度； </w:t>
      </w:r>
    </w:p>
    <w:p w14:paraId="16449212">
      <w:pPr>
        <w:adjustRightInd w:val="0"/>
        <w:snapToGrid w:val="0"/>
        <w:spacing w:line="360" w:lineRule="auto"/>
        <w:ind w:firstLine="480" w:firstLineChars="200"/>
        <w:rPr>
          <w:rFonts w:hint="eastAsia"/>
          <w:color w:val="auto"/>
          <w:sz w:val="24"/>
          <w:highlight w:val="none"/>
        </w:rPr>
      </w:pPr>
      <w:r>
        <w:rPr>
          <w:rFonts w:hint="eastAsia"/>
          <w:color w:val="auto"/>
          <w:sz w:val="24"/>
          <w:highlight w:val="none"/>
        </w:rPr>
        <w:t>3、具有履行合同所必需的设备和专业技术能力；</w:t>
      </w:r>
    </w:p>
    <w:p w14:paraId="78145CE7">
      <w:pPr>
        <w:adjustRightInd w:val="0"/>
        <w:snapToGrid w:val="0"/>
        <w:spacing w:line="360" w:lineRule="auto"/>
        <w:ind w:firstLine="480" w:firstLineChars="200"/>
        <w:rPr>
          <w:rFonts w:hint="eastAsia"/>
          <w:color w:val="auto"/>
          <w:sz w:val="24"/>
          <w:highlight w:val="none"/>
        </w:rPr>
      </w:pPr>
      <w:r>
        <w:rPr>
          <w:rFonts w:hint="eastAsia"/>
          <w:color w:val="auto"/>
          <w:sz w:val="24"/>
          <w:highlight w:val="none"/>
        </w:rPr>
        <w:t>4、有依法缴纳税收和社会保障资金的良好记录；</w:t>
      </w:r>
    </w:p>
    <w:p w14:paraId="3F3C7C4B">
      <w:pPr>
        <w:adjustRightInd w:val="0"/>
        <w:snapToGrid w:val="0"/>
        <w:spacing w:line="360" w:lineRule="auto"/>
        <w:ind w:firstLine="480" w:firstLineChars="200"/>
        <w:rPr>
          <w:rFonts w:hint="eastAsia"/>
          <w:color w:val="auto"/>
          <w:sz w:val="24"/>
          <w:highlight w:val="none"/>
        </w:rPr>
      </w:pPr>
      <w:r>
        <w:rPr>
          <w:rFonts w:hint="eastAsia"/>
          <w:color w:val="auto"/>
          <w:sz w:val="24"/>
          <w:highlight w:val="none"/>
        </w:rPr>
        <w:t>5、参加政府采购活动前三年内，在经营活动中没有重大违法记录；</w:t>
      </w:r>
    </w:p>
    <w:p w14:paraId="15A6673F">
      <w:pPr>
        <w:adjustRightInd w:val="0"/>
        <w:snapToGrid w:val="0"/>
        <w:spacing w:line="360" w:lineRule="auto"/>
        <w:ind w:firstLine="480" w:firstLineChars="200"/>
        <w:rPr>
          <w:rFonts w:hint="eastAsia"/>
          <w:color w:val="auto"/>
          <w:sz w:val="24"/>
          <w:highlight w:val="none"/>
        </w:rPr>
      </w:pPr>
      <w:r>
        <w:rPr>
          <w:rFonts w:hint="eastAsia"/>
          <w:color w:val="auto"/>
          <w:sz w:val="24"/>
          <w:highlight w:val="none"/>
        </w:rPr>
        <w:t>6、法律、行政法规规定的其他条件。</w:t>
      </w:r>
    </w:p>
    <w:p w14:paraId="3E1E9D89">
      <w:pPr>
        <w:adjustRightInd w:val="0"/>
        <w:snapToGrid w:val="0"/>
        <w:spacing w:line="360" w:lineRule="auto"/>
        <w:ind w:firstLine="480" w:firstLineChars="200"/>
        <w:rPr>
          <w:rFonts w:hint="eastAsia"/>
          <w:color w:val="auto"/>
          <w:sz w:val="24"/>
          <w:highlight w:val="none"/>
        </w:rPr>
      </w:pPr>
      <w:r>
        <w:rPr>
          <w:rFonts w:hint="eastAsia"/>
          <w:color w:val="auto"/>
          <w:sz w:val="24"/>
          <w:highlight w:val="none"/>
        </w:rPr>
        <w:t>二、本公司（企业）的单位负责人与所参投的本采购项目包组的其他响应供应商的单位负责人不为同一人且与其他响应供应商之间不存在直接控股、管理关系。</w:t>
      </w:r>
    </w:p>
    <w:p w14:paraId="1E1D0CF2">
      <w:pPr>
        <w:adjustRightInd w:val="0"/>
        <w:snapToGrid w:val="0"/>
        <w:spacing w:line="360" w:lineRule="auto"/>
        <w:ind w:firstLine="480" w:firstLineChars="200"/>
        <w:rPr>
          <w:rFonts w:hint="eastAsia"/>
          <w:color w:val="auto"/>
          <w:sz w:val="24"/>
          <w:highlight w:val="none"/>
        </w:rPr>
      </w:pPr>
      <w:r>
        <w:rPr>
          <w:rFonts w:hint="eastAsia"/>
          <w:color w:val="auto"/>
          <w:sz w:val="24"/>
          <w:highlight w:val="none"/>
        </w:rPr>
        <w:t>三、根据《中华人民共和国政府采购法实施条例》的规定，本公司（企业）如为本采购项目包组提供整体设计、规范编制或者项目管理、监理、检测等服务的供应商，不得再参加该采购项目包组的其他采购活动。否则，由此所造成的损失、不良后果及法律责任，一律由我公司（企业）承担。</w:t>
      </w:r>
    </w:p>
    <w:p w14:paraId="4118B416">
      <w:pPr>
        <w:adjustRightInd w:val="0"/>
        <w:snapToGrid w:val="0"/>
        <w:spacing w:line="360" w:lineRule="auto"/>
        <w:ind w:firstLine="480" w:firstLineChars="200"/>
        <w:rPr>
          <w:rFonts w:hint="eastAsia"/>
          <w:color w:val="auto"/>
          <w:sz w:val="24"/>
          <w:highlight w:val="none"/>
        </w:rPr>
      </w:pPr>
      <w:r>
        <w:rPr>
          <w:rFonts w:hint="eastAsia"/>
          <w:color w:val="auto"/>
          <w:sz w:val="24"/>
          <w:highlight w:val="none"/>
        </w:rPr>
        <w:t>四、本公司（企业）承诺在本次采购活动中，如有违法、违规、弄虚作假行为，所造成的损失、不良后果及法律责任，一律由我公司（企业）承担。</w:t>
      </w:r>
    </w:p>
    <w:p w14:paraId="258E9526">
      <w:pPr>
        <w:adjustRightInd w:val="0"/>
        <w:snapToGrid w:val="0"/>
        <w:spacing w:line="336" w:lineRule="auto"/>
        <w:ind w:firstLine="480" w:firstLineChars="200"/>
        <w:rPr>
          <w:rFonts w:hint="eastAsia"/>
          <w:color w:val="auto"/>
          <w:sz w:val="24"/>
          <w:highlight w:val="none"/>
        </w:rPr>
      </w:pPr>
      <w:r>
        <w:rPr>
          <w:rFonts w:hint="eastAsia"/>
          <w:color w:val="auto"/>
          <w:sz w:val="24"/>
          <w:highlight w:val="none"/>
        </w:rPr>
        <w:t>特此声明！</w:t>
      </w:r>
    </w:p>
    <w:p w14:paraId="33EC0075">
      <w:pPr>
        <w:adjustRightInd w:val="0"/>
        <w:snapToGrid w:val="0"/>
        <w:spacing w:line="336" w:lineRule="auto"/>
        <w:ind w:firstLine="480" w:firstLineChars="200"/>
        <w:rPr>
          <w:rFonts w:hint="eastAsia"/>
          <w:color w:val="auto"/>
          <w:highlight w:val="none"/>
        </w:rPr>
      </w:pPr>
      <w:r>
        <w:rPr>
          <w:rFonts w:hint="eastAsia"/>
          <w:color w:val="auto"/>
          <w:sz w:val="24"/>
          <w:highlight w:val="none"/>
        </w:rPr>
        <w:t>注：本声明函必须提供且内容不得擅自删改，否则视为无效响应。</w:t>
      </w:r>
    </w:p>
    <w:p w14:paraId="51D14D02">
      <w:pPr>
        <w:adjustRightInd w:val="0"/>
        <w:snapToGrid w:val="0"/>
        <w:spacing w:line="336" w:lineRule="auto"/>
        <w:ind w:firstLine="480" w:firstLineChars="200"/>
        <w:rPr>
          <w:rFonts w:hint="eastAsia"/>
          <w:color w:val="auto"/>
          <w:sz w:val="24"/>
          <w:highlight w:val="none"/>
          <w:u w:val="single"/>
        </w:rPr>
      </w:pPr>
      <w:r>
        <w:rPr>
          <w:rFonts w:hint="eastAsia"/>
          <w:color w:val="auto"/>
          <w:sz w:val="24"/>
          <w:highlight w:val="none"/>
        </w:rPr>
        <w:t>响应供应商名称：</w:t>
      </w:r>
      <w:r>
        <w:rPr>
          <w:rFonts w:hint="eastAsia"/>
          <w:color w:val="auto"/>
          <w:sz w:val="24"/>
          <w:highlight w:val="none"/>
          <w:u w:val="single"/>
        </w:rPr>
        <w:t>　　    　　　　</w:t>
      </w:r>
    </w:p>
    <w:p w14:paraId="60FD24F5">
      <w:pPr>
        <w:adjustRightInd w:val="0"/>
        <w:snapToGrid w:val="0"/>
        <w:spacing w:line="336" w:lineRule="auto"/>
        <w:ind w:firstLine="480" w:firstLineChars="200"/>
        <w:rPr>
          <w:rFonts w:hint="eastAsia"/>
          <w:color w:val="auto"/>
          <w:sz w:val="24"/>
          <w:highlight w:val="none"/>
          <w:u w:val="single"/>
        </w:rPr>
      </w:pPr>
      <w:r>
        <w:rPr>
          <w:rFonts w:hint="eastAsia"/>
          <w:color w:val="auto"/>
          <w:sz w:val="24"/>
          <w:highlight w:val="none"/>
        </w:rPr>
        <w:t>法定代表人或响应供应商授权代表（签署本人姓名或印盖本人姓名章）：</w:t>
      </w:r>
      <w:r>
        <w:rPr>
          <w:rFonts w:hint="eastAsia"/>
          <w:color w:val="auto"/>
          <w:sz w:val="24"/>
          <w:highlight w:val="none"/>
          <w:u w:val="single"/>
        </w:rPr>
        <w:t xml:space="preserve"> </w:t>
      </w:r>
    </w:p>
    <w:p w14:paraId="5EDB766F">
      <w:pPr>
        <w:adjustRightInd w:val="0"/>
        <w:snapToGrid w:val="0"/>
        <w:spacing w:line="336" w:lineRule="auto"/>
        <w:ind w:firstLine="480" w:firstLineChars="200"/>
        <w:rPr>
          <w:rFonts w:hint="eastAsia"/>
          <w:color w:val="auto"/>
          <w:sz w:val="24"/>
          <w:highlight w:val="none"/>
          <w:u w:val="single"/>
        </w:rPr>
      </w:pPr>
      <w:r>
        <w:rPr>
          <w:rFonts w:hint="eastAsia"/>
          <w:color w:val="auto"/>
          <w:sz w:val="24"/>
          <w:highlight w:val="none"/>
        </w:rPr>
        <w:t>单位地址：</w:t>
      </w:r>
      <w:r>
        <w:rPr>
          <w:rFonts w:hint="eastAsia"/>
          <w:color w:val="auto"/>
          <w:sz w:val="24"/>
          <w:highlight w:val="none"/>
          <w:u w:val="single"/>
        </w:rPr>
        <w:t>　　　　　　　　　　　　　　</w:t>
      </w:r>
    </w:p>
    <w:p w14:paraId="37D72763">
      <w:pPr>
        <w:adjustRightInd w:val="0"/>
        <w:snapToGrid w:val="0"/>
        <w:spacing w:line="336" w:lineRule="auto"/>
        <w:ind w:firstLine="480" w:firstLineChars="200"/>
        <w:rPr>
          <w:rFonts w:hint="default" w:eastAsia="宋体"/>
          <w:color w:val="auto"/>
          <w:sz w:val="24"/>
          <w:highlight w:val="none"/>
          <w:u w:val="single"/>
          <w:lang w:val="en-US" w:eastAsia="zh-CN"/>
        </w:rPr>
      </w:pPr>
      <w:r>
        <w:rPr>
          <w:rFonts w:hint="eastAsia"/>
          <w:color w:val="auto"/>
          <w:sz w:val="24"/>
          <w:highlight w:val="none"/>
        </w:rPr>
        <w:t>单位公章：</w:t>
      </w:r>
      <w:r>
        <w:rPr>
          <w:rFonts w:hint="eastAsia"/>
          <w:color w:val="auto"/>
          <w:sz w:val="24"/>
          <w:highlight w:val="none"/>
          <w:u w:val="single"/>
        </w:rPr>
        <w:t xml:space="preserve"> </w:t>
      </w:r>
      <w:r>
        <w:rPr>
          <w:rFonts w:hint="eastAsia"/>
          <w:color w:val="auto"/>
          <w:sz w:val="24"/>
          <w:highlight w:val="none"/>
          <w:u w:val="single"/>
          <w:lang w:val="en-US" w:eastAsia="zh-CN"/>
        </w:rPr>
        <w:t xml:space="preserve">             </w:t>
      </w:r>
    </w:p>
    <w:p w14:paraId="466A16A2">
      <w:pPr>
        <w:adjustRightInd w:val="0"/>
        <w:snapToGrid w:val="0"/>
        <w:spacing w:line="336" w:lineRule="auto"/>
        <w:ind w:firstLine="480" w:firstLineChars="200"/>
        <w:rPr>
          <w:rFonts w:hint="eastAsia"/>
          <w:color w:val="auto"/>
          <w:sz w:val="24"/>
          <w:highlight w:val="none"/>
          <w:u w:val="single"/>
        </w:rPr>
      </w:pPr>
      <w:r>
        <w:rPr>
          <w:rFonts w:hint="eastAsia"/>
          <w:color w:val="auto"/>
          <w:sz w:val="24"/>
          <w:highlight w:val="none"/>
        </w:rPr>
        <w:t>邮政编码：</w:t>
      </w:r>
      <w:r>
        <w:rPr>
          <w:rFonts w:hint="eastAsia"/>
          <w:color w:val="auto"/>
          <w:sz w:val="24"/>
          <w:highlight w:val="none"/>
          <w:u w:val="single"/>
        </w:rPr>
        <w:t>　　　　　　</w:t>
      </w:r>
    </w:p>
    <w:p w14:paraId="6CCFCDA4">
      <w:pPr>
        <w:adjustRightInd w:val="0"/>
        <w:snapToGrid w:val="0"/>
        <w:spacing w:line="336" w:lineRule="auto"/>
        <w:ind w:firstLine="480" w:firstLineChars="200"/>
        <w:rPr>
          <w:rFonts w:hint="eastAsia"/>
          <w:color w:val="auto"/>
          <w:sz w:val="24"/>
          <w:highlight w:val="none"/>
          <w:u w:val="single"/>
        </w:rPr>
      </w:pPr>
      <w:r>
        <w:rPr>
          <w:rFonts w:hint="eastAsia"/>
          <w:color w:val="auto"/>
          <w:sz w:val="24"/>
          <w:highlight w:val="none"/>
        </w:rPr>
        <w:t>日期：</w:t>
      </w:r>
      <w:r>
        <w:rPr>
          <w:rFonts w:hint="eastAsia"/>
          <w:color w:val="auto"/>
          <w:sz w:val="24"/>
          <w:highlight w:val="none"/>
          <w:u w:val="single"/>
        </w:rPr>
        <w:t xml:space="preserve">　　　　　　 </w:t>
      </w:r>
    </w:p>
    <w:p w14:paraId="45FCB0B5">
      <w:pPr>
        <w:spacing w:line="336" w:lineRule="auto"/>
        <w:ind w:firstLine="480" w:firstLineChars="200"/>
        <w:rPr>
          <w:rFonts w:hint="eastAsia"/>
          <w:color w:val="auto"/>
          <w:sz w:val="24"/>
          <w:highlight w:val="none"/>
        </w:rPr>
      </w:pPr>
      <w:r>
        <w:rPr>
          <w:rFonts w:hint="eastAsia"/>
          <w:color w:val="auto"/>
          <w:sz w:val="24"/>
          <w:highlight w:val="none"/>
        </w:rPr>
        <w:t>注：响应供应商须按2.2的要求提供政府采购法二十二条证明文件。</w:t>
      </w:r>
    </w:p>
    <w:p w14:paraId="4DA9D97D">
      <w:pPr>
        <w:spacing w:line="360" w:lineRule="auto"/>
        <w:ind w:left="15" w:leftChars="7" w:firstLine="540" w:firstLineChars="192"/>
        <w:jc w:val="center"/>
        <w:rPr>
          <w:rFonts w:hint="eastAsia" w:ascii="黑体" w:hAnsi="黑体" w:eastAsia="黑体" w:cs="黑体"/>
          <w:b/>
          <w:bCs/>
          <w:color w:val="auto"/>
          <w:sz w:val="28"/>
          <w:szCs w:val="28"/>
          <w:highlight w:val="none"/>
        </w:rPr>
      </w:pPr>
      <w:r>
        <w:rPr>
          <w:rFonts w:hint="eastAsia"/>
          <w:b/>
          <w:bCs/>
          <w:color w:val="auto"/>
          <w:sz w:val="28"/>
          <w:szCs w:val="28"/>
          <w:highlight w:val="none"/>
        </w:rPr>
        <w:br w:type="page"/>
      </w:r>
      <w:r>
        <w:rPr>
          <w:rFonts w:hint="eastAsia" w:ascii="黑体" w:hAnsi="黑体" w:eastAsia="黑体" w:cs="黑体"/>
          <w:b/>
          <w:bCs/>
          <w:color w:val="auto"/>
          <w:sz w:val="28"/>
          <w:szCs w:val="28"/>
          <w:highlight w:val="none"/>
        </w:rPr>
        <w:t>2.2 《关于资格文件声明函》附件</w:t>
      </w:r>
    </w:p>
    <w:p w14:paraId="107858DB">
      <w:pPr>
        <w:spacing w:line="360" w:lineRule="auto"/>
        <w:ind w:left="15" w:leftChars="7" w:firstLine="460" w:firstLineChars="192"/>
        <w:rPr>
          <w:rFonts w:hint="eastAsia"/>
          <w:color w:val="auto"/>
          <w:sz w:val="24"/>
          <w:highlight w:val="none"/>
        </w:rPr>
      </w:pPr>
      <w:r>
        <w:rPr>
          <w:rFonts w:hint="eastAsia"/>
          <w:color w:val="auto"/>
          <w:sz w:val="24"/>
          <w:highlight w:val="none"/>
        </w:rPr>
        <w:t>1、满足《中华人民共和国政府采购法》第二十二条规定，提供下列材料；</w:t>
      </w:r>
    </w:p>
    <w:p w14:paraId="024C8C66">
      <w:pPr>
        <w:spacing w:line="360" w:lineRule="auto"/>
        <w:ind w:left="15" w:leftChars="7" w:firstLine="460" w:firstLineChars="192"/>
        <w:rPr>
          <w:rFonts w:hint="eastAsia"/>
          <w:color w:val="auto"/>
          <w:sz w:val="24"/>
          <w:highlight w:val="none"/>
        </w:rPr>
      </w:pPr>
      <w:r>
        <w:rPr>
          <w:rFonts w:hint="eastAsia"/>
          <w:color w:val="auto"/>
          <w:sz w:val="24"/>
          <w:highlight w:val="none"/>
        </w:rPr>
        <w:t xml:space="preserve">1.1 具有独立承担民事责任的能力；【提供营业执照或登记证书或自然人的身份证明，若分公司投标的，供应商为非独立法人(即由合法法人依法建立的分公司），须同时提供总公司的营业执照副本复印件及总公司对分公司出具的有效授权书。分公司已获得总公司有效授权的，总公司取得的相关资质证书对分公司有效。若法律法规或采购文件另有规定的从其规定】 </w:t>
      </w:r>
    </w:p>
    <w:p w14:paraId="292CAEC0">
      <w:pPr>
        <w:spacing w:line="360" w:lineRule="auto"/>
        <w:ind w:left="15" w:leftChars="7" w:firstLine="460" w:firstLineChars="192"/>
        <w:rPr>
          <w:rFonts w:hint="eastAsia"/>
          <w:color w:val="auto"/>
          <w:sz w:val="24"/>
          <w:highlight w:val="none"/>
        </w:rPr>
      </w:pPr>
      <w:r>
        <w:rPr>
          <w:rFonts w:hint="eastAsia"/>
          <w:color w:val="auto"/>
          <w:sz w:val="24"/>
          <w:highlight w:val="none"/>
        </w:rPr>
        <w:t>1.2 有依法缴纳税收和社会保障资金的良好记录；（提供《资格文件声明函》)</w:t>
      </w:r>
    </w:p>
    <w:p w14:paraId="1E2B52C7">
      <w:pPr>
        <w:spacing w:line="360" w:lineRule="auto"/>
        <w:ind w:left="15" w:leftChars="7" w:firstLine="460" w:firstLineChars="192"/>
        <w:rPr>
          <w:rFonts w:hint="eastAsia"/>
          <w:color w:val="auto"/>
          <w:sz w:val="24"/>
          <w:highlight w:val="none"/>
        </w:rPr>
      </w:pPr>
      <w:r>
        <w:rPr>
          <w:rFonts w:hint="eastAsia"/>
          <w:color w:val="auto"/>
          <w:sz w:val="24"/>
          <w:highlight w:val="none"/>
        </w:rPr>
        <w:t>1.3 具有良好的商业信誉和健全的财务会计制度；（提供《资格文件声明函》）</w:t>
      </w:r>
    </w:p>
    <w:p w14:paraId="694A9220">
      <w:pPr>
        <w:spacing w:line="360" w:lineRule="auto"/>
        <w:ind w:left="15" w:leftChars="7" w:firstLine="460" w:firstLineChars="192"/>
        <w:rPr>
          <w:rFonts w:hint="eastAsia"/>
          <w:color w:val="auto"/>
          <w:sz w:val="24"/>
          <w:highlight w:val="none"/>
        </w:rPr>
      </w:pPr>
      <w:r>
        <w:rPr>
          <w:rFonts w:hint="eastAsia"/>
          <w:color w:val="auto"/>
          <w:sz w:val="24"/>
          <w:highlight w:val="none"/>
        </w:rPr>
        <w:t>1.4 具有履行合同所必需的设备和专业技术能力；（提供《资格文件声明函》或填报设备及专业技术能力情况）</w:t>
      </w:r>
    </w:p>
    <w:p w14:paraId="4CFF84A5">
      <w:pPr>
        <w:spacing w:line="360" w:lineRule="auto"/>
        <w:ind w:left="15" w:leftChars="7" w:firstLine="460" w:firstLineChars="192"/>
        <w:rPr>
          <w:rFonts w:hint="eastAsia"/>
          <w:color w:val="auto"/>
          <w:sz w:val="24"/>
          <w:highlight w:val="none"/>
        </w:rPr>
      </w:pPr>
      <w:r>
        <w:rPr>
          <w:rFonts w:hint="eastAsia"/>
          <w:color w:val="auto"/>
          <w:sz w:val="24"/>
          <w:highlight w:val="none"/>
        </w:rPr>
        <w:t xml:space="preserve">1.5 参加政府采购活动前三年内，在经营活动中没有重大违法记录；（提供《资格文件声明函》）【重大违法记录，是指供应商因违法经营受到刑事处罚或者责令停产停业、吊销许可证或者执照、较大数额罚款等行政处罚。（根据《财政部关于《中华人民共和国政府采购法实施条例》第十九条第一款“较大数额罚款”具体适用问题的意见》（财库〔2022〕3号文），“较大数额罚款”认定为200万元以上的罚款，如法律、行政法规以及国务院有关部门明确规定相关领域“较大数额罚款”标准高于200万元的，从其规定）】。 </w:t>
      </w:r>
    </w:p>
    <w:p w14:paraId="20997C21">
      <w:pPr>
        <w:spacing w:line="360" w:lineRule="auto"/>
        <w:ind w:left="15" w:leftChars="7" w:firstLine="460" w:firstLineChars="192"/>
        <w:rPr>
          <w:rFonts w:hint="eastAsia" w:eastAsia="宋体"/>
          <w:color w:val="auto"/>
          <w:sz w:val="24"/>
          <w:highlight w:val="none"/>
          <w:lang w:val="en-US" w:eastAsia="zh-CN"/>
        </w:rPr>
      </w:pPr>
      <w:r>
        <w:rPr>
          <w:rFonts w:hint="eastAsia"/>
          <w:color w:val="auto"/>
          <w:sz w:val="24"/>
          <w:highlight w:val="none"/>
          <w:lang w:val="en-US" w:eastAsia="zh-CN"/>
        </w:rPr>
        <w:t>1.6</w:t>
      </w:r>
      <w:r>
        <w:rPr>
          <w:rFonts w:hint="eastAsia" w:ascii="宋体" w:hAnsi="宋体" w:eastAsia="宋体" w:cs="宋体"/>
          <w:color w:val="auto"/>
          <w:kern w:val="0"/>
          <w:sz w:val="24"/>
          <w:szCs w:val="24"/>
          <w:highlight w:val="none"/>
          <w:lang w:val="en-US" w:eastAsia="zh-CN"/>
        </w:rPr>
        <w:t>法律、行政法规规定的其他条件。（提供《资格文件声明函》）</w:t>
      </w:r>
    </w:p>
    <w:p w14:paraId="53C5AA29">
      <w:pPr>
        <w:spacing w:line="480" w:lineRule="auto"/>
        <w:jc w:val="center"/>
        <w:rPr>
          <w:rFonts w:hint="eastAsia" w:ascii="黑体" w:hAnsi="黑体" w:eastAsia="黑体" w:cs="黑体"/>
          <w:b/>
          <w:bCs/>
          <w:color w:val="auto"/>
          <w:sz w:val="28"/>
          <w:szCs w:val="28"/>
          <w:highlight w:val="none"/>
        </w:rPr>
      </w:pPr>
      <w:r>
        <w:rPr>
          <w:rFonts w:hint="eastAsia" w:ascii="黑体" w:hAnsi="黑体" w:eastAsia="黑体" w:cs="黑体"/>
          <w:b/>
          <w:color w:val="auto"/>
          <w:sz w:val="28"/>
          <w:szCs w:val="28"/>
          <w:highlight w:val="none"/>
        </w:rPr>
        <w:br w:type="page"/>
      </w:r>
      <w:r>
        <w:rPr>
          <w:rFonts w:hint="eastAsia" w:ascii="黑体" w:hAnsi="黑体" w:eastAsia="黑体" w:cs="黑体"/>
          <w:b/>
          <w:bCs/>
          <w:color w:val="auto"/>
          <w:sz w:val="28"/>
          <w:szCs w:val="28"/>
          <w:highlight w:val="none"/>
        </w:rPr>
        <w:t>三、符合性审查文件</w:t>
      </w:r>
    </w:p>
    <w:p w14:paraId="19EA8933">
      <w:pPr>
        <w:spacing w:line="480" w:lineRule="auto"/>
        <w:jc w:val="center"/>
        <w:rPr>
          <w:rFonts w:hint="eastAsia" w:ascii="黑体" w:hAnsi="黑体" w:eastAsia="黑体" w:cs="黑体"/>
          <w:b/>
          <w:color w:val="auto"/>
          <w:sz w:val="28"/>
          <w:szCs w:val="28"/>
          <w:highlight w:val="none"/>
        </w:rPr>
      </w:pPr>
      <w:r>
        <w:rPr>
          <w:rFonts w:hint="eastAsia" w:ascii="黑体" w:hAnsi="黑体" w:eastAsia="黑体" w:cs="黑体"/>
          <w:b/>
          <w:color w:val="auto"/>
          <w:sz w:val="28"/>
          <w:szCs w:val="28"/>
          <w:highlight w:val="none"/>
        </w:rPr>
        <w:t>3.1 磋商函</w:t>
      </w:r>
    </w:p>
    <w:p w14:paraId="768FB5E6">
      <w:pPr>
        <w:spacing w:line="400" w:lineRule="exact"/>
        <w:rPr>
          <w:rFonts w:hint="eastAsia"/>
          <w:b/>
          <w:color w:val="auto"/>
          <w:sz w:val="24"/>
          <w:highlight w:val="none"/>
        </w:rPr>
      </w:pPr>
      <w:r>
        <w:rPr>
          <w:rFonts w:hint="eastAsia"/>
          <w:b/>
          <w:bCs/>
          <w:color w:val="auto"/>
          <w:sz w:val="24"/>
          <w:highlight w:val="none"/>
        </w:rPr>
        <w:t>广东省华粤采购科技有限公司</w:t>
      </w:r>
      <w:r>
        <w:rPr>
          <w:rFonts w:hint="eastAsia"/>
          <w:b/>
          <w:color w:val="auto"/>
          <w:sz w:val="24"/>
          <w:highlight w:val="none"/>
        </w:rPr>
        <w:t>：</w:t>
      </w:r>
    </w:p>
    <w:p w14:paraId="07293499">
      <w:pPr>
        <w:spacing w:line="400" w:lineRule="exact"/>
        <w:ind w:left="5" w:firstLine="525" w:firstLineChars="219"/>
        <w:rPr>
          <w:rFonts w:hint="eastAsia"/>
          <w:color w:val="auto"/>
          <w:sz w:val="24"/>
          <w:highlight w:val="none"/>
        </w:rPr>
      </w:pPr>
      <w:r>
        <w:rPr>
          <w:rFonts w:hint="eastAsia"/>
          <w:color w:val="auto"/>
          <w:sz w:val="24"/>
          <w:highlight w:val="none"/>
        </w:rPr>
        <w:t>我方确认收到贵方</w:t>
      </w:r>
      <w:r>
        <w:rPr>
          <w:rFonts w:hint="eastAsia"/>
          <w:color w:val="auto"/>
          <w:kern w:val="28"/>
          <w:sz w:val="24"/>
          <w:highlight w:val="none"/>
          <w:u w:val="single"/>
        </w:rPr>
        <w:t xml:space="preserve">  </w:t>
      </w:r>
      <w:r>
        <w:rPr>
          <w:rFonts w:hint="eastAsia"/>
          <w:bCs/>
          <w:color w:val="auto"/>
          <w:sz w:val="24"/>
          <w:highlight w:val="none"/>
          <w:u w:val="single"/>
          <w:lang w:eastAsia="zh-CN"/>
        </w:rPr>
        <w:t>2025年广州市海珠区疾病预防控制中心应急队伍装备耗材采购项目</w:t>
      </w:r>
      <w:r>
        <w:rPr>
          <w:rFonts w:hint="eastAsia"/>
          <w:bCs/>
          <w:color w:val="auto"/>
          <w:sz w:val="24"/>
          <w:highlight w:val="none"/>
          <w:u w:val="single"/>
          <w:lang w:val="zh-CN"/>
        </w:rPr>
        <w:t xml:space="preserve">   </w:t>
      </w:r>
      <w:r>
        <w:rPr>
          <w:rFonts w:hint="eastAsia"/>
          <w:color w:val="auto"/>
          <w:kern w:val="28"/>
          <w:sz w:val="24"/>
          <w:highlight w:val="none"/>
          <w:u w:val="single"/>
        </w:rPr>
        <w:t xml:space="preserve"> </w:t>
      </w:r>
      <w:r>
        <w:rPr>
          <w:rFonts w:hint="eastAsia"/>
          <w:color w:val="auto"/>
          <w:kern w:val="28"/>
          <w:sz w:val="24"/>
          <w:highlight w:val="none"/>
        </w:rPr>
        <w:t>采购</w:t>
      </w:r>
      <w:r>
        <w:rPr>
          <w:rFonts w:hint="eastAsia"/>
          <w:color w:val="auto"/>
          <w:sz w:val="24"/>
          <w:highlight w:val="none"/>
        </w:rPr>
        <w:t>货物及相关服务的采购文件（项目编号：），</w:t>
      </w:r>
      <w:r>
        <w:rPr>
          <w:rFonts w:hint="eastAsia"/>
          <w:color w:val="auto"/>
          <w:sz w:val="24"/>
          <w:highlight w:val="none"/>
          <w:u w:val="single"/>
        </w:rPr>
        <w:t xml:space="preserve"> (响应供应商名称、地址)</w:t>
      </w:r>
      <w:r>
        <w:rPr>
          <w:rFonts w:hint="eastAsia"/>
          <w:color w:val="auto"/>
          <w:sz w:val="24"/>
          <w:highlight w:val="none"/>
        </w:rPr>
        <w:t>作为响应供应商已正式授权</w:t>
      </w:r>
      <w:r>
        <w:rPr>
          <w:rFonts w:hint="eastAsia"/>
          <w:color w:val="auto"/>
          <w:sz w:val="24"/>
          <w:highlight w:val="none"/>
          <w:u w:val="single"/>
        </w:rPr>
        <w:t xml:space="preserve"> (被响应供应商授权代表全名、职务)</w:t>
      </w:r>
      <w:r>
        <w:rPr>
          <w:rFonts w:hint="eastAsia"/>
          <w:color w:val="auto"/>
          <w:sz w:val="24"/>
          <w:highlight w:val="none"/>
        </w:rPr>
        <w:t>为我方签名代表，签名代表在此声明并同意：</w:t>
      </w:r>
    </w:p>
    <w:p w14:paraId="2628119A">
      <w:pPr>
        <w:tabs>
          <w:tab w:val="left" w:pos="426"/>
        </w:tabs>
        <w:snapToGrid w:val="0"/>
        <w:spacing w:line="400" w:lineRule="exact"/>
        <w:ind w:hanging="5"/>
        <w:rPr>
          <w:rFonts w:hint="eastAsia"/>
          <w:b/>
          <w:color w:val="auto"/>
          <w:sz w:val="24"/>
          <w:highlight w:val="none"/>
        </w:rPr>
      </w:pPr>
      <w:r>
        <w:rPr>
          <w:rFonts w:hint="eastAsia"/>
          <w:b/>
          <w:color w:val="auto"/>
          <w:sz w:val="24"/>
          <w:highlight w:val="none"/>
        </w:rPr>
        <w:t>1、我们愿意遵守采购代理机构磋商文件的各项规定，自愿参加磋商，并已清楚磋商文件的要求及有关文件规定，并严格按照磋商文件的规定履行全部责任和义务。</w:t>
      </w:r>
    </w:p>
    <w:p w14:paraId="5E76D0C9">
      <w:pPr>
        <w:tabs>
          <w:tab w:val="left" w:pos="426"/>
        </w:tabs>
        <w:snapToGrid w:val="0"/>
        <w:spacing w:line="400" w:lineRule="exact"/>
        <w:ind w:hanging="5"/>
        <w:rPr>
          <w:rFonts w:hint="eastAsia"/>
          <w:b/>
          <w:color w:val="auto"/>
          <w:sz w:val="24"/>
          <w:highlight w:val="none"/>
        </w:rPr>
      </w:pPr>
      <w:r>
        <w:rPr>
          <w:rFonts w:hint="eastAsia"/>
          <w:b/>
          <w:color w:val="auto"/>
          <w:sz w:val="24"/>
          <w:highlight w:val="none"/>
        </w:rPr>
        <w:t>2、我们同意本磋商响应文件的磋商有效期从提交磋商响应文件的截止之日起90日历日内有效。如果我们的磋商响应被接受，则直至合同生效时止，本磋商响应始终有效并不撤回已递交的磋商响应文件。</w:t>
      </w:r>
    </w:p>
    <w:p w14:paraId="032C6F81">
      <w:pPr>
        <w:tabs>
          <w:tab w:val="left" w:pos="426"/>
        </w:tabs>
        <w:snapToGrid w:val="0"/>
        <w:spacing w:line="400" w:lineRule="exact"/>
        <w:ind w:hanging="5"/>
        <w:rPr>
          <w:rFonts w:hint="eastAsia"/>
          <w:b/>
          <w:color w:val="auto"/>
          <w:sz w:val="24"/>
          <w:highlight w:val="none"/>
        </w:rPr>
      </w:pPr>
      <w:r>
        <w:rPr>
          <w:rFonts w:hint="eastAsia"/>
          <w:b/>
          <w:color w:val="auto"/>
          <w:sz w:val="24"/>
          <w:highlight w:val="none"/>
        </w:rPr>
        <w:t>3、我们已经详细地阅读并完全明白了全部磋商文件及附件，包括澄清（如有）及参考文件，我们完全理解本磋商文件的要求，我们同意放弃对磋商文件提出不明或误解的一切权力。</w:t>
      </w:r>
    </w:p>
    <w:p w14:paraId="3BBE1EAD">
      <w:pPr>
        <w:tabs>
          <w:tab w:val="left" w:pos="426"/>
        </w:tabs>
        <w:snapToGrid w:val="0"/>
        <w:spacing w:line="400" w:lineRule="exact"/>
        <w:ind w:hanging="5"/>
        <w:rPr>
          <w:rFonts w:hint="eastAsia"/>
          <w:b/>
          <w:color w:val="auto"/>
          <w:sz w:val="24"/>
          <w:highlight w:val="none"/>
        </w:rPr>
      </w:pPr>
      <w:r>
        <w:rPr>
          <w:rFonts w:hint="eastAsia"/>
          <w:b/>
          <w:color w:val="auto"/>
          <w:sz w:val="24"/>
          <w:highlight w:val="none"/>
        </w:rPr>
        <w:t>4、我们同意提供采购人或者采购代理机构与磋商小组要求的有关</w:t>
      </w:r>
      <w:r>
        <w:rPr>
          <w:rFonts w:hint="eastAsia"/>
          <w:b/>
          <w:color w:val="auto"/>
          <w:sz w:val="24"/>
          <w:highlight w:val="none"/>
          <w:lang w:val="en-US" w:eastAsia="zh-CN"/>
        </w:rPr>
        <w:t>响应</w:t>
      </w:r>
      <w:r>
        <w:rPr>
          <w:rFonts w:hint="eastAsia"/>
          <w:b/>
          <w:color w:val="auto"/>
          <w:sz w:val="24"/>
          <w:highlight w:val="none"/>
        </w:rPr>
        <w:t>的一切数据或资料。</w:t>
      </w:r>
    </w:p>
    <w:p w14:paraId="1F5780D8">
      <w:pPr>
        <w:tabs>
          <w:tab w:val="left" w:pos="426"/>
        </w:tabs>
        <w:snapToGrid w:val="0"/>
        <w:spacing w:line="400" w:lineRule="exact"/>
        <w:ind w:hanging="5"/>
        <w:rPr>
          <w:rFonts w:hint="eastAsia"/>
          <w:b/>
          <w:color w:val="auto"/>
          <w:sz w:val="24"/>
          <w:highlight w:val="none"/>
        </w:rPr>
      </w:pPr>
      <w:r>
        <w:rPr>
          <w:rFonts w:hint="eastAsia"/>
          <w:b/>
          <w:color w:val="auto"/>
          <w:sz w:val="24"/>
          <w:highlight w:val="none"/>
        </w:rPr>
        <w:t>5、我们理解采购人或者采购代理机构与磋商小组并无义务必须接受最低报价的</w:t>
      </w:r>
      <w:r>
        <w:rPr>
          <w:rFonts w:hint="eastAsia"/>
          <w:b/>
          <w:color w:val="auto"/>
          <w:sz w:val="24"/>
          <w:highlight w:val="none"/>
          <w:lang w:val="en-US" w:eastAsia="zh-CN"/>
        </w:rPr>
        <w:t>响应</w:t>
      </w:r>
      <w:r>
        <w:rPr>
          <w:rFonts w:hint="eastAsia"/>
          <w:b/>
          <w:color w:val="auto"/>
          <w:sz w:val="24"/>
          <w:highlight w:val="none"/>
        </w:rPr>
        <w:t>或其它任何</w:t>
      </w:r>
      <w:r>
        <w:rPr>
          <w:rFonts w:hint="eastAsia"/>
          <w:b/>
          <w:color w:val="auto"/>
          <w:sz w:val="24"/>
          <w:highlight w:val="none"/>
          <w:lang w:val="en-US" w:eastAsia="zh-CN"/>
        </w:rPr>
        <w:t>响应</w:t>
      </w:r>
      <w:r>
        <w:rPr>
          <w:rFonts w:hint="eastAsia"/>
          <w:b/>
          <w:color w:val="auto"/>
          <w:sz w:val="24"/>
          <w:highlight w:val="none"/>
        </w:rPr>
        <w:t>，完全理解采购代理机构拒绝迟到的任何</w:t>
      </w:r>
      <w:r>
        <w:rPr>
          <w:rFonts w:hint="eastAsia"/>
          <w:b/>
          <w:color w:val="auto"/>
          <w:sz w:val="24"/>
          <w:highlight w:val="none"/>
          <w:lang w:val="en-US" w:eastAsia="zh-CN"/>
        </w:rPr>
        <w:t>响应</w:t>
      </w:r>
      <w:r>
        <w:rPr>
          <w:rFonts w:hint="eastAsia"/>
          <w:b/>
          <w:color w:val="auto"/>
          <w:sz w:val="24"/>
          <w:highlight w:val="none"/>
        </w:rPr>
        <w:t>和最低报价不是被授予成交的唯一条件。</w:t>
      </w:r>
    </w:p>
    <w:p w14:paraId="35EBA316">
      <w:pPr>
        <w:tabs>
          <w:tab w:val="left" w:pos="426"/>
        </w:tabs>
        <w:snapToGrid w:val="0"/>
        <w:spacing w:line="400" w:lineRule="exact"/>
        <w:ind w:hanging="5"/>
        <w:rPr>
          <w:rFonts w:hint="eastAsia"/>
          <w:b/>
          <w:color w:val="auto"/>
          <w:sz w:val="24"/>
          <w:highlight w:val="none"/>
        </w:rPr>
      </w:pPr>
      <w:r>
        <w:rPr>
          <w:rFonts w:hint="eastAsia"/>
          <w:b/>
          <w:color w:val="auto"/>
          <w:sz w:val="24"/>
          <w:highlight w:val="none"/>
        </w:rPr>
        <w:t>6、如果我们未对磋商文件全部要求作出实质性响应，则完全同意并接受按无效</w:t>
      </w:r>
      <w:r>
        <w:rPr>
          <w:rFonts w:hint="eastAsia"/>
          <w:b/>
          <w:color w:val="auto"/>
          <w:sz w:val="24"/>
          <w:highlight w:val="none"/>
          <w:lang w:val="en-US" w:eastAsia="zh-CN"/>
        </w:rPr>
        <w:t>响应</w:t>
      </w:r>
      <w:r>
        <w:rPr>
          <w:rFonts w:hint="eastAsia"/>
          <w:b/>
          <w:color w:val="auto"/>
          <w:sz w:val="24"/>
          <w:highlight w:val="none"/>
        </w:rPr>
        <w:t xml:space="preserve">处理。 </w:t>
      </w:r>
    </w:p>
    <w:p w14:paraId="31B126DD">
      <w:pPr>
        <w:tabs>
          <w:tab w:val="left" w:pos="426"/>
        </w:tabs>
        <w:snapToGrid w:val="0"/>
        <w:spacing w:line="400" w:lineRule="exact"/>
        <w:ind w:hanging="5"/>
        <w:rPr>
          <w:rFonts w:hint="eastAsia"/>
          <w:b/>
          <w:color w:val="auto"/>
          <w:sz w:val="24"/>
          <w:highlight w:val="none"/>
        </w:rPr>
      </w:pPr>
      <w:r>
        <w:rPr>
          <w:rFonts w:hint="eastAsia"/>
          <w:b/>
          <w:color w:val="auto"/>
          <w:sz w:val="24"/>
          <w:highlight w:val="none"/>
        </w:rPr>
        <w:t>7、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14:paraId="6BE2F3D9">
      <w:pPr>
        <w:tabs>
          <w:tab w:val="left" w:pos="426"/>
        </w:tabs>
        <w:snapToGrid w:val="0"/>
        <w:spacing w:line="400" w:lineRule="exact"/>
        <w:ind w:hanging="5"/>
        <w:rPr>
          <w:rFonts w:hint="eastAsia"/>
          <w:b/>
          <w:color w:val="auto"/>
          <w:sz w:val="24"/>
          <w:highlight w:val="none"/>
        </w:rPr>
      </w:pPr>
      <w:r>
        <w:rPr>
          <w:rFonts w:hint="eastAsia"/>
          <w:b/>
          <w:color w:val="auto"/>
          <w:sz w:val="24"/>
          <w:highlight w:val="none"/>
        </w:rPr>
        <w:t>8、如果我们提供的声明或承诺不真实，则完全同意认定为我司提供虚假材料，并同意作相应处理。</w:t>
      </w:r>
    </w:p>
    <w:p w14:paraId="4139EFD0">
      <w:pPr>
        <w:tabs>
          <w:tab w:val="left" w:pos="426"/>
        </w:tabs>
        <w:snapToGrid w:val="0"/>
        <w:spacing w:line="400" w:lineRule="exact"/>
        <w:ind w:hanging="5"/>
        <w:rPr>
          <w:rFonts w:hint="eastAsia"/>
          <w:b/>
          <w:color w:val="auto"/>
          <w:sz w:val="24"/>
          <w:highlight w:val="none"/>
        </w:rPr>
      </w:pPr>
      <w:r>
        <w:rPr>
          <w:rFonts w:hint="eastAsia"/>
          <w:b/>
          <w:color w:val="auto"/>
          <w:sz w:val="24"/>
          <w:highlight w:val="none"/>
        </w:rPr>
        <w:t>9、我们是依法注册的法人，在法律、财务及运作上完全独立于本项目采购人、用户单位（如有）和采购代理机构。</w:t>
      </w:r>
    </w:p>
    <w:p w14:paraId="3E1C234B">
      <w:pPr>
        <w:tabs>
          <w:tab w:val="left" w:pos="426"/>
        </w:tabs>
        <w:snapToGrid w:val="0"/>
        <w:spacing w:line="400" w:lineRule="exact"/>
        <w:rPr>
          <w:rFonts w:hint="eastAsia"/>
          <w:bCs/>
          <w:color w:val="auto"/>
          <w:sz w:val="24"/>
          <w:highlight w:val="none"/>
        </w:rPr>
      </w:pPr>
      <w:r>
        <w:rPr>
          <w:rFonts w:hint="eastAsia"/>
          <w:b/>
          <w:color w:val="auto"/>
          <w:sz w:val="24"/>
          <w:highlight w:val="none"/>
        </w:rPr>
        <w:t>10、所有有关本次</w:t>
      </w:r>
      <w:r>
        <w:rPr>
          <w:rFonts w:hint="eastAsia"/>
          <w:b/>
          <w:color w:val="auto"/>
          <w:sz w:val="24"/>
          <w:highlight w:val="none"/>
          <w:lang w:val="en-US" w:eastAsia="zh-CN"/>
        </w:rPr>
        <w:t>响应</w:t>
      </w:r>
      <w:r>
        <w:rPr>
          <w:rFonts w:hint="eastAsia"/>
          <w:b/>
          <w:color w:val="auto"/>
          <w:sz w:val="24"/>
          <w:highlight w:val="none"/>
        </w:rPr>
        <w:t>的函电请寄：</w:t>
      </w:r>
      <w:r>
        <w:rPr>
          <w:rFonts w:hint="eastAsia"/>
          <w:b/>
          <w:color w:val="auto"/>
          <w:sz w:val="24"/>
          <w:highlight w:val="none"/>
          <w:u w:val="single"/>
        </w:rPr>
        <w:t xml:space="preserve"> </w:t>
      </w:r>
      <w:r>
        <w:rPr>
          <w:rFonts w:hint="eastAsia"/>
          <w:bCs/>
          <w:color w:val="auto"/>
          <w:sz w:val="24"/>
          <w:highlight w:val="none"/>
          <w:u w:val="single"/>
        </w:rPr>
        <w:t xml:space="preserve"> 响应供应商地址</w:t>
      </w:r>
      <w:r>
        <w:rPr>
          <w:rFonts w:hint="eastAsia"/>
          <w:b/>
          <w:color w:val="auto"/>
          <w:sz w:val="24"/>
          <w:highlight w:val="none"/>
          <w:u w:val="single"/>
        </w:rPr>
        <w:t xml:space="preserve">   </w:t>
      </w:r>
      <w:r>
        <w:rPr>
          <w:rFonts w:hint="eastAsia"/>
          <w:bCs/>
          <w:color w:val="auto"/>
          <w:sz w:val="24"/>
          <w:highlight w:val="none"/>
          <w:u w:val="single"/>
        </w:rPr>
        <w:t xml:space="preserve">  </w:t>
      </w:r>
    </w:p>
    <w:p w14:paraId="52097633">
      <w:pPr>
        <w:spacing w:line="400" w:lineRule="exact"/>
        <w:ind w:firstLine="240" w:firstLineChars="100"/>
        <w:rPr>
          <w:rFonts w:hint="eastAsia"/>
          <w:color w:val="auto"/>
          <w:sz w:val="24"/>
          <w:highlight w:val="none"/>
        </w:rPr>
      </w:pPr>
    </w:p>
    <w:p w14:paraId="72A699EA">
      <w:pPr>
        <w:spacing w:line="360" w:lineRule="auto"/>
        <w:rPr>
          <w:rFonts w:hint="eastAsia"/>
          <w:color w:val="auto"/>
          <w:sz w:val="24"/>
          <w:highlight w:val="none"/>
        </w:rPr>
      </w:pPr>
      <w:r>
        <w:rPr>
          <w:rFonts w:hint="eastAsia"/>
          <w:color w:val="auto"/>
          <w:sz w:val="24"/>
          <w:highlight w:val="none"/>
          <w:lang w:val="en-US" w:eastAsia="zh-CN"/>
        </w:rPr>
        <w:t>响应供应商</w:t>
      </w:r>
      <w:r>
        <w:rPr>
          <w:rFonts w:hint="eastAsia"/>
          <w:color w:val="auto"/>
          <w:sz w:val="24"/>
          <w:highlight w:val="none"/>
        </w:rPr>
        <w:t>单位（公章）：</w:t>
      </w:r>
    </w:p>
    <w:p w14:paraId="580A558D">
      <w:pPr>
        <w:spacing w:line="360" w:lineRule="auto"/>
        <w:rPr>
          <w:rFonts w:hint="eastAsia"/>
          <w:color w:val="auto"/>
          <w:sz w:val="24"/>
          <w:highlight w:val="none"/>
        </w:rPr>
      </w:pPr>
      <w:r>
        <w:rPr>
          <w:rFonts w:hint="eastAsia"/>
          <w:color w:val="auto"/>
          <w:sz w:val="24"/>
          <w:highlight w:val="none"/>
        </w:rPr>
        <w:t>公司（企业）法定代表人或响应供应商授权代表签字或盖私章：</w:t>
      </w:r>
    </w:p>
    <w:p w14:paraId="0A936953">
      <w:pPr>
        <w:spacing w:line="360" w:lineRule="auto"/>
        <w:ind w:firstLine="960" w:firstLineChars="400"/>
        <w:rPr>
          <w:rFonts w:hint="eastAsia"/>
          <w:color w:val="auto"/>
          <w:sz w:val="24"/>
          <w:highlight w:val="none"/>
        </w:rPr>
      </w:pPr>
      <w:r>
        <w:rPr>
          <w:rFonts w:hint="eastAsia"/>
          <w:color w:val="auto"/>
          <w:sz w:val="24"/>
          <w:highlight w:val="none"/>
        </w:rPr>
        <w:t>年   月   日</w:t>
      </w:r>
    </w:p>
    <w:p w14:paraId="67563DC8">
      <w:pPr>
        <w:spacing w:line="480" w:lineRule="auto"/>
        <w:jc w:val="both"/>
        <w:rPr>
          <w:rFonts w:hint="eastAsia"/>
          <w:color w:val="auto"/>
          <w:sz w:val="24"/>
          <w:highlight w:val="none"/>
          <w:u w:val="single"/>
        </w:rPr>
      </w:pPr>
      <w:r>
        <w:rPr>
          <w:rFonts w:hint="eastAsia"/>
          <w:color w:val="auto"/>
          <w:sz w:val="24"/>
          <w:highlight w:val="none"/>
        </w:rPr>
        <w:t>电话： 传真： 邮编：</w:t>
      </w:r>
      <w:r>
        <w:rPr>
          <w:rFonts w:hint="eastAsia"/>
          <w:color w:val="auto"/>
          <w:sz w:val="24"/>
          <w:highlight w:val="none"/>
          <w:u w:val="single"/>
        </w:rPr>
        <w:t xml:space="preserve"> </w:t>
      </w:r>
      <w:r>
        <w:rPr>
          <w:rFonts w:hint="eastAsia"/>
          <w:color w:val="auto"/>
          <w:sz w:val="24"/>
          <w:highlight w:val="none"/>
          <w:u w:val="single"/>
          <w:lang w:val="en-US" w:eastAsia="zh-CN"/>
        </w:rPr>
        <w:t xml:space="preserve">         </w:t>
      </w:r>
      <w:r>
        <w:rPr>
          <w:rFonts w:hint="eastAsia"/>
          <w:color w:val="auto"/>
          <w:sz w:val="24"/>
          <w:highlight w:val="none"/>
          <w:u w:val="single"/>
        </w:rPr>
        <w:t xml:space="preserve"> </w:t>
      </w:r>
    </w:p>
    <w:p w14:paraId="184DE53E">
      <w:pPr>
        <w:spacing w:line="480" w:lineRule="auto"/>
        <w:jc w:val="center"/>
        <w:rPr>
          <w:rFonts w:hint="eastAsia" w:ascii="黑体" w:hAnsi="黑体" w:eastAsia="黑体" w:cs="黑体"/>
          <w:b/>
          <w:color w:val="auto"/>
          <w:sz w:val="28"/>
          <w:szCs w:val="28"/>
          <w:highlight w:val="none"/>
        </w:rPr>
      </w:pPr>
      <w:r>
        <w:rPr>
          <w:rFonts w:hint="eastAsia" w:ascii="黑体" w:hAnsi="黑体" w:eastAsia="黑体" w:cs="黑体"/>
          <w:b/>
          <w:color w:val="auto"/>
          <w:sz w:val="28"/>
          <w:szCs w:val="28"/>
          <w:highlight w:val="none"/>
        </w:rPr>
        <w:t>3.2 法定代表人/单位负责人证明书</w:t>
      </w:r>
    </w:p>
    <w:p w14:paraId="2406ABC8">
      <w:pPr>
        <w:spacing w:line="480" w:lineRule="exact"/>
        <w:rPr>
          <w:rFonts w:hint="eastAsia"/>
          <w:color w:val="auto"/>
          <w:sz w:val="24"/>
          <w:highlight w:val="none"/>
        </w:rPr>
      </w:pPr>
      <w:r>
        <w:rPr>
          <w:rFonts w:hint="eastAsia"/>
          <w:color w:val="auto"/>
          <w:sz w:val="24"/>
          <w:highlight w:val="none"/>
        </w:rPr>
        <w:t>致：广东省华粤采购科技有限公司：</w:t>
      </w:r>
    </w:p>
    <w:p w14:paraId="5E491E26">
      <w:pPr>
        <w:rPr>
          <w:rFonts w:hint="eastAsia"/>
          <w:color w:val="auto"/>
          <w:sz w:val="24"/>
          <w:highlight w:val="none"/>
        </w:rPr>
      </w:pPr>
    </w:p>
    <w:p w14:paraId="2F58DE76">
      <w:pPr>
        <w:spacing w:line="440" w:lineRule="exact"/>
        <w:rPr>
          <w:rFonts w:hint="eastAsia"/>
          <w:color w:val="auto"/>
          <w:sz w:val="24"/>
          <w:highlight w:val="none"/>
        </w:rPr>
      </w:pPr>
      <w:r>
        <w:rPr>
          <w:rFonts w:hint="eastAsia"/>
          <w:color w:val="auto"/>
          <w:sz w:val="24"/>
          <w:highlight w:val="none"/>
          <w:u w:val="single"/>
        </w:rPr>
        <w:t xml:space="preserve">  </w:t>
      </w:r>
      <w:r>
        <w:rPr>
          <w:rFonts w:hint="eastAsia"/>
          <w:color w:val="auto"/>
          <w:sz w:val="24"/>
          <w:highlight w:val="none"/>
        </w:rPr>
        <w:t>同志，现任我单位</w:t>
      </w:r>
      <w:r>
        <w:rPr>
          <w:rFonts w:hint="eastAsia"/>
          <w:color w:val="auto"/>
          <w:sz w:val="24"/>
          <w:highlight w:val="none"/>
          <w:u w:val="single"/>
        </w:rPr>
        <w:t xml:space="preserve">          </w:t>
      </w:r>
      <w:r>
        <w:rPr>
          <w:rFonts w:hint="eastAsia"/>
          <w:color w:val="auto"/>
          <w:sz w:val="24"/>
          <w:highlight w:val="none"/>
        </w:rPr>
        <w:t>职务，为法定代表人，特此证明。</w:t>
      </w:r>
    </w:p>
    <w:p w14:paraId="3113595E">
      <w:pPr>
        <w:spacing w:line="440" w:lineRule="exact"/>
        <w:rPr>
          <w:rFonts w:hint="eastAsia"/>
          <w:color w:val="auto"/>
          <w:sz w:val="24"/>
          <w:highlight w:val="none"/>
        </w:rPr>
      </w:pPr>
      <w:r>
        <w:rPr>
          <w:rFonts w:hint="eastAsia"/>
          <w:color w:val="auto"/>
          <w:sz w:val="24"/>
          <w:highlight w:val="none"/>
        </w:rPr>
        <w:t>签发日期： 单位：（盖章）</w:t>
      </w:r>
    </w:p>
    <w:p w14:paraId="7D3F64EE">
      <w:pPr>
        <w:spacing w:line="440" w:lineRule="exact"/>
        <w:rPr>
          <w:rFonts w:hint="eastAsia"/>
          <w:color w:val="auto"/>
          <w:sz w:val="24"/>
          <w:highlight w:val="none"/>
        </w:rPr>
      </w:pPr>
      <w:r>
        <w:rPr>
          <w:rFonts w:hint="eastAsia"/>
          <w:color w:val="auto"/>
          <w:sz w:val="24"/>
          <w:highlight w:val="none"/>
        </w:rPr>
        <w:t>附：代表人性别：        年龄：身份证号码：</w:t>
      </w:r>
    </w:p>
    <w:p w14:paraId="55C1713C">
      <w:pPr>
        <w:spacing w:line="440" w:lineRule="exact"/>
        <w:rPr>
          <w:rFonts w:hint="eastAsia"/>
          <w:color w:val="auto"/>
          <w:sz w:val="24"/>
          <w:highlight w:val="none"/>
        </w:rPr>
      </w:pPr>
      <w:r>
        <w:rPr>
          <w:rFonts w:hint="eastAsia"/>
          <w:color w:val="auto"/>
          <w:sz w:val="24"/>
          <w:highlight w:val="none"/>
        </w:rPr>
        <w:t>联系电话：</w:t>
      </w:r>
    </w:p>
    <w:p w14:paraId="4F97DE54">
      <w:pPr>
        <w:spacing w:line="440" w:lineRule="exact"/>
        <w:rPr>
          <w:rFonts w:hint="eastAsia"/>
          <w:color w:val="auto"/>
          <w:sz w:val="24"/>
          <w:highlight w:val="none"/>
        </w:rPr>
      </w:pPr>
      <w:r>
        <w:rPr>
          <w:rFonts w:hint="eastAsia"/>
          <w:color w:val="auto"/>
          <w:sz w:val="24"/>
          <w:highlight w:val="none"/>
        </w:rPr>
        <w:t>营业执照号码：     经济性质：</w:t>
      </w:r>
    </w:p>
    <w:p w14:paraId="4783D746">
      <w:pPr>
        <w:spacing w:line="440" w:lineRule="exact"/>
        <w:rPr>
          <w:rFonts w:hint="eastAsia"/>
          <w:color w:val="auto"/>
          <w:sz w:val="24"/>
          <w:highlight w:val="none"/>
        </w:rPr>
      </w:pPr>
      <w:r>
        <w:rPr>
          <w:rFonts w:hint="eastAsia"/>
          <w:color w:val="auto"/>
          <w:sz w:val="24"/>
          <w:highlight w:val="none"/>
        </w:rPr>
        <w:t>主营（产）：</w:t>
      </w:r>
    </w:p>
    <w:p w14:paraId="0AA7B14E">
      <w:pPr>
        <w:spacing w:line="440" w:lineRule="exact"/>
        <w:rPr>
          <w:rFonts w:hint="eastAsia"/>
          <w:color w:val="auto"/>
          <w:sz w:val="24"/>
          <w:highlight w:val="none"/>
        </w:rPr>
      </w:pPr>
      <w:r>
        <w:rPr>
          <w:rFonts w:hint="eastAsia"/>
          <w:color w:val="auto"/>
          <w:sz w:val="24"/>
          <w:highlight w:val="none"/>
        </w:rPr>
        <w:t>兼营（产）：</w:t>
      </w:r>
    </w:p>
    <w:p w14:paraId="1AAA77CB">
      <w:pPr>
        <w:spacing w:line="440" w:lineRule="exact"/>
        <w:rPr>
          <w:rFonts w:hint="eastAsia"/>
          <w:color w:val="auto"/>
          <w:sz w:val="24"/>
          <w:highlight w:val="none"/>
        </w:rPr>
      </w:pPr>
      <w:r>
        <w:rPr>
          <w:rFonts w:hint="eastAsia"/>
          <w:color w:val="auto"/>
          <w:sz w:val="24"/>
          <w:highlight w:val="none"/>
        </w:rPr>
        <w:t>进口物品经营许可证号码：</w:t>
      </w:r>
    </w:p>
    <w:p w14:paraId="21582232">
      <w:pPr>
        <w:spacing w:line="440" w:lineRule="exact"/>
        <w:rPr>
          <w:rFonts w:hint="eastAsia"/>
          <w:color w:val="auto"/>
          <w:sz w:val="24"/>
          <w:highlight w:val="none"/>
        </w:rPr>
      </w:pPr>
      <w:r>
        <w:rPr>
          <w:rFonts w:hint="eastAsia"/>
          <w:color w:val="auto"/>
          <w:sz w:val="24"/>
          <w:highlight w:val="none"/>
        </w:rPr>
        <w:t>主营：</w:t>
      </w:r>
    </w:p>
    <w:p w14:paraId="5A9B0CD7">
      <w:pPr>
        <w:spacing w:line="440" w:lineRule="exact"/>
        <w:rPr>
          <w:rFonts w:hint="eastAsia"/>
          <w:color w:val="auto"/>
          <w:sz w:val="24"/>
          <w:highlight w:val="none"/>
        </w:rPr>
      </w:pPr>
      <w:r>
        <w:rPr>
          <w:rFonts w:hint="eastAsia"/>
          <w:color w:val="auto"/>
          <w:sz w:val="24"/>
          <w:highlight w:val="none"/>
        </w:rPr>
        <w:t>兼营：</w:t>
      </w:r>
    </w:p>
    <w:p w14:paraId="71555643">
      <w:pPr>
        <w:spacing w:line="440" w:lineRule="exact"/>
        <w:rPr>
          <w:rFonts w:hint="eastAsia"/>
          <w:color w:val="auto"/>
          <w:sz w:val="24"/>
          <w:highlight w:val="none"/>
        </w:rPr>
      </w:pPr>
      <w:r>
        <w:rPr>
          <w:rFonts w:hint="eastAsia"/>
          <w:color w:val="auto"/>
          <w:sz w:val="24"/>
          <w:highlight w:val="none"/>
        </w:rPr>
        <w:t>说明：1.法定代表人为企业事业单位、国家机关、社会团体的主要行政负责人。</w:t>
      </w:r>
    </w:p>
    <w:p w14:paraId="5252C6D2">
      <w:pPr>
        <w:spacing w:line="440" w:lineRule="exact"/>
        <w:rPr>
          <w:rFonts w:hint="eastAsia"/>
          <w:color w:val="auto"/>
          <w:sz w:val="24"/>
          <w:highlight w:val="none"/>
        </w:rPr>
      </w:pPr>
      <w:r>
        <w:rPr>
          <w:rFonts w:hint="eastAsia"/>
          <w:color w:val="auto"/>
          <w:sz w:val="24"/>
          <w:highlight w:val="none"/>
        </w:rPr>
        <w:t xml:space="preserve">       2.内容必须填写真实、清楚、涂改无效，不得转让、买卖。</w:t>
      </w:r>
    </w:p>
    <w:p w14:paraId="08091F68">
      <w:pPr>
        <w:spacing w:line="440" w:lineRule="exact"/>
        <w:ind w:firstLine="840" w:firstLineChars="350"/>
        <w:rPr>
          <w:rFonts w:hint="eastAsia"/>
          <w:color w:val="auto"/>
          <w:sz w:val="24"/>
          <w:highlight w:val="none"/>
        </w:rPr>
      </w:pPr>
      <w:r>
        <w:rPr>
          <w:rFonts w:hint="eastAsia"/>
          <w:color w:val="auto"/>
          <w:sz w:val="24"/>
          <w:highlight w:val="none"/>
        </w:rPr>
        <w:t>3.将此证明书提交对方作为合同附件。</w:t>
      </w:r>
    </w:p>
    <w:p w14:paraId="7CB82BB0">
      <w:pPr>
        <w:rPr>
          <w:rFonts w:hint="eastAsia"/>
          <w:color w:val="auto"/>
          <w:sz w:val="24"/>
          <w:highlight w:val="none"/>
        </w:rPr>
      </w:pPr>
    </w:p>
    <w:p w14:paraId="7529D520">
      <w:pPr>
        <w:rPr>
          <w:rFonts w:hint="eastAsia"/>
          <w:b/>
          <w:color w:val="auto"/>
          <w:sz w:val="24"/>
          <w:highlight w:val="none"/>
        </w:rPr>
      </w:pPr>
      <w:r>
        <w:rPr>
          <w:rFonts w:hint="eastAsia"/>
          <w:color w:val="auto"/>
          <w:sz w:val="24"/>
          <w:highlight w:val="none"/>
        </w:rPr>
        <w:t xml:space="preserve"> </w:t>
      </w:r>
      <w:r>
        <w:rPr>
          <w:rFonts w:hint="eastAsia"/>
          <w:b/>
          <w:color w:val="auto"/>
          <w:sz w:val="24"/>
          <w:highlight w:val="none"/>
        </w:rPr>
        <w:t xml:space="preserve"> (为避免废标，请供应商务必提供本附件)</w:t>
      </w:r>
    </w:p>
    <w:p w14:paraId="243D7B35">
      <w:pPr>
        <w:rPr>
          <w:rFonts w:hint="eastAsia"/>
          <w:b/>
          <w:color w:val="auto"/>
          <w:sz w:val="28"/>
          <w:szCs w:val="28"/>
          <w:highlight w:val="none"/>
        </w:rPr>
      </w:pPr>
      <w:r>
        <w:rPr>
          <w:rFonts w:hint="eastAsia"/>
          <w:b/>
          <w:color w:val="auto"/>
          <w:sz w:val="28"/>
          <w:szCs w:val="28"/>
          <w:highlight w:val="none"/>
        </w:rPr>
        <mc:AlternateContent>
          <mc:Choice Requires="wps">
            <w:drawing>
              <wp:anchor distT="0" distB="0" distL="114300" distR="114300" simplePos="0" relativeHeight="251662336" behindDoc="0" locked="0" layoutInCell="1" allowOverlap="1">
                <wp:simplePos x="0" y="0"/>
                <wp:positionH relativeFrom="column">
                  <wp:posOffset>1371600</wp:posOffset>
                </wp:positionH>
                <wp:positionV relativeFrom="paragraph">
                  <wp:posOffset>341630</wp:posOffset>
                </wp:positionV>
                <wp:extent cx="3200400" cy="1998980"/>
                <wp:effectExtent l="4445" t="4445" r="14605" b="15875"/>
                <wp:wrapNone/>
                <wp:docPr id="2" name="自选图形 16"/>
                <wp:cNvGraphicFramePr/>
                <a:graphic xmlns:a="http://schemas.openxmlformats.org/drawingml/2006/main">
                  <a:graphicData uri="http://schemas.microsoft.com/office/word/2010/wordprocessingShape">
                    <wps:wsp>
                      <wps:cNvSpPr/>
                      <wps:spPr>
                        <a:xfrm>
                          <a:off x="0" y="0"/>
                          <a:ext cx="3200400" cy="199898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05E70F58">
                            <w:pPr>
                              <w:jc w:val="center"/>
                              <w:rPr>
                                <w:rFonts w:hint="eastAsia"/>
                                <w:szCs w:val="21"/>
                              </w:rPr>
                            </w:pPr>
                          </w:p>
                          <w:p w14:paraId="0FDECB9D">
                            <w:pPr>
                              <w:jc w:val="center"/>
                              <w:rPr>
                                <w:rFonts w:hint="eastAsia"/>
                                <w:szCs w:val="21"/>
                              </w:rPr>
                            </w:pPr>
                          </w:p>
                          <w:p w14:paraId="6201C20E">
                            <w:pPr>
                              <w:jc w:val="center"/>
                              <w:rPr>
                                <w:rFonts w:hint="eastAsia"/>
                                <w:szCs w:val="21"/>
                              </w:rPr>
                            </w:pPr>
                          </w:p>
                          <w:p w14:paraId="6B384CD1">
                            <w:pPr>
                              <w:jc w:val="center"/>
                              <w:rPr>
                                <w:rFonts w:hint="eastAsia"/>
                                <w:sz w:val="28"/>
                                <w:szCs w:val="28"/>
                              </w:rPr>
                            </w:pPr>
                            <w:r>
                              <w:rPr>
                                <w:rFonts w:hint="eastAsia"/>
                                <w:sz w:val="28"/>
                                <w:szCs w:val="28"/>
                              </w:rPr>
                              <w:t>法定代表人身份证复印件</w:t>
                            </w:r>
                          </w:p>
                          <w:p w14:paraId="707E1949">
                            <w:pPr>
                              <w:jc w:val="center"/>
                              <w:rPr>
                                <w:rFonts w:hint="eastAsia"/>
                                <w:szCs w:val="21"/>
                              </w:rPr>
                            </w:pPr>
                            <w:r>
                              <w:rPr>
                                <w:rFonts w:hint="eastAsia"/>
                                <w:szCs w:val="21"/>
                              </w:rPr>
                              <w:t>（请双面复印）</w:t>
                            </w:r>
                          </w:p>
                          <w:p w14:paraId="439F3463">
                            <w:pPr>
                              <w:jc w:val="center"/>
                              <w:rPr>
                                <w:rFonts w:hint="eastAsia"/>
                                <w:sz w:val="28"/>
                                <w:szCs w:val="28"/>
                              </w:rPr>
                            </w:pPr>
                          </w:p>
                        </w:txbxContent>
                      </wps:txbx>
                      <wps:bodyPr vert="horz" wrap="square" anchor="t" anchorCtr="0" upright="1"/>
                    </wps:wsp>
                  </a:graphicData>
                </a:graphic>
              </wp:anchor>
            </w:drawing>
          </mc:Choice>
          <mc:Fallback>
            <w:pict>
              <v:shape id="自选图形 16" o:spid="_x0000_s1026" o:spt="176" type="#_x0000_t176" style="position:absolute;left:0pt;margin-left:108pt;margin-top:26.9pt;height:157.4pt;width:252pt;z-index:251662336;mso-width-relative:page;mso-height-relative:page;" fillcolor="#FFFFFF" filled="t" stroked="t" coordsize="21600,21600" o:gfxdata="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gy6vsdgAAAAKAQAADwAAAAAAAAABACAAAAAiAAAA&#10;ZHJzL2Rvd25yZXYueG1sUEsBAhQAFAAAAAgAh07iQFIlWSRAAgAAhwQAAA4AAAAAAAAAAQAgAAAA&#10;JwEAAGRycy9lMm9Eb2MueG1sUEsFBgAAAAAGAAYAWQEAANkFAAAAAA==&#10;">
                <v:fill on="t" focussize="0,0"/>
                <v:stroke color="#000000" joinstyle="miter"/>
                <v:imagedata o:title=""/>
                <o:lock v:ext="edit" aspectratio="f"/>
                <v:textbox>
                  <w:txbxContent>
                    <w:p w14:paraId="05E70F58">
                      <w:pPr>
                        <w:jc w:val="center"/>
                        <w:rPr>
                          <w:rFonts w:hint="eastAsia"/>
                          <w:szCs w:val="21"/>
                        </w:rPr>
                      </w:pPr>
                    </w:p>
                    <w:p w14:paraId="0FDECB9D">
                      <w:pPr>
                        <w:jc w:val="center"/>
                        <w:rPr>
                          <w:rFonts w:hint="eastAsia"/>
                          <w:szCs w:val="21"/>
                        </w:rPr>
                      </w:pPr>
                    </w:p>
                    <w:p w14:paraId="6201C20E">
                      <w:pPr>
                        <w:jc w:val="center"/>
                        <w:rPr>
                          <w:rFonts w:hint="eastAsia"/>
                          <w:szCs w:val="21"/>
                        </w:rPr>
                      </w:pPr>
                    </w:p>
                    <w:p w14:paraId="6B384CD1">
                      <w:pPr>
                        <w:jc w:val="center"/>
                        <w:rPr>
                          <w:rFonts w:hint="eastAsia"/>
                          <w:sz w:val="28"/>
                          <w:szCs w:val="28"/>
                        </w:rPr>
                      </w:pPr>
                      <w:r>
                        <w:rPr>
                          <w:rFonts w:hint="eastAsia"/>
                          <w:sz w:val="28"/>
                          <w:szCs w:val="28"/>
                        </w:rPr>
                        <w:t>法定代表人身份证复印件</w:t>
                      </w:r>
                    </w:p>
                    <w:p w14:paraId="707E1949">
                      <w:pPr>
                        <w:jc w:val="center"/>
                        <w:rPr>
                          <w:rFonts w:hint="eastAsia"/>
                          <w:szCs w:val="21"/>
                        </w:rPr>
                      </w:pPr>
                      <w:r>
                        <w:rPr>
                          <w:rFonts w:hint="eastAsia"/>
                          <w:szCs w:val="21"/>
                        </w:rPr>
                        <w:t>（请双面复印）</w:t>
                      </w:r>
                    </w:p>
                    <w:p w14:paraId="439F3463">
                      <w:pPr>
                        <w:jc w:val="center"/>
                        <w:rPr>
                          <w:rFonts w:hint="eastAsia"/>
                          <w:sz w:val="28"/>
                          <w:szCs w:val="28"/>
                        </w:rPr>
                      </w:pPr>
                    </w:p>
                  </w:txbxContent>
                </v:textbox>
              </v:shape>
            </w:pict>
          </mc:Fallback>
        </mc:AlternateContent>
      </w:r>
    </w:p>
    <w:p w14:paraId="5561FCC6">
      <w:pPr>
        <w:rPr>
          <w:rFonts w:hint="eastAsia"/>
          <w:b/>
          <w:color w:val="auto"/>
          <w:sz w:val="28"/>
          <w:szCs w:val="28"/>
          <w:highlight w:val="none"/>
        </w:rPr>
      </w:pPr>
    </w:p>
    <w:p w14:paraId="146775CD">
      <w:pPr>
        <w:rPr>
          <w:rFonts w:hint="eastAsia"/>
          <w:b/>
          <w:color w:val="auto"/>
          <w:sz w:val="28"/>
          <w:szCs w:val="28"/>
          <w:highlight w:val="none"/>
        </w:rPr>
      </w:pPr>
    </w:p>
    <w:p w14:paraId="4134E20B">
      <w:pPr>
        <w:rPr>
          <w:rFonts w:hint="eastAsia"/>
          <w:b/>
          <w:color w:val="auto"/>
          <w:sz w:val="28"/>
          <w:szCs w:val="28"/>
          <w:highlight w:val="none"/>
        </w:rPr>
      </w:pPr>
    </w:p>
    <w:p w14:paraId="69A508E8">
      <w:pPr>
        <w:rPr>
          <w:rFonts w:hint="eastAsia"/>
          <w:b/>
          <w:color w:val="auto"/>
          <w:sz w:val="28"/>
          <w:szCs w:val="28"/>
          <w:highlight w:val="none"/>
        </w:rPr>
      </w:pPr>
    </w:p>
    <w:p w14:paraId="70EF9245">
      <w:pPr>
        <w:rPr>
          <w:rFonts w:hint="eastAsia"/>
          <w:b/>
          <w:color w:val="auto"/>
          <w:sz w:val="28"/>
          <w:szCs w:val="28"/>
          <w:highlight w:val="none"/>
        </w:rPr>
      </w:pPr>
    </w:p>
    <w:p w14:paraId="57C520A5">
      <w:pPr>
        <w:rPr>
          <w:rFonts w:hint="eastAsia"/>
          <w:b/>
          <w:color w:val="auto"/>
          <w:sz w:val="28"/>
          <w:szCs w:val="28"/>
          <w:highlight w:val="none"/>
        </w:rPr>
      </w:pPr>
    </w:p>
    <w:p w14:paraId="5E66B70F">
      <w:pPr>
        <w:spacing w:line="480" w:lineRule="exact"/>
        <w:jc w:val="center"/>
        <w:rPr>
          <w:rFonts w:hint="eastAsia"/>
          <w:b/>
          <w:color w:val="auto"/>
          <w:sz w:val="28"/>
          <w:szCs w:val="28"/>
          <w:highlight w:val="none"/>
        </w:rPr>
      </w:pPr>
    </w:p>
    <w:p w14:paraId="32B2E215">
      <w:pPr>
        <w:spacing w:line="480" w:lineRule="exact"/>
        <w:jc w:val="both"/>
        <w:rPr>
          <w:rFonts w:hint="eastAsia"/>
          <w:b/>
          <w:color w:val="auto"/>
          <w:sz w:val="28"/>
          <w:szCs w:val="28"/>
          <w:highlight w:val="none"/>
        </w:rPr>
      </w:pPr>
    </w:p>
    <w:p w14:paraId="4057B3FD">
      <w:pPr>
        <w:spacing w:line="480" w:lineRule="auto"/>
        <w:jc w:val="center"/>
        <w:rPr>
          <w:rFonts w:hint="eastAsia" w:ascii="黑体" w:hAnsi="黑体" w:eastAsia="黑体" w:cs="黑体"/>
          <w:b/>
          <w:color w:val="auto"/>
          <w:sz w:val="24"/>
          <w:highlight w:val="none"/>
        </w:rPr>
      </w:pPr>
      <w:r>
        <w:rPr>
          <w:rFonts w:hint="eastAsia"/>
          <w:b/>
          <w:color w:val="auto"/>
          <w:sz w:val="24"/>
          <w:highlight w:val="none"/>
        </w:rPr>
        <w:br w:type="page"/>
      </w:r>
      <w:r>
        <w:rPr>
          <w:rFonts w:hint="eastAsia" w:ascii="黑体" w:hAnsi="黑体" w:eastAsia="黑体" w:cs="黑体"/>
          <w:b/>
          <w:color w:val="auto"/>
          <w:sz w:val="28"/>
          <w:szCs w:val="28"/>
          <w:highlight w:val="none"/>
        </w:rPr>
        <w:t>3.3 法定代表人/负责人授权委托书</w:t>
      </w:r>
    </w:p>
    <w:p w14:paraId="35A33A5D">
      <w:pPr>
        <w:spacing w:line="360" w:lineRule="auto"/>
        <w:rPr>
          <w:rFonts w:hint="eastAsia"/>
          <w:color w:val="auto"/>
          <w:sz w:val="24"/>
          <w:highlight w:val="none"/>
        </w:rPr>
      </w:pPr>
      <w:r>
        <w:rPr>
          <w:rFonts w:hint="eastAsia"/>
          <w:color w:val="auto"/>
          <w:sz w:val="24"/>
          <w:highlight w:val="none"/>
        </w:rPr>
        <w:t>致：广东省华粤采购科技有限公司</w:t>
      </w:r>
    </w:p>
    <w:p w14:paraId="6BA1C31C">
      <w:pPr>
        <w:spacing w:line="360" w:lineRule="auto"/>
        <w:rPr>
          <w:rFonts w:hint="eastAsia"/>
          <w:color w:val="auto"/>
          <w:sz w:val="24"/>
          <w:highlight w:val="none"/>
        </w:rPr>
      </w:pPr>
    </w:p>
    <w:p w14:paraId="08E0BD72">
      <w:pPr>
        <w:spacing w:line="480" w:lineRule="exact"/>
        <w:ind w:firstLine="480" w:firstLineChars="200"/>
        <w:rPr>
          <w:rFonts w:hint="eastAsia"/>
          <w:color w:val="auto"/>
          <w:sz w:val="24"/>
          <w:highlight w:val="none"/>
        </w:rPr>
      </w:pPr>
      <w:r>
        <w:rPr>
          <w:rFonts w:hint="eastAsia"/>
          <w:color w:val="auto"/>
          <w:sz w:val="24"/>
          <w:highlight w:val="none"/>
        </w:rPr>
        <w:t>兹授权同志，为我方签订项目（项目编号：</w:t>
      </w:r>
      <w:r>
        <w:rPr>
          <w:rFonts w:hint="eastAsia"/>
          <w:color w:val="auto"/>
          <w:sz w:val="24"/>
          <w:highlight w:val="none"/>
          <w:u w:val="single"/>
        </w:rPr>
        <w:t xml:space="preserve"> </w:t>
      </w:r>
      <w:r>
        <w:rPr>
          <w:rFonts w:hint="eastAsia"/>
          <w:color w:val="auto"/>
          <w:sz w:val="24"/>
          <w:highlight w:val="none"/>
        </w:rPr>
        <w:t>）经济合同及办理其他事务代理人，其权限是：</w:t>
      </w:r>
      <w:r>
        <w:rPr>
          <w:rFonts w:hint="eastAsia"/>
          <w:color w:val="auto"/>
          <w:sz w:val="24"/>
          <w:highlight w:val="none"/>
          <w:u w:val="single"/>
        </w:rPr>
        <w:t xml:space="preserve">                 </w:t>
      </w:r>
      <w:r>
        <w:rPr>
          <w:rFonts w:hint="eastAsia"/>
          <w:color w:val="auto"/>
          <w:sz w:val="24"/>
          <w:highlight w:val="none"/>
        </w:rPr>
        <w:t>。</w:t>
      </w:r>
    </w:p>
    <w:p w14:paraId="090CB567">
      <w:pPr>
        <w:spacing w:line="480" w:lineRule="exact"/>
        <w:rPr>
          <w:rFonts w:hint="eastAsia"/>
          <w:color w:val="auto"/>
          <w:sz w:val="24"/>
          <w:highlight w:val="none"/>
        </w:rPr>
      </w:pPr>
      <w:r>
        <w:rPr>
          <w:rFonts w:hint="eastAsia"/>
          <w:color w:val="auto"/>
          <w:sz w:val="24"/>
          <w:highlight w:val="none"/>
        </w:rPr>
        <w:t>授权单位：          （盖章）     法定代表人 （签名或盖私章）</w:t>
      </w:r>
    </w:p>
    <w:p w14:paraId="3197B066">
      <w:pPr>
        <w:spacing w:line="480" w:lineRule="exact"/>
        <w:rPr>
          <w:rFonts w:hint="eastAsia"/>
          <w:color w:val="auto"/>
          <w:sz w:val="24"/>
          <w:highlight w:val="none"/>
        </w:rPr>
      </w:pPr>
      <w:r>
        <w:rPr>
          <w:rFonts w:hint="eastAsia"/>
          <w:color w:val="auto"/>
          <w:sz w:val="24"/>
          <w:highlight w:val="none"/>
        </w:rPr>
        <w:t>有效期限：至     年       月      日       签发日期：</w:t>
      </w:r>
    </w:p>
    <w:p w14:paraId="296C41FD">
      <w:pPr>
        <w:spacing w:line="480" w:lineRule="exact"/>
        <w:rPr>
          <w:rFonts w:hint="eastAsia"/>
          <w:color w:val="auto"/>
          <w:sz w:val="24"/>
          <w:highlight w:val="none"/>
        </w:rPr>
      </w:pPr>
      <w:r>
        <w:rPr>
          <w:rFonts w:hint="eastAsia"/>
          <w:color w:val="auto"/>
          <w:sz w:val="24"/>
          <w:highlight w:val="none"/>
        </w:rPr>
        <w:t>附：代理人性别：     年龄：       职务：         身份证号码：</w:t>
      </w:r>
    </w:p>
    <w:p w14:paraId="5D40AAD4">
      <w:pPr>
        <w:spacing w:line="480" w:lineRule="exact"/>
        <w:rPr>
          <w:rFonts w:hint="eastAsia"/>
          <w:color w:val="auto"/>
          <w:sz w:val="24"/>
          <w:highlight w:val="none"/>
        </w:rPr>
      </w:pPr>
      <w:r>
        <w:rPr>
          <w:rFonts w:hint="eastAsia"/>
          <w:color w:val="auto"/>
          <w:sz w:val="24"/>
          <w:highlight w:val="none"/>
        </w:rPr>
        <w:t xml:space="preserve">  联系电话：</w:t>
      </w:r>
    </w:p>
    <w:p w14:paraId="443B1096">
      <w:pPr>
        <w:spacing w:line="480" w:lineRule="exact"/>
        <w:ind w:firstLine="240" w:firstLineChars="100"/>
        <w:rPr>
          <w:rFonts w:hint="eastAsia"/>
          <w:color w:val="auto"/>
          <w:sz w:val="24"/>
          <w:highlight w:val="none"/>
        </w:rPr>
      </w:pPr>
      <w:r>
        <w:rPr>
          <w:rFonts w:hint="eastAsia"/>
          <w:color w:val="auto"/>
          <w:sz w:val="24"/>
          <w:highlight w:val="none"/>
        </w:rPr>
        <w:t>营业执照号码：       经济性质：</w:t>
      </w:r>
    </w:p>
    <w:p w14:paraId="4206FC06">
      <w:pPr>
        <w:spacing w:line="480" w:lineRule="exact"/>
        <w:ind w:firstLine="240" w:firstLineChars="100"/>
        <w:rPr>
          <w:rFonts w:hint="eastAsia"/>
          <w:color w:val="auto"/>
          <w:sz w:val="24"/>
          <w:highlight w:val="none"/>
        </w:rPr>
      </w:pPr>
      <w:r>
        <w:rPr>
          <w:rFonts w:hint="eastAsia"/>
          <w:color w:val="auto"/>
          <w:sz w:val="24"/>
          <w:highlight w:val="none"/>
        </w:rPr>
        <w:t>主营（产）：         兼营（产）：</w:t>
      </w:r>
    </w:p>
    <w:p w14:paraId="36790264">
      <w:pPr>
        <w:spacing w:line="480" w:lineRule="exact"/>
        <w:ind w:firstLine="240" w:firstLineChars="100"/>
        <w:rPr>
          <w:rFonts w:hint="eastAsia"/>
          <w:color w:val="auto"/>
          <w:sz w:val="24"/>
          <w:highlight w:val="none"/>
        </w:rPr>
      </w:pPr>
      <w:r>
        <w:rPr>
          <w:rFonts w:hint="eastAsia"/>
          <w:color w:val="auto"/>
          <w:sz w:val="24"/>
          <w:highlight w:val="none"/>
        </w:rPr>
        <w:t>进口物品经营许可证号码：</w:t>
      </w:r>
    </w:p>
    <w:p w14:paraId="4D2FDF7A">
      <w:pPr>
        <w:spacing w:line="480" w:lineRule="exact"/>
        <w:ind w:firstLine="240" w:firstLineChars="100"/>
        <w:rPr>
          <w:rFonts w:hint="eastAsia"/>
          <w:color w:val="auto"/>
          <w:sz w:val="24"/>
          <w:highlight w:val="none"/>
        </w:rPr>
      </w:pPr>
      <w:r>
        <w:rPr>
          <w:rFonts w:hint="eastAsia"/>
          <w:color w:val="auto"/>
          <w:sz w:val="24"/>
          <w:highlight w:val="none"/>
        </w:rPr>
        <w:t>主营：   兼营：</w:t>
      </w:r>
    </w:p>
    <w:p w14:paraId="203C3698">
      <w:pPr>
        <w:spacing w:line="480" w:lineRule="exact"/>
        <w:rPr>
          <w:rFonts w:hint="eastAsia"/>
          <w:color w:val="auto"/>
          <w:sz w:val="24"/>
          <w:highlight w:val="none"/>
        </w:rPr>
      </w:pPr>
      <w:r>
        <w:rPr>
          <w:rFonts w:hint="eastAsia"/>
          <w:color w:val="auto"/>
          <w:sz w:val="24"/>
          <w:highlight w:val="none"/>
        </w:rPr>
        <w:t>说明：1.法定代表人为企业事业单位、国家机关、社会团体的主要行政负责人。</w:t>
      </w:r>
    </w:p>
    <w:p w14:paraId="37A96B0E">
      <w:pPr>
        <w:spacing w:line="480" w:lineRule="exact"/>
        <w:rPr>
          <w:rFonts w:hint="eastAsia"/>
          <w:color w:val="auto"/>
          <w:sz w:val="24"/>
          <w:highlight w:val="none"/>
        </w:rPr>
      </w:pPr>
      <w:r>
        <w:rPr>
          <w:rFonts w:hint="eastAsia"/>
          <w:color w:val="auto"/>
          <w:sz w:val="24"/>
          <w:highlight w:val="none"/>
        </w:rPr>
        <w:t xml:space="preserve">      2.内容必须填写真实、清楚、涂改无效，不得转让、买卖。</w:t>
      </w:r>
    </w:p>
    <w:p w14:paraId="399A2668">
      <w:pPr>
        <w:spacing w:line="480" w:lineRule="exact"/>
        <w:ind w:firstLine="720" w:firstLineChars="300"/>
        <w:rPr>
          <w:rFonts w:hint="eastAsia"/>
          <w:b/>
          <w:color w:val="auto"/>
          <w:sz w:val="24"/>
          <w:highlight w:val="none"/>
        </w:rPr>
      </w:pPr>
      <w:r>
        <w:rPr>
          <w:rFonts w:hint="eastAsia"/>
          <w:color w:val="auto"/>
          <w:sz w:val="24"/>
          <w:highlight w:val="none"/>
        </w:rPr>
        <w:t>3.将此证明书提交对方作为合同附件</w:t>
      </w:r>
      <w:r>
        <w:rPr>
          <w:rFonts w:hint="eastAsia"/>
          <w:b/>
          <w:color w:val="auto"/>
          <w:sz w:val="24"/>
          <w:highlight w:val="none"/>
        </w:rPr>
        <w:t>。</w:t>
      </w:r>
    </w:p>
    <w:p w14:paraId="48CCD9D8">
      <w:pPr>
        <w:spacing w:line="480" w:lineRule="exact"/>
        <w:ind w:firstLine="720" w:firstLineChars="300"/>
        <w:rPr>
          <w:rFonts w:hint="eastAsia"/>
          <w:color w:val="auto"/>
          <w:sz w:val="24"/>
          <w:highlight w:val="none"/>
        </w:rPr>
      </w:pPr>
      <w:r>
        <w:rPr>
          <w:rFonts w:hint="eastAsia"/>
          <w:color w:val="auto"/>
          <w:sz w:val="24"/>
          <w:highlight w:val="none"/>
        </w:rPr>
        <w:t>4.授权权限：全权代表本公司参与上述采购项目的</w:t>
      </w:r>
      <w:r>
        <w:rPr>
          <w:rFonts w:hint="eastAsia"/>
          <w:b w:val="0"/>
          <w:bCs/>
          <w:color w:val="auto"/>
          <w:sz w:val="24"/>
          <w:highlight w:val="none"/>
          <w:lang w:val="en-US" w:eastAsia="zh-CN"/>
        </w:rPr>
        <w:t>响应</w:t>
      </w:r>
      <w:r>
        <w:rPr>
          <w:rFonts w:hint="eastAsia"/>
          <w:color w:val="auto"/>
          <w:sz w:val="24"/>
          <w:highlight w:val="none"/>
        </w:rPr>
        <w:t>，负责提供与签署确认一切文书资料，以及向贵方递交的任何补充承诺。</w:t>
      </w:r>
    </w:p>
    <w:p w14:paraId="3058F30F">
      <w:pPr>
        <w:spacing w:line="440" w:lineRule="exact"/>
        <w:ind w:firstLine="736" w:firstLineChars="307"/>
        <w:rPr>
          <w:rFonts w:hint="eastAsia"/>
          <w:color w:val="auto"/>
          <w:sz w:val="24"/>
          <w:highlight w:val="none"/>
        </w:rPr>
      </w:pPr>
      <w:r>
        <w:rPr>
          <w:rFonts w:hint="eastAsia"/>
          <w:color w:val="auto"/>
          <w:sz w:val="24"/>
          <w:highlight w:val="none"/>
        </w:rPr>
        <w:t>5.有效期限：与本公司响应文件成交注的磋商有效期相同，自本单位盖公章之日起生效。</w:t>
      </w:r>
    </w:p>
    <w:p w14:paraId="0527B16B">
      <w:pPr>
        <w:spacing w:line="440" w:lineRule="exact"/>
        <w:ind w:firstLine="736" w:firstLineChars="307"/>
        <w:rPr>
          <w:rFonts w:hint="eastAsia"/>
          <w:color w:val="auto"/>
          <w:sz w:val="24"/>
          <w:highlight w:val="none"/>
        </w:rPr>
      </w:pPr>
      <w:r>
        <w:rPr>
          <w:rFonts w:hint="eastAsia"/>
          <w:color w:val="auto"/>
          <w:sz w:val="24"/>
          <w:highlight w:val="none"/>
        </w:rPr>
        <w:t>6.签字代表为法定代表人，则本表不适用。</w:t>
      </w:r>
    </w:p>
    <w:p w14:paraId="1947DC5D">
      <w:pPr>
        <w:spacing w:line="360" w:lineRule="auto"/>
        <w:ind w:firstLine="420"/>
        <w:rPr>
          <w:rFonts w:hint="eastAsia"/>
          <w:color w:val="auto"/>
          <w:sz w:val="28"/>
          <w:szCs w:val="28"/>
          <w:highlight w:val="none"/>
          <w:u w:val="single"/>
        </w:rPr>
      </w:pPr>
      <w:r>
        <w:rPr>
          <w:rFonts w:hint="eastAsia"/>
          <w:color w:val="auto"/>
          <w:sz w:val="28"/>
          <w:szCs w:val="28"/>
          <w:highlight w:val="none"/>
          <w:u w:val="single"/>
        </w:rPr>
        <mc:AlternateContent>
          <mc:Choice Requires="wps">
            <w:drawing>
              <wp:anchor distT="0" distB="0" distL="114300" distR="114300" simplePos="0" relativeHeight="251663360" behindDoc="0" locked="0" layoutInCell="1" allowOverlap="1">
                <wp:simplePos x="0" y="0"/>
                <wp:positionH relativeFrom="column">
                  <wp:posOffset>1600200</wp:posOffset>
                </wp:positionH>
                <wp:positionV relativeFrom="paragraph">
                  <wp:posOffset>220980</wp:posOffset>
                </wp:positionV>
                <wp:extent cx="2647950" cy="1790700"/>
                <wp:effectExtent l="4445" t="4445" r="14605" b="14605"/>
                <wp:wrapNone/>
                <wp:docPr id="3" name="自选图形 17"/>
                <wp:cNvGraphicFramePr/>
                <a:graphic xmlns:a="http://schemas.openxmlformats.org/drawingml/2006/main">
                  <a:graphicData uri="http://schemas.microsoft.com/office/word/2010/wordprocessingShape">
                    <wps:wsp>
                      <wps:cNvSpPr/>
                      <wps:spPr>
                        <a:xfrm>
                          <a:off x="0" y="0"/>
                          <a:ext cx="2647950" cy="1790700"/>
                        </a:xfrm>
                        <a:prstGeom prst="flowChartAlternateProcess">
                          <a:avLst/>
                        </a:prstGeom>
                        <a:solidFill>
                          <a:srgbClr val="FFFFFF"/>
                        </a:solidFill>
                        <a:ln w="9525" cap="flat" cmpd="sng">
                          <a:solidFill>
                            <a:srgbClr val="000000"/>
                          </a:solidFill>
                          <a:prstDash val="solid"/>
                          <a:miter/>
                          <a:headEnd type="none" w="med" len="med"/>
                          <a:tailEnd type="none" w="med" len="med"/>
                        </a:ln>
                        <a:effectLst/>
                      </wps:spPr>
                      <wps:txbx>
                        <w:txbxContent>
                          <w:p w14:paraId="43F58763">
                            <w:pPr>
                              <w:jc w:val="center"/>
                              <w:rPr>
                                <w:rFonts w:hint="eastAsia"/>
                                <w:szCs w:val="21"/>
                              </w:rPr>
                            </w:pPr>
                          </w:p>
                          <w:p w14:paraId="681D55AD">
                            <w:pPr>
                              <w:jc w:val="center"/>
                              <w:rPr>
                                <w:rFonts w:hint="eastAsia"/>
                                <w:szCs w:val="21"/>
                              </w:rPr>
                            </w:pPr>
                          </w:p>
                          <w:p w14:paraId="03E95F62">
                            <w:pPr>
                              <w:jc w:val="center"/>
                              <w:rPr>
                                <w:rFonts w:hint="eastAsia"/>
                                <w:szCs w:val="21"/>
                              </w:rPr>
                            </w:pPr>
                          </w:p>
                          <w:p w14:paraId="1DD15675">
                            <w:pPr>
                              <w:jc w:val="center"/>
                              <w:rPr>
                                <w:rFonts w:hint="eastAsia"/>
                                <w:szCs w:val="21"/>
                              </w:rPr>
                            </w:pPr>
                            <w:r>
                              <w:rPr>
                                <w:rFonts w:hint="eastAsia"/>
                                <w:szCs w:val="21"/>
                              </w:rPr>
                              <w:t>代理人身份证复印件</w:t>
                            </w:r>
                          </w:p>
                          <w:p w14:paraId="75E5F03C">
                            <w:pPr>
                              <w:jc w:val="center"/>
                              <w:rPr>
                                <w:rFonts w:hint="eastAsia"/>
                                <w:szCs w:val="21"/>
                              </w:rPr>
                            </w:pPr>
                            <w:r>
                              <w:rPr>
                                <w:rFonts w:hint="eastAsia"/>
                                <w:szCs w:val="21"/>
                              </w:rPr>
                              <w:t>（请双面复印）</w:t>
                            </w:r>
                          </w:p>
                        </w:txbxContent>
                      </wps:txbx>
                      <wps:bodyPr vert="horz" wrap="square" anchor="t" anchorCtr="0" upright="1"/>
                    </wps:wsp>
                  </a:graphicData>
                </a:graphic>
              </wp:anchor>
            </w:drawing>
          </mc:Choice>
          <mc:Fallback>
            <w:pict>
              <v:shape id="自选图形 17" o:spid="_x0000_s1026" o:spt="176" type="#_x0000_t176" style="position:absolute;left:0pt;margin-left:126pt;margin-top:17.4pt;height:141pt;width:208.5pt;z-index:251663360;mso-width-relative:page;mso-height-relative:page;" fillcolor="#FFFFFF" filled="t" stroked="t" coordsize="21600,21600" o:gfxdata="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B4Mr1fYAAAACgEAAA8AAAAAAAAAAQAgAAAAIgAA&#10;AGRycy9kb3ducmV2LnhtbFBLAQIUABQAAAAIAIdO4kAiOEzYQQIAAIcEAAAOAAAAAAAAAAEAIAAA&#10;ACcBAABkcnMvZTJvRG9jLnhtbFBLBQYAAAAABgAGAFkBAADaBQAAAAA=&#10;">
                <v:fill on="t" focussize="0,0"/>
                <v:stroke color="#000000" joinstyle="miter"/>
                <v:imagedata o:title=""/>
                <o:lock v:ext="edit" aspectratio="f"/>
                <v:textbox>
                  <w:txbxContent>
                    <w:p w14:paraId="43F58763">
                      <w:pPr>
                        <w:jc w:val="center"/>
                        <w:rPr>
                          <w:rFonts w:hint="eastAsia"/>
                          <w:szCs w:val="21"/>
                        </w:rPr>
                      </w:pPr>
                    </w:p>
                    <w:p w14:paraId="681D55AD">
                      <w:pPr>
                        <w:jc w:val="center"/>
                        <w:rPr>
                          <w:rFonts w:hint="eastAsia"/>
                          <w:szCs w:val="21"/>
                        </w:rPr>
                      </w:pPr>
                    </w:p>
                    <w:p w14:paraId="03E95F62">
                      <w:pPr>
                        <w:jc w:val="center"/>
                        <w:rPr>
                          <w:rFonts w:hint="eastAsia"/>
                          <w:szCs w:val="21"/>
                        </w:rPr>
                      </w:pPr>
                    </w:p>
                    <w:p w14:paraId="1DD15675">
                      <w:pPr>
                        <w:jc w:val="center"/>
                        <w:rPr>
                          <w:rFonts w:hint="eastAsia"/>
                          <w:szCs w:val="21"/>
                        </w:rPr>
                      </w:pPr>
                      <w:r>
                        <w:rPr>
                          <w:rFonts w:hint="eastAsia"/>
                          <w:szCs w:val="21"/>
                        </w:rPr>
                        <w:t>代理人身份证复印件</w:t>
                      </w:r>
                    </w:p>
                    <w:p w14:paraId="75E5F03C">
                      <w:pPr>
                        <w:jc w:val="center"/>
                        <w:rPr>
                          <w:rFonts w:hint="eastAsia"/>
                          <w:szCs w:val="21"/>
                        </w:rPr>
                      </w:pPr>
                      <w:r>
                        <w:rPr>
                          <w:rFonts w:hint="eastAsia"/>
                          <w:szCs w:val="21"/>
                        </w:rPr>
                        <w:t>（请双面复印）</w:t>
                      </w:r>
                    </w:p>
                  </w:txbxContent>
                </v:textbox>
              </v:shape>
            </w:pict>
          </mc:Fallback>
        </mc:AlternateContent>
      </w:r>
    </w:p>
    <w:p w14:paraId="5A94CE29">
      <w:pPr>
        <w:spacing w:line="360" w:lineRule="auto"/>
        <w:ind w:firstLine="420"/>
        <w:rPr>
          <w:rFonts w:hint="eastAsia"/>
          <w:color w:val="auto"/>
          <w:sz w:val="28"/>
          <w:szCs w:val="28"/>
          <w:highlight w:val="none"/>
          <w:u w:val="single"/>
        </w:rPr>
      </w:pPr>
    </w:p>
    <w:p w14:paraId="6EB6E0C1">
      <w:pPr>
        <w:spacing w:line="360" w:lineRule="auto"/>
        <w:ind w:firstLine="420"/>
        <w:rPr>
          <w:rFonts w:hint="eastAsia"/>
          <w:color w:val="auto"/>
          <w:sz w:val="28"/>
          <w:szCs w:val="28"/>
          <w:highlight w:val="none"/>
          <w:u w:val="single"/>
        </w:rPr>
      </w:pPr>
    </w:p>
    <w:p w14:paraId="0A91CEEF">
      <w:pPr>
        <w:spacing w:line="360" w:lineRule="auto"/>
        <w:ind w:firstLine="420"/>
        <w:rPr>
          <w:rFonts w:hint="eastAsia"/>
          <w:color w:val="auto"/>
          <w:sz w:val="28"/>
          <w:szCs w:val="28"/>
          <w:highlight w:val="none"/>
          <w:u w:val="single"/>
        </w:rPr>
      </w:pPr>
    </w:p>
    <w:bookmarkEnd w:id="319"/>
    <w:bookmarkEnd w:id="320"/>
    <w:bookmarkEnd w:id="321"/>
    <w:bookmarkEnd w:id="322"/>
    <w:p w14:paraId="23638CA5">
      <w:pPr>
        <w:spacing w:line="300" w:lineRule="auto"/>
        <w:jc w:val="both"/>
        <w:rPr>
          <w:rFonts w:hint="eastAsia"/>
          <w:b/>
          <w:color w:val="auto"/>
          <w:sz w:val="28"/>
          <w:szCs w:val="28"/>
          <w:highlight w:val="none"/>
        </w:rPr>
      </w:pPr>
    </w:p>
    <w:p w14:paraId="2D957966">
      <w:pPr>
        <w:pStyle w:val="189"/>
        <w:spacing w:line="440" w:lineRule="exact"/>
        <w:jc w:val="center"/>
        <w:rPr>
          <w:rFonts w:hint="eastAsia" w:ascii="黑体" w:hAnsi="黑体" w:eastAsia="黑体" w:cs="黑体"/>
          <w:b/>
          <w:color w:val="auto"/>
          <w:sz w:val="28"/>
          <w:szCs w:val="28"/>
          <w:highlight w:val="none"/>
        </w:rPr>
      </w:pPr>
      <w:r>
        <w:rPr>
          <w:rFonts w:hint="eastAsia" w:ascii="黑体" w:hAnsi="黑体" w:eastAsia="黑体" w:cs="黑体"/>
          <w:b/>
          <w:color w:val="auto"/>
          <w:sz w:val="28"/>
          <w:szCs w:val="28"/>
          <w:highlight w:val="none"/>
        </w:rPr>
        <w:t>四、商务部分</w:t>
      </w:r>
    </w:p>
    <w:p w14:paraId="6FE51366">
      <w:pPr>
        <w:rPr>
          <w:rFonts w:hint="eastAsia" w:ascii="黑体" w:hAnsi="黑体" w:eastAsia="黑体" w:cs="黑体"/>
          <w:b/>
          <w:color w:val="auto"/>
          <w:sz w:val="28"/>
          <w:szCs w:val="28"/>
          <w:highlight w:val="none"/>
        </w:rPr>
      </w:pPr>
      <w:r>
        <w:rPr>
          <w:rFonts w:hint="eastAsia" w:ascii="黑体" w:hAnsi="黑体" w:eastAsia="黑体" w:cs="黑体"/>
          <w:b/>
          <w:color w:val="auto"/>
          <w:sz w:val="28"/>
          <w:szCs w:val="28"/>
          <w:highlight w:val="none"/>
        </w:rPr>
        <w:br w:type="page"/>
      </w:r>
    </w:p>
    <w:p w14:paraId="6AE96147">
      <w:pPr>
        <w:jc w:val="center"/>
        <w:rPr>
          <w:rFonts w:hint="eastAsia" w:ascii="黑体" w:hAnsi="黑体" w:eastAsia="黑体" w:cs="黑体"/>
          <w:b/>
          <w:color w:val="auto"/>
          <w:sz w:val="28"/>
          <w:szCs w:val="28"/>
          <w:highlight w:val="none"/>
        </w:rPr>
      </w:pPr>
      <w:r>
        <w:rPr>
          <w:rFonts w:hint="eastAsia" w:ascii="黑体" w:hAnsi="黑体" w:eastAsia="黑体" w:cs="黑体"/>
          <w:b/>
          <w:color w:val="auto"/>
          <w:sz w:val="28"/>
          <w:szCs w:val="28"/>
          <w:highlight w:val="none"/>
        </w:rPr>
        <w:t>四、商务部分</w:t>
      </w:r>
    </w:p>
    <w:p w14:paraId="3BE36C87">
      <w:pPr>
        <w:pStyle w:val="189"/>
        <w:snapToGrid/>
        <w:spacing w:line="440" w:lineRule="exact"/>
        <w:jc w:val="center"/>
        <w:rPr>
          <w:rFonts w:hint="eastAsia" w:ascii="黑体" w:hAnsi="黑体" w:eastAsia="黑体" w:cs="黑体"/>
          <w:b/>
          <w:bCs w:val="0"/>
          <w:color w:val="auto"/>
          <w:spacing w:val="0"/>
          <w:sz w:val="28"/>
          <w:szCs w:val="28"/>
          <w:highlight w:val="none"/>
        </w:rPr>
      </w:pPr>
      <w:r>
        <w:rPr>
          <w:rFonts w:hint="eastAsia" w:ascii="黑体" w:hAnsi="黑体" w:eastAsia="黑体" w:cs="黑体"/>
          <w:b/>
          <w:bCs w:val="0"/>
          <w:color w:val="auto"/>
          <w:spacing w:val="0"/>
          <w:sz w:val="28"/>
          <w:szCs w:val="28"/>
          <w:highlight w:val="none"/>
        </w:rPr>
        <w:t>4.1 供应商基本情况表</w:t>
      </w:r>
    </w:p>
    <w:tbl>
      <w:tblPr>
        <w:tblStyle w:val="46"/>
        <w:tblW w:w="998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13"/>
        <w:gridCol w:w="1391"/>
        <w:gridCol w:w="1276"/>
        <w:gridCol w:w="451"/>
        <w:gridCol w:w="824"/>
        <w:gridCol w:w="946"/>
        <w:gridCol w:w="472"/>
        <w:gridCol w:w="1417"/>
        <w:gridCol w:w="1496"/>
      </w:tblGrid>
      <w:tr w14:paraId="70AED1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3" w:type="dxa"/>
            <w:vAlign w:val="center"/>
          </w:tcPr>
          <w:p w14:paraId="01CB6D40">
            <w:pPr>
              <w:pStyle w:val="23"/>
              <w:jc w:val="center"/>
              <w:rPr>
                <w:rFonts w:hint="eastAsia" w:hAnsi="宋体" w:cs="宋体"/>
                <w:snapToGrid w:val="0"/>
                <w:color w:val="auto"/>
                <w:sz w:val="21"/>
                <w:highlight w:val="none"/>
              </w:rPr>
            </w:pPr>
            <w:r>
              <w:rPr>
                <w:rFonts w:hint="eastAsia" w:hAnsi="宋体" w:cs="宋体"/>
                <w:snapToGrid w:val="0"/>
                <w:color w:val="auto"/>
                <w:sz w:val="21"/>
                <w:highlight w:val="none"/>
              </w:rPr>
              <w:t>响应供应商全称</w:t>
            </w:r>
          </w:p>
        </w:tc>
        <w:tc>
          <w:tcPr>
            <w:tcW w:w="3118" w:type="dxa"/>
            <w:gridSpan w:val="3"/>
            <w:vAlign w:val="center"/>
          </w:tcPr>
          <w:p w14:paraId="3A3D49AB">
            <w:pPr>
              <w:pStyle w:val="23"/>
              <w:jc w:val="center"/>
              <w:rPr>
                <w:rFonts w:hint="eastAsia" w:hAnsi="宋体" w:cs="宋体"/>
                <w:snapToGrid w:val="0"/>
                <w:color w:val="auto"/>
                <w:sz w:val="21"/>
                <w:highlight w:val="none"/>
              </w:rPr>
            </w:pPr>
          </w:p>
        </w:tc>
        <w:tc>
          <w:tcPr>
            <w:tcW w:w="1770" w:type="dxa"/>
            <w:gridSpan w:val="2"/>
            <w:vAlign w:val="center"/>
          </w:tcPr>
          <w:p w14:paraId="124BBF03">
            <w:pPr>
              <w:pStyle w:val="23"/>
              <w:jc w:val="center"/>
              <w:rPr>
                <w:rFonts w:hint="eastAsia" w:hAnsi="宋体" w:cs="宋体"/>
                <w:snapToGrid w:val="0"/>
                <w:color w:val="auto"/>
                <w:sz w:val="21"/>
                <w:highlight w:val="none"/>
              </w:rPr>
            </w:pPr>
            <w:r>
              <w:rPr>
                <w:rFonts w:hint="eastAsia" w:hAnsi="宋体" w:cs="宋体"/>
                <w:snapToGrid w:val="0"/>
                <w:color w:val="auto"/>
                <w:sz w:val="21"/>
                <w:highlight w:val="none"/>
              </w:rPr>
              <w:t>企业性质</w:t>
            </w:r>
          </w:p>
        </w:tc>
        <w:tc>
          <w:tcPr>
            <w:tcW w:w="3385" w:type="dxa"/>
            <w:gridSpan w:val="3"/>
            <w:vAlign w:val="center"/>
          </w:tcPr>
          <w:p w14:paraId="30C66CEC">
            <w:pPr>
              <w:pStyle w:val="23"/>
              <w:jc w:val="center"/>
              <w:rPr>
                <w:rFonts w:hint="eastAsia" w:hAnsi="宋体" w:cs="宋体"/>
                <w:snapToGrid w:val="0"/>
                <w:color w:val="auto"/>
                <w:sz w:val="21"/>
                <w:highlight w:val="none"/>
              </w:rPr>
            </w:pPr>
          </w:p>
        </w:tc>
      </w:tr>
      <w:tr w14:paraId="37CCDB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3" w:type="dxa"/>
            <w:vAlign w:val="center"/>
          </w:tcPr>
          <w:p w14:paraId="22EEB95F">
            <w:pPr>
              <w:pStyle w:val="23"/>
              <w:jc w:val="center"/>
              <w:rPr>
                <w:rFonts w:hint="eastAsia" w:hAnsi="宋体" w:cs="宋体"/>
                <w:snapToGrid w:val="0"/>
                <w:color w:val="auto"/>
                <w:sz w:val="21"/>
                <w:highlight w:val="none"/>
              </w:rPr>
            </w:pPr>
            <w:r>
              <w:rPr>
                <w:rFonts w:hint="eastAsia" w:hAnsi="宋体" w:cs="宋体"/>
                <w:snapToGrid w:val="0"/>
                <w:color w:val="auto"/>
                <w:sz w:val="21"/>
                <w:highlight w:val="none"/>
              </w:rPr>
              <w:t>地址</w:t>
            </w:r>
          </w:p>
        </w:tc>
        <w:tc>
          <w:tcPr>
            <w:tcW w:w="3118" w:type="dxa"/>
            <w:gridSpan w:val="3"/>
            <w:vAlign w:val="center"/>
          </w:tcPr>
          <w:p w14:paraId="52D96AE9">
            <w:pPr>
              <w:pStyle w:val="23"/>
              <w:jc w:val="center"/>
              <w:rPr>
                <w:rFonts w:hint="eastAsia" w:hAnsi="宋体" w:cs="宋体"/>
                <w:snapToGrid w:val="0"/>
                <w:color w:val="auto"/>
                <w:sz w:val="21"/>
                <w:highlight w:val="none"/>
              </w:rPr>
            </w:pPr>
          </w:p>
        </w:tc>
        <w:tc>
          <w:tcPr>
            <w:tcW w:w="1770" w:type="dxa"/>
            <w:gridSpan w:val="2"/>
            <w:vAlign w:val="center"/>
          </w:tcPr>
          <w:p w14:paraId="183C5C99">
            <w:pPr>
              <w:pStyle w:val="23"/>
              <w:jc w:val="center"/>
              <w:rPr>
                <w:rFonts w:hint="eastAsia" w:hAnsi="宋体" w:cs="宋体"/>
                <w:snapToGrid w:val="0"/>
                <w:color w:val="auto"/>
                <w:sz w:val="21"/>
                <w:highlight w:val="none"/>
              </w:rPr>
            </w:pPr>
            <w:r>
              <w:rPr>
                <w:rFonts w:hint="eastAsia" w:hAnsi="宋体" w:cs="宋体"/>
                <w:snapToGrid w:val="0"/>
                <w:color w:val="auto"/>
                <w:sz w:val="21"/>
                <w:highlight w:val="none"/>
              </w:rPr>
              <w:t>电话/传真</w:t>
            </w:r>
          </w:p>
        </w:tc>
        <w:tc>
          <w:tcPr>
            <w:tcW w:w="3385" w:type="dxa"/>
            <w:gridSpan w:val="3"/>
            <w:vAlign w:val="center"/>
          </w:tcPr>
          <w:p w14:paraId="4FB58F10">
            <w:pPr>
              <w:pStyle w:val="23"/>
              <w:jc w:val="center"/>
              <w:rPr>
                <w:rFonts w:hint="eastAsia" w:hAnsi="宋体" w:cs="宋体"/>
                <w:snapToGrid w:val="0"/>
                <w:color w:val="auto"/>
                <w:sz w:val="21"/>
                <w:highlight w:val="none"/>
              </w:rPr>
            </w:pPr>
          </w:p>
        </w:tc>
      </w:tr>
      <w:tr w14:paraId="335C72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3" w:type="dxa"/>
            <w:vAlign w:val="center"/>
          </w:tcPr>
          <w:p w14:paraId="2C9B8301">
            <w:pPr>
              <w:pStyle w:val="23"/>
              <w:jc w:val="center"/>
              <w:rPr>
                <w:rFonts w:hint="eastAsia" w:hAnsi="宋体" w:cs="宋体"/>
                <w:snapToGrid w:val="0"/>
                <w:color w:val="auto"/>
                <w:sz w:val="21"/>
                <w:highlight w:val="none"/>
              </w:rPr>
            </w:pPr>
            <w:r>
              <w:rPr>
                <w:rFonts w:hint="eastAsia" w:hAnsi="宋体" w:cs="宋体"/>
                <w:snapToGrid w:val="0"/>
                <w:color w:val="auto"/>
                <w:sz w:val="21"/>
                <w:highlight w:val="none"/>
              </w:rPr>
              <w:t>成立年月</w:t>
            </w:r>
          </w:p>
        </w:tc>
        <w:tc>
          <w:tcPr>
            <w:tcW w:w="3118" w:type="dxa"/>
            <w:gridSpan w:val="3"/>
            <w:vAlign w:val="center"/>
          </w:tcPr>
          <w:p w14:paraId="347C1322">
            <w:pPr>
              <w:pStyle w:val="23"/>
              <w:jc w:val="center"/>
              <w:rPr>
                <w:rFonts w:hint="eastAsia" w:hAnsi="宋体" w:cs="宋体"/>
                <w:snapToGrid w:val="0"/>
                <w:color w:val="auto"/>
                <w:sz w:val="21"/>
                <w:highlight w:val="none"/>
              </w:rPr>
            </w:pPr>
          </w:p>
        </w:tc>
        <w:tc>
          <w:tcPr>
            <w:tcW w:w="1770" w:type="dxa"/>
            <w:gridSpan w:val="2"/>
            <w:vMerge w:val="restart"/>
            <w:vAlign w:val="center"/>
          </w:tcPr>
          <w:p w14:paraId="39594860">
            <w:pPr>
              <w:pStyle w:val="23"/>
              <w:jc w:val="center"/>
              <w:rPr>
                <w:rFonts w:hint="eastAsia" w:hAnsi="宋体" w:cs="宋体"/>
                <w:snapToGrid w:val="0"/>
                <w:color w:val="auto"/>
                <w:sz w:val="21"/>
                <w:highlight w:val="none"/>
              </w:rPr>
            </w:pPr>
            <w:r>
              <w:rPr>
                <w:rFonts w:hint="eastAsia" w:hAnsi="宋体" w:cs="宋体"/>
                <w:snapToGrid w:val="0"/>
                <w:color w:val="auto"/>
                <w:sz w:val="21"/>
                <w:highlight w:val="none"/>
              </w:rPr>
              <w:t>经营范围</w:t>
            </w:r>
          </w:p>
        </w:tc>
        <w:tc>
          <w:tcPr>
            <w:tcW w:w="3385" w:type="dxa"/>
            <w:gridSpan w:val="3"/>
            <w:vMerge w:val="restart"/>
            <w:vAlign w:val="center"/>
          </w:tcPr>
          <w:p w14:paraId="3FA0B62B">
            <w:pPr>
              <w:pStyle w:val="23"/>
              <w:jc w:val="center"/>
              <w:rPr>
                <w:rFonts w:hint="eastAsia" w:hAnsi="宋体" w:cs="宋体"/>
                <w:snapToGrid w:val="0"/>
                <w:color w:val="auto"/>
                <w:sz w:val="21"/>
                <w:highlight w:val="none"/>
              </w:rPr>
            </w:pPr>
          </w:p>
        </w:tc>
      </w:tr>
      <w:tr w14:paraId="00D634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3" w:type="dxa"/>
            <w:vAlign w:val="center"/>
          </w:tcPr>
          <w:p w14:paraId="610A80D9">
            <w:pPr>
              <w:pStyle w:val="23"/>
              <w:jc w:val="center"/>
              <w:rPr>
                <w:rFonts w:hint="eastAsia" w:hAnsi="宋体" w:cs="宋体"/>
                <w:snapToGrid w:val="0"/>
                <w:color w:val="auto"/>
                <w:sz w:val="21"/>
                <w:highlight w:val="none"/>
              </w:rPr>
            </w:pPr>
            <w:r>
              <w:rPr>
                <w:rFonts w:hint="eastAsia" w:hAnsi="宋体" w:cs="宋体"/>
                <w:snapToGrid w:val="0"/>
                <w:color w:val="auto"/>
                <w:sz w:val="21"/>
                <w:highlight w:val="none"/>
              </w:rPr>
              <w:t>营业执照号码</w:t>
            </w:r>
          </w:p>
        </w:tc>
        <w:tc>
          <w:tcPr>
            <w:tcW w:w="3118" w:type="dxa"/>
            <w:gridSpan w:val="3"/>
            <w:vAlign w:val="center"/>
          </w:tcPr>
          <w:p w14:paraId="464E5B63">
            <w:pPr>
              <w:pStyle w:val="23"/>
              <w:jc w:val="center"/>
              <w:rPr>
                <w:rFonts w:hint="eastAsia" w:hAnsi="宋体" w:cs="宋体"/>
                <w:snapToGrid w:val="0"/>
                <w:color w:val="auto"/>
                <w:sz w:val="21"/>
                <w:highlight w:val="none"/>
              </w:rPr>
            </w:pPr>
          </w:p>
        </w:tc>
        <w:tc>
          <w:tcPr>
            <w:tcW w:w="1770" w:type="dxa"/>
            <w:gridSpan w:val="2"/>
            <w:vMerge w:val="continue"/>
            <w:vAlign w:val="center"/>
          </w:tcPr>
          <w:p w14:paraId="2EF59077">
            <w:pPr>
              <w:pStyle w:val="23"/>
              <w:jc w:val="center"/>
              <w:rPr>
                <w:rFonts w:hint="eastAsia" w:hAnsi="宋体" w:cs="宋体"/>
                <w:snapToGrid w:val="0"/>
                <w:color w:val="auto"/>
                <w:sz w:val="21"/>
                <w:highlight w:val="none"/>
              </w:rPr>
            </w:pPr>
          </w:p>
        </w:tc>
        <w:tc>
          <w:tcPr>
            <w:tcW w:w="3385" w:type="dxa"/>
            <w:gridSpan w:val="3"/>
            <w:vMerge w:val="continue"/>
            <w:vAlign w:val="center"/>
          </w:tcPr>
          <w:p w14:paraId="2E079F82">
            <w:pPr>
              <w:pStyle w:val="23"/>
              <w:jc w:val="center"/>
              <w:rPr>
                <w:rFonts w:hint="eastAsia" w:hAnsi="宋体" w:cs="宋体"/>
                <w:snapToGrid w:val="0"/>
                <w:color w:val="auto"/>
                <w:sz w:val="21"/>
                <w:highlight w:val="none"/>
              </w:rPr>
            </w:pPr>
          </w:p>
        </w:tc>
      </w:tr>
      <w:tr w14:paraId="7800DE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3" w:type="dxa"/>
            <w:vAlign w:val="center"/>
          </w:tcPr>
          <w:p w14:paraId="0701CBD6">
            <w:pPr>
              <w:pStyle w:val="23"/>
              <w:jc w:val="center"/>
              <w:rPr>
                <w:rFonts w:hint="eastAsia" w:hAnsi="宋体" w:cs="宋体"/>
                <w:snapToGrid w:val="0"/>
                <w:color w:val="auto"/>
                <w:sz w:val="21"/>
                <w:highlight w:val="none"/>
              </w:rPr>
            </w:pPr>
            <w:r>
              <w:rPr>
                <w:rFonts w:hint="eastAsia" w:hAnsi="宋体" w:cs="宋体"/>
                <w:snapToGrid w:val="0"/>
                <w:color w:val="auto"/>
                <w:sz w:val="21"/>
                <w:highlight w:val="none"/>
              </w:rPr>
              <w:t>主管部门</w:t>
            </w:r>
          </w:p>
        </w:tc>
        <w:tc>
          <w:tcPr>
            <w:tcW w:w="3118" w:type="dxa"/>
            <w:gridSpan w:val="3"/>
            <w:vAlign w:val="center"/>
          </w:tcPr>
          <w:p w14:paraId="09788C3B">
            <w:pPr>
              <w:pStyle w:val="23"/>
              <w:jc w:val="center"/>
              <w:rPr>
                <w:rFonts w:hint="eastAsia" w:hAnsi="宋体" w:cs="宋体"/>
                <w:snapToGrid w:val="0"/>
                <w:color w:val="auto"/>
                <w:sz w:val="21"/>
                <w:highlight w:val="none"/>
              </w:rPr>
            </w:pPr>
          </w:p>
        </w:tc>
        <w:tc>
          <w:tcPr>
            <w:tcW w:w="1770" w:type="dxa"/>
            <w:gridSpan w:val="2"/>
            <w:vAlign w:val="center"/>
          </w:tcPr>
          <w:p w14:paraId="5B5C9084">
            <w:pPr>
              <w:pStyle w:val="23"/>
              <w:jc w:val="center"/>
              <w:rPr>
                <w:rFonts w:hint="eastAsia" w:hAnsi="宋体" w:cs="宋体"/>
                <w:snapToGrid w:val="0"/>
                <w:color w:val="auto"/>
                <w:sz w:val="21"/>
                <w:highlight w:val="none"/>
              </w:rPr>
            </w:pPr>
            <w:r>
              <w:rPr>
                <w:rFonts w:hint="eastAsia" w:hAnsi="宋体" w:cs="宋体"/>
                <w:snapToGrid w:val="0"/>
                <w:color w:val="auto"/>
                <w:sz w:val="21"/>
                <w:highlight w:val="none"/>
              </w:rPr>
              <w:t>经济类型</w:t>
            </w:r>
          </w:p>
        </w:tc>
        <w:tc>
          <w:tcPr>
            <w:tcW w:w="3385" w:type="dxa"/>
            <w:gridSpan w:val="3"/>
            <w:vAlign w:val="center"/>
          </w:tcPr>
          <w:p w14:paraId="4067F7C7">
            <w:pPr>
              <w:pStyle w:val="23"/>
              <w:jc w:val="center"/>
              <w:rPr>
                <w:rFonts w:hint="eastAsia" w:hAnsi="宋体" w:cs="宋体"/>
                <w:snapToGrid w:val="0"/>
                <w:color w:val="auto"/>
                <w:sz w:val="21"/>
                <w:highlight w:val="none"/>
              </w:rPr>
            </w:pPr>
          </w:p>
        </w:tc>
      </w:tr>
      <w:tr w14:paraId="7B8B0F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3" w:type="dxa"/>
            <w:vAlign w:val="center"/>
          </w:tcPr>
          <w:p w14:paraId="4E211411">
            <w:pPr>
              <w:pStyle w:val="23"/>
              <w:jc w:val="center"/>
              <w:rPr>
                <w:rFonts w:hint="eastAsia" w:hAnsi="宋体" w:cs="宋体"/>
                <w:snapToGrid w:val="0"/>
                <w:color w:val="auto"/>
                <w:sz w:val="21"/>
                <w:highlight w:val="none"/>
              </w:rPr>
            </w:pPr>
            <w:r>
              <w:rPr>
                <w:rFonts w:hint="eastAsia" w:hAnsi="宋体" w:cs="宋体"/>
                <w:snapToGrid w:val="0"/>
                <w:color w:val="auto"/>
                <w:sz w:val="21"/>
                <w:highlight w:val="none"/>
              </w:rPr>
              <w:t>法人代表/职务</w:t>
            </w:r>
          </w:p>
        </w:tc>
        <w:tc>
          <w:tcPr>
            <w:tcW w:w="3118" w:type="dxa"/>
            <w:gridSpan w:val="3"/>
            <w:vAlign w:val="center"/>
          </w:tcPr>
          <w:p w14:paraId="4C18E2F2">
            <w:pPr>
              <w:pStyle w:val="23"/>
              <w:jc w:val="center"/>
              <w:rPr>
                <w:rFonts w:hint="eastAsia" w:hAnsi="宋体" w:cs="宋体"/>
                <w:snapToGrid w:val="0"/>
                <w:color w:val="auto"/>
                <w:sz w:val="21"/>
                <w:highlight w:val="none"/>
              </w:rPr>
            </w:pPr>
          </w:p>
        </w:tc>
        <w:tc>
          <w:tcPr>
            <w:tcW w:w="1770" w:type="dxa"/>
            <w:gridSpan w:val="2"/>
            <w:vAlign w:val="center"/>
          </w:tcPr>
          <w:p w14:paraId="664B22D2">
            <w:pPr>
              <w:pStyle w:val="23"/>
              <w:jc w:val="center"/>
              <w:rPr>
                <w:rFonts w:hint="eastAsia" w:hAnsi="宋体" w:cs="宋体"/>
                <w:snapToGrid w:val="0"/>
                <w:color w:val="auto"/>
                <w:sz w:val="21"/>
                <w:highlight w:val="none"/>
              </w:rPr>
            </w:pPr>
            <w:r>
              <w:rPr>
                <w:rFonts w:hint="eastAsia" w:hAnsi="宋体" w:cs="宋体"/>
                <w:snapToGrid w:val="0"/>
                <w:color w:val="auto"/>
                <w:sz w:val="21"/>
                <w:highlight w:val="none"/>
              </w:rPr>
              <w:t>授权代表/职务</w:t>
            </w:r>
          </w:p>
        </w:tc>
        <w:tc>
          <w:tcPr>
            <w:tcW w:w="3385" w:type="dxa"/>
            <w:gridSpan w:val="3"/>
            <w:vAlign w:val="center"/>
          </w:tcPr>
          <w:p w14:paraId="01675334">
            <w:pPr>
              <w:pStyle w:val="23"/>
              <w:jc w:val="center"/>
              <w:rPr>
                <w:rFonts w:hint="eastAsia" w:hAnsi="宋体" w:cs="宋体"/>
                <w:snapToGrid w:val="0"/>
                <w:color w:val="auto"/>
                <w:sz w:val="21"/>
                <w:highlight w:val="none"/>
              </w:rPr>
            </w:pPr>
          </w:p>
        </w:tc>
      </w:tr>
      <w:tr w14:paraId="6F87AE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3" w:type="dxa"/>
            <w:vAlign w:val="center"/>
          </w:tcPr>
          <w:p w14:paraId="5E226B1D">
            <w:pPr>
              <w:pStyle w:val="23"/>
              <w:jc w:val="center"/>
              <w:rPr>
                <w:rFonts w:hint="eastAsia" w:hAnsi="宋体" w:cs="宋体"/>
                <w:snapToGrid w:val="0"/>
                <w:color w:val="auto"/>
                <w:sz w:val="21"/>
                <w:highlight w:val="none"/>
              </w:rPr>
            </w:pPr>
            <w:r>
              <w:rPr>
                <w:rFonts w:hint="eastAsia" w:hAnsi="宋体" w:cs="宋体"/>
                <w:snapToGrid w:val="0"/>
                <w:color w:val="auto"/>
                <w:sz w:val="21"/>
                <w:highlight w:val="none"/>
              </w:rPr>
              <w:t>注册资本</w:t>
            </w:r>
          </w:p>
        </w:tc>
        <w:tc>
          <w:tcPr>
            <w:tcW w:w="3118" w:type="dxa"/>
            <w:gridSpan w:val="3"/>
            <w:vAlign w:val="center"/>
          </w:tcPr>
          <w:p w14:paraId="5DD2F90A">
            <w:pPr>
              <w:pStyle w:val="23"/>
              <w:jc w:val="center"/>
              <w:rPr>
                <w:rFonts w:hint="eastAsia" w:hAnsi="宋体" w:cs="宋体"/>
                <w:snapToGrid w:val="0"/>
                <w:color w:val="auto"/>
                <w:sz w:val="21"/>
                <w:highlight w:val="none"/>
              </w:rPr>
            </w:pPr>
          </w:p>
        </w:tc>
        <w:tc>
          <w:tcPr>
            <w:tcW w:w="1770" w:type="dxa"/>
            <w:gridSpan w:val="2"/>
            <w:vAlign w:val="center"/>
          </w:tcPr>
          <w:p w14:paraId="0E86DFEC">
            <w:pPr>
              <w:pStyle w:val="23"/>
              <w:jc w:val="center"/>
              <w:rPr>
                <w:rFonts w:hint="eastAsia" w:hAnsi="宋体" w:cs="宋体"/>
                <w:snapToGrid w:val="0"/>
                <w:color w:val="auto"/>
                <w:sz w:val="21"/>
                <w:highlight w:val="none"/>
              </w:rPr>
            </w:pPr>
            <w:r>
              <w:rPr>
                <w:rFonts w:hint="eastAsia" w:hAnsi="宋体" w:cs="宋体"/>
                <w:snapToGrid w:val="0"/>
                <w:color w:val="auto"/>
                <w:sz w:val="21"/>
                <w:highlight w:val="none"/>
              </w:rPr>
              <w:t>职工总数</w:t>
            </w:r>
          </w:p>
        </w:tc>
        <w:tc>
          <w:tcPr>
            <w:tcW w:w="3385" w:type="dxa"/>
            <w:gridSpan w:val="3"/>
            <w:vAlign w:val="center"/>
          </w:tcPr>
          <w:p w14:paraId="561121E7">
            <w:pPr>
              <w:pStyle w:val="23"/>
              <w:jc w:val="center"/>
              <w:rPr>
                <w:rFonts w:hint="eastAsia" w:hAnsi="宋体" w:cs="宋体"/>
                <w:snapToGrid w:val="0"/>
                <w:color w:val="auto"/>
                <w:sz w:val="21"/>
                <w:highlight w:val="none"/>
              </w:rPr>
            </w:pPr>
          </w:p>
        </w:tc>
      </w:tr>
      <w:tr w14:paraId="264DD3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3" w:type="dxa"/>
            <w:vMerge w:val="restart"/>
            <w:vAlign w:val="center"/>
          </w:tcPr>
          <w:p w14:paraId="68830EF8">
            <w:pPr>
              <w:pStyle w:val="23"/>
              <w:jc w:val="center"/>
              <w:rPr>
                <w:rFonts w:hint="eastAsia" w:hAnsi="宋体" w:cs="宋体"/>
                <w:snapToGrid w:val="0"/>
                <w:color w:val="auto"/>
                <w:sz w:val="21"/>
                <w:highlight w:val="none"/>
              </w:rPr>
            </w:pPr>
            <w:r>
              <w:rPr>
                <w:rFonts w:hint="eastAsia" w:hAnsi="宋体" w:cs="宋体"/>
                <w:snapToGrid w:val="0"/>
                <w:color w:val="auto"/>
                <w:sz w:val="21"/>
                <w:highlight w:val="none"/>
              </w:rPr>
              <w:t>资产情况</w:t>
            </w:r>
          </w:p>
        </w:tc>
        <w:tc>
          <w:tcPr>
            <w:tcW w:w="3118" w:type="dxa"/>
            <w:gridSpan w:val="3"/>
            <w:vAlign w:val="center"/>
          </w:tcPr>
          <w:p w14:paraId="7734DBA4">
            <w:pPr>
              <w:pStyle w:val="23"/>
              <w:rPr>
                <w:rFonts w:hint="eastAsia" w:hAnsi="宋体" w:cs="宋体"/>
                <w:snapToGrid w:val="0"/>
                <w:color w:val="auto"/>
                <w:sz w:val="21"/>
                <w:highlight w:val="none"/>
              </w:rPr>
            </w:pPr>
            <w:r>
              <w:rPr>
                <w:rFonts w:hint="eastAsia" w:hAnsi="宋体" w:cs="宋体"/>
                <w:snapToGrid w:val="0"/>
                <w:color w:val="auto"/>
                <w:sz w:val="21"/>
                <w:highlight w:val="none"/>
              </w:rPr>
              <w:t xml:space="preserve">净资产 </w:t>
            </w:r>
            <w:r>
              <w:rPr>
                <w:rFonts w:hAnsi="宋体" w:cs="宋体"/>
                <w:snapToGrid w:val="0"/>
                <w:color w:val="auto"/>
                <w:sz w:val="21"/>
                <w:highlight w:val="none"/>
              </w:rPr>
              <w:t xml:space="preserve">            </w:t>
            </w:r>
            <w:r>
              <w:rPr>
                <w:rFonts w:hint="eastAsia" w:hAnsi="宋体" w:cs="宋体"/>
                <w:snapToGrid w:val="0"/>
                <w:color w:val="auto"/>
                <w:sz w:val="21"/>
                <w:highlight w:val="none"/>
              </w:rPr>
              <w:t>万元</w:t>
            </w:r>
          </w:p>
        </w:tc>
        <w:tc>
          <w:tcPr>
            <w:tcW w:w="1770" w:type="dxa"/>
            <w:gridSpan w:val="2"/>
            <w:vMerge w:val="restart"/>
            <w:vAlign w:val="center"/>
          </w:tcPr>
          <w:p w14:paraId="227DC616">
            <w:pPr>
              <w:pStyle w:val="23"/>
              <w:jc w:val="center"/>
              <w:rPr>
                <w:rFonts w:hint="eastAsia" w:hAnsi="宋体" w:cs="宋体"/>
                <w:snapToGrid w:val="0"/>
                <w:color w:val="auto"/>
                <w:sz w:val="21"/>
                <w:highlight w:val="none"/>
              </w:rPr>
            </w:pPr>
            <w:r>
              <w:rPr>
                <w:rFonts w:hint="eastAsia" w:hAnsi="宋体" w:cs="宋体"/>
                <w:snapToGrid w:val="0"/>
                <w:color w:val="auto"/>
                <w:sz w:val="21"/>
                <w:highlight w:val="none"/>
              </w:rPr>
              <w:t>固定资产</w:t>
            </w:r>
          </w:p>
        </w:tc>
        <w:tc>
          <w:tcPr>
            <w:tcW w:w="3385" w:type="dxa"/>
            <w:gridSpan w:val="3"/>
            <w:vAlign w:val="center"/>
          </w:tcPr>
          <w:p w14:paraId="0396C7B0">
            <w:pPr>
              <w:pStyle w:val="23"/>
              <w:jc w:val="center"/>
              <w:rPr>
                <w:rFonts w:hint="eastAsia" w:hAnsi="宋体" w:cs="宋体"/>
                <w:snapToGrid w:val="0"/>
                <w:color w:val="auto"/>
                <w:sz w:val="21"/>
                <w:highlight w:val="none"/>
              </w:rPr>
            </w:pPr>
            <w:r>
              <w:rPr>
                <w:rFonts w:hint="eastAsia" w:hAnsi="宋体" w:cs="宋体"/>
                <w:snapToGrid w:val="0"/>
                <w:color w:val="auto"/>
                <w:sz w:val="21"/>
                <w:highlight w:val="none"/>
              </w:rPr>
              <w:t>原值          万元</w:t>
            </w:r>
          </w:p>
        </w:tc>
      </w:tr>
      <w:tr w14:paraId="3069CC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3" w:type="dxa"/>
            <w:vMerge w:val="continue"/>
            <w:vAlign w:val="center"/>
          </w:tcPr>
          <w:p w14:paraId="71C65377">
            <w:pPr>
              <w:pStyle w:val="23"/>
              <w:jc w:val="center"/>
              <w:rPr>
                <w:rFonts w:hint="eastAsia" w:hAnsi="宋体" w:cs="宋体"/>
                <w:snapToGrid w:val="0"/>
                <w:color w:val="auto"/>
                <w:sz w:val="21"/>
                <w:highlight w:val="none"/>
              </w:rPr>
            </w:pPr>
          </w:p>
        </w:tc>
        <w:tc>
          <w:tcPr>
            <w:tcW w:w="3118" w:type="dxa"/>
            <w:gridSpan w:val="3"/>
            <w:vAlign w:val="center"/>
          </w:tcPr>
          <w:p w14:paraId="123475E5">
            <w:pPr>
              <w:pStyle w:val="23"/>
              <w:rPr>
                <w:rFonts w:hint="eastAsia" w:hAnsi="宋体" w:cs="宋体"/>
                <w:snapToGrid w:val="0"/>
                <w:color w:val="auto"/>
                <w:sz w:val="21"/>
                <w:highlight w:val="none"/>
              </w:rPr>
            </w:pPr>
            <w:r>
              <w:rPr>
                <w:rFonts w:hint="eastAsia" w:hAnsi="宋体" w:cs="宋体"/>
                <w:snapToGrid w:val="0"/>
                <w:color w:val="auto"/>
                <w:sz w:val="21"/>
                <w:highlight w:val="none"/>
              </w:rPr>
              <w:t xml:space="preserve">负债 </w:t>
            </w:r>
            <w:r>
              <w:rPr>
                <w:rFonts w:hAnsi="宋体" w:cs="宋体"/>
                <w:snapToGrid w:val="0"/>
                <w:color w:val="auto"/>
                <w:sz w:val="21"/>
                <w:highlight w:val="none"/>
              </w:rPr>
              <w:t xml:space="preserve">              </w:t>
            </w:r>
            <w:r>
              <w:rPr>
                <w:rFonts w:hint="eastAsia" w:hAnsi="宋体" w:cs="宋体"/>
                <w:snapToGrid w:val="0"/>
                <w:color w:val="auto"/>
                <w:sz w:val="21"/>
                <w:highlight w:val="none"/>
              </w:rPr>
              <w:t>万元</w:t>
            </w:r>
          </w:p>
        </w:tc>
        <w:tc>
          <w:tcPr>
            <w:tcW w:w="1770" w:type="dxa"/>
            <w:gridSpan w:val="2"/>
            <w:vMerge w:val="continue"/>
            <w:vAlign w:val="center"/>
          </w:tcPr>
          <w:p w14:paraId="7804CDFB">
            <w:pPr>
              <w:pStyle w:val="23"/>
              <w:jc w:val="center"/>
              <w:rPr>
                <w:rFonts w:hint="eastAsia" w:hAnsi="宋体" w:cs="宋体"/>
                <w:snapToGrid w:val="0"/>
                <w:color w:val="auto"/>
                <w:sz w:val="21"/>
                <w:highlight w:val="none"/>
              </w:rPr>
            </w:pPr>
          </w:p>
        </w:tc>
        <w:tc>
          <w:tcPr>
            <w:tcW w:w="3385" w:type="dxa"/>
            <w:gridSpan w:val="3"/>
            <w:vAlign w:val="center"/>
          </w:tcPr>
          <w:p w14:paraId="2F7BAE9E">
            <w:pPr>
              <w:pStyle w:val="23"/>
              <w:jc w:val="center"/>
              <w:rPr>
                <w:rFonts w:hint="eastAsia" w:hAnsi="宋体" w:cs="宋体"/>
                <w:snapToGrid w:val="0"/>
                <w:color w:val="auto"/>
                <w:sz w:val="21"/>
                <w:highlight w:val="none"/>
              </w:rPr>
            </w:pPr>
            <w:r>
              <w:rPr>
                <w:rFonts w:hint="eastAsia" w:hAnsi="宋体" w:cs="宋体"/>
                <w:snapToGrid w:val="0"/>
                <w:color w:val="auto"/>
                <w:sz w:val="21"/>
                <w:highlight w:val="none"/>
              </w:rPr>
              <w:t>净值          万元</w:t>
            </w:r>
          </w:p>
        </w:tc>
      </w:tr>
      <w:tr w14:paraId="1BA00A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3" w:type="dxa"/>
            <w:vMerge w:val="restart"/>
            <w:vAlign w:val="center"/>
          </w:tcPr>
          <w:p w14:paraId="3227C199">
            <w:pPr>
              <w:pStyle w:val="23"/>
              <w:jc w:val="center"/>
              <w:rPr>
                <w:rFonts w:hint="eastAsia" w:hAnsi="宋体" w:cs="宋体"/>
                <w:snapToGrid w:val="0"/>
                <w:color w:val="auto"/>
                <w:sz w:val="21"/>
                <w:highlight w:val="none"/>
              </w:rPr>
            </w:pPr>
            <w:r>
              <w:rPr>
                <w:rFonts w:hint="eastAsia" w:hAnsi="宋体" w:cs="宋体"/>
                <w:snapToGrid w:val="0"/>
                <w:color w:val="auto"/>
                <w:sz w:val="21"/>
                <w:highlight w:val="none"/>
              </w:rPr>
              <w:t>财务状况</w:t>
            </w:r>
          </w:p>
        </w:tc>
        <w:tc>
          <w:tcPr>
            <w:tcW w:w="1391" w:type="dxa"/>
            <w:vAlign w:val="center"/>
          </w:tcPr>
          <w:p w14:paraId="6162B182">
            <w:pPr>
              <w:pStyle w:val="23"/>
              <w:jc w:val="center"/>
              <w:rPr>
                <w:rFonts w:hint="eastAsia" w:hAnsi="宋体" w:cs="宋体"/>
                <w:snapToGrid w:val="0"/>
                <w:color w:val="auto"/>
                <w:sz w:val="21"/>
                <w:highlight w:val="none"/>
              </w:rPr>
            </w:pPr>
            <w:r>
              <w:rPr>
                <w:rFonts w:hint="eastAsia" w:hAnsi="宋体" w:cs="宋体"/>
                <w:snapToGrid w:val="0"/>
                <w:color w:val="auto"/>
                <w:sz w:val="21"/>
                <w:highlight w:val="none"/>
              </w:rPr>
              <w:t>年度</w:t>
            </w:r>
          </w:p>
        </w:tc>
        <w:tc>
          <w:tcPr>
            <w:tcW w:w="1276" w:type="dxa"/>
            <w:vAlign w:val="center"/>
          </w:tcPr>
          <w:p w14:paraId="2E653E0C">
            <w:pPr>
              <w:pStyle w:val="23"/>
              <w:jc w:val="center"/>
              <w:rPr>
                <w:rFonts w:hint="eastAsia" w:hAnsi="宋体" w:cs="宋体"/>
                <w:snapToGrid w:val="0"/>
                <w:color w:val="auto"/>
                <w:sz w:val="21"/>
                <w:highlight w:val="none"/>
              </w:rPr>
            </w:pPr>
            <w:r>
              <w:rPr>
                <w:rFonts w:hint="eastAsia" w:hAnsi="宋体" w:cs="宋体"/>
                <w:snapToGrid w:val="0"/>
                <w:color w:val="auto"/>
                <w:sz w:val="21"/>
                <w:highlight w:val="none"/>
              </w:rPr>
              <w:t>主营收入</w:t>
            </w:r>
          </w:p>
        </w:tc>
        <w:tc>
          <w:tcPr>
            <w:tcW w:w="1275" w:type="dxa"/>
            <w:gridSpan w:val="2"/>
            <w:vAlign w:val="center"/>
          </w:tcPr>
          <w:p w14:paraId="7729B556">
            <w:pPr>
              <w:pStyle w:val="23"/>
              <w:jc w:val="center"/>
              <w:rPr>
                <w:rFonts w:hint="eastAsia" w:hAnsi="宋体" w:cs="宋体"/>
                <w:snapToGrid w:val="0"/>
                <w:color w:val="auto"/>
                <w:sz w:val="21"/>
                <w:highlight w:val="none"/>
              </w:rPr>
            </w:pPr>
            <w:r>
              <w:rPr>
                <w:rFonts w:hint="eastAsia" w:hAnsi="宋体" w:cs="宋体"/>
                <w:snapToGrid w:val="0"/>
                <w:color w:val="auto"/>
                <w:sz w:val="21"/>
                <w:highlight w:val="none"/>
              </w:rPr>
              <w:t>收入总额</w:t>
            </w:r>
          </w:p>
        </w:tc>
        <w:tc>
          <w:tcPr>
            <w:tcW w:w="1418" w:type="dxa"/>
            <w:gridSpan w:val="2"/>
            <w:vAlign w:val="center"/>
          </w:tcPr>
          <w:p w14:paraId="2B3C3C28">
            <w:pPr>
              <w:pStyle w:val="23"/>
              <w:jc w:val="center"/>
              <w:rPr>
                <w:rFonts w:hint="eastAsia" w:hAnsi="宋体" w:cs="宋体"/>
                <w:snapToGrid w:val="0"/>
                <w:color w:val="auto"/>
                <w:sz w:val="21"/>
                <w:highlight w:val="none"/>
              </w:rPr>
            </w:pPr>
            <w:r>
              <w:rPr>
                <w:rFonts w:hint="eastAsia" w:hAnsi="宋体" w:cs="宋体"/>
                <w:snapToGrid w:val="0"/>
                <w:color w:val="auto"/>
                <w:sz w:val="21"/>
                <w:highlight w:val="none"/>
              </w:rPr>
              <w:t>利润总额</w:t>
            </w:r>
          </w:p>
        </w:tc>
        <w:tc>
          <w:tcPr>
            <w:tcW w:w="1417" w:type="dxa"/>
            <w:vAlign w:val="center"/>
          </w:tcPr>
          <w:p w14:paraId="6C97F842">
            <w:pPr>
              <w:pStyle w:val="23"/>
              <w:jc w:val="center"/>
              <w:rPr>
                <w:rFonts w:hint="eastAsia" w:hAnsi="宋体" w:cs="宋体"/>
                <w:snapToGrid w:val="0"/>
                <w:color w:val="auto"/>
                <w:sz w:val="21"/>
                <w:highlight w:val="none"/>
              </w:rPr>
            </w:pPr>
            <w:r>
              <w:rPr>
                <w:rFonts w:hint="eastAsia" w:hAnsi="宋体" w:cs="宋体"/>
                <w:snapToGrid w:val="0"/>
                <w:color w:val="auto"/>
                <w:sz w:val="21"/>
                <w:highlight w:val="none"/>
              </w:rPr>
              <w:t>净利润</w:t>
            </w:r>
          </w:p>
        </w:tc>
        <w:tc>
          <w:tcPr>
            <w:tcW w:w="1496" w:type="dxa"/>
            <w:vAlign w:val="center"/>
          </w:tcPr>
          <w:p w14:paraId="656C7005">
            <w:pPr>
              <w:pStyle w:val="23"/>
              <w:jc w:val="center"/>
              <w:rPr>
                <w:rFonts w:hint="eastAsia" w:hAnsi="宋体" w:cs="宋体"/>
                <w:snapToGrid w:val="0"/>
                <w:color w:val="auto"/>
                <w:sz w:val="21"/>
                <w:highlight w:val="none"/>
              </w:rPr>
            </w:pPr>
            <w:r>
              <w:rPr>
                <w:rFonts w:hint="eastAsia" w:hAnsi="宋体" w:cs="宋体"/>
                <w:snapToGrid w:val="0"/>
                <w:color w:val="auto"/>
                <w:sz w:val="21"/>
                <w:highlight w:val="none"/>
              </w:rPr>
              <w:t>资产负债率</w:t>
            </w:r>
          </w:p>
        </w:tc>
      </w:tr>
      <w:tr w14:paraId="44C6ED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3" w:type="dxa"/>
            <w:vMerge w:val="continue"/>
            <w:vAlign w:val="center"/>
          </w:tcPr>
          <w:p w14:paraId="42AAEE2B">
            <w:pPr>
              <w:pStyle w:val="23"/>
              <w:jc w:val="center"/>
              <w:rPr>
                <w:rFonts w:hint="eastAsia" w:hAnsi="宋体" w:cs="宋体"/>
                <w:snapToGrid w:val="0"/>
                <w:color w:val="auto"/>
                <w:sz w:val="21"/>
                <w:highlight w:val="none"/>
              </w:rPr>
            </w:pPr>
          </w:p>
        </w:tc>
        <w:tc>
          <w:tcPr>
            <w:tcW w:w="1391" w:type="dxa"/>
            <w:vAlign w:val="center"/>
          </w:tcPr>
          <w:p w14:paraId="330100F0">
            <w:pPr>
              <w:pStyle w:val="23"/>
              <w:jc w:val="center"/>
              <w:rPr>
                <w:rFonts w:hint="eastAsia" w:hAnsi="宋体" w:cs="宋体"/>
                <w:snapToGrid w:val="0"/>
                <w:color w:val="auto"/>
                <w:sz w:val="21"/>
                <w:highlight w:val="none"/>
              </w:rPr>
            </w:pPr>
          </w:p>
        </w:tc>
        <w:tc>
          <w:tcPr>
            <w:tcW w:w="1276" w:type="dxa"/>
            <w:vAlign w:val="center"/>
          </w:tcPr>
          <w:p w14:paraId="02771F77">
            <w:pPr>
              <w:pStyle w:val="23"/>
              <w:jc w:val="center"/>
              <w:rPr>
                <w:rFonts w:hint="eastAsia" w:hAnsi="宋体" w:cs="宋体"/>
                <w:snapToGrid w:val="0"/>
                <w:color w:val="auto"/>
                <w:sz w:val="21"/>
                <w:highlight w:val="none"/>
              </w:rPr>
            </w:pPr>
          </w:p>
        </w:tc>
        <w:tc>
          <w:tcPr>
            <w:tcW w:w="1275" w:type="dxa"/>
            <w:gridSpan w:val="2"/>
            <w:vAlign w:val="center"/>
          </w:tcPr>
          <w:p w14:paraId="077ABBF7">
            <w:pPr>
              <w:pStyle w:val="23"/>
              <w:jc w:val="center"/>
              <w:rPr>
                <w:rFonts w:hint="eastAsia" w:hAnsi="宋体" w:cs="宋体"/>
                <w:snapToGrid w:val="0"/>
                <w:color w:val="auto"/>
                <w:sz w:val="21"/>
                <w:highlight w:val="none"/>
              </w:rPr>
            </w:pPr>
          </w:p>
        </w:tc>
        <w:tc>
          <w:tcPr>
            <w:tcW w:w="1418" w:type="dxa"/>
            <w:gridSpan w:val="2"/>
            <w:vAlign w:val="center"/>
          </w:tcPr>
          <w:p w14:paraId="71D67394">
            <w:pPr>
              <w:pStyle w:val="23"/>
              <w:jc w:val="center"/>
              <w:rPr>
                <w:rFonts w:hint="eastAsia" w:hAnsi="宋体" w:cs="宋体"/>
                <w:snapToGrid w:val="0"/>
                <w:color w:val="auto"/>
                <w:sz w:val="21"/>
                <w:highlight w:val="none"/>
              </w:rPr>
            </w:pPr>
          </w:p>
        </w:tc>
        <w:tc>
          <w:tcPr>
            <w:tcW w:w="1417" w:type="dxa"/>
            <w:vAlign w:val="center"/>
          </w:tcPr>
          <w:p w14:paraId="5DFF0C9C">
            <w:pPr>
              <w:pStyle w:val="23"/>
              <w:jc w:val="center"/>
              <w:rPr>
                <w:rFonts w:hint="eastAsia" w:hAnsi="宋体" w:cs="宋体"/>
                <w:snapToGrid w:val="0"/>
                <w:color w:val="auto"/>
                <w:sz w:val="21"/>
                <w:highlight w:val="none"/>
              </w:rPr>
            </w:pPr>
          </w:p>
        </w:tc>
        <w:tc>
          <w:tcPr>
            <w:tcW w:w="1496" w:type="dxa"/>
            <w:vAlign w:val="center"/>
          </w:tcPr>
          <w:p w14:paraId="0754F86D">
            <w:pPr>
              <w:pStyle w:val="23"/>
              <w:jc w:val="center"/>
              <w:rPr>
                <w:rFonts w:hint="eastAsia" w:hAnsi="宋体" w:cs="宋体"/>
                <w:snapToGrid w:val="0"/>
                <w:color w:val="auto"/>
                <w:sz w:val="21"/>
                <w:highlight w:val="none"/>
              </w:rPr>
            </w:pPr>
          </w:p>
        </w:tc>
      </w:tr>
      <w:tr w14:paraId="0F47AF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13" w:type="dxa"/>
            <w:vMerge w:val="continue"/>
            <w:vAlign w:val="center"/>
          </w:tcPr>
          <w:p w14:paraId="5F84F5EE">
            <w:pPr>
              <w:pStyle w:val="23"/>
              <w:jc w:val="center"/>
              <w:rPr>
                <w:rFonts w:hint="eastAsia" w:hAnsi="宋体" w:cs="宋体"/>
                <w:snapToGrid w:val="0"/>
                <w:color w:val="auto"/>
                <w:sz w:val="21"/>
                <w:highlight w:val="none"/>
              </w:rPr>
            </w:pPr>
          </w:p>
        </w:tc>
        <w:tc>
          <w:tcPr>
            <w:tcW w:w="1391" w:type="dxa"/>
            <w:vAlign w:val="center"/>
          </w:tcPr>
          <w:p w14:paraId="4A0881FD">
            <w:pPr>
              <w:pStyle w:val="23"/>
              <w:rPr>
                <w:rFonts w:hint="eastAsia" w:hAnsi="宋体" w:cs="宋体"/>
                <w:snapToGrid w:val="0"/>
                <w:color w:val="auto"/>
                <w:sz w:val="21"/>
                <w:highlight w:val="none"/>
              </w:rPr>
            </w:pPr>
          </w:p>
        </w:tc>
        <w:tc>
          <w:tcPr>
            <w:tcW w:w="1276" w:type="dxa"/>
            <w:vAlign w:val="center"/>
          </w:tcPr>
          <w:p w14:paraId="7FFFF631">
            <w:pPr>
              <w:pStyle w:val="23"/>
              <w:rPr>
                <w:rFonts w:hint="eastAsia" w:hAnsi="宋体" w:cs="宋体"/>
                <w:snapToGrid w:val="0"/>
                <w:color w:val="auto"/>
                <w:sz w:val="21"/>
                <w:highlight w:val="none"/>
              </w:rPr>
            </w:pPr>
          </w:p>
        </w:tc>
        <w:tc>
          <w:tcPr>
            <w:tcW w:w="1275" w:type="dxa"/>
            <w:gridSpan w:val="2"/>
            <w:vAlign w:val="center"/>
          </w:tcPr>
          <w:p w14:paraId="393E2F1B">
            <w:pPr>
              <w:pStyle w:val="23"/>
              <w:jc w:val="center"/>
              <w:rPr>
                <w:rFonts w:hint="eastAsia" w:hAnsi="宋体" w:cs="宋体"/>
                <w:snapToGrid w:val="0"/>
                <w:color w:val="auto"/>
                <w:sz w:val="21"/>
                <w:highlight w:val="none"/>
              </w:rPr>
            </w:pPr>
          </w:p>
        </w:tc>
        <w:tc>
          <w:tcPr>
            <w:tcW w:w="1418" w:type="dxa"/>
            <w:gridSpan w:val="2"/>
            <w:vAlign w:val="center"/>
          </w:tcPr>
          <w:p w14:paraId="4A9D0674">
            <w:pPr>
              <w:pStyle w:val="23"/>
              <w:jc w:val="center"/>
              <w:rPr>
                <w:rFonts w:hint="eastAsia" w:hAnsi="宋体" w:cs="宋体"/>
                <w:snapToGrid w:val="0"/>
                <w:color w:val="auto"/>
                <w:sz w:val="21"/>
                <w:highlight w:val="none"/>
              </w:rPr>
            </w:pPr>
          </w:p>
        </w:tc>
        <w:tc>
          <w:tcPr>
            <w:tcW w:w="1417" w:type="dxa"/>
            <w:vAlign w:val="center"/>
          </w:tcPr>
          <w:p w14:paraId="52C6F56C">
            <w:pPr>
              <w:pStyle w:val="23"/>
              <w:jc w:val="center"/>
              <w:rPr>
                <w:rFonts w:hint="eastAsia" w:hAnsi="宋体" w:cs="宋体"/>
                <w:snapToGrid w:val="0"/>
                <w:color w:val="auto"/>
                <w:sz w:val="21"/>
                <w:highlight w:val="none"/>
              </w:rPr>
            </w:pPr>
          </w:p>
        </w:tc>
        <w:tc>
          <w:tcPr>
            <w:tcW w:w="1496" w:type="dxa"/>
            <w:vAlign w:val="center"/>
          </w:tcPr>
          <w:p w14:paraId="02EAA084">
            <w:pPr>
              <w:pStyle w:val="23"/>
              <w:jc w:val="center"/>
              <w:rPr>
                <w:rFonts w:hint="eastAsia" w:hAnsi="宋体" w:cs="宋体"/>
                <w:snapToGrid w:val="0"/>
                <w:color w:val="auto"/>
                <w:sz w:val="21"/>
                <w:highlight w:val="none"/>
              </w:rPr>
            </w:pPr>
          </w:p>
        </w:tc>
      </w:tr>
      <w:tr w14:paraId="2B3415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752" w:hRule="atLeast"/>
          <w:jc w:val="center"/>
        </w:trPr>
        <w:tc>
          <w:tcPr>
            <w:tcW w:w="1713" w:type="dxa"/>
            <w:vAlign w:val="center"/>
          </w:tcPr>
          <w:p w14:paraId="217681E5">
            <w:pPr>
              <w:pStyle w:val="23"/>
              <w:jc w:val="center"/>
              <w:rPr>
                <w:rFonts w:hint="eastAsia" w:hAnsi="宋体" w:cs="宋体"/>
                <w:snapToGrid w:val="0"/>
                <w:color w:val="auto"/>
                <w:sz w:val="21"/>
                <w:highlight w:val="none"/>
              </w:rPr>
            </w:pPr>
            <w:r>
              <w:rPr>
                <w:rFonts w:hint="eastAsia" w:hAnsi="宋体" w:cs="宋体"/>
                <w:snapToGrid w:val="0"/>
                <w:color w:val="auto"/>
                <w:sz w:val="21"/>
                <w:highlight w:val="none"/>
              </w:rPr>
              <w:t>单位/企业简介及机构设置</w:t>
            </w:r>
          </w:p>
        </w:tc>
        <w:tc>
          <w:tcPr>
            <w:tcW w:w="8273" w:type="dxa"/>
            <w:gridSpan w:val="8"/>
            <w:vAlign w:val="center"/>
          </w:tcPr>
          <w:p w14:paraId="626D06C7">
            <w:pPr>
              <w:rPr>
                <w:rFonts w:hint="eastAsia"/>
                <w:color w:val="auto"/>
                <w:szCs w:val="21"/>
                <w:highlight w:val="none"/>
              </w:rPr>
            </w:pPr>
            <w:r>
              <w:rPr>
                <w:rFonts w:hint="eastAsia"/>
                <w:color w:val="auto"/>
                <w:szCs w:val="21"/>
                <w:highlight w:val="none"/>
              </w:rPr>
              <w:t>请在简介中说明但不限于以下内容：</w:t>
            </w:r>
          </w:p>
          <w:p w14:paraId="244AAAE9">
            <w:pPr>
              <w:widowControl w:val="0"/>
              <w:numPr>
                <w:ilvl w:val="0"/>
                <w:numId w:val="8"/>
              </w:numPr>
              <w:jc w:val="both"/>
              <w:rPr>
                <w:rFonts w:hint="eastAsia"/>
                <w:color w:val="auto"/>
                <w:szCs w:val="21"/>
                <w:highlight w:val="none"/>
              </w:rPr>
            </w:pPr>
            <w:r>
              <w:rPr>
                <w:rFonts w:hint="eastAsia"/>
                <w:color w:val="auto"/>
                <w:szCs w:val="21"/>
                <w:highlight w:val="none"/>
              </w:rPr>
              <w:t>是否具有健全稳定的组织结构；</w:t>
            </w:r>
          </w:p>
          <w:p w14:paraId="53BD019D">
            <w:pPr>
              <w:widowControl w:val="0"/>
              <w:numPr>
                <w:ilvl w:val="0"/>
                <w:numId w:val="8"/>
              </w:numPr>
              <w:jc w:val="both"/>
              <w:rPr>
                <w:rFonts w:hint="eastAsia"/>
                <w:color w:val="auto"/>
                <w:szCs w:val="21"/>
                <w:highlight w:val="none"/>
              </w:rPr>
            </w:pPr>
            <w:r>
              <w:rPr>
                <w:rFonts w:hint="eastAsia"/>
                <w:color w:val="auto"/>
                <w:szCs w:val="21"/>
                <w:highlight w:val="none"/>
              </w:rPr>
              <w:t>是否已经具备履行合同所需的人力、财力、物力和服务等相关能力；</w:t>
            </w:r>
          </w:p>
          <w:p w14:paraId="6624B9F1">
            <w:pPr>
              <w:widowControl w:val="0"/>
              <w:numPr>
                <w:ilvl w:val="0"/>
                <w:numId w:val="8"/>
              </w:numPr>
              <w:jc w:val="both"/>
              <w:rPr>
                <w:rFonts w:hint="eastAsia"/>
                <w:color w:val="auto"/>
                <w:szCs w:val="21"/>
                <w:highlight w:val="none"/>
              </w:rPr>
            </w:pPr>
            <w:r>
              <w:rPr>
                <w:rFonts w:hint="eastAsia"/>
                <w:color w:val="auto"/>
                <w:szCs w:val="21"/>
                <w:highlight w:val="none"/>
              </w:rPr>
              <w:t>是否有较完善的质量保证体系和售后服务体系。</w:t>
            </w:r>
          </w:p>
        </w:tc>
      </w:tr>
    </w:tbl>
    <w:p w14:paraId="271ECC39">
      <w:pPr>
        <w:rPr>
          <w:rFonts w:hint="eastAsia"/>
          <w:color w:val="auto"/>
          <w:highlight w:val="none"/>
        </w:rPr>
      </w:pPr>
    </w:p>
    <w:p w14:paraId="45C82B26">
      <w:pPr>
        <w:spacing w:line="360" w:lineRule="auto"/>
        <w:rPr>
          <w:rFonts w:hint="eastAsia"/>
          <w:color w:val="auto"/>
          <w:sz w:val="24"/>
          <w:highlight w:val="none"/>
        </w:rPr>
      </w:pPr>
      <w:r>
        <w:rPr>
          <w:rFonts w:hint="eastAsia"/>
          <w:color w:val="auto"/>
          <w:sz w:val="24"/>
          <w:highlight w:val="none"/>
          <w:lang w:val="en-US" w:eastAsia="zh-CN"/>
        </w:rPr>
        <w:t>响应</w:t>
      </w:r>
      <w:r>
        <w:rPr>
          <w:rFonts w:hint="eastAsia"/>
          <w:color w:val="auto"/>
          <w:sz w:val="24"/>
          <w:highlight w:val="none"/>
        </w:rPr>
        <w:t xml:space="preserve">供应商法定代表人（或法定代表人授权代表）签字或盖本人姓名章：         </w:t>
      </w:r>
    </w:p>
    <w:p w14:paraId="7BD42B99">
      <w:pPr>
        <w:spacing w:line="360" w:lineRule="auto"/>
        <w:rPr>
          <w:rFonts w:hint="eastAsia"/>
          <w:color w:val="auto"/>
          <w:sz w:val="24"/>
          <w:highlight w:val="none"/>
        </w:rPr>
      </w:pPr>
      <w:r>
        <w:rPr>
          <w:rFonts w:hint="eastAsia"/>
          <w:color w:val="auto"/>
          <w:sz w:val="24"/>
          <w:highlight w:val="none"/>
          <w:lang w:val="en-US" w:eastAsia="zh-CN"/>
        </w:rPr>
        <w:t>响应</w:t>
      </w:r>
      <w:r>
        <w:rPr>
          <w:rFonts w:hint="eastAsia"/>
          <w:color w:val="auto"/>
          <w:sz w:val="24"/>
          <w:highlight w:val="none"/>
        </w:rPr>
        <w:t xml:space="preserve">供应商名称（签章）：           </w:t>
      </w:r>
    </w:p>
    <w:p w14:paraId="1DD9A9EE">
      <w:pPr>
        <w:spacing w:line="360" w:lineRule="auto"/>
        <w:rPr>
          <w:rFonts w:hint="eastAsia"/>
          <w:color w:val="auto"/>
          <w:sz w:val="24"/>
          <w:highlight w:val="none"/>
        </w:rPr>
      </w:pPr>
      <w:r>
        <w:rPr>
          <w:rFonts w:hint="eastAsia"/>
          <w:color w:val="auto"/>
          <w:sz w:val="24"/>
          <w:highlight w:val="none"/>
        </w:rPr>
        <w:t>日期：     年   月   日</w:t>
      </w:r>
    </w:p>
    <w:p w14:paraId="248A352D">
      <w:pPr>
        <w:adjustRightInd w:val="0"/>
        <w:snapToGrid w:val="0"/>
        <w:spacing w:line="300" w:lineRule="auto"/>
        <w:rPr>
          <w:rFonts w:hint="eastAsia"/>
          <w:color w:val="auto"/>
          <w:sz w:val="24"/>
          <w:highlight w:val="none"/>
        </w:rPr>
      </w:pPr>
    </w:p>
    <w:p w14:paraId="2DCEBA40">
      <w:pPr>
        <w:spacing w:line="360" w:lineRule="auto"/>
        <w:rPr>
          <w:rFonts w:hint="eastAsia"/>
          <w:color w:val="auto"/>
          <w:sz w:val="24"/>
          <w:highlight w:val="none"/>
        </w:rPr>
      </w:pPr>
    </w:p>
    <w:p w14:paraId="45E7AF1D">
      <w:pPr>
        <w:spacing w:line="360" w:lineRule="auto"/>
        <w:jc w:val="center"/>
        <w:rPr>
          <w:rFonts w:hint="eastAsia" w:ascii="黑体" w:hAnsi="黑体" w:eastAsia="黑体" w:cs="黑体"/>
          <w:b/>
          <w:color w:val="auto"/>
          <w:sz w:val="28"/>
          <w:szCs w:val="28"/>
          <w:highlight w:val="none"/>
        </w:rPr>
      </w:pPr>
      <w:r>
        <w:rPr>
          <w:rFonts w:hint="eastAsia"/>
          <w:color w:val="auto"/>
          <w:sz w:val="24"/>
          <w:highlight w:val="none"/>
        </w:rPr>
        <w:br w:type="page"/>
      </w:r>
      <w:r>
        <w:rPr>
          <w:rFonts w:hint="eastAsia" w:ascii="黑体" w:hAnsi="黑体" w:eastAsia="黑体" w:cs="黑体"/>
          <w:b/>
          <w:color w:val="auto"/>
          <w:sz w:val="28"/>
          <w:szCs w:val="28"/>
          <w:highlight w:val="none"/>
        </w:rPr>
        <w:t>4.2</w:t>
      </w:r>
      <w:r>
        <w:rPr>
          <w:rFonts w:hint="eastAsia"/>
          <w:b/>
          <w:bCs/>
          <w:color w:val="auto"/>
          <w:sz w:val="28"/>
          <w:szCs w:val="28"/>
          <w:highlight w:val="none"/>
        </w:rPr>
        <w:fldChar w:fldCharType="begin"/>
      </w:r>
      <w:r>
        <w:rPr>
          <w:rFonts w:hint="eastAsia"/>
          <w:b/>
          <w:bCs/>
          <w:color w:val="auto"/>
          <w:sz w:val="28"/>
          <w:szCs w:val="28"/>
          <w:highlight w:val="none"/>
        </w:rPr>
        <w:instrText xml:space="preserve"> DOCVARIABLE  商务条款响应表开始  \* MERGEFORMAT </w:instrText>
      </w:r>
      <w:r>
        <w:rPr>
          <w:rFonts w:hint="eastAsia"/>
          <w:b/>
          <w:bCs/>
          <w:color w:val="auto"/>
          <w:sz w:val="28"/>
          <w:szCs w:val="28"/>
          <w:highlight w:val="none"/>
        </w:rPr>
        <w:fldChar w:fldCharType="end"/>
      </w:r>
      <w:r>
        <w:rPr>
          <w:rFonts w:hint="eastAsia"/>
          <w:b/>
          <w:bCs/>
          <w:color w:val="auto"/>
          <w:sz w:val="28"/>
          <w:szCs w:val="28"/>
          <w:highlight w:val="none"/>
        </w:rPr>
        <w:fldChar w:fldCharType="begin"/>
      </w:r>
      <w:r>
        <w:rPr>
          <w:rFonts w:hint="eastAsia"/>
          <w:b/>
          <w:bCs/>
          <w:color w:val="auto"/>
          <w:sz w:val="28"/>
          <w:szCs w:val="28"/>
          <w:highlight w:val="none"/>
        </w:rPr>
        <w:instrText xml:space="preserve"> DOCVARIABLE  商务条款响应表开始  \* MERGEFORMAT </w:instrText>
      </w:r>
      <w:r>
        <w:rPr>
          <w:rFonts w:hint="eastAsia"/>
          <w:b/>
          <w:bCs/>
          <w:color w:val="auto"/>
          <w:sz w:val="28"/>
          <w:szCs w:val="28"/>
          <w:highlight w:val="none"/>
        </w:rPr>
        <w:fldChar w:fldCharType="end"/>
      </w:r>
      <w:r>
        <w:rPr>
          <w:rFonts w:hint="eastAsia"/>
          <w:b/>
          <w:bCs/>
          <w:color w:val="auto"/>
          <w:sz w:val="28"/>
          <w:szCs w:val="28"/>
          <w:highlight w:val="none"/>
        </w:rPr>
        <w:t>商务条款响应表</w:t>
      </w:r>
    </w:p>
    <w:p w14:paraId="1A68308E">
      <w:pPr>
        <w:pStyle w:val="6"/>
        <w:jc w:val="center"/>
        <w:rPr>
          <w:rFonts w:hint="eastAsia" w:hAnsi="宋体"/>
          <w:b/>
          <w:bCs/>
          <w:color w:val="auto"/>
          <w:sz w:val="24"/>
          <w:highlight w:val="none"/>
        </w:rPr>
      </w:pPr>
      <w:bookmarkStart w:id="329" w:name="_Toc288816852"/>
      <w:bookmarkStart w:id="330" w:name="_Toc184350424"/>
      <w:bookmarkStart w:id="331" w:name="_Toc222999739"/>
      <w:r>
        <w:rPr>
          <w:rFonts w:hint="eastAsia" w:hAnsi="宋体"/>
          <w:b/>
          <w:bCs/>
          <w:color w:val="auto"/>
          <w:sz w:val="24"/>
          <w:highlight w:val="none"/>
        </w:rPr>
        <w:t>（1）实质性响应商务条款（</w:t>
      </w:r>
      <w:r>
        <w:rPr>
          <w:rFonts w:hint="eastAsia" w:hAnsi="宋体"/>
          <w:b/>
          <w:bCs/>
          <w:color w:val="auto"/>
          <w:sz w:val="24"/>
          <w:highlight w:val="none"/>
          <w:lang w:val="en-GB"/>
        </w:rPr>
        <w:t>“★”项</w:t>
      </w:r>
      <w:r>
        <w:rPr>
          <w:rFonts w:hint="eastAsia" w:hAnsi="宋体"/>
          <w:b/>
          <w:bCs/>
          <w:color w:val="auto"/>
          <w:sz w:val="24"/>
          <w:highlight w:val="none"/>
        </w:rPr>
        <w:t>）响应表</w:t>
      </w:r>
    </w:p>
    <w:tbl>
      <w:tblPr>
        <w:tblStyle w:val="46"/>
        <w:tblW w:w="985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26"/>
        <w:gridCol w:w="6184"/>
        <w:gridCol w:w="804"/>
        <w:gridCol w:w="2140"/>
      </w:tblGrid>
      <w:tr w14:paraId="78FA89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6" w:type="dxa"/>
            <w:shd w:val="clear" w:color="auto" w:fill="F3F3F3"/>
            <w:vAlign w:val="center"/>
          </w:tcPr>
          <w:p w14:paraId="2B472B75">
            <w:pPr>
              <w:jc w:val="center"/>
              <w:rPr>
                <w:rFonts w:hint="eastAsia"/>
                <w:b/>
                <w:bCs/>
                <w:color w:val="auto"/>
                <w:szCs w:val="21"/>
                <w:highlight w:val="none"/>
              </w:rPr>
            </w:pPr>
            <w:r>
              <w:rPr>
                <w:b/>
                <w:bCs/>
                <w:color w:val="auto"/>
                <w:szCs w:val="21"/>
                <w:highlight w:val="none"/>
              </w:rPr>
              <w:t>序号</w:t>
            </w:r>
          </w:p>
        </w:tc>
        <w:tc>
          <w:tcPr>
            <w:tcW w:w="6184" w:type="dxa"/>
            <w:shd w:val="clear" w:color="auto" w:fill="F3F3F3"/>
            <w:vAlign w:val="center"/>
          </w:tcPr>
          <w:p w14:paraId="30C6DDC9">
            <w:pPr>
              <w:jc w:val="center"/>
              <w:rPr>
                <w:rFonts w:hint="eastAsia"/>
                <w:b/>
                <w:bCs/>
                <w:color w:val="auto"/>
                <w:szCs w:val="21"/>
                <w:highlight w:val="none"/>
              </w:rPr>
            </w:pPr>
            <w:r>
              <w:rPr>
                <w:b/>
                <w:bCs/>
                <w:color w:val="auto"/>
                <w:szCs w:val="21"/>
                <w:highlight w:val="none"/>
              </w:rPr>
              <w:t>实质性响应商务条款要求</w:t>
            </w:r>
          </w:p>
        </w:tc>
        <w:tc>
          <w:tcPr>
            <w:tcW w:w="804" w:type="dxa"/>
            <w:shd w:val="clear" w:color="auto" w:fill="F3F3F3"/>
            <w:vAlign w:val="center"/>
          </w:tcPr>
          <w:p w14:paraId="45FDEB76">
            <w:pPr>
              <w:jc w:val="center"/>
              <w:rPr>
                <w:rFonts w:hint="eastAsia"/>
                <w:b/>
                <w:bCs/>
                <w:color w:val="auto"/>
                <w:szCs w:val="21"/>
                <w:highlight w:val="none"/>
              </w:rPr>
            </w:pPr>
            <w:r>
              <w:rPr>
                <w:b/>
                <w:bCs/>
                <w:color w:val="auto"/>
                <w:szCs w:val="21"/>
                <w:highlight w:val="none"/>
              </w:rPr>
              <w:t>是否响应</w:t>
            </w:r>
          </w:p>
        </w:tc>
        <w:tc>
          <w:tcPr>
            <w:tcW w:w="2140" w:type="dxa"/>
            <w:shd w:val="clear" w:color="auto" w:fill="F3F3F3"/>
            <w:vAlign w:val="center"/>
          </w:tcPr>
          <w:p w14:paraId="678C0EFD">
            <w:pPr>
              <w:jc w:val="center"/>
              <w:rPr>
                <w:rFonts w:hint="eastAsia"/>
                <w:b/>
                <w:bCs/>
                <w:color w:val="auto"/>
                <w:szCs w:val="21"/>
                <w:highlight w:val="none"/>
              </w:rPr>
            </w:pPr>
            <w:r>
              <w:rPr>
                <w:b/>
                <w:bCs/>
                <w:color w:val="auto"/>
                <w:szCs w:val="21"/>
                <w:highlight w:val="none"/>
              </w:rPr>
              <w:t>偏离说明</w:t>
            </w:r>
          </w:p>
        </w:tc>
      </w:tr>
      <w:tr w14:paraId="1D3038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6" w:type="dxa"/>
            <w:vAlign w:val="center"/>
          </w:tcPr>
          <w:p w14:paraId="1A577973">
            <w:pPr>
              <w:widowControl w:val="0"/>
              <w:numPr>
                <w:ilvl w:val="1"/>
                <w:numId w:val="9"/>
              </w:numPr>
              <w:jc w:val="center"/>
              <w:rPr>
                <w:rFonts w:hint="eastAsia"/>
                <w:color w:val="auto"/>
                <w:szCs w:val="21"/>
                <w:highlight w:val="none"/>
              </w:rPr>
            </w:pPr>
          </w:p>
        </w:tc>
        <w:tc>
          <w:tcPr>
            <w:tcW w:w="6184" w:type="dxa"/>
            <w:vAlign w:val="center"/>
          </w:tcPr>
          <w:p w14:paraId="085F1FB2">
            <w:pPr>
              <w:rPr>
                <w:rFonts w:hint="eastAsia"/>
                <w:color w:val="auto"/>
                <w:szCs w:val="21"/>
                <w:highlight w:val="none"/>
              </w:rPr>
            </w:pPr>
          </w:p>
        </w:tc>
        <w:tc>
          <w:tcPr>
            <w:tcW w:w="804" w:type="dxa"/>
            <w:vAlign w:val="center"/>
          </w:tcPr>
          <w:p w14:paraId="34AFE015">
            <w:pPr>
              <w:pStyle w:val="130"/>
              <w:keepNext w:val="0"/>
              <w:adjustRightInd/>
              <w:spacing w:before="0" w:after="0" w:line="240" w:lineRule="auto"/>
              <w:textAlignment w:val="auto"/>
              <w:rPr>
                <w:rFonts w:hint="eastAsia"/>
                <w:snapToGrid/>
                <w:color w:val="auto"/>
                <w:spacing w:val="0"/>
                <w:sz w:val="21"/>
                <w:szCs w:val="21"/>
                <w:highlight w:val="none"/>
              </w:rPr>
            </w:pPr>
          </w:p>
        </w:tc>
        <w:tc>
          <w:tcPr>
            <w:tcW w:w="2140" w:type="dxa"/>
            <w:vAlign w:val="center"/>
          </w:tcPr>
          <w:p w14:paraId="77C916A7">
            <w:pPr>
              <w:jc w:val="center"/>
              <w:rPr>
                <w:rFonts w:hint="eastAsia"/>
                <w:color w:val="auto"/>
                <w:szCs w:val="21"/>
                <w:highlight w:val="none"/>
              </w:rPr>
            </w:pPr>
          </w:p>
        </w:tc>
      </w:tr>
      <w:tr w14:paraId="5ED346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6" w:type="dxa"/>
            <w:vAlign w:val="center"/>
          </w:tcPr>
          <w:p w14:paraId="33D0DDA3">
            <w:pPr>
              <w:widowControl w:val="0"/>
              <w:numPr>
                <w:ilvl w:val="1"/>
                <w:numId w:val="9"/>
              </w:numPr>
              <w:jc w:val="center"/>
              <w:rPr>
                <w:rFonts w:hint="eastAsia"/>
                <w:color w:val="auto"/>
                <w:szCs w:val="21"/>
                <w:highlight w:val="none"/>
              </w:rPr>
            </w:pPr>
          </w:p>
        </w:tc>
        <w:tc>
          <w:tcPr>
            <w:tcW w:w="6184" w:type="dxa"/>
            <w:vAlign w:val="center"/>
          </w:tcPr>
          <w:p w14:paraId="4E4B09A3">
            <w:pPr>
              <w:rPr>
                <w:rFonts w:hint="eastAsia"/>
                <w:color w:val="auto"/>
                <w:szCs w:val="21"/>
                <w:highlight w:val="none"/>
              </w:rPr>
            </w:pPr>
          </w:p>
        </w:tc>
        <w:tc>
          <w:tcPr>
            <w:tcW w:w="804" w:type="dxa"/>
            <w:vAlign w:val="center"/>
          </w:tcPr>
          <w:p w14:paraId="3F427D8D">
            <w:pPr>
              <w:pStyle w:val="130"/>
              <w:keepNext w:val="0"/>
              <w:adjustRightInd/>
              <w:spacing w:before="0" w:after="0" w:line="240" w:lineRule="auto"/>
              <w:textAlignment w:val="auto"/>
              <w:rPr>
                <w:rFonts w:hint="eastAsia"/>
                <w:snapToGrid/>
                <w:color w:val="auto"/>
                <w:spacing w:val="0"/>
                <w:sz w:val="21"/>
                <w:szCs w:val="21"/>
                <w:highlight w:val="none"/>
              </w:rPr>
            </w:pPr>
          </w:p>
        </w:tc>
        <w:tc>
          <w:tcPr>
            <w:tcW w:w="2140" w:type="dxa"/>
            <w:vAlign w:val="center"/>
          </w:tcPr>
          <w:p w14:paraId="28BC6109">
            <w:pPr>
              <w:jc w:val="center"/>
              <w:rPr>
                <w:rFonts w:hint="eastAsia"/>
                <w:color w:val="auto"/>
                <w:szCs w:val="21"/>
                <w:highlight w:val="none"/>
              </w:rPr>
            </w:pPr>
          </w:p>
        </w:tc>
      </w:tr>
      <w:tr w14:paraId="1C35FD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6" w:type="dxa"/>
            <w:vAlign w:val="center"/>
          </w:tcPr>
          <w:p w14:paraId="7455B9B0">
            <w:pPr>
              <w:widowControl w:val="0"/>
              <w:numPr>
                <w:ilvl w:val="1"/>
                <w:numId w:val="9"/>
              </w:numPr>
              <w:jc w:val="center"/>
              <w:rPr>
                <w:rFonts w:hint="eastAsia"/>
                <w:color w:val="auto"/>
                <w:szCs w:val="21"/>
                <w:highlight w:val="none"/>
              </w:rPr>
            </w:pPr>
          </w:p>
        </w:tc>
        <w:tc>
          <w:tcPr>
            <w:tcW w:w="6184" w:type="dxa"/>
            <w:vAlign w:val="center"/>
          </w:tcPr>
          <w:p w14:paraId="2DAEB646">
            <w:pPr>
              <w:rPr>
                <w:rFonts w:hint="eastAsia"/>
                <w:color w:val="auto"/>
                <w:szCs w:val="21"/>
                <w:highlight w:val="none"/>
              </w:rPr>
            </w:pPr>
          </w:p>
        </w:tc>
        <w:tc>
          <w:tcPr>
            <w:tcW w:w="804" w:type="dxa"/>
            <w:vAlign w:val="center"/>
          </w:tcPr>
          <w:p w14:paraId="42B39644">
            <w:pPr>
              <w:jc w:val="center"/>
              <w:rPr>
                <w:rFonts w:hint="eastAsia"/>
                <w:color w:val="auto"/>
                <w:szCs w:val="21"/>
                <w:highlight w:val="none"/>
              </w:rPr>
            </w:pPr>
          </w:p>
        </w:tc>
        <w:tc>
          <w:tcPr>
            <w:tcW w:w="2140" w:type="dxa"/>
            <w:vAlign w:val="center"/>
          </w:tcPr>
          <w:p w14:paraId="0C663F8A">
            <w:pPr>
              <w:ind w:right="-35"/>
              <w:jc w:val="center"/>
              <w:rPr>
                <w:rFonts w:hint="eastAsia"/>
                <w:color w:val="auto"/>
                <w:szCs w:val="21"/>
                <w:highlight w:val="none"/>
              </w:rPr>
            </w:pPr>
          </w:p>
        </w:tc>
      </w:tr>
      <w:tr w14:paraId="471CBB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6" w:type="dxa"/>
            <w:vAlign w:val="center"/>
          </w:tcPr>
          <w:p w14:paraId="35A30418">
            <w:pPr>
              <w:widowControl w:val="0"/>
              <w:numPr>
                <w:ilvl w:val="1"/>
                <w:numId w:val="9"/>
              </w:numPr>
              <w:jc w:val="center"/>
              <w:rPr>
                <w:rFonts w:hint="eastAsia"/>
                <w:color w:val="auto"/>
                <w:szCs w:val="21"/>
                <w:highlight w:val="none"/>
              </w:rPr>
            </w:pPr>
          </w:p>
        </w:tc>
        <w:tc>
          <w:tcPr>
            <w:tcW w:w="6184" w:type="dxa"/>
            <w:vAlign w:val="center"/>
          </w:tcPr>
          <w:p w14:paraId="68344968">
            <w:pPr>
              <w:rPr>
                <w:rFonts w:hint="eastAsia"/>
                <w:color w:val="auto"/>
                <w:szCs w:val="21"/>
                <w:highlight w:val="none"/>
              </w:rPr>
            </w:pPr>
          </w:p>
        </w:tc>
        <w:tc>
          <w:tcPr>
            <w:tcW w:w="804" w:type="dxa"/>
            <w:vAlign w:val="center"/>
          </w:tcPr>
          <w:p w14:paraId="34C2E5C4">
            <w:pPr>
              <w:jc w:val="center"/>
              <w:rPr>
                <w:rFonts w:hint="eastAsia"/>
                <w:color w:val="auto"/>
                <w:szCs w:val="21"/>
                <w:highlight w:val="none"/>
              </w:rPr>
            </w:pPr>
          </w:p>
        </w:tc>
        <w:tc>
          <w:tcPr>
            <w:tcW w:w="2140" w:type="dxa"/>
            <w:vAlign w:val="center"/>
          </w:tcPr>
          <w:p w14:paraId="30F48B75">
            <w:pPr>
              <w:ind w:right="-35"/>
              <w:jc w:val="center"/>
              <w:rPr>
                <w:rFonts w:hint="eastAsia"/>
                <w:color w:val="auto"/>
                <w:szCs w:val="21"/>
                <w:highlight w:val="none"/>
              </w:rPr>
            </w:pPr>
          </w:p>
        </w:tc>
      </w:tr>
      <w:tr w14:paraId="16A195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6" w:type="dxa"/>
            <w:vAlign w:val="center"/>
          </w:tcPr>
          <w:p w14:paraId="6DF1234E">
            <w:pPr>
              <w:widowControl w:val="0"/>
              <w:numPr>
                <w:ilvl w:val="1"/>
                <w:numId w:val="9"/>
              </w:numPr>
              <w:jc w:val="center"/>
              <w:rPr>
                <w:rFonts w:hint="eastAsia"/>
                <w:color w:val="auto"/>
                <w:szCs w:val="21"/>
                <w:highlight w:val="none"/>
              </w:rPr>
            </w:pPr>
          </w:p>
        </w:tc>
        <w:tc>
          <w:tcPr>
            <w:tcW w:w="6184" w:type="dxa"/>
            <w:vAlign w:val="center"/>
          </w:tcPr>
          <w:p w14:paraId="55740F1F">
            <w:pPr>
              <w:rPr>
                <w:rFonts w:hint="eastAsia"/>
                <w:i/>
                <w:iCs/>
                <w:color w:val="auto"/>
                <w:szCs w:val="21"/>
                <w:highlight w:val="none"/>
              </w:rPr>
            </w:pPr>
          </w:p>
        </w:tc>
        <w:tc>
          <w:tcPr>
            <w:tcW w:w="804" w:type="dxa"/>
            <w:vAlign w:val="center"/>
          </w:tcPr>
          <w:p w14:paraId="25815D21">
            <w:pPr>
              <w:jc w:val="center"/>
              <w:rPr>
                <w:rFonts w:hint="eastAsia"/>
                <w:color w:val="auto"/>
                <w:szCs w:val="21"/>
                <w:highlight w:val="none"/>
              </w:rPr>
            </w:pPr>
          </w:p>
        </w:tc>
        <w:tc>
          <w:tcPr>
            <w:tcW w:w="2140" w:type="dxa"/>
            <w:vAlign w:val="center"/>
          </w:tcPr>
          <w:p w14:paraId="6B2A9927">
            <w:pPr>
              <w:ind w:right="-35"/>
              <w:jc w:val="center"/>
              <w:rPr>
                <w:rFonts w:hint="eastAsia"/>
                <w:color w:val="auto"/>
                <w:szCs w:val="21"/>
                <w:highlight w:val="none"/>
              </w:rPr>
            </w:pPr>
          </w:p>
        </w:tc>
      </w:tr>
      <w:tr w14:paraId="4964BD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6" w:type="dxa"/>
            <w:vAlign w:val="center"/>
          </w:tcPr>
          <w:p w14:paraId="780ABFF0">
            <w:pPr>
              <w:widowControl w:val="0"/>
              <w:numPr>
                <w:ilvl w:val="1"/>
                <w:numId w:val="9"/>
              </w:numPr>
              <w:jc w:val="center"/>
              <w:rPr>
                <w:rFonts w:hint="eastAsia"/>
                <w:color w:val="auto"/>
                <w:szCs w:val="21"/>
                <w:highlight w:val="none"/>
              </w:rPr>
            </w:pPr>
          </w:p>
        </w:tc>
        <w:tc>
          <w:tcPr>
            <w:tcW w:w="6184" w:type="dxa"/>
            <w:vAlign w:val="center"/>
          </w:tcPr>
          <w:p w14:paraId="42C0F31D">
            <w:pPr>
              <w:rPr>
                <w:rFonts w:hint="eastAsia"/>
                <w:color w:val="auto"/>
                <w:szCs w:val="21"/>
                <w:highlight w:val="none"/>
              </w:rPr>
            </w:pPr>
          </w:p>
        </w:tc>
        <w:tc>
          <w:tcPr>
            <w:tcW w:w="804" w:type="dxa"/>
            <w:vAlign w:val="center"/>
          </w:tcPr>
          <w:p w14:paraId="669D0661">
            <w:pPr>
              <w:jc w:val="center"/>
              <w:rPr>
                <w:rFonts w:hint="eastAsia"/>
                <w:color w:val="auto"/>
                <w:szCs w:val="21"/>
                <w:highlight w:val="none"/>
              </w:rPr>
            </w:pPr>
          </w:p>
        </w:tc>
        <w:tc>
          <w:tcPr>
            <w:tcW w:w="2140" w:type="dxa"/>
            <w:vAlign w:val="center"/>
          </w:tcPr>
          <w:p w14:paraId="324DDDB5">
            <w:pPr>
              <w:ind w:right="-35"/>
              <w:jc w:val="center"/>
              <w:rPr>
                <w:rFonts w:hint="eastAsia"/>
                <w:color w:val="auto"/>
                <w:szCs w:val="21"/>
                <w:highlight w:val="none"/>
              </w:rPr>
            </w:pPr>
          </w:p>
        </w:tc>
      </w:tr>
      <w:tr w14:paraId="28B491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6" w:type="dxa"/>
            <w:vAlign w:val="center"/>
          </w:tcPr>
          <w:p w14:paraId="4B2E64CF">
            <w:pPr>
              <w:widowControl w:val="0"/>
              <w:numPr>
                <w:ilvl w:val="1"/>
                <w:numId w:val="9"/>
              </w:numPr>
              <w:jc w:val="center"/>
              <w:rPr>
                <w:rFonts w:hint="eastAsia"/>
                <w:color w:val="auto"/>
                <w:szCs w:val="21"/>
                <w:highlight w:val="none"/>
              </w:rPr>
            </w:pPr>
          </w:p>
        </w:tc>
        <w:tc>
          <w:tcPr>
            <w:tcW w:w="6184" w:type="dxa"/>
            <w:vAlign w:val="center"/>
          </w:tcPr>
          <w:p w14:paraId="36F9A176">
            <w:pPr>
              <w:rPr>
                <w:rFonts w:hint="eastAsia"/>
                <w:color w:val="auto"/>
                <w:szCs w:val="21"/>
                <w:highlight w:val="none"/>
              </w:rPr>
            </w:pPr>
          </w:p>
        </w:tc>
        <w:tc>
          <w:tcPr>
            <w:tcW w:w="804" w:type="dxa"/>
            <w:vAlign w:val="center"/>
          </w:tcPr>
          <w:p w14:paraId="6A8CAC64">
            <w:pPr>
              <w:jc w:val="center"/>
              <w:rPr>
                <w:rFonts w:hint="eastAsia"/>
                <w:color w:val="auto"/>
                <w:szCs w:val="21"/>
                <w:highlight w:val="none"/>
              </w:rPr>
            </w:pPr>
          </w:p>
        </w:tc>
        <w:tc>
          <w:tcPr>
            <w:tcW w:w="2140" w:type="dxa"/>
            <w:vAlign w:val="center"/>
          </w:tcPr>
          <w:p w14:paraId="173D94E9">
            <w:pPr>
              <w:ind w:right="-35"/>
              <w:jc w:val="center"/>
              <w:rPr>
                <w:rFonts w:hint="eastAsia"/>
                <w:color w:val="auto"/>
                <w:szCs w:val="21"/>
                <w:highlight w:val="none"/>
              </w:rPr>
            </w:pPr>
          </w:p>
        </w:tc>
      </w:tr>
      <w:tr w14:paraId="2DD515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6" w:type="dxa"/>
            <w:vAlign w:val="center"/>
          </w:tcPr>
          <w:p w14:paraId="66C71B87">
            <w:pPr>
              <w:widowControl w:val="0"/>
              <w:numPr>
                <w:ilvl w:val="1"/>
                <w:numId w:val="9"/>
              </w:numPr>
              <w:jc w:val="center"/>
              <w:rPr>
                <w:rFonts w:hint="eastAsia"/>
                <w:color w:val="auto"/>
                <w:szCs w:val="21"/>
                <w:highlight w:val="none"/>
              </w:rPr>
            </w:pPr>
          </w:p>
        </w:tc>
        <w:tc>
          <w:tcPr>
            <w:tcW w:w="6184" w:type="dxa"/>
            <w:vAlign w:val="center"/>
          </w:tcPr>
          <w:p w14:paraId="3AC59C92">
            <w:pPr>
              <w:rPr>
                <w:rFonts w:hint="eastAsia"/>
                <w:color w:val="auto"/>
                <w:szCs w:val="21"/>
                <w:highlight w:val="none"/>
              </w:rPr>
            </w:pPr>
          </w:p>
        </w:tc>
        <w:tc>
          <w:tcPr>
            <w:tcW w:w="804" w:type="dxa"/>
            <w:vAlign w:val="center"/>
          </w:tcPr>
          <w:p w14:paraId="72529658">
            <w:pPr>
              <w:jc w:val="center"/>
              <w:rPr>
                <w:rFonts w:hint="eastAsia"/>
                <w:color w:val="auto"/>
                <w:szCs w:val="21"/>
                <w:highlight w:val="none"/>
              </w:rPr>
            </w:pPr>
          </w:p>
        </w:tc>
        <w:tc>
          <w:tcPr>
            <w:tcW w:w="2140" w:type="dxa"/>
            <w:vAlign w:val="center"/>
          </w:tcPr>
          <w:p w14:paraId="459634F6">
            <w:pPr>
              <w:pStyle w:val="130"/>
              <w:keepNext w:val="0"/>
              <w:adjustRightInd/>
              <w:spacing w:before="0" w:after="0" w:line="240" w:lineRule="auto"/>
              <w:textAlignment w:val="auto"/>
              <w:rPr>
                <w:rFonts w:hint="eastAsia"/>
                <w:snapToGrid/>
                <w:color w:val="auto"/>
                <w:spacing w:val="0"/>
                <w:sz w:val="21"/>
                <w:szCs w:val="21"/>
                <w:highlight w:val="none"/>
              </w:rPr>
            </w:pPr>
          </w:p>
        </w:tc>
      </w:tr>
      <w:tr w14:paraId="54B310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6" w:type="dxa"/>
            <w:vAlign w:val="center"/>
          </w:tcPr>
          <w:p w14:paraId="3E76394D">
            <w:pPr>
              <w:widowControl w:val="0"/>
              <w:numPr>
                <w:ilvl w:val="1"/>
                <w:numId w:val="9"/>
              </w:numPr>
              <w:jc w:val="center"/>
              <w:rPr>
                <w:rFonts w:hint="eastAsia"/>
                <w:color w:val="auto"/>
                <w:szCs w:val="21"/>
                <w:highlight w:val="none"/>
              </w:rPr>
            </w:pPr>
          </w:p>
        </w:tc>
        <w:tc>
          <w:tcPr>
            <w:tcW w:w="6184" w:type="dxa"/>
            <w:vAlign w:val="center"/>
          </w:tcPr>
          <w:p w14:paraId="3BAE7291">
            <w:pPr>
              <w:rPr>
                <w:rFonts w:hint="eastAsia"/>
                <w:color w:val="auto"/>
                <w:szCs w:val="21"/>
                <w:highlight w:val="none"/>
              </w:rPr>
            </w:pPr>
          </w:p>
        </w:tc>
        <w:tc>
          <w:tcPr>
            <w:tcW w:w="804" w:type="dxa"/>
            <w:vAlign w:val="center"/>
          </w:tcPr>
          <w:p w14:paraId="0F4FB7AF">
            <w:pPr>
              <w:jc w:val="center"/>
              <w:rPr>
                <w:rFonts w:hint="eastAsia"/>
                <w:color w:val="auto"/>
                <w:szCs w:val="21"/>
                <w:highlight w:val="none"/>
              </w:rPr>
            </w:pPr>
          </w:p>
        </w:tc>
        <w:tc>
          <w:tcPr>
            <w:tcW w:w="2140" w:type="dxa"/>
            <w:vAlign w:val="center"/>
          </w:tcPr>
          <w:p w14:paraId="72719B3B">
            <w:pPr>
              <w:jc w:val="center"/>
              <w:rPr>
                <w:rFonts w:hint="eastAsia"/>
                <w:color w:val="auto"/>
                <w:szCs w:val="21"/>
                <w:highlight w:val="none"/>
              </w:rPr>
            </w:pPr>
          </w:p>
        </w:tc>
      </w:tr>
      <w:tr w14:paraId="671B12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6" w:type="dxa"/>
            <w:vAlign w:val="center"/>
          </w:tcPr>
          <w:p w14:paraId="613A5F20">
            <w:pPr>
              <w:widowControl w:val="0"/>
              <w:numPr>
                <w:ilvl w:val="1"/>
                <w:numId w:val="9"/>
              </w:numPr>
              <w:jc w:val="center"/>
              <w:rPr>
                <w:rFonts w:hint="eastAsia"/>
                <w:color w:val="auto"/>
                <w:szCs w:val="21"/>
                <w:highlight w:val="none"/>
              </w:rPr>
            </w:pPr>
          </w:p>
        </w:tc>
        <w:tc>
          <w:tcPr>
            <w:tcW w:w="6184" w:type="dxa"/>
            <w:vAlign w:val="center"/>
          </w:tcPr>
          <w:p w14:paraId="351FB335">
            <w:pPr>
              <w:rPr>
                <w:rFonts w:hint="eastAsia"/>
                <w:color w:val="auto"/>
                <w:szCs w:val="21"/>
                <w:highlight w:val="none"/>
              </w:rPr>
            </w:pPr>
          </w:p>
        </w:tc>
        <w:tc>
          <w:tcPr>
            <w:tcW w:w="804" w:type="dxa"/>
            <w:vAlign w:val="center"/>
          </w:tcPr>
          <w:p w14:paraId="7609BA0D">
            <w:pPr>
              <w:jc w:val="center"/>
              <w:rPr>
                <w:rFonts w:hint="eastAsia"/>
                <w:color w:val="auto"/>
                <w:szCs w:val="21"/>
                <w:highlight w:val="none"/>
              </w:rPr>
            </w:pPr>
          </w:p>
        </w:tc>
        <w:tc>
          <w:tcPr>
            <w:tcW w:w="2140" w:type="dxa"/>
            <w:vAlign w:val="center"/>
          </w:tcPr>
          <w:p w14:paraId="62F75909">
            <w:pPr>
              <w:jc w:val="center"/>
              <w:rPr>
                <w:rFonts w:hint="eastAsia"/>
                <w:color w:val="auto"/>
                <w:szCs w:val="21"/>
                <w:highlight w:val="none"/>
              </w:rPr>
            </w:pPr>
          </w:p>
        </w:tc>
      </w:tr>
      <w:tr w14:paraId="47856A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6" w:type="dxa"/>
            <w:vAlign w:val="center"/>
          </w:tcPr>
          <w:p w14:paraId="3DD1B13A">
            <w:pPr>
              <w:widowControl w:val="0"/>
              <w:numPr>
                <w:ilvl w:val="1"/>
                <w:numId w:val="9"/>
              </w:numPr>
              <w:jc w:val="center"/>
              <w:rPr>
                <w:rFonts w:hint="eastAsia"/>
                <w:color w:val="auto"/>
                <w:szCs w:val="21"/>
                <w:highlight w:val="none"/>
              </w:rPr>
            </w:pPr>
          </w:p>
        </w:tc>
        <w:tc>
          <w:tcPr>
            <w:tcW w:w="6184" w:type="dxa"/>
            <w:vAlign w:val="center"/>
          </w:tcPr>
          <w:p w14:paraId="14D02C9D">
            <w:pPr>
              <w:rPr>
                <w:rFonts w:hint="eastAsia"/>
                <w:color w:val="auto"/>
                <w:szCs w:val="21"/>
                <w:highlight w:val="none"/>
              </w:rPr>
            </w:pPr>
          </w:p>
        </w:tc>
        <w:tc>
          <w:tcPr>
            <w:tcW w:w="804" w:type="dxa"/>
            <w:vAlign w:val="center"/>
          </w:tcPr>
          <w:p w14:paraId="6EC88797">
            <w:pPr>
              <w:jc w:val="center"/>
              <w:rPr>
                <w:rFonts w:hint="eastAsia"/>
                <w:color w:val="auto"/>
                <w:szCs w:val="21"/>
                <w:highlight w:val="none"/>
              </w:rPr>
            </w:pPr>
          </w:p>
        </w:tc>
        <w:tc>
          <w:tcPr>
            <w:tcW w:w="2140" w:type="dxa"/>
            <w:vAlign w:val="center"/>
          </w:tcPr>
          <w:p w14:paraId="5D298201">
            <w:pPr>
              <w:jc w:val="center"/>
              <w:rPr>
                <w:rFonts w:hint="eastAsia"/>
                <w:color w:val="auto"/>
                <w:szCs w:val="21"/>
                <w:highlight w:val="none"/>
              </w:rPr>
            </w:pPr>
          </w:p>
        </w:tc>
      </w:tr>
      <w:tr w14:paraId="10AD8B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6" w:type="dxa"/>
            <w:vAlign w:val="center"/>
          </w:tcPr>
          <w:p w14:paraId="215B21EF">
            <w:pPr>
              <w:widowControl w:val="0"/>
              <w:numPr>
                <w:ilvl w:val="1"/>
                <w:numId w:val="9"/>
              </w:numPr>
              <w:jc w:val="center"/>
              <w:rPr>
                <w:rFonts w:hint="eastAsia"/>
                <w:color w:val="auto"/>
                <w:szCs w:val="21"/>
                <w:highlight w:val="none"/>
              </w:rPr>
            </w:pPr>
          </w:p>
        </w:tc>
        <w:tc>
          <w:tcPr>
            <w:tcW w:w="6184" w:type="dxa"/>
            <w:vAlign w:val="center"/>
          </w:tcPr>
          <w:p w14:paraId="5BA79BEB">
            <w:pPr>
              <w:rPr>
                <w:rFonts w:hint="eastAsia"/>
                <w:color w:val="auto"/>
                <w:szCs w:val="21"/>
                <w:highlight w:val="none"/>
              </w:rPr>
            </w:pPr>
          </w:p>
        </w:tc>
        <w:tc>
          <w:tcPr>
            <w:tcW w:w="804" w:type="dxa"/>
            <w:vAlign w:val="center"/>
          </w:tcPr>
          <w:p w14:paraId="6B9BF6B5">
            <w:pPr>
              <w:jc w:val="center"/>
              <w:rPr>
                <w:rFonts w:hint="eastAsia"/>
                <w:color w:val="auto"/>
                <w:szCs w:val="21"/>
                <w:highlight w:val="none"/>
              </w:rPr>
            </w:pPr>
          </w:p>
        </w:tc>
        <w:tc>
          <w:tcPr>
            <w:tcW w:w="2140" w:type="dxa"/>
            <w:vAlign w:val="center"/>
          </w:tcPr>
          <w:p w14:paraId="4C42CED5">
            <w:pPr>
              <w:jc w:val="center"/>
              <w:rPr>
                <w:rFonts w:hint="eastAsia"/>
                <w:color w:val="auto"/>
                <w:szCs w:val="21"/>
                <w:highlight w:val="none"/>
              </w:rPr>
            </w:pPr>
          </w:p>
        </w:tc>
      </w:tr>
    </w:tbl>
    <w:p w14:paraId="2ABFCCB2">
      <w:pPr>
        <w:spacing w:line="288" w:lineRule="auto"/>
        <w:rPr>
          <w:rFonts w:hint="eastAsia"/>
          <w:color w:val="auto"/>
          <w:szCs w:val="21"/>
          <w:highlight w:val="none"/>
          <w:lang w:val="en-GB"/>
        </w:rPr>
      </w:pPr>
      <w:r>
        <w:rPr>
          <w:rFonts w:hint="eastAsia"/>
          <w:color w:val="auto"/>
          <w:szCs w:val="21"/>
          <w:highlight w:val="none"/>
          <w:lang w:val="en-GB"/>
        </w:rPr>
        <w:t>注：1.</w:t>
      </w:r>
      <w:r>
        <w:rPr>
          <w:rFonts w:hint="eastAsia"/>
          <w:color w:val="auto"/>
          <w:szCs w:val="21"/>
          <w:highlight w:val="none"/>
        </w:rPr>
        <w:t>对</w:t>
      </w:r>
      <w:r>
        <w:rPr>
          <w:rFonts w:hint="eastAsia"/>
          <w:color w:val="auto"/>
          <w:szCs w:val="21"/>
          <w:highlight w:val="none"/>
          <w:lang w:val="en-GB"/>
        </w:rPr>
        <w:t>于上述要求，如供应商完全响应，则请在“是否响应”栏内打“√”，对空白或打“×”视为偏离，请在“偏离说明”栏内扼要说明偏离情况。</w:t>
      </w:r>
    </w:p>
    <w:p w14:paraId="352AC33D">
      <w:pPr>
        <w:spacing w:line="288" w:lineRule="auto"/>
        <w:ind w:firstLine="420" w:firstLineChars="200"/>
        <w:rPr>
          <w:rFonts w:hint="eastAsia"/>
          <w:color w:val="auto"/>
          <w:szCs w:val="21"/>
          <w:highlight w:val="none"/>
          <w:lang w:val="en-GB"/>
        </w:rPr>
      </w:pPr>
      <w:r>
        <w:rPr>
          <w:rFonts w:hint="eastAsia"/>
          <w:color w:val="auto"/>
          <w:szCs w:val="21"/>
          <w:highlight w:val="none"/>
          <w:lang w:val="en-GB"/>
        </w:rPr>
        <w:t>2.此表内容必须与实施方案中所介绍的内容一致，打“★”项为不可负偏离(劣于)的重要项。</w:t>
      </w:r>
    </w:p>
    <w:p w14:paraId="26868900">
      <w:pPr>
        <w:spacing w:line="288" w:lineRule="auto"/>
        <w:ind w:firstLine="420" w:firstLineChars="200"/>
        <w:rPr>
          <w:rFonts w:hint="eastAsia"/>
          <w:color w:val="auto"/>
          <w:szCs w:val="21"/>
          <w:highlight w:val="none"/>
          <w:lang w:val="en-GB"/>
        </w:rPr>
      </w:pPr>
      <w:r>
        <w:rPr>
          <w:rFonts w:hint="eastAsia"/>
          <w:color w:val="auto"/>
          <w:szCs w:val="21"/>
          <w:highlight w:val="none"/>
          <w:lang w:val="en-GB"/>
        </w:rPr>
        <w:t>3.本表内容不得擅自修改。</w:t>
      </w:r>
    </w:p>
    <w:p w14:paraId="37FC8D71">
      <w:pPr>
        <w:adjustRightInd w:val="0"/>
        <w:snapToGrid w:val="0"/>
        <w:spacing w:line="300" w:lineRule="auto"/>
        <w:rPr>
          <w:rFonts w:hint="eastAsia"/>
          <w:color w:val="auto"/>
          <w:szCs w:val="21"/>
          <w:highlight w:val="none"/>
        </w:rPr>
      </w:pPr>
    </w:p>
    <w:p w14:paraId="4B10962C">
      <w:pPr>
        <w:adjustRightInd w:val="0"/>
        <w:snapToGrid w:val="0"/>
        <w:spacing w:line="300" w:lineRule="auto"/>
        <w:rPr>
          <w:rFonts w:hint="eastAsia"/>
          <w:color w:val="auto"/>
          <w:sz w:val="24"/>
          <w:highlight w:val="none"/>
        </w:rPr>
      </w:pPr>
      <w:r>
        <w:rPr>
          <w:rFonts w:hint="eastAsia"/>
          <w:color w:val="auto"/>
          <w:sz w:val="24"/>
          <w:highlight w:val="none"/>
          <w:lang w:val="en-US" w:eastAsia="zh-CN"/>
        </w:rPr>
        <w:t>响应</w:t>
      </w:r>
      <w:r>
        <w:rPr>
          <w:rFonts w:hint="eastAsia"/>
          <w:color w:val="auto"/>
          <w:sz w:val="24"/>
          <w:highlight w:val="none"/>
        </w:rPr>
        <w:t>供应商法定代表人（或法定代表人授权代表）签字：</w:t>
      </w:r>
      <w:r>
        <w:rPr>
          <w:rFonts w:hint="eastAsia"/>
          <w:color w:val="auto"/>
          <w:sz w:val="24"/>
          <w:highlight w:val="none"/>
          <w:u w:val="single"/>
        </w:rPr>
        <w:t xml:space="preserve">         </w:t>
      </w:r>
    </w:p>
    <w:p w14:paraId="4029D0ED">
      <w:pPr>
        <w:adjustRightInd w:val="0"/>
        <w:snapToGrid w:val="0"/>
        <w:spacing w:line="300" w:lineRule="auto"/>
        <w:rPr>
          <w:rFonts w:hint="eastAsia"/>
          <w:color w:val="auto"/>
          <w:sz w:val="24"/>
          <w:highlight w:val="none"/>
          <w:u w:val="single"/>
        </w:rPr>
      </w:pPr>
      <w:r>
        <w:rPr>
          <w:rFonts w:hint="eastAsia"/>
          <w:color w:val="auto"/>
          <w:sz w:val="24"/>
          <w:highlight w:val="none"/>
          <w:lang w:val="en-US" w:eastAsia="zh-CN"/>
        </w:rPr>
        <w:t>响应</w:t>
      </w:r>
      <w:r>
        <w:rPr>
          <w:rFonts w:hint="eastAsia"/>
          <w:color w:val="auto"/>
          <w:sz w:val="24"/>
          <w:highlight w:val="none"/>
        </w:rPr>
        <w:t>供应商名称（签章）：</w:t>
      </w:r>
      <w:r>
        <w:rPr>
          <w:rFonts w:hint="eastAsia"/>
          <w:color w:val="auto"/>
          <w:sz w:val="24"/>
          <w:highlight w:val="none"/>
          <w:u w:val="single"/>
        </w:rPr>
        <w:t xml:space="preserve"> </w:t>
      </w:r>
    </w:p>
    <w:p w14:paraId="08A386B2">
      <w:pPr>
        <w:adjustRightInd w:val="0"/>
        <w:snapToGrid w:val="0"/>
        <w:spacing w:line="300" w:lineRule="auto"/>
        <w:rPr>
          <w:rFonts w:hint="eastAsia"/>
          <w:color w:val="auto"/>
          <w:sz w:val="24"/>
          <w:highlight w:val="none"/>
        </w:rPr>
      </w:pPr>
      <w:r>
        <w:rPr>
          <w:rFonts w:hint="eastAsia"/>
          <w:color w:val="auto"/>
          <w:sz w:val="24"/>
          <w:highlight w:val="none"/>
        </w:rPr>
        <w:t>日期：   年  月   日</w:t>
      </w:r>
    </w:p>
    <w:p w14:paraId="5804E65D">
      <w:pPr>
        <w:pStyle w:val="6"/>
        <w:jc w:val="center"/>
        <w:rPr>
          <w:rFonts w:hint="eastAsia" w:hAnsi="宋体"/>
          <w:b/>
          <w:bCs/>
          <w:color w:val="auto"/>
          <w:sz w:val="24"/>
          <w:highlight w:val="none"/>
        </w:rPr>
      </w:pPr>
      <w:r>
        <w:rPr>
          <w:rFonts w:hint="eastAsia" w:ascii="黑体" w:hAnsi="黑体" w:eastAsia="黑体" w:cs="黑体"/>
          <w:b/>
          <w:color w:val="auto"/>
          <w:sz w:val="28"/>
          <w:szCs w:val="28"/>
          <w:highlight w:val="none"/>
        </w:rPr>
        <w:br w:type="page"/>
      </w:r>
      <w:r>
        <w:rPr>
          <w:rFonts w:hint="eastAsia" w:hAnsi="宋体"/>
          <w:b/>
          <w:bCs/>
          <w:color w:val="auto"/>
          <w:sz w:val="24"/>
          <w:highlight w:val="none"/>
        </w:rPr>
        <w:t>（2）一般</w:t>
      </w:r>
      <w:r>
        <w:rPr>
          <w:rFonts w:hint="eastAsia" w:hAnsi="宋体"/>
          <w:b/>
          <w:bCs/>
          <w:color w:val="auto"/>
          <w:sz w:val="24"/>
          <w:highlight w:val="none"/>
        </w:rPr>
        <w:fldChar w:fldCharType="begin"/>
      </w:r>
      <w:r>
        <w:rPr>
          <w:rFonts w:hint="eastAsia" w:hAnsi="宋体"/>
          <w:b/>
          <w:bCs/>
          <w:color w:val="auto"/>
          <w:sz w:val="24"/>
          <w:highlight w:val="none"/>
        </w:rPr>
        <w:instrText xml:space="preserve"> DOCVARIABLE  商务条款响应表开始  \* MERGEFORMAT </w:instrText>
      </w:r>
      <w:r>
        <w:rPr>
          <w:rFonts w:hint="eastAsia" w:hAnsi="宋体"/>
          <w:b/>
          <w:bCs/>
          <w:color w:val="auto"/>
          <w:sz w:val="24"/>
          <w:highlight w:val="none"/>
        </w:rPr>
        <w:fldChar w:fldCharType="end"/>
      </w:r>
      <w:r>
        <w:rPr>
          <w:rFonts w:hint="eastAsia" w:hAnsi="宋体"/>
          <w:b/>
          <w:bCs/>
          <w:color w:val="auto"/>
          <w:sz w:val="24"/>
          <w:highlight w:val="none"/>
        </w:rPr>
        <w:fldChar w:fldCharType="begin"/>
      </w:r>
      <w:r>
        <w:rPr>
          <w:rFonts w:hint="eastAsia" w:hAnsi="宋体"/>
          <w:b/>
          <w:bCs/>
          <w:color w:val="auto"/>
          <w:sz w:val="24"/>
          <w:highlight w:val="none"/>
        </w:rPr>
        <w:instrText xml:space="preserve"> DOCVARIABLE  商务条款响应表开始  \* MERGEFORMAT </w:instrText>
      </w:r>
      <w:r>
        <w:rPr>
          <w:rFonts w:hint="eastAsia" w:hAnsi="宋体"/>
          <w:b/>
          <w:bCs/>
          <w:color w:val="auto"/>
          <w:sz w:val="24"/>
          <w:highlight w:val="none"/>
        </w:rPr>
        <w:fldChar w:fldCharType="end"/>
      </w:r>
      <w:r>
        <w:rPr>
          <w:rFonts w:hint="eastAsia" w:hAnsi="宋体"/>
          <w:b/>
          <w:bCs/>
          <w:color w:val="auto"/>
          <w:sz w:val="24"/>
          <w:highlight w:val="none"/>
        </w:rPr>
        <w:t>商务条款响应表（1）</w:t>
      </w:r>
    </w:p>
    <w:tbl>
      <w:tblPr>
        <w:tblStyle w:val="46"/>
        <w:tblW w:w="985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25"/>
        <w:gridCol w:w="6184"/>
        <w:gridCol w:w="1299"/>
        <w:gridCol w:w="1646"/>
      </w:tblGrid>
      <w:tr w14:paraId="0E7A7E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5" w:type="dxa"/>
            <w:shd w:val="clear" w:color="auto" w:fill="F3F3F3"/>
            <w:vAlign w:val="center"/>
          </w:tcPr>
          <w:p w14:paraId="1AB0FDDE">
            <w:pPr>
              <w:jc w:val="center"/>
              <w:rPr>
                <w:rFonts w:hint="eastAsia"/>
                <w:b/>
                <w:bCs/>
                <w:color w:val="auto"/>
                <w:szCs w:val="21"/>
                <w:highlight w:val="none"/>
              </w:rPr>
            </w:pPr>
            <w:r>
              <w:rPr>
                <w:b/>
                <w:bCs/>
                <w:color w:val="auto"/>
                <w:szCs w:val="21"/>
                <w:highlight w:val="none"/>
              </w:rPr>
              <w:t>序号</w:t>
            </w:r>
          </w:p>
        </w:tc>
        <w:tc>
          <w:tcPr>
            <w:tcW w:w="6184" w:type="dxa"/>
            <w:shd w:val="clear" w:color="auto" w:fill="F3F3F3"/>
            <w:vAlign w:val="center"/>
          </w:tcPr>
          <w:p w14:paraId="031E7293">
            <w:pPr>
              <w:jc w:val="center"/>
              <w:rPr>
                <w:rFonts w:hint="eastAsia"/>
                <w:b/>
                <w:bCs/>
                <w:color w:val="auto"/>
                <w:szCs w:val="21"/>
                <w:highlight w:val="none"/>
              </w:rPr>
            </w:pPr>
            <w:r>
              <w:rPr>
                <w:b/>
                <w:bCs/>
                <w:color w:val="auto"/>
                <w:szCs w:val="21"/>
                <w:highlight w:val="none"/>
              </w:rPr>
              <w:t>一般商务条款要求</w:t>
            </w:r>
          </w:p>
        </w:tc>
        <w:tc>
          <w:tcPr>
            <w:tcW w:w="1299" w:type="dxa"/>
            <w:shd w:val="clear" w:color="auto" w:fill="F3F3F3"/>
            <w:vAlign w:val="center"/>
          </w:tcPr>
          <w:p w14:paraId="6ADA3CE5">
            <w:pPr>
              <w:jc w:val="center"/>
              <w:rPr>
                <w:rFonts w:hint="eastAsia"/>
                <w:b/>
                <w:bCs/>
                <w:color w:val="auto"/>
                <w:szCs w:val="21"/>
                <w:highlight w:val="none"/>
              </w:rPr>
            </w:pPr>
            <w:r>
              <w:rPr>
                <w:b/>
                <w:bCs/>
                <w:color w:val="auto"/>
                <w:szCs w:val="21"/>
                <w:highlight w:val="none"/>
              </w:rPr>
              <w:t>是否响应</w:t>
            </w:r>
          </w:p>
        </w:tc>
        <w:tc>
          <w:tcPr>
            <w:tcW w:w="1646" w:type="dxa"/>
            <w:shd w:val="clear" w:color="auto" w:fill="F3F3F3"/>
            <w:vAlign w:val="center"/>
          </w:tcPr>
          <w:p w14:paraId="43AF0EBA">
            <w:pPr>
              <w:jc w:val="center"/>
              <w:rPr>
                <w:rFonts w:hint="eastAsia"/>
                <w:b/>
                <w:bCs/>
                <w:color w:val="auto"/>
                <w:szCs w:val="21"/>
                <w:highlight w:val="none"/>
              </w:rPr>
            </w:pPr>
            <w:r>
              <w:rPr>
                <w:b/>
                <w:bCs/>
                <w:color w:val="auto"/>
                <w:szCs w:val="21"/>
                <w:highlight w:val="none"/>
              </w:rPr>
              <w:t>偏离说明</w:t>
            </w:r>
          </w:p>
        </w:tc>
      </w:tr>
      <w:tr w14:paraId="20B44C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5" w:type="dxa"/>
            <w:vAlign w:val="center"/>
          </w:tcPr>
          <w:p w14:paraId="1A9EAE04">
            <w:pPr>
              <w:jc w:val="center"/>
              <w:rPr>
                <w:rFonts w:hint="eastAsia"/>
                <w:color w:val="auto"/>
                <w:szCs w:val="21"/>
                <w:highlight w:val="none"/>
              </w:rPr>
            </w:pPr>
            <w:r>
              <w:rPr>
                <w:color w:val="auto"/>
                <w:szCs w:val="21"/>
                <w:highlight w:val="none"/>
              </w:rPr>
              <w:t>1</w:t>
            </w:r>
          </w:p>
        </w:tc>
        <w:tc>
          <w:tcPr>
            <w:tcW w:w="6184" w:type="dxa"/>
            <w:vAlign w:val="center"/>
          </w:tcPr>
          <w:p w14:paraId="333CC897">
            <w:pPr>
              <w:rPr>
                <w:rFonts w:hint="eastAsia"/>
                <w:color w:val="auto"/>
                <w:szCs w:val="21"/>
                <w:highlight w:val="none"/>
              </w:rPr>
            </w:pPr>
            <w:r>
              <w:rPr>
                <w:color w:val="auto"/>
                <w:szCs w:val="21"/>
                <w:highlight w:val="none"/>
              </w:rPr>
              <w:t>完全理解并接受合同条款要求</w:t>
            </w:r>
          </w:p>
        </w:tc>
        <w:tc>
          <w:tcPr>
            <w:tcW w:w="1299" w:type="dxa"/>
            <w:vAlign w:val="center"/>
          </w:tcPr>
          <w:p w14:paraId="34BAE382">
            <w:pPr>
              <w:pStyle w:val="130"/>
              <w:keepNext w:val="0"/>
              <w:adjustRightInd/>
              <w:spacing w:before="0" w:after="0" w:line="240" w:lineRule="auto"/>
              <w:textAlignment w:val="auto"/>
              <w:rPr>
                <w:rFonts w:hint="eastAsia"/>
                <w:snapToGrid/>
                <w:color w:val="auto"/>
                <w:spacing w:val="0"/>
                <w:sz w:val="21"/>
                <w:szCs w:val="21"/>
                <w:highlight w:val="none"/>
              </w:rPr>
            </w:pPr>
          </w:p>
        </w:tc>
        <w:tc>
          <w:tcPr>
            <w:tcW w:w="1646" w:type="dxa"/>
            <w:vAlign w:val="center"/>
          </w:tcPr>
          <w:p w14:paraId="1DF39DFB">
            <w:pPr>
              <w:jc w:val="center"/>
              <w:rPr>
                <w:rFonts w:hint="eastAsia"/>
                <w:color w:val="auto"/>
                <w:szCs w:val="21"/>
                <w:highlight w:val="none"/>
              </w:rPr>
            </w:pPr>
          </w:p>
        </w:tc>
      </w:tr>
      <w:tr w14:paraId="4A3AFC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5" w:type="dxa"/>
            <w:vAlign w:val="center"/>
          </w:tcPr>
          <w:p w14:paraId="25977B9F">
            <w:pPr>
              <w:jc w:val="center"/>
              <w:rPr>
                <w:rFonts w:hint="eastAsia"/>
                <w:color w:val="auto"/>
                <w:szCs w:val="21"/>
                <w:highlight w:val="none"/>
              </w:rPr>
            </w:pPr>
            <w:r>
              <w:rPr>
                <w:color w:val="auto"/>
                <w:szCs w:val="21"/>
                <w:highlight w:val="none"/>
              </w:rPr>
              <w:t>2</w:t>
            </w:r>
          </w:p>
        </w:tc>
        <w:tc>
          <w:tcPr>
            <w:tcW w:w="6184" w:type="dxa"/>
            <w:vAlign w:val="center"/>
          </w:tcPr>
          <w:p w14:paraId="5B4BAAA5">
            <w:pPr>
              <w:rPr>
                <w:rFonts w:hint="eastAsia"/>
                <w:color w:val="auto"/>
                <w:szCs w:val="21"/>
                <w:highlight w:val="none"/>
              </w:rPr>
            </w:pPr>
            <w:r>
              <w:rPr>
                <w:color w:val="auto"/>
                <w:szCs w:val="21"/>
                <w:highlight w:val="none"/>
              </w:rPr>
              <w:t>完全理解并接受对合格</w:t>
            </w:r>
            <w:r>
              <w:rPr>
                <w:rFonts w:hint="eastAsia"/>
                <w:color w:val="auto"/>
                <w:szCs w:val="21"/>
                <w:highlight w:val="none"/>
              </w:rPr>
              <w:t>供应商</w:t>
            </w:r>
            <w:r>
              <w:rPr>
                <w:color w:val="auto"/>
                <w:szCs w:val="21"/>
                <w:highlight w:val="none"/>
              </w:rPr>
              <w:t>、合格的货物、工程和服务要求</w:t>
            </w:r>
          </w:p>
        </w:tc>
        <w:tc>
          <w:tcPr>
            <w:tcW w:w="1299" w:type="dxa"/>
            <w:vAlign w:val="center"/>
          </w:tcPr>
          <w:p w14:paraId="17EF36B6">
            <w:pPr>
              <w:pStyle w:val="130"/>
              <w:keepNext w:val="0"/>
              <w:adjustRightInd/>
              <w:spacing w:before="0" w:after="0" w:line="240" w:lineRule="auto"/>
              <w:textAlignment w:val="auto"/>
              <w:rPr>
                <w:rFonts w:hint="eastAsia"/>
                <w:snapToGrid/>
                <w:color w:val="auto"/>
                <w:spacing w:val="0"/>
                <w:sz w:val="21"/>
                <w:szCs w:val="21"/>
                <w:highlight w:val="none"/>
              </w:rPr>
            </w:pPr>
          </w:p>
        </w:tc>
        <w:tc>
          <w:tcPr>
            <w:tcW w:w="1646" w:type="dxa"/>
            <w:vAlign w:val="center"/>
          </w:tcPr>
          <w:p w14:paraId="2C5153FB">
            <w:pPr>
              <w:jc w:val="center"/>
              <w:rPr>
                <w:rFonts w:hint="eastAsia"/>
                <w:color w:val="auto"/>
                <w:szCs w:val="21"/>
                <w:highlight w:val="none"/>
              </w:rPr>
            </w:pPr>
          </w:p>
        </w:tc>
      </w:tr>
      <w:tr w14:paraId="3327EC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5" w:type="dxa"/>
            <w:vAlign w:val="center"/>
          </w:tcPr>
          <w:p w14:paraId="0E6FFDFB">
            <w:pPr>
              <w:jc w:val="center"/>
              <w:rPr>
                <w:rFonts w:hint="eastAsia"/>
                <w:color w:val="auto"/>
                <w:szCs w:val="21"/>
                <w:highlight w:val="none"/>
              </w:rPr>
            </w:pPr>
            <w:r>
              <w:rPr>
                <w:color w:val="auto"/>
                <w:szCs w:val="21"/>
                <w:highlight w:val="none"/>
              </w:rPr>
              <w:t>3</w:t>
            </w:r>
          </w:p>
        </w:tc>
        <w:tc>
          <w:tcPr>
            <w:tcW w:w="6184" w:type="dxa"/>
            <w:vAlign w:val="center"/>
          </w:tcPr>
          <w:p w14:paraId="65DE4519">
            <w:pPr>
              <w:rPr>
                <w:rFonts w:hint="eastAsia"/>
                <w:color w:val="auto"/>
                <w:szCs w:val="21"/>
                <w:highlight w:val="none"/>
              </w:rPr>
            </w:pPr>
            <w:r>
              <w:rPr>
                <w:color w:val="auto"/>
                <w:szCs w:val="21"/>
                <w:highlight w:val="none"/>
              </w:rPr>
              <w:t>完全理解并接受对</w:t>
            </w:r>
            <w:r>
              <w:rPr>
                <w:rFonts w:hint="eastAsia"/>
                <w:color w:val="auto"/>
                <w:szCs w:val="21"/>
                <w:highlight w:val="none"/>
              </w:rPr>
              <w:t>供应商</w:t>
            </w:r>
            <w:r>
              <w:rPr>
                <w:color w:val="auto"/>
                <w:szCs w:val="21"/>
                <w:highlight w:val="none"/>
              </w:rPr>
              <w:t>的各项须知、规约要求和责任义务</w:t>
            </w:r>
          </w:p>
        </w:tc>
        <w:tc>
          <w:tcPr>
            <w:tcW w:w="1299" w:type="dxa"/>
            <w:vAlign w:val="center"/>
          </w:tcPr>
          <w:p w14:paraId="41240FA3">
            <w:pPr>
              <w:jc w:val="center"/>
              <w:rPr>
                <w:rFonts w:hint="eastAsia"/>
                <w:color w:val="auto"/>
                <w:szCs w:val="21"/>
                <w:highlight w:val="none"/>
              </w:rPr>
            </w:pPr>
          </w:p>
        </w:tc>
        <w:tc>
          <w:tcPr>
            <w:tcW w:w="1646" w:type="dxa"/>
            <w:vAlign w:val="center"/>
          </w:tcPr>
          <w:p w14:paraId="33A26A08">
            <w:pPr>
              <w:ind w:right="-35"/>
              <w:jc w:val="center"/>
              <w:rPr>
                <w:rFonts w:hint="eastAsia"/>
                <w:color w:val="auto"/>
                <w:szCs w:val="21"/>
                <w:highlight w:val="none"/>
              </w:rPr>
            </w:pPr>
          </w:p>
        </w:tc>
      </w:tr>
      <w:tr w14:paraId="6A1566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5" w:type="dxa"/>
            <w:vAlign w:val="center"/>
          </w:tcPr>
          <w:p w14:paraId="20C0FA94">
            <w:pPr>
              <w:rPr>
                <w:rFonts w:hint="eastAsia"/>
                <w:color w:val="auto"/>
                <w:szCs w:val="21"/>
                <w:highlight w:val="none"/>
              </w:rPr>
            </w:pPr>
            <w:r>
              <w:rPr>
                <w:color w:val="auto"/>
                <w:szCs w:val="21"/>
                <w:highlight w:val="none"/>
              </w:rPr>
              <w:t xml:space="preserve">  4</w:t>
            </w:r>
          </w:p>
        </w:tc>
        <w:tc>
          <w:tcPr>
            <w:tcW w:w="6184" w:type="dxa"/>
            <w:vAlign w:val="center"/>
          </w:tcPr>
          <w:p w14:paraId="3031424D">
            <w:pPr>
              <w:rPr>
                <w:rFonts w:hint="eastAsia"/>
                <w:color w:val="auto"/>
                <w:szCs w:val="21"/>
                <w:highlight w:val="none"/>
              </w:rPr>
            </w:pPr>
            <w:r>
              <w:rPr>
                <w:color w:val="auto"/>
                <w:szCs w:val="21"/>
                <w:highlight w:val="none"/>
              </w:rPr>
              <w:t>可提供制造商出具的供货来源证明或供货渠道与品质的合法性证明</w:t>
            </w:r>
          </w:p>
        </w:tc>
        <w:tc>
          <w:tcPr>
            <w:tcW w:w="1299" w:type="dxa"/>
            <w:vAlign w:val="center"/>
          </w:tcPr>
          <w:p w14:paraId="67A7AE0D">
            <w:pPr>
              <w:jc w:val="center"/>
              <w:rPr>
                <w:rFonts w:hint="eastAsia"/>
                <w:color w:val="auto"/>
                <w:szCs w:val="21"/>
                <w:highlight w:val="none"/>
              </w:rPr>
            </w:pPr>
          </w:p>
        </w:tc>
        <w:tc>
          <w:tcPr>
            <w:tcW w:w="1646" w:type="dxa"/>
            <w:vAlign w:val="center"/>
          </w:tcPr>
          <w:p w14:paraId="67D1C437">
            <w:pPr>
              <w:ind w:right="-35"/>
              <w:jc w:val="center"/>
              <w:rPr>
                <w:rFonts w:hint="eastAsia"/>
                <w:color w:val="auto"/>
                <w:szCs w:val="21"/>
                <w:highlight w:val="none"/>
              </w:rPr>
            </w:pPr>
          </w:p>
        </w:tc>
      </w:tr>
      <w:tr w14:paraId="4174C0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5" w:type="dxa"/>
            <w:vAlign w:val="center"/>
          </w:tcPr>
          <w:p w14:paraId="08291695">
            <w:pPr>
              <w:jc w:val="center"/>
              <w:rPr>
                <w:rFonts w:hint="eastAsia"/>
                <w:color w:val="auto"/>
                <w:szCs w:val="21"/>
                <w:highlight w:val="none"/>
              </w:rPr>
            </w:pPr>
            <w:r>
              <w:rPr>
                <w:color w:val="auto"/>
                <w:szCs w:val="21"/>
                <w:highlight w:val="none"/>
              </w:rPr>
              <w:t>5</w:t>
            </w:r>
          </w:p>
        </w:tc>
        <w:tc>
          <w:tcPr>
            <w:tcW w:w="6184" w:type="dxa"/>
            <w:vAlign w:val="center"/>
          </w:tcPr>
          <w:p w14:paraId="3C3BF193">
            <w:pPr>
              <w:rPr>
                <w:rFonts w:hint="eastAsia"/>
                <w:iCs/>
                <w:color w:val="auto"/>
                <w:szCs w:val="21"/>
                <w:highlight w:val="none"/>
              </w:rPr>
            </w:pPr>
            <w:r>
              <w:rPr>
                <w:iCs/>
                <w:color w:val="auto"/>
                <w:szCs w:val="21"/>
                <w:highlight w:val="none"/>
              </w:rPr>
              <w:t>所提供的主要产品均可提供近期由市级以上法定技术/质检部门出具的检测报告</w:t>
            </w:r>
          </w:p>
        </w:tc>
        <w:tc>
          <w:tcPr>
            <w:tcW w:w="1299" w:type="dxa"/>
            <w:vAlign w:val="center"/>
          </w:tcPr>
          <w:p w14:paraId="7E5BACF8">
            <w:pPr>
              <w:jc w:val="center"/>
              <w:rPr>
                <w:rFonts w:hint="eastAsia"/>
                <w:color w:val="auto"/>
                <w:szCs w:val="21"/>
                <w:highlight w:val="none"/>
              </w:rPr>
            </w:pPr>
          </w:p>
        </w:tc>
        <w:tc>
          <w:tcPr>
            <w:tcW w:w="1646" w:type="dxa"/>
            <w:vAlign w:val="center"/>
          </w:tcPr>
          <w:p w14:paraId="7B1751C3">
            <w:pPr>
              <w:ind w:right="-35"/>
              <w:jc w:val="center"/>
              <w:rPr>
                <w:rFonts w:hint="eastAsia"/>
                <w:color w:val="auto"/>
                <w:szCs w:val="21"/>
                <w:highlight w:val="none"/>
              </w:rPr>
            </w:pPr>
          </w:p>
        </w:tc>
      </w:tr>
      <w:tr w14:paraId="6901E1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5" w:type="dxa"/>
            <w:vAlign w:val="center"/>
          </w:tcPr>
          <w:p w14:paraId="2FD97718">
            <w:pPr>
              <w:jc w:val="center"/>
              <w:rPr>
                <w:rFonts w:hint="eastAsia"/>
                <w:color w:val="auto"/>
                <w:szCs w:val="21"/>
                <w:highlight w:val="none"/>
              </w:rPr>
            </w:pPr>
            <w:r>
              <w:rPr>
                <w:color w:val="auto"/>
                <w:szCs w:val="21"/>
                <w:highlight w:val="none"/>
              </w:rPr>
              <w:t>6</w:t>
            </w:r>
          </w:p>
        </w:tc>
        <w:tc>
          <w:tcPr>
            <w:tcW w:w="6184" w:type="dxa"/>
            <w:vAlign w:val="center"/>
          </w:tcPr>
          <w:p w14:paraId="6FF25AD0">
            <w:pPr>
              <w:pStyle w:val="5"/>
              <w:spacing w:line="240" w:lineRule="auto"/>
              <w:rPr>
                <w:rFonts w:hint="eastAsia" w:hAnsi="宋体"/>
                <w:color w:val="auto"/>
                <w:szCs w:val="21"/>
                <w:highlight w:val="none"/>
              </w:rPr>
            </w:pPr>
            <w:bookmarkStart w:id="332" w:name="_Toc4434"/>
            <w:bookmarkStart w:id="333" w:name="_Toc84"/>
            <w:r>
              <w:rPr>
                <w:rFonts w:hint="eastAsia" w:hAnsi="宋体"/>
                <w:color w:val="auto"/>
                <w:szCs w:val="21"/>
                <w:highlight w:val="none"/>
                <w:lang w:val="en-US" w:eastAsia="zh-CN"/>
              </w:rPr>
              <w:t>响应</w:t>
            </w:r>
            <w:r>
              <w:rPr>
                <w:rFonts w:hAnsi="宋体"/>
                <w:color w:val="auto"/>
                <w:szCs w:val="21"/>
                <w:highlight w:val="none"/>
              </w:rPr>
              <w:t>有效期：</w:t>
            </w:r>
            <w:r>
              <w:rPr>
                <w:rFonts w:hint="eastAsia" w:hAnsi="宋体"/>
                <w:color w:val="auto"/>
                <w:szCs w:val="21"/>
                <w:highlight w:val="none"/>
                <w:lang w:val="en-US" w:eastAsia="zh-CN"/>
              </w:rPr>
              <w:t>响应</w:t>
            </w:r>
            <w:r>
              <w:rPr>
                <w:rFonts w:hAnsi="宋体"/>
                <w:color w:val="auto"/>
                <w:szCs w:val="21"/>
                <w:highlight w:val="none"/>
              </w:rPr>
              <w:t>有效期为自递交</w:t>
            </w:r>
            <w:r>
              <w:rPr>
                <w:rFonts w:hint="eastAsia" w:hAnsi="宋体"/>
                <w:color w:val="auto"/>
                <w:szCs w:val="21"/>
                <w:highlight w:val="none"/>
              </w:rPr>
              <w:t>响应文件</w:t>
            </w:r>
            <w:r>
              <w:rPr>
                <w:rFonts w:hAnsi="宋体"/>
                <w:color w:val="auto"/>
                <w:szCs w:val="21"/>
                <w:highlight w:val="none"/>
              </w:rPr>
              <w:t>起至确定正式</w:t>
            </w:r>
            <w:r>
              <w:rPr>
                <w:rFonts w:hint="eastAsia" w:hAnsi="宋体"/>
                <w:color w:val="auto"/>
                <w:szCs w:val="21"/>
                <w:highlight w:val="none"/>
              </w:rPr>
              <w:t>成交人</w:t>
            </w:r>
            <w:r>
              <w:rPr>
                <w:rFonts w:hAnsi="宋体"/>
                <w:color w:val="auto"/>
                <w:szCs w:val="21"/>
                <w:highlight w:val="none"/>
              </w:rPr>
              <w:t>止不少于</w:t>
            </w:r>
            <w:r>
              <w:rPr>
                <w:rFonts w:hAnsi="宋体"/>
                <w:color w:val="auto"/>
                <w:szCs w:val="21"/>
                <w:highlight w:val="none"/>
                <w:u w:val="single"/>
              </w:rPr>
              <w:t xml:space="preserve"> 90 </w:t>
            </w:r>
            <w:r>
              <w:rPr>
                <w:rFonts w:hAnsi="宋体"/>
                <w:color w:val="auto"/>
                <w:szCs w:val="21"/>
                <w:highlight w:val="none"/>
              </w:rPr>
              <w:t>天，有效期将延至本项目《政府采购合同》执行期满日为止。</w:t>
            </w:r>
            <w:bookmarkEnd w:id="332"/>
            <w:bookmarkEnd w:id="333"/>
          </w:p>
        </w:tc>
        <w:tc>
          <w:tcPr>
            <w:tcW w:w="1299" w:type="dxa"/>
            <w:vAlign w:val="center"/>
          </w:tcPr>
          <w:p w14:paraId="4A25C077">
            <w:pPr>
              <w:jc w:val="center"/>
              <w:rPr>
                <w:rFonts w:hint="eastAsia"/>
                <w:color w:val="auto"/>
                <w:szCs w:val="21"/>
                <w:highlight w:val="none"/>
              </w:rPr>
            </w:pPr>
          </w:p>
        </w:tc>
        <w:tc>
          <w:tcPr>
            <w:tcW w:w="1646" w:type="dxa"/>
            <w:vAlign w:val="center"/>
          </w:tcPr>
          <w:p w14:paraId="12CFBABA">
            <w:pPr>
              <w:ind w:right="-35"/>
              <w:jc w:val="center"/>
              <w:rPr>
                <w:rFonts w:hint="eastAsia"/>
                <w:color w:val="auto"/>
                <w:szCs w:val="21"/>
                <w:highlight w:val="none"/>
              </w:rPr>
            </w:pPr>
          </w:p>
        </w:tc>
      </w:tr>
      <w:tr w14:paraId="0EB1EA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5" w:type="dxa"/>
            <w:vAlign w:val="center"/>
          </w:tcPr>
          <w:p w14:paraId="6721AD17">
            <w:pPr>
              <w:jc w:val="center"/>
              <w:rPr>
                <w:rFonts w:hint="eastAsia"/>
                <w:color w:val="auto"/>
                <w:szCs w:val="21"/>
                <w:highlight w:val="none"/>
              </w:rPr>
            </w:pPr>
            <w:r>
              <w:rPr>
                <w:color w:val="auto"/>
                <w:szCs w:val="21"/>
                <w:highlight w:val="none"/>
              </w:rPr>
              <w:t>7</w:t>
            </w:r>
          </w:p>
        </w:tc>
        <w:tc>
          <w:tcPr>
            <w:tcW w:w="6184" w:type="dxa"/>
            <w:vAlign w:val="center"/>
          </w:tcPr>
          <w:p w14:paraId="6D34DB7E">
            <w:pPr>
              <w:rPr>
                <w:rFonts w:hint="eastAsia"/>
                <w:color w:val="auto"/>
                <w:szCs w:val="21"/>
                <w:highlight w:val="none"/>
              </w:rPr>
            </w:pPr>
            <w:r>
              <w:rPr>
                <w:color w:val="auto"/>
                <w:szCs w:val="21"/>
                <w:highlight w:val="none"/>
              </w:rPr>
              <w:t>报价内容均涵盖报价要求之一切费用和伴随服务</w:t>
            </w:r>
          </w:p>
        </w:tc>
        <w:tc>
          <w:tcPr>
            <w:tcW w:w="1299" w:type="dxa"/>
            <w:vAlign w:val="center"/>
          </w:tcPr>
          <w:p w14:paraId="14C286F3">
            <w:pPr>
              <w:jc w:val="center"/>
              <w:rPr>
                <w:rFonts w:hint="eastAsia"/>
                <w:color w:val="auto"/>
                <w:szCs w:val="21"/>
                <w:highlight w:val="none"/>
              </w:rPr>
            </w:pPr>
          </w:p>
        </w:tc>
        <w:tc>
          <w:tcPr>
            <w:tcW w:w="1646" w:type="dxa"/>
            <w:vAlign w:val="center"/>
          </w:tcPr>
          <w:p w14:paraId="77AAC2C0">
            <w:pPr>
              <w:pStyle w:val="130"/>
              <w:keepNext w:val="0"/>
              <w:adjustRightInd/>
              <w:spacing w:before="0" w:after="0" w:line="240" w:lineRule="auto"/>
              <w:textAlignment w:val="auto"/>
              <w:rPr>
                <w:rFonts w:hint="eastAsia"/>
                <w:snapToGrid/>
                <w:color w:val="auto"/>
                <w:spacing w:val="0"/>
                <w:sz w:val="21"/>
                <w:szCs w:val="21"/>
                <w:highlight w:val="none"/>
              </w:rPr>
            </w:pPr>
          </w:p>
        </w:tc>
      </w:tr>
      <w:tr w14:paraId="7712C8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5" w:type="dxa"/>
            <w:vAlign w:val="center"/>
          </w:tcPr>
          <w:p w14:paraId="61594D91">
            <w:pPr>
              <w:jc w:val="center"/>
              <w:rPr>
                <w:rFonts w:hint="eastAsia"/>
                <w:color w:val="auto"/>
                <w:szCs w:val="21"/>
                <w:highlight w:val="none"/>
              </w:rPr>
            </w:pPr>
            <w:r>
              <w:rPr>
                <w:color w:val="auto"/>
                <w:szCs w:val="21"/>
                <w:highlight w:val="none"/>
              </w:rPr>
              <w:t>8</w:t>
            </w:r>
          </w:p>
        </w:tc>
        <w:tc>
          <w:tcPr>
            <w:tcW w:w="6184" w:type="dxa"/>
            <w:vAlign w:val="center"/>
          </w:tcPr>
          <w:p w14:paraId="0298E21F">
            <w:pPr>
              <w:rPr>
                <w:rFonts w:hint="eastAsia"/>
                <w:color w:val="auto"/>
                <w:szCs w:val="21"/>
                <w:highlight w:val="none"/>
              </w:rPr>
            </w:pPr>
            <w:r>
              <w:rPr>
                <w:color w:val="auto"/>
                <w:szCs w:val="21"/>
                <w:highlight w:val="none"/>
              </w:rPr>
              <w:t>所提供的报价不高于产品制造商权威网站目前的报价水平和广东省现市场零售价</w:t>
            </w:r>
          </w:p>
        </w:tc>
        <w:tc>
          <w:tcPr>
            <w:tcW w:w="1299" w:type="dxa"/>
            <w:vAlign w:val="center"/>
          </w:tcPr>
          <w:p w14:paraId="7A397B0A">
            <w:pPr>
              <w:jc w:val="center"/>
              <w:rPr>
                <w:rFonts w:hint="eastAsia"/>
                <w:color w:val="auto"/>
                <w:szCs w:val="21"/>
                <w:highlight w:val="none"/>
              </w:rPr>
            </w:pPr>
          </w:p>
        </w:tc>
        <w:tc>
          <w:tcPr>
            <w:tcW w:w="1646" w:type="dxa"/>
            <w:vAlign w:val="center"/>
          </w:tcPr>
          <w:p w14:paraId="159C5CBA">
            <w:pPr>
              <w:jc w:val="center"/>
              <w:rPr>
                <w:rFonts w:hint="eastAsia"/>
                <w:color w:val="auto"/>
                <w:szCs w:val="21"/>
                <w:highlight w:val="none"/>
              </w:rPr>
            </w:pPr>
          </w:p>
        </w:tc>
      </w:tr>
      <w:tr w14:paraId="0B40BB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5" w:type="dxa"/>
            <w:vAlign w:val="center"/>
          </w:tcPr>
          <w:p w14:paraId="6D398A98">
            <w:pPr>
              <w:jc w:val="center"/>
              <w:rPr>
                <w:rFonts w:hint="eastAsia"/>
                <w:color w:val="auto"/>
                <w:szCs w:val="21"/>
                <w:highlight w:val="none"/>
              </w:rPr>
            </w:pPr>
            <w:r>
              <w:rPr>
                <w:rFonts w:hint="eastAsia"/>
                <w:color w:val="auto"/>
                <w:szCs w:val="21"/>
                <w:highlight w:val="none"/>
              </w:rPr>
              <w:t>9</w:t>
            </w:r>
          </w:p>
        </w:tc>
        <w:tc>
          <w:tcPr>
            <w:tcW w:w="6184" w:type="dxa"/>
            <w:vAlign w:val="center"/>
          </w:tcPr>
          <w:p w14:paraId="50A05D5B">
            <w:pPr>
              <w:rPr>
                <w:rFonts w:hint="eastAsia"/>
                <w:color w:val="auto"/>
                <w:szCs w:val="21"/>
                <w:highlight w:val="none"/>
              </w:rPr>
            </w:pPr>
            <w:r>
              <w:rPr>
                <w:color w:val="auto"/>
                <w:szCs w:val="21"/>
                <w:highlight w:val="none"/>
              </w:rPr>
              <w:t>满足对</w:t>
            </w:r>
            <w:r>
              <w:rPr>
                <w:rFonts w:hint="eastAsia"/>
                <w:color w:val="auto"/>
                <w:szCs w:val="21"/>
                <w:highlight w:val="none"/>
              </w:rPr>
              <w:t>质保期和</w:t>
            </w:r>
            <w:r>
              <w:rPr>
                <w:color w:val="auto"/>
                <w:szCs w:val="21"/>
                <w:highlight w:val="none"/>
              </w:rPr>
              <w:t>售后服务的各项要求</w:t>
            </w:r>
          </w:p>
        </w:tc>
        <w:tc>
          <w:tcPr>
            <w:tcW w:w="1299" w:type="dxa"/>
            <w:vAlign w:val="center"/>
          </w:tcPr>
          <w:p w14:paraId="1BB2C1FC">
            <w:pPr>
              <w:jc w:val="center"/>
              <w:rPr>
                <w:rFonts w:hint="eastAsia"/>
                <w:color w:val="auto"/>
                <w:szCs w:val="21"/>
                <w:highlight w:val="none"/>
                <w:lang w:val="en-GB"/>
              </w:rPr>
            </w:pPr>
          </w:p>
        </w:tc>
        <w:tc>
          <w:tcPr>
            <w:tcW w:w="1646" w:type="dxa"/>
            <w:vAlign w:val="center"/>
          </w:tcPr>
          <w:p w14:paraId="4BDD83F8">
            <w:pPr>
              <w:jc w:val="center"/>
              <w:rPr>
                <w:rFonts w:hint="eastAsia"/>
                <w:color w:val="auto"/>
                <w:szCs w:val="21"/>
                <w:highlight w:val="none"/>
              </w:rPr>
            </w:pPr>
          </w:p>
        </w:tc>
      </w:tr>
      <w:tr w14:paraId="4CDEFB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25" w:type="dxa"/>
            <w:vAlign w:val="center"/>
          </w:tcPr>
          <w:p w14:paraId="41F2765E">
            <w:pPr>
              <w:widowControl w:val="0"/>
              <w:jc w:val="center"/>
              <w:rPr>
                <w:rFonts w:hint="eastAsia"/>
                <w:color w:val="auto"/>
                <w:szCs w:val="21"/>
                <w:highlight w:val="none"/>
              </w:rPr>
            </w:pPr>
            <w:r>
              <w:rPr>
                <w:color w:val="auto"/>
                <w:szCs w:val="21"/>
                <w:highlight w:val="none"/>
              </w:rPr>
              <w:t>1</w:t>
            </w:r>
            <w:r>
              <w:rPr>
                <w:rFonts w:hint="eastAsia"/>
                <w:color w:val="auto"/>
                <w:szCs w:val="21"/>
                <w:highlight w:val="none"/>
              </w:rPr>
              <w:t>0</w:t>
            </w:r>
          </w:p>
        </w:tc>
        <w:tc>
          <w:tcPr>
            <w:tcW w:w="6184" w:type="dxa"/>
            <w:vAlign w:val="center"/>
          </w:tcPr>
          <w:p w14:paraId="1B8BD956">
            <w:pPr>
              <w:rPr>
                <w:rFonts w:hint="eastAsia"/>
                <w:color w:val="auto"/>
                <w:szCs w:val="21"/>
                <w:highlight w:val="none"/>
              </w:rPr>
            </w:pPr>
            <w:r>
              <w:rPr>
                <w:color w:val="auto"/>
                <w:szCs w:val="21"/>
                <w:highlight w:val="none"/>
              </w:rPr>
              <w:t>同意按本项目要求缴付相关款项</w:t>
            </w:r>
          </w:p>
        </w:tc>
        <w:tc>
          <w:tcPr>
            <w:tcW w:w="1299" w:type="dxa"/>
            <w:vAlign w:val="center"/>
          </w:tcPr>
          <w:p w14:paraId="4F0C36A6">
            <w:pPr>
              <w:jc w:val="center"/>
              <w:rPr>
                <w:rFonts w:hint="eastAsia"/>
                <w:color w:val="auto"/>
                <w:szCs w:val="21"/>
                <w:highlight w:val="none"/>
              </w:rPr>
            </w:pPr>
          </w:p>
        </w:tc>
        <w:tc>
          <w:tcPr>
            <w:tcW w:w="1646" w:type="dxa"/>
            <w:vAlign w:val="center"/>
          </w:tcPr>
          <w:p w14:paraId="0222F830">
            <w:pPr>
              <w:pStyle w:val="130"/>
              <w:keepNext w:val="0"/>
              <w:adjustRightInd/>
              <w:spacing w:before="0" w:after="0" w:line="240" w:lineRule="auto"/>
              <w:textAlignment w:val="auto"/>
              <w:rPr>
                <w:rFonts w:hint="eastAsia"/>
                <w:snapToGrid/>
                <w:color w:val="auto"/>
                <w:spacing w:val="0"/>
                <w:sz w:val="21"/>
                <w:szCs w:val="21"/>
                <w:highlight w:val="none"/>
              </w:rPr>
            </w:pPr>
          </w:p>
        </w:tc>
      </w:tr>
      <w:tr w14:paraId="396A1B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725" w:type="dxa"/>
            <w:vAlign w:val="center"/>
          </w:tcPr>
          <w:p w14:paraId="75170CB2">
            <w:pPr>
              <w:widowControl w:val="0"/>
              <w:jc w:val="center"/>
              <w:rPr>
                <w:rFonts w:hint="eastAsia"/>
                <w:color w:val="auto"/>
                <w:szCs w:val="21"/>
                <w:highlight w:val="none"/>
              </w:rPr>
            </w:pPr>
            <w:r>
              <w:rPr>
                <w:color w:val="auto"/>
                <w:szCs w:val="21"/>
                <w:highlight w:val="none"/>
              </w:rPr>
              <w:t>1</w:t>
            </w:r>
            <w:r>
              <w:rPr>
                <w:rFonts w:hint="eastAsia"/>
                <w:color w:val="auto"/>
                <w:szCs w:val="21"/>
                <w:highlight w:val="none"/>
              </w:rPr>
              <w:t>1</w:t>
            </w:r>
          </w:p>
        </w:tc>
        <w:tc>
          <w:tcPr>
            <w:tcW w:w="6184" w:type="dxa"/>
            <w:vAlign w:val="center"/>
          </w:tcPr>
          <w:p w14:paraId="39101DA5">
            <w:pPr>
              <w:pStyle w:val="32"/>
              <w:rPr>
                <w:rFonts w:hint="eastAsia"/>
                <w:color w:val="auto"/>
                <w:szCs w:val="21"/>
                <w:highlight w:val="none"/>
              </w:rPr>
            </w:pPr>
            <w:r>
              <w:rPr>
                <w:color w:val="auto"/>
                <w:szCs w:val="21"/>
                <w:highlight w:val="none"/>
              </w:rPr>
              <w:t>同意采购方以任何形式对我方</w:t>
            </w:r>
            <w:r>
              <w:rPr>
                <w:rFonts w:hint="eastAsia"/>
                <w:color w:val="auto"/>
                <w:szCs w:val="21"/>
                <w:highlight w:val="none"/>
              </w:rPr>
              <w:t>响应文件</w:t>
            </w:r>
            <w:r>
              <w:rPr>
                <w:color w:val="auto"/>
                <w:szCs w:val="21"/>
                <w:highlight w:val="none"/>
              </w:rPr>
              <w:t>内容的真实性和有效性进行审查、验证</w:t>
            </w:r>
          </w:p>
        </w:tc>
        <w:tc>
          <w:tcPr>
            <w:tcW w:w="1299" w:type="dxa"/>
            <w:vAlign w:val="center"/>
          </w:tcPr>
          <w:p w14:paraId="1CED5C77">
            <w:pPr>
              <w:pStyle w:val="164"/>
              <w:rPr>
                <w:rFonts w:hint="eastAsia"/>
                <w:color w:val="auto"/>
                <w:sz w:val="21"/>
                <w:highlight w:val="none"/>
              </w:rPr>
            </w:pPr>
          </w:p>
        </w:tc>
        <w:tc>
          <w:tcPr>
            <w:tcW w:w="1646" w:type="dxa"/>
            <w:vAlign w:val="center"/>
          </w:tcPr>
          <w:p w14:paraId="37FD88F7">
            <w:pPr>
              <w:pStyle w:val="130"/>
              <w:keepNext w:val="0"/>
              <w:adjustRightInd/>
              <w:spacing w:before="0" w:after="0" w:line="240" w:lineRule="auto"/>
              <w:jc w:val="both"/>
              <w:textAlignment w:val="auto"/>
              <w:rPr>
                <w:rFonts w:hint="eastAsia"/>
                <w:snapToGrid/>
                <w:color w:val="auto"/>
                <w:spacing w:val="0"/>
                <w:sz w:val="21"/>
                <w:szCs w:val="21"/>
                <w:highlight w:val="none"/>
              </w:rPr>
            </w:pPr>
          </w:p>
        </w:tc>
      </w:tr>
    </w:tbl>
    <w:p w14:paraId="5832E534">
      <w:pPr>
        <w:spacing w:line="360" w:lineRule="auto"/>
        <w:rPr>
          <w:rFonts w:hint="eastAsia"/>
          <w:color w:val="auto"/>
          <w:szCs w:val="21"/>
          <w:highlight w:val="none"/>
          <w:lang w:val="en-GB"/>
        </w:rPr>
      </w:pPr>
      <w:r>
        <w:rPr>
          <w:rFonts w:hint="eastAsia"/>
          <w:color w:val="auto"/>
          <w:szCs w:val="21"/>
          <w:highlight w:val="none"/>
          <w:lang w:val="en-GB"/>
        </w:rPr>
        <w:t>注： 1.</w:t>
      </w:r>
      <w:r>
        <w:rPr>
          <w:rFonts w:hint="eastAsia"/>
          <w:color w:val="auto"/>
          <w:szCs w:val="21"/>
          <w:highlight w:val="none"/>
        </w:rPr>
        <w:t>对</w:t>
      </w:r>
      <w:r>
        <w:rPr>
          <w:rFonts w:hint="eastAsia"/>
          <w:color w:val="auto"/>
          <w:szCs w:val="21"/>
          <w:highlight w:val="none"/>
          <w:lang w:val="en-GB"/>
        </w:rPr>
        <w:t>于上述要求，如供应商完全响应，则请在“是否响应”栏内打“√”，对空白或打“×”视为偏离，请在“偏离说明”栏内扼要说明偏离情况。</w:t>
      </w:r>
    </w:p>
    <w:p w14:paraId="63C4A5D4">
      <w:pPr>
        <w:spacing w:line="360" w:lineRule="auto"/>
        <w:ind w:firstLine="420"/>
        <w:rPr>
          <w:rFonts w:hint="eastAsia"/>
          <w:color w:val="auto"/>
          <w:szCs w:val="21"/>
          <w:highlight w:val="none"/>
          <w:lang w:val="en-GB"/>
        </w:rPr>
      </w:pPr>
      <w:r>
        <w:rPr>
          <w:rFonts w:hint="eastAsia"/>
          <w:color w:val="auto"/>
          <w:szCs w:val="21"/>
          <w:highlight w:val="none"/>
          <w:lang w:val="en-GB"/>
        </w:rPr>
        <w:t xml:space="preserve"> 2.本表内容不得擅自修改。</w:t>
      </w:r>
    </w:p>
    <w:p w14:paraId="6BE7F3DA">
      <w:pPr>
        <w:adjustRightInd w:val="0"/>
        <w:snapToGrid w:val="0"/>
        <w:spacing w:line="300" w:lineRule="auto"/>
        <w:rPr>
          <w:rFonts w:hint="eastAsia"/>
          <w:color w:val="auto"/>
          <w:sz w:val="24"/>
          <w:highlight w:val="none"/>
        </w:rPr>
      </w:pPr>
    </w:p>
    <w:p w14:paraId="42031EEB">
      <w:pPr>
        <w:adjustRightInd w:val="0"/>
        <w:snapToGrid w:val="0"/>
        <w:spacing w:line="300" w:lineRule="auto"/>
        <w:rPr>
          <w:rFonts w:hint="eastAsia"/>
          <w:color w:val="auto"/>
          <w:sz w:val="24"/>
          <w:highlight w:val="none"/>
        </w:rPr>
      </w:pPr>
      <w:r>
        <w:rPr>
          <w:rFonts w:hint="eastAsia"/>
          <w:color w:val="auto"/>
          <w:sz w:val="24"/>
          <w:highlight w:val="none"/>
          <w:lang w:val="en-US" w:eastAsia="zh-CN"/>
        </w:rPr>
        <w:t>响应</w:t>
      </w:r>
      <w:r>
        <w:rPr>
          <w:rFonts w:hint="eastAsia"/>
          <w:color w:val="auto"/>
          <w:sz w:val="24"/>
          <w:highlight w:val="none"/>
        </w:rPr>
        <w:t>供应商法定代表人（或法定代表人授权代表）签字：</w:t>
      </w:r>
      <w:r>
        <w:rPr>
          <w:rFonts w:hint="eastAsia"/>
          <w:color w:val="auto"/>
          <w:sz w:val="24"/>
          <w:highlight w:val="none"/>
          <w:u w:val="single"/>
        </w:rPr>
        <w:t xml:space="preserve">         </w:t>
      </w:r>
    </w:p>
    <w:p w14:paraId="5460125F">
      <w:pPr>
        <w:adjustRightInd w:val="0"/>
        <w:snapToGrid w:val="0"/>
        <w:spacing w:line="300" w:lineRule="auto"/>
        <w:rPr>
          <w:rFonts w:hint="eastAsia"/>
          <w:color w:val="auto"/>
          <w:sz w:val="24"/>
          <w:highlight w:val="none"/>
          <w:u w:val="single"/>
        </w:rPr>
      </w:pPr>
      <w:r>
        <w:rPr>
          <w:rFonts w:hint="eastAsia"/>
          <w:color w:val="auto"/>
          <w:sz w:val="24"/>
          <w:highlight w:val="none"/>
          <w:lang w:val="en-US" w:eastAsia="zh-CN"/>
        </w:rPr>
        <w:t>响应</w:t>
      </w:r>
      <w:r>
        <w:rPr>
          <w:rFonts w:hint="eastAsia"/>
          <w:color w:val="auto"/>
          <w:sz w:val="24"/>
          <w:highlight w:val="none"/>
        </w:rPr>
        <w:t>供应商名称（签章）：</w:t>
      </w:r>
      <w:r>
        <w:rPr>
          <w:rFonts w:hint="eastAsia"/>
          <w:color w:val="auto"/>
          <w:sz w:val="24"/>
          <w:highlight w:val="none"/>
          <w:u w:val="single"/>
        </w:rPr>
        <w:t xml:space="preserve"> </w:t>
      </w:r>
    </w:p>
    <w:p w14:paraId="3412FCAE">
      <w:pPr>
        <w:adjustRightInd w:val="0"/>
        <w:snapToGrid w:val="0"/>
        <w:spacing w:line="300" w:lineRule="auto"/>
        <w:rPr>
          <w:rFonts w:hint="eastAsia"/>
          <w:color w:val="auto"/>
          <w:sz w:val="24"/>
          <w:highlight w:val="none"/>
        </w:rPr>
      </w:pPr>
      <w:r>
        <w:rPr>
          <w:rFonts w:hint="eastAsia"/>
          <w:color w:val="auto"/>
          <w:sz w:val="24"/>
          <w:highlight w:val="none"/>
        </w:rPr>
        <w:t>日期：   年  月   日</w:t>
      </w:r>
    </w:p>
    <w:p w14:paraId="52520C3E">
      <w:pPr>
        <w:pStyle w:val="6"/>
        <w:jc w:val="center"/>
        <w:rPr>
          <w:rFonts w:hint="eastAsia" w:hAnsi="宋体"/>
          <w:b/>
          <w:bCs/>
          <w:color w:val="auto"/>
          <w:sz w:val="24"/>
          <w:highlight w:val="none"/>
        </w:rPr>
      </w:pPr>
      <w:r>
        <w:rPr>
          <w:rFonts w:hint="eastAsia" w:ascii="黑体" w:hAnsi="黑体" w:eastAsia="黑体" w:cs="黑体"/>
          <w:b/>
          <w:color w:val="auto"/>
          <w:sz w:val="28"/>
          <w:szCs w:val="28"/>
          <w:highlight w:val="none"/>
        </w:rPr>
        <w:br w:type="page"/>
      </w:r>
      <w:r>
        <w:rPr>
          <w:rFonts w:hint="eastAsia" w:hAnsi="宋体"/>
          <w:b/>
          <w:bCs/>
          <w:color w:val="auto"/>
          <w:sz w:val="24"/>
          <w:highlight w:val="none"/>
        </w:rPr>
        <w:t>（3）一般</w:t>
      </w:r>
      <w:r>
        <w:rPr>
          <w:rFonts w:hint="eastAsia" w:hAnsi="宋体"/>
          <w:b/>
          <w:bCs/>
          <w:color w:val="auto"/>
          <w:sz w:val="24"/>
          <w:highlight w:val="none"/>
        </w:rPr>
        <w:fldChar w:fldCharType="begin"/>
      </w:r>
      <w:r>
        <w:rPr>
          <w:rFonts w:hint="eastAsia" w:hAnsi="宋体"/>
          <w:b/>
          <w:bCs/>
          <w:color w:val="auto"/>
          <w:sz w:val="24"/>
          <w:highlight w:val="none"/>
        </w:rPr>
        <w:instrText xml:space="preserve"> DOCVARIABLE  商务条款响应表开始  \* MERGEFORMAT </w:instrText>
      </w:r>
      <w:r>
        <w:rPr>
          <w:rFonts w:hint="eastAsia" w:hAnsi="宋体"/>
          <w:b/>
          <w:bCs/>
          <w:color w:val="auto"/>
          <w:sz w:val="24"/>
          <w:highlight w:val="none"/>
        </w:rPr>
        <w:fldChar w:fldCharType="end"/>
      </w:r>
      <w:r>
        <w:rPr>
          <w:rFonts w:hint="eastAsia" w:hAnsi="宋体"/>
          <w:b/>
          <w:bCs/>
          <w:color w:val="auto"/>
          <w:sz w:val="24"/>
          <w:highlight w:val="none"/>
        </w:rPr>
        <w:fldChar w:fldCharType="begin"/>
      </w:r>
      <w:r>
        <w:rPr>
          <w:rFonts w:hint="eastAsia" w:hAnsi="宋体"/>
          <w:b/>
          <w:bCs/>
          <w:color w:val="auto"/>
          <w:sz w:val="24"/>
          <w:highlight w:val="none"/>
        </w:rPr>
        <w:instrText xml:space="preserve"> DOCVARIABLE  商务条款响应表开始  \* MERGEFORMAT </w:instrText>
      </w:r>
      <w:r>
        <w:rPr>
          <w:rFonts w:hint="eastAsia" w:hAnsi="宋体"/>
          <w:b/>
          <w:bCs/>
          <w:color w:val="auto"/>
          <w:sz w:val="24"/>
          <w:highlight w:val="none"/>
        </w:rPr>
        <w:fldChar w:fldCharType="end"/>
      </w:r>
      <w:r>
        <w:rPr>
          <w:rFonts w:hint="eastAsia" w:hAnsi="宋体"/>
          <w:b/>
          <w:bCs/>
          <w:color w:val="auto"/>
          <w:sz w:val="24"/>
          <w:highlight w:val="none"/>
        </w:rPr>
        <w:t>商务条款响应表（2）</w:t>
      </w:r>
    </w:p>
    <w:tbl>
      <w:tblPr>
        <w:tblStyle w:val="46"/>
        <w:tblW w:w="932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47"/>
        <w:gridCol w:w="1716"/>
        <w:gridCol w:w="3207"/>
        <w:gridCol w:w="1890"/>
        <w:gridCol w:w="1367"/>
      </w:tblGrid>
      <w:tr w14:paraId="044ED0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47" w:type="dxa"/>
            <w:vAlign w:val="center"/>
          </w:tcPr>
          <w:p w14:paraId="1F0B742E">
            <w:pPr>
              <w:jc w:val="center"/>
              <w:rPr>
                <w:rFonts w:hint="eastAsia"/>
                <w:b/>
                <w:color w:val="auto"/>
                <w:szCs w:val="21"/>
                <w:highlight w:val="none"/>
              </w:rPr>
            </w:pPr>
            <w:r>
              <w:rPr>
                <w:b/>
                <w:color w:val="auto"/>
                <w:szCs w:val="21"/>
                <w:highlight w:val="none"/>
              </w:rPr>
              <w:t>序号</w:t>
            </w:r>
          </w:p>
        </w:tc>
        <w:tc>
          <w:tcPr>
            <w:tcW w:w="1716" w:type="dxa"/>
            <w:vAlign w:val="center"/>
          </w:tcPr>
          <w:p w14:paraId="2F081867">
            <w:pPr>
              <w:jc w:val="center"/>
              <w:rPr>
                <w:rFonts w:hint="eastAsia"/>
                <w:b/>
                <w:color w:val="auto"/>
                <w:szCs w:val="21"/>
                <w:highlight w:val="none"/>
              </w:rPr>
            </w:pPr>
            <w:r>
              <w:rPr>
                <w:rFonts w:hint="eastAsia"/>
                <w:b/>
                <w:color w:val="auto"/>
                <w:szCs w:val="21"/>
                <w:highlight w:val="none"/>
                <w:lang w:val="en-US" w:eastAsia="zh-CN"/>
              </w:rPr>
              <w:t>采购</w:t>
            </w:r>
            <w:r>
              <w:rPr>
                <w:b/>
                <w:color w:val="auto"/>
                <w:szCs w:val="21"/>
                <w:highlight w:val="none"/>
              </w:rPr>
              <w:t>规格/要求</w:t>
            </w:r>
          </w:p>
        </w:tc>
        <w:tc>
          <w:tcPr>
            <w:tcW w:w="3207" w:type="dxa"/>
            <w:vAlign w:val="center"/>
          </w:tcPr>
          <w:p w14:paraId="5A601AE5">
            <w:pPr>
              <w:jc w:val="center"/>
              <w:rPr>
                <w:rFonts w:hint="eastAsia"/>
                <w:b/>
                <w:color w:val="auto"/>
                <w:szCs w:val="21"/>
                <w:highlight w:val="none"/>
              </w:rPr>
            </w:pPr>
            <w:r>
              <w:rPr>
                <w:rFonts w:hint="eastAsia"/>
                <w:b/>
                <w:color w:val="auto"/>
                <w:szCs w:val="21"/>
                <w:highlight w:val="none"/>
                <w:lang w:val="en-US" w:eastAsia="zh-CN"/>
              </w:rPr>
              <w:t>响应</w:t>
            </w:r>
            <w:r>
              <w:rPr>
                <w:b/>
                <w:color w:val="auto"/>
                <w:szCs w:val="21"/>
                <w:highlight w:val="none"/>
              </w:rPr>
              <w:t>实际参数</w:t>
            </w:r>
          </w:p>
          <w:p w14:paraId="5DE7E6A9">
            <w:pPr>
              <w:jc w:val="center"/>
              <w:rPr>
                <w:rFonts w:hint="eastAsia"/>
                <w:b/>
                <w:color w:val="auto"/>
                <w:szCs w:val="21"/>
                <w:highlight w:val="none"/>
              </w:rPr>
            </w:pPr>
            <w:r>
              <w:rPr>
                <w:b/>
                <w:bCs/>
                <w:color w:val="auto"/>
                <w:szCs w:val="21"/>
                <w:highlight w:val="none"/>
              </w:rPr>
              <w:t>(</w:t>
            </w:r>
            <w:r>
              <w:rPr>
                <w:rFonts w:hint="eastAsia"/>
                <w:b/>
                <w:bCs/>
                <w:color w:val="auto"/>
                <w:szCs w:val="21"/>
                <w:highlight w:val="none"/>
              </w:rPr>
              <w:t>供应商</w:t>
            </w:r>
            <w:r>
              <w:rPr>
                <w:b/>
                <w:bCs/>
                <w:color w:val="auto"/>
                <w:szCs w:val="21"/>
                <w:highlight w:val="none"/>
              </w:rPr>
              <w:t>应按</w:t>
            </w:r>
            <w:r>
              <w:rPr>
                <w:rFonts w:hint="eastAsia"/>
                <w:b/>
                <w:bCs/>
                <w:color w:val="auto"/>
                <w:szCs w:val="21"/>
                <w:highlight w:val="none"/>
                <w:lang w:val="en-US" w:eastAsia="zh-CN"/>
              </w:rPr>
              <w:t>响应</w:t>
            </w:r>
            <w:r>
              <w:rPr>
                <w:b/>
                <w:bCs/>
                <w:color w:val="auto"/>
                <w:szCs w:val="21"/>
                <w:highlight w:val="none"/>
              </w:rPr>
              <w:t>货物/服务实际数据填写，不能照抄</w:t>
            </w:r>
            <w:r>
              <w:rPr>
                <w:rFonts w:hint="eastAsia"/>
                <w:b/>
                <w:bCs/>
                <w:color w:val="auto"/>
                <w:szCs w:val="21"/>
                <w:highlight w:val="none"/>
                <w:lang w:val="en-US" w:eastAsia="zh-CN"/>
              </w:rPr>
              <w:t>采购</w:t>
            </w:r>
            <w:r>
              <w:rPr>
                <w:b/>
                <w:bCs/>
                <w:color w:val="auto"/>
                <w:szCs w:val="21"/>
                <w:highlight w:val="none"/>
              </w:rPr>
              <w:t>要求)</w:t>
            </w:r>
          </w:p>
        </w:tc>
        <w:tc>
          <w:tcPr>
            <w:tcW w:w="1890" w:type="dxa"/>
            <w:vAlign w:val="center"/>
          </w:tcPr>
          <w:p w14:paraId="151B1113">
            <w:pPr>
              <w:jc w:val="center"/>
              <w:rPr>
                <w:rFonts w:hint="eastAsia"/>
                <w:b/>
                <w:color w:val="auto"/>
                <w:szCs w:val="21"/>
                <w:highlight w:val="none"/>
              </w:rPr>
            </w:pPr>
            <w:r>
              <w:rPr>
                <w:b/>
                <w:color w:val="auto"/>
                <w:szCs w:val="21"/>
                <w:highlight w:val="none"/>
              </w:rPr>
              <w:t>是否偏离（无偏离/正偏离/负偏离）</w:t>
            </w:r>
          </w:p>
        </w:tc>
        <w:tc>
          <w:tcPr>
            <w:tcW w:w="1367" w:type="dxa"/>
            <w:vAlign w:val="center"/>
          </w:tcPr>
          <w:p w14:paraId="57AF7732">
            <w:pPr>
              <w:jc w:val="center"/>
              <w:rPr>
                <w:rFonts w:hint="eastAsia"/>
                <w:b/>
                <w:color w:val="auto"/>
                <w:szCs w:val="21"/>
                <w:highlight w:val="none"/>
              </w:rPr>
            </w:pPr>
            <w:r>
              <w:rPr>
                <w:b/>
                <w:color w:val="auto"/>
                <w:szCs w:val="21"/>
                <w:highlight w:val="none"/>
              </w:rPr>
              <w:t>偏离简述</w:t>
            </w:r>
          </w:p>
        </w:tc>
      </w:tr>
      <w:tr w14:paraId="6326FA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47" w:type="dxa"/>
          </w:tcPr>
          <w:p w14:paraId="5D024E1D">
            <w:pPr>
              <w:jc w:val="center"/>
              <w:rPr>
                <w:rFonts w:hint="eastAsia"/>
                <w:color w:val="auto"/>
                <w:szCs w:val="21"/>
                <w:highlight w:val="none"/>
              </w:rPr>
            </w:pPr>
            <w:r>
              <w:rPr>
                <w:color w:val="auto"/>
                <w:szCs w:val="21"/>
                <w:highlight w:val="none"/>
              </w:rPr>
              <w:t>1</w:t>
            </w:r>
          </w:p>
        </w:tc>
        <w:tc>
          <w:tcPr>
            <w:tcW w:w="1716" w:type="dxa"/>
          </w:tcPr>
          <w:p w14:paraId="616B728C">
            <w:pPr>
              <w:jc w:val="center"/>
              <w:rPr>
                <w:rFonts w:hint="eastAsia"/>
                <w:color w:val="auto"/>
                <w:szCs w:val="21"/>
                <w:highlight w:val="none"/>
              </w:rPr>
            </w:pPr>
          </w:p>
        </w:tc>
        <w:tc>
          <w:tcPr>
            <w:tcW w:w="3207" w:type="dxa"/>
          </w:tcPr>
          <w:p w14:paraId="58015C84">
            <w:pPr>
              <w:rPr>
                <w:rFonts w:hint="eastAsia"/>
                <w:color w:val="auto"/>
                <w:szCs w:val="21"/>
                <w:highlight w:val="none"/>
              </w:rPr>
            </w:pPr>
          </w:p>
        </w:tc>
        <w:tc>
          <w:tcPr>
            <w:tcW w:w="1890" w:type="dxa"/>
          </w:tcPr>
          <w:p w14:paraId="0906D1AB">
            <w:pPr>
              <w:rPr>
                <w:rFonts w:hint="eastAsia"/>
                <w:color w:val="auto"/>
                <w:szCs w:val="21"/>
                <w:highlight w:val="none"/>
              </w:rPr>
            </w:pPr>
          </w:p>
        </w:tc>
        <w:tc>
          <w:tcPr>
            <w:tcW w:w="1367" w:type="dxa"/>
          </w:tcPr>
          <w:p w14:paraId="5023EC19">
            <w:pPr>
              <w:rPr>
                <w:rFonts w:hint="eastAsia"/>
                <w:color w:val="auto"/>
                <w:szCs w:val="21"/>
                <w:highlight w:val="none"/>
              </w:rPr>
            </w:pPr>
          </w:p>
        </w:tc>
      </w:tr>
      <w:tr w14:paraId="7984E8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47" w:type="dxa"/>
          </w:tcPr>
          <w:p w14:paraId="7562095A">
            <w:pPr>
              <w:jc w:val="center"/>
              <w:rPr>
                <w:rFonts w:hint="eastAsia"/>
                <w:color w:val="auto"/>
                <w:szCs w:val="21"/>
                <w:highlight w:val="none"/>
              </w:rPr>
            </w:pPr>
            <w:r>
              <w:rPr>
                <w:color w:val="auto"/>
                <w:szCs w:val="21"/>
                <w:highlight w:val="none"/>
              </w:rPr>
              <w:t>2</w:t>
            </w:r>
          </w:p>
        </w:tc>
        <w:tc>
          <w:tcPr>
            <w:tcW w:w="1716" w:type="dxa"/>
          </w:tcPr>
          <w:p w14:paraId="60920727">
            <w:pPr>
              <w:jc w:val="center"/>
              <w:rPr>
                <w:rFonts w:hint="eastAsia"/>
                <w:color w:val="auto"/>
                <w:szCs w:val="21"/>
                <w:highlight w:val="none"/>
              </w:rPr>
            </w:pPr>
          </w:p>
        </w:tc>
        <w:tc>
          <w:tcPr>
            <w:tcW w:w="3207" w:type="dxa"/>
          </w:tcPr>
          <w:p w14:paraId="2026A774">
            <w:pPr>
              <w:rPr>
                <w:rFonts w:hint="eastAsia"/>
                <w:color w:val="auto"/>
                <w:szCs w:val="21"/>
                <w:highlight w:val="none"/>
              </w:rPr>
            </w:pPr>
          </w:p>
        </w:tc>
        <w:tc>
          <w:tcPr>
            <w:tcW w:w="1890" w:type="dxa"/>
          </w:tcPr>
          <w:p w14:paraId="73FFD243">
            <w:pPr>
              <w:rPr>
                <w:rFonts w:hint="eastAsia"/>
                <w:color w:val="auto"/>
                <w:szCs w:val="21"/>
                <w:highlight w:val="none"/>
              </w:rPr>
            </w:pPr>
          </w:p>
        </w:tc>
        <w:tc>
          <w:tcPr>
            <w:tcW w:w="1367" w:type="dxa"/>
          </w:tcPr>
          <w:p w14:paraId="2EB82400">
            <w:pPr>
              <w:rPr>
                <w:rFonts w:hint="eastAsia"/>
                <w:color w:val="auto"/>
                <w:szCs w:val="21"/>
                <w:highlight w:val="none"/>
              </w:rPr>
            </w:pPr>
          </w:p>
        </w:tc>
      </w:tr>
      <w:tr w14:paraId="384ECF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47" w:type="dxa"/>
          </w:tcPr>
          <w:p w14:paraId="4869F0E9">
            <w:pPr>
              <w:jc w:val="center"/>
              <w:rPr>
                <w:rFonts w:hint="eastAsia"/>
                <w:color w:val="auto"/>
                <w:szCs w:val="21"/>
                <w:highlight w:val="none"/>
              </w:rPr>
            </w:pPr>
            <w:r>
              <w:rPr>
                <w:color w:val="auto"/>
                <w:szCs w:val="21"/>
                <w:highlight w:val="none"/>
              </w:rPr>
              <w:t>3</w:t>
            </w:r>
          </w:p>
        </w:tc>
        <w:tc>
          <w:tcPr>
            <w:tcW w:w="1716" w:type="dxa"/>
          </w:tcPr>
          <w:p w14:paraId="0794D52C">
            <w:pPr>
              <w:jc w:val="center"/>
              <w:rPr>
                <w:rFonts w:hint="eastAsia"/>
                <w:color w:val="auto"/>
                <w:szCs w:val="21"/>
                <w:highlight w:val="none"/>
              </w:rPr>
            </w:pPr>
          </w:p>
        </w:tc>
        <w:tc>
          <w:tcPr>
            <w:tcW w:w="3207" w:type="dxa"/>
          </w:tcPr>
          <w:p w14:paraId="0F617A61">
            <w:pPr>
              <w:rPr>
                <w:rFonts w:hint="eastAsia"/>
                <w:color w:val="auto"/>
                <w:szCs w:val="21"/>
                <w:highlight w:val="none"/>
              </w:rPr>
            </w:pPr>
          </w:p>
        </w:tc>
        <w:tc>
          <w:tcPr>
            <w:tcW w:w="1890" w:type="dxa"/>
          </w:tcPr>
          <w:p w14:paraId="0B21015A">
            <w:pPr>
              <w:rPr>
                <w:rFonts w:hint="eastAsia"/>
                <w:color w:val="auto"/>
                <w:szCs w:val="21"/>
                <w:highlight w:val="none"/>
              </w:rPr>
            </w:pPr>
          </w:p>
        </w:tc>
        <w:tc>
          <w:tcPr>
            <w:tcW w:w="1367" w:type="dxa"/>
          </w:tcPr>
          <w:p w14:paraId="3EFFB42E">
            <w:pPr>
              <w:rPr>
                <w:rFonts w:hint="eastAsia"/>
                <w:color w:val="auto"/>
                <w:szCs w:val="21"/>
                <w:highlight w:val="none"/>
              </w:rPr>
            </w:pPr>
          </w:p>
        </w:tc>
      </w:tr>
      <w:tr w14:paraId="26F159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47" w:type="dxa"/>
          </w:tcPr>
          <w:p w14:paraId="2FA661EA">
            <w:pPr>
              <w:jc w:val="center"/>
              <w:rPr>
                <w:rFonts w:hint="eastAsia"/>
                <w:color w:val="auto"/>
                <w:szCs w:val="21"/>
                <w:highlight w:val="none"/>
              </w:rPr>
            </w:pPr>
            <w:r>
              <w:rPr>
                <w:color w:val="auto"/>
                <w:szCs w:val="21"/>
                <w:highlight w:val="none"/>
              </w:rPr>
              <w:t>4</w:t>
            </w:r>
          </w:p>
        </w:tc>
        <w:tc>
          <w:tcPr>
            <w:tcW w:w="1716" w:type="dxa"/>
          </w:tcPr>
          <w:p w14:paraId="374C23F9">
            <w:pPr>
              <w:jc w:val="center"/>
              <w:rPr>
                <w:rFonts w:hint="eastAsia"/>
                <w:color w:val="auto"/>
                <w:szCs w:val="21"/>
                <w:highlight w:val="none"/>
              </w:rPr>
            </w:pPr>
          </w:p>
        </w:tc>
        <w:tc>
          <w:tcPr>
            <w:tcW w:w="3207" w:type="dxa"/>
          </w:tcPr>
          <w:p w14:paraId="7ACC2952">
            <w:pPr>
              <w:rPr>
                <w:rFonts w:hint="eastAsia"/>
                <w:color w:val="auto"/>
                <w:szCs w:val="21"/>
                <w:highlight w:val="none"/>
              </w:rPr>
            </w:pPr>
          </w:p>
        </w:tc>
        <w:tc>
          <w:tcPr>
            <w:tcW w:w="1890" w:type="dxa"/>
          </w:tcPr>
          <w:p w14:paraId="65DA26C0">
            <w:pPr>
              <w:rPr>
                <w:rFonts w:hint="eastAsia"/>
                <w:color w:val="auto"/>
                <w:szCs w:val="21"/>
                <w:highlight w:val="none"/>
              </w:rPr>
            </w:pPr>
          </w:p>
        </w:tc>
        <w:tc>
          <w:tcPr>
            <w:tcW w:w="1367" w:type="dxa"/>
          </w:tcPr>
          <w:p w14:paraId="4A6624F3">
            <w:pPr>
              <w:rPr>
                <w:rFonts w:hint="eastAsia"/>
                <w:color w:val="auto"/>
                <w:szCs w:val="21"/>
                <w:highlight w:val="none"/>
              </w:rPr>
            </w:pPr>
          </w:p>
        </w:tc>
      </w:tr>
      <w:tr w14:paraId="6AECCE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47" w:type="dxa"/>
          </w:tcPr>
          <w:p w14:paraId="2F7147F8">
            <w:pPr>
              <w:jc w:val="center"/>
              <w:rPr>
                <w:rFonts w:hint="eastAsia"/>
                <w:color w:val="auto"/>
                <w:szCs w:val="21"/>
                <w:highlight w:val="none"/>
              </w:rPr>
            </w:pPr>
            <w:r>
              <w:rPr>
                <w:color w:val="auto"/>
                <w:szCs w:val="21"/>
                <w:highlight w:val="none"/>
              </w:rPr>
              <w:t>5</w:t>
            </w:r>
          </w:p>
        </w:tc>
        <w:tc>
          <w:tcPr>
            <w:tcW w:w="1716" w:type="dxa"/>
          </w:tcPr>
          <w:p w14:paraId="1E211891">
            <w:pPr>
              <w:jc w:val="center"/>
              <w:rPr>
                <w:rFonts w:hint="eastAsia"/>
                <w:color w:val="auto"/>
                <w:szCs w:val="21"/>
                <w:highlight w:val="none"/>
              </w:rPr>
            </w:pPr>
          </w:p>
        </w:tc>
        <w:tc>
          <w:tcPr>
            <w:tcW w:w="3207" w:type="dxa"/>
          </w:tcPr>
          <w:p w14:paraId="27757465">
            <w:pPr>
              <w:rPr>
                <w:rFonts w:hint="eastAsia"/>
                <w:color w:val="auto"/>
                <w:szCs w:val="21"/>
                <w:highlight w:val="none"/>
              </w:rPr>
            </w:pPr>
          </w:p>
        </w:tc>
        <w:tc>
          <w:tcPr>
            <w:tcW w:w="1890" w:type="dxa"/>
          </w:tcPr>
          <w:p w14:paraId="71BD9DD1">
            <w:pPr>
              <w:rPr>
                <w:rFonts w:hint="eastAsia"/>
                <w:color w:val="auto"/>
                <w:szCs w:val="21"/>
                <w:highlight w:val="none"/>
              </w:rPr>
            </w:pPr>
          </w:p>
        </w:tc>
        <w:tc>
          <w:tcPr>
            <w:tcW w:w="1367" w:type="dxa"/>
          </w:tcPr>
          <w:p w14:paraId="066CE3B8">
            <w:pPr>
              <w:rPr>
                <w:rFonts w:hint="eastAsia"/>
                <w:color w:val="auto"/>
                <w:szCs w:val="21"/>
                <w:highlight w:val="none"/>
              </w:rPr>
            </w:pPr>
          </w:p>
        </w:tc>
      </w:tr>
      <w:tr w14:paraId="7BFD12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47" w:type="dxa"/>
          </w:tcPr>
          <w:p w14:paraId="22A5D003">
            <w:pPr>
              <w:jc w:val="center"/>
              <w:rPr>
                <w:rFonts w:hint="eastAsia"/>
                <w:color w:val="auto"/>
                <w:szCs w:val="21"/>
                <w:highlight w:val="none"/>
              </w:rPr>
            </w:pPr>
            <w:r>
              <w:rPr>
                <w:color w:val="auto"/>
                <w:szCs w:val="21"/>
                <w:highlight w:val="none"/>
              </w:rPr>
              <w:t>6</w:t>
            </w:r>
          </w:p>
        </w:tc>
        <w:tc>
          <w:tcPr>
            <w:tcW w:w="1716" w:type="dxa"/>
          </w:tcPr>
          <w:p w14:paraId="259D7588">
            <w:pPr>
              <w:jc w:val="center"/>
              <w:rPr>
                <w:rFonts w:hint="eastAsia"/>
                <w:color w:val="auto"/>
                <w:szCs w:val="21"/>
                <w:highlight w:val="none"/>
              </w:rPr>
            </w:pPr>
          </w:p>
        </w:tc>
        <w:tc>
          <w:tcPr>
            <w:tcW w:w="3207" w:type="dxa"/>
          </w:tcPr>
          <w:p w14:paraId="21B57498">
            <w:pPr>
              <w:rPr>
                <w:rFonts w:hint="eastAsia"/>
                <w:color w:val="auto"/>
                <w:szCs w:val="21"/>
                <w:highlight w:val="none"/>
              </w:rPr>
            </w:pPr>
          </w:p>
        </w:tc>
        <w:tc>
          <w:tcPr>
            <w:tcW w:w="1890" w:type="dxa"/>
          </w:tcPr>
          <w:p w14:paraId="12B87873">
            <w:pPr>
              <w:rPr>
                <w:rFonts w:hint="eastAsia"/>
                <w:color w:val="auto"/>
                <w:szCs w:val="21"/>
                <w:highlight w:val="none"/>
              </w:rPr>
            </w:pPr>
          </w:p>
        </w:tc>
        <w:tc>
          <w:tcPr>
            <w:tcW w:w="1367" w:type="dxa"/>
          </w:tcPr>
          <w:p w14:paraId="61D23129">
            <w:pPr>
              <w:rPr>
                <w:rFonts w:hint="eastAsia"/>
                <w:color w:val="auto"/>
                <w:szCs w:val="21"/>
                <w:highlight w:val="none"/>
              </w:rPr>
            </w:pPr>
          </w:p>
        </w:tc>
      </w:tr>
      <w:tr w14:paraId="0EB15A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47" w:type="dxa"/>
          </w:tcPr>
          <w:p w14:paraId="40C8F4E3">
            <w:pPr>
              <w:jc w:val="center"/>
              <w:rPr>
                <w:rFonts w:hint="eastAsia"/>
                <w:color w:val="auto"/>
                <w:szCs w:val="21"/>
                <w:highlight w:val="none"/>
              </w:rPr>
            </w:pPr>
            <w:r>
              <w:rPr>
                <w:color w:val="auto"/>
                <w:szCs w:val="21"/>
                <w:highlight w:val="none"/>
              </w:rPr>
              <w:t>7</w:t>
            </w:r>
          </w:p>
        </w:tc>
        <w:tc>
          <w:tcPr>
            <w:tcW w:w="1716" w:type="dxa"/>
          </w:tcPr>
          <w:p w14:paraId="6AAE92AE">
            <w:pPr>
              <w:jc w:val="center"/>
              <w:rPr>
                <w:rFonts w:hint="eastAsia"/>
                <w:color w:val="auto"/>
                <w:szCs w:val="21"/>
                <w:highlight w:val="none"/>
              </w:rPr>
            </w:pPr>
          </w:p>
        </w:tc>
        <w:tc>
          <w:tcPr>
            <w:tcW w:w="3207" w:type="dxa"/>
          </w:tcPr>
          <w:p w14:paraId="6ED5C0CF">
            <w:pPr>
              <w:rPr>
                <w:rFonts w:hint="eastAsia"/>
                <w:color w:val="auto"/>
                <w:szCs w:val="21"/>
                <w:highlight w:val="none"/>
              </w:rPr>
            </w:pPr>
          </w:p>
        </w:tc>
        <w:tc>
          <w:tcPr>
            <w:tcW w:w="1890" w:type="dxa"/>
          </w:tcPr>
          <w:p w14:paraId="6517A3C3">
            <w:pPr>
              <w:rPr>
                <w:rFonts w:hint="eastAsia"/>
                <w:color w:val="auto"/>
                <w:szCs w:val="21"/>
                <w:highlight w:val="none"/>
              </w:rPr>
            </w:pPr>
          </w:p>
        </w:tc>
        <w:tc>
          <w:tcPr>
            <w:tcW w:w="1367" w:type="dxa"/>
          </w:tcPr>
          <w:p w14:paraId="1ECFA073">
            <w:pPr>
              <w:rPr>
                <w:rFonts w:hint="eastAsia"/>
                <w:color w:val="auto"/>
                <w:szCs w:val="21"/>
                <w:highlight w:val="none"/>
              </w:rPr>
            </w:pPr>
          </w:p>
        </w:tc>
      </w:tr>
      <w:tr w14:paraId="637C1C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47" w:type="dxa"/>
          </w:tcPr>
          <w:p w14:paraId="3C603CF4">
            <w:pPr>
              <w:jc w:val="center"/>
              <w:rPr>
                <w:rFonts w:hint="eastAsia"/>
                <w:color w:val="auto"/>
                <w:szCs w:val="21"/>
                <w:highlight w:val="none"/>
              </w:rPr>
            </w:pPr>
            <w:r>
              <w:rPr>
                <w:color w:val="auto"/>
                <w:szCs w:val="21"/>
                <w:highlight w:val="none"/>
              </w:rPr>
              <w:t>8</w:t>
            </w:r>
          </w:p>
        </w:tc>
        <w:tc>
          <w:tcPr>
            <w:tcW w:w="1716" w:type="dxa"/>
          </w:tcPr>
          <w:p w14:paraId="3EA3182C">
            <w:pPr>
              <w:jc w:val="center"/>
              <w:rPr>
                <w:rFonts w:hint="eastAsia"/>
                <w:color w:val="auto"/>
                <w:szCs w:val="21"/>
                <w:highlight w:val="none"/>
              </w:rPr>
            </w:pPr>
          </w:p>
        </w:tc>
        <w:tc>
          <w:tcPr>
            <w:tcW w:w="3207" w:type="dxa"/>
          </w:tcPr>
          <w:p w14:paraId="1FB6C16F">
            <w:pPr>
              <w:rPr>
                <w:rFonts w:hint="eastAsia"/>
                <w:color w:val="auto"/>
                <w:szCs w:val="21"/>
                <w:highlight w:val="none"/>
              </w:rPr>
            </w:pPr>
          </w:p>
        </w:tc>
        <w:tc>
          <w:tcPr>
            <w:tcW w:w="1890" w:type="dxa"/>
          </w:tcPr>
          <w:p w14:paraId="19566B88">
            <w:pPr>
              <w:rPr>
                <w:rFonts w:hint="eastAsia"/>
                <w:color w:val="auto"/>
                <w:szCs w:val="21"/>
                <w:highlight w:val="none"/>
              </w:rPr>
            </w:pPr>
          </w:p>
        </w:tc>
        <w:tc>
          <w:tcPr>
            <w:tcW w:w="1367" w:type="dxa"/>
          </w:tcPr>
          <w:p w14:paraId="6DD52F82">
            <w:pPr>
              <w:rPr>
                <w:rFonts w:hint="eastAsia"/>
                <w:color w:val="auto"/>
                <w:szCs w:val="21"/>
                <w:highlight w:val="none"/>
              </w:rPr>
            </w:pPr>
          </w:p>
        </w:tc>
      </w:tr>
      <w:tr w14:paraId="355685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47" w:type="dxa"/>
          </w:tcPr>
          <w:p w14:paraId="3CBA2BB5">
            <w:pPr>
              <w:jc w:val="center"/>
              <w:rPr>
                <w:rFonts w:hint="eastAsia"/>
                <w:color w:val="auto"/>
                <w:szCs w:val="21"/>
                <w:highlight w:val="none"/>
              </w:rPr>
            </w:pPr>
            <w:r>
              <w:rPr>
                <w:color w:val="auto"/>
                <w:szCs w:val="21"/>
                <w:highlight w:val="none"/>
              </w:rPr>
              <w:t>…</w:t>
            </w:r>
          </w:p>
        </w:tc>
        <w:tc>
          <w:tcPr>
            <w:tcW w:w="1716" w:type="dxa"/>
          </w:tcPr>
          <w:p w14:paraId="72D7A0B3">
            <w:pPr>
              <w:jc w:val="center"/>
              <w:rPr>
                <w:rFonts w:hint="eastAsia"/>
                <w:color w:val="auto"/>
                <w:szCs w:val="21"/>
                <w:highlight w:val="none"/>
              </w:rPr>
            </w:pPr>
          </w:p>
        </w:tc>
        <w:tc>
          <w:tcPr>
            <w:tcW w:w="3207" w:type="dxa"/>
          </w:tcPr>
          <w:p w14:paraId="33013D96">
            <w:pPr>
              <w:rPr>
                <w:rFonts w:hint="eastAsia"/>
                <w:color w:val="auto"/>
                <w:szCs w:val="21"/>
                <w:highlight w:val="none"/>
              </w:rPr>
            </w:pPr>
          </w:p>
        </w:tc>
        <w:tc>
          <w:tcPr>
            <w:tcW w:w="1890" w:type="dxa"/>
          </w:tcPr>
          <w:p w14:paraId="16E054B5">
            <w:pPr>
              <w:rPr>
                <w:rFonts w:hint="eastAsia"/>
                <w:color w:val="auto"/>
                <w:szCs w:val="21"/>
                <w:highlight w:val="none"/>
              </w:rPr>
            </w:pPr>
          </w:p>
        </w:tc>
        <w:tc>
          <w:tcPr>
            <w:tcW w:w="1367" w:type="dxa"/>
          </w:tcPr>
          <w:p w14:paraId="62CA2B71">
            <w:pPr>
              <w:rPr>
                <w:rFonts w:hint="eastAsia"/>
                <w:color w:val="auto"/>
                <w:szCs w:val="21"/>
                <w:highlight w:val="none"/>
              </w:rPr>
            </w:pPr>
          </w:p>
        </w:tc>
      </w:tr>
    </w:tbl>
    <w:p w14:paraId="45379113">
      <w:pPr>
        <w:rPr>
          <w:rFonts w:hint="eastAsia"/>
          <w:color w:val="auto"/>
          <w:szCs w:val="21"/>
          <w:highlight w:val="none"/>
        </w:rPr>
      </w:pPr>
    </w:p>
    <w:p w14:paraId="603A807E">
      <w:pPr>
        <w:snapToGrid w:val="0"/>
        <w:spacing w:line="360" w:lineRule="auto"/>
        <w:rPr>
          <w:rFonts w:hint="eastAsia"/>
          <w:color w:val="auto"/>
          <w:sz w:val="24"/>
          <w:highlight w:val="none"/>
          <w:lang w:val="en-GB"/>
        </w:rPr>
      </w:pPr>
      <w:r>
        <w:rPr>
          <w:rFonts w:hint="eastAsia"/>
          <w:color w:val="auto"/>
          <w:sz w:val="24"/>
          <w:highlight w:val="none"/>
        </w:rPr>
        <w:t>注：1.供应商必须对应磋商文件第二部分“采购需求”中的</w:t>
      </w:r>
      <w:r>
        <w:rPr>
          <w:color w:val="auto"/>
          <w:sz w:val="24"/>
          <w:highlight w:val="none"/>
        </w:rPr>
        <w:t>“</w:t>
      </w:r>
      <w:r>
        <w:rPr>
          <w:rFonts w:hint="eastAsia"/>
          <w:color w:val="auto"/>
          <w:sz w:val="24"/>
          <w:highlight w:val="none"/>
          <w:lang w:val="en-US" w:eastAsia="zh-CN"/>
        </w:rPr>
        <w:t>五、</w:t>
      </w:r>
      <w:r>
        <w:rPr>
          <w:rFonts w:hint="eastAsia"/>
          <w:color w:val="auto"/>
          <w:sz w:val="24"/>
          <w:highlight w:val="none"/>
        </w:rPr>
        <w:t>商务</w:t>
      </w:r>
      <w:r>
        <w:rPr>
          <w:color w:val="auto"/>
          <w:sz w:val="24"/>
          <w:highlight w:val="none"/>
        </w:rPr>
        <w:t>要求”</w:t>
      </w:r>
      <w:r>
        <w:rPr>
          <w:rFonts w:hint="eastAsia"/>
          <w:color w:val="auto"/>
          <w:sz w:val="24"/>
          <w:highlight w:val="none"/>
        </w:rPr>
        <w:t>部分内容逐条响应。如有缺漏，缺漏项视同不符合招标要求。</w:t>
      </w:r>
    </w:p>
    <w:p w14:paraId="35A302FB">
      <w:pPr>
        <w:snapToGrid w:val="0"/>
        <w:spacing w:line="360" w:lineRule="auto"/>
        <w:ind w:firstLine="480" w:firstLineChars="200"/>
        <w:rPr>
          <w:rFonts w:hint="eastAsia"/>
          <w:color w:val="auto"/>
          <w:sz w:val="24"/>
          <w:highlight w:val="none"/>
        </w:rPr>
      </w:pPr>
      <w:r>
        <w:rPr>
          <w:rFonts w:hint="eastAsia"/>
          <w:color w:val="auto"/>
          <w:sz w:val="24"/>
          <w:highlight w:val="none"/>
          <w:lang w:val="en-GB"/>
        </w:rPr>
        <w:t>2.</w:t>
      </w:r>
      <w:r>
        <w:rPr>
          <w:rFonts w:hint="eastAsia"/>
          <w:color w:val="auto"/>
          <w:sz w:val="24"/>
          <w:highlight w:val="none"/>
        </w:rPr>
        <w:t>供应商响应采购需求应具体、明确，含糊不清、不确切或伪造、变造证明材料的，按照不完全响应或者完全不响应处理。构成提供虚假材料的，移送监管部门查处。</w:t>
      </w:r>
    </w:p>
    <w:p w14:paraId="279C47A0">
      <w:pPr>
        <w:snapToGrid w:val="0"/>
        <w:spacing w:line="360" w:lineRule="auto"/>
        <w:ind w:firstLine="480" w:firstLineChars="200"/>
        <w:rPr>
          <w:rFonts w:hint="eastAsia"/>
          <w:color w:val="auto"/>
          <w:sz w:val="24"/>
          <w:highlight w:val="none"/>
        </w:rPr>
      </w:pPr>
      <w:r>
        <w:rPr>
          <w:rFonts w:hint="eastAsia"/>
          <w:color w:val="auto"/>
          <w:sz w:val="24"/>
          <w:highlight w:val="none"/>
          <w:lang w:val="en-GB"/>
        </w:rPr>
        <w:t>3.本表内容不得擅自修改。</w:t>
      </w:r>
    </w:p>
    <w:p w14:paraId="48F92B9F">
      <w:pPr>
        <w:adjustRightInd w:val="0"/>
        <w:snapToGrid w:val="0"/>
        <w:spacing w:line="300" w:lineRule="auto"/>
        <w:rPr>
          <w:rFonts w:hint="eastAsia"/>
          <w:color w:val="auto"/>
          <w:sz w:val="28"/>
          <w:szCs w:val="28"/>
          <w:highlight w:val="none"/>
        </w:rPr>
      </w:pPr>
    </w:p>
    <w:p w14:paraId="1D477E99">
      <w:pPr>
        <w:adjustRightInd w:val="0"/>
        <w:snapToGrid w:val="0"/>
        <w:spacing w:line="300" w:lineRule="auto"/>
        <w:rPr>
          <w:rFonts w:hint="eastAsia"/>
          <w:color w:val="auto"/>
          <w:sz w:val="24"/>
          <w:highlight w:val="none"/>
        </w:rPr>
      </w:pPr>
      <w:r>
        <w:rPr>
          <w:rFonts w:hint="eastAsia"/>
          <w:color w:val="auto"/>
          <w:sz w:val="24"/>
          <w:highlight w:val="none"/>
          <w:lang w:val="en-US" w:eastAsia="zh-CN"/>
        </w:rPr>
        <w:t>响应</w:t>
      </w:r>
      <w:r>
        <w:rPr>
          <w:rFonts w:hint="eastAsia"/>
          <w:color w:val="auto"/>
          <w:sz w:val="24"/>
          <w:highlight w:val="none"/>
        </w:rPr>
        <w:t>供应商法定代表人（或法定代表人授权代表）签字：</w:t>
      </w:r>
    </w:p>
    <w:p w14:paraId="2FF99E7C">
      <w:pPr>
        <w:adjustRightInd w:val="0"/>
        <w:snapToGrid w:val="0"/>
        <w:spacing w:line="300" w:lineRule="auto"/>
        <w:rPr>
          <w:rFonts w:hint="eastAsia"/>
          <w:color w:val="auto"/>
          <w:sz w:val="24"/>
          <w:highlight w:val="none"/>
          <w:u w:val="single"/>
        </w:rPr>
      </w:pPr>
      <w:r>
        <w:rPr>
          <w:rFonts w:hint="eastAsia"/>
          <w:color w:val="auto"/>
          <w:sz w:val="24"/>
          <w:highlight w:val="none"/>
          <w:lang w:val="en-US" w:eastAsia="zh-CN"/>
        </w:rPr>
        <w:t>响应</w:t>
      </w:r>
      <w:r>
        <w:rPr>
          <w:rFonts w:hint="eastAsia"/>
          <w:color w:val="auto"/>
          <w:sz w:val="24"/>
          <w:highlight w:val="none"/>
        </w:rPr>
        <w:t>供应商名称（签章）：</w:t>
      </w:r>
    </w:p>
    <w:p w14:paraId="06FC69FA">
      <w:pPr>
        <w:adjustRightInd w:val="0"/>
        <w:snapToGrid w:val="0"/>
        <w:spacing w:line="300" w:lineRule="auto"/>
        <w:rPr>
          <w:rFonts w:hint="eastAsia"/>
          <w:color w:val="auto"/>
          <w:sz w:val="24"/>
          <w:highlight w:val="none"/>
        </w:rPr>
      </w:pPr>
      <w:r>
        <w:rPr>
          <w:rFonts w:hint="eastAsia"/>
          <w:color w:val="auto"/>
          <w:sz w:val="24"/>
          <w:highlight w:val="none"/>
        </w:rPr>
        <w:t>日期：  年  月   日</w:t>
      </w:r>
    </w:p>
    <w:p w14:paraId="741E61C9">
      <w:pPr>
        <w:spacing w:line="360" w:lineRule="auto"/>
        <w:rPr>
          <w:rFonts w:hint="eastAsia"/>
          <w:b/>
          <w:bCs/>
          <w:color w:val="auto"/>
          <w:sz w:val="28"/>
          <w:szCs w:val="28"/>
          <w:highlight w:val="none"/>
        </w:rPr>
      </w:pPr>
      <w:r>
        <w:rPr>
          <w:rFonts w:hint="eastAsia"/>
          <w:b/>
          <w:bCs/>
          <w:color w:val="auto"/>
          <w:sz w:val="28"/>
          <w:szCs w:val="28"/>
          <w:highlight w:val="none"/>
        </w:rPr>
        <w:br w:type="page"/>
      </w:r>
      <w:bookmarkStart w:id="334" w:name="_Toc23408"/>
      <w:bookmarkStart w:id="335" w:name="_Toc15156"/>
      <w:r>
        <w:rPr>
          <w:rFonts w:hint="eastAsia"/>
          <w:b/>
          <w:bCs/>
          <w:color w:val="auto"/>
          <w:sz w:val="28"/>
          <w:szCs w:val="28"/>
          <w:highlight w:val="none"/>
        </w:rPr>
        <w:t>4.3 同类业绩</w:t>
      </w:r>
    </w:p>
    <w:p w14:paraId="1639FBAA">
      <w:pPr>
        <w:adjustRightInd w:val="0"/>
        <w:snapToGrid w:val="0"/>
        <w:spacing w:line="360" w:lineRule="auto"/>
        <w:jc w:val="center"/>
        <w:rPr>
          <w:rFonts w:hint="eastAsia"/>
          <w:b/>
          <w:bCs/>
          <w:color w:val="auto"/>
          <w:sz w:val="24"/>
          <w:highlight w:val="none"/>
        </w:rPr>
      </w:pPr>
      <w:r>
        <w:rPr>
          <w:rFonts w:hint="eastAsia"/>
          <w:b/>
          <w:bCs/>
          <w:color w:val="auto"/>
          <w:sz w:val="24"/>
          <w:highlight w:val="none"/>
        </w:rPr>
        <w:t>同类业绩一览表</w:t>
      </w:r>
    </w:p>
    <w:tbl>
      <w:tblPr>
        <w:tblStyle w:val="46"/>
        <w:tblW w:w="9676"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81"/>
        <w:gridCol w:w="1381"/>
        <w:gridCol w:w="1381"/>
        <w:gridCol w:w="1233"/>
        <w:gridCol w:w="1531"/>
        <w:gridCol w:w="1290"/>
        <w:gridCol w:w="1479"/>
      </w:tblGrid>
      <w:tr w14:paraId="61DC88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1381" w:type="dxa"/>
            <w:vAlign w:val="center"/>
          </w:tcPr>
          <w:p w14:paraId="0B0896F8">
            <w:pPr>
              <w:adjustRightInd w:val="0"/>
              <w:snapToGrid w:val="0"/>
              <w:spacing w:line="360" w:lineRule="auto"/>
              <w:jc w:val="center"/>
              <w:rPr>
                <w:rFonts w:hint="eastAsia"/>
                <w:b/>
                <w:bCs/>
                <w:color w:val="auto"/>
                <w:szCs w:val="21"/>
                <w:highlight w:val="none"/>
              </w:rPr>
            </w:pPr>
            <w:r>
              <w:rPr>
                <w:rFonts w:hint="eastAsia"/>
                <w:b/>
                <w:bCs/>
                <w:color w:val="auto"/>
                <w:szCs w:val="21"/>
                <w:highlight w:val="none"/>
              </w:rPr>
              <w:t>序号</w:t>
            </w:r>
          </w:p>
        </w:tc>
        <w:tc>
          <w:tcPr>
            <w:tcW w:w="1381" w:type="dxa"/>
            <w:vAlign w:val="center"/>
          </w:tcPr>
          <w:p w14:paraId="0495A67E">
            <w:pPr>
              <w:adjustRightInd w:val="0"/>
              <w:snapToGrid w:val="0"/>
              <w:spacing w:line="360" w:lineRule="auto"/>
              <w:jc w:val="center"/>
              <w:rPr>
                <w:rFonts w:hint="eastAsia"/>
                <w:b/>
                <w:bCs/>
                <w:color w:val="auto"/>
                <w:szCs w:val="21"/>
                <w:highlight w:val="none"/>
              </w:rPr>
            </w:pPr>
            <w:r>
              <w:rPr>
                <w:rFonts w:hint="eastAsia"/>
                <w:b/>
                <w:bCs/>
                <w:color w:val="auto"/>
                <w:szCs w:val="21"/>
                <w:highlight w:val="none"/>
              </w:rPr>
              <w:t>采购人名称</w:t>
            </w:r>
          </w:p>
        </w:tc>
        <w:tc>
          <w:tcPr>
            <w:tcW w:w="1381" w:type="dxa"/>
            <w:vAlign w:val="center"/>
          </w:tcPr>
          <w:p w14:paraId="3021A88D">
            <w:pPr>
              <w:adjustRightInd w:val="0"/>
              <w:snapToGrid w:val="0"/>
              <w:spacing w:line="360" w:lineRule="auto"/>
              <w:jc w:val="center"/>
              <w:rPr>
                <w:rFonts w:hint="eastAsia"/>
                <w:b/>
                <w:bCs/>
                <w:color w:val="auto"/>
                <w:szCs w:val="21"/>
                <w:highlight w:val="none"/>
              </w:rPr>
            </w:pPr>
            <w:r>
              <w:rPr>
                <w:rFonts w:hint="eastAsia"/>
                <w:b/>
                <w:bCs/>
                <w:color w:val="auto"/>
                <w:szCs w:val="21"/>
                <w:highlight w:val="none"/>
              </w:rPr>
              <w:t>项目内容</w:t>
            </w:r>
          </w:p>
        </w:tc>
        <w:tc>
          <w:tcPr>
            <w:tcW w:w="1233" w:type="dxa"/>
            <w:vAlign w:val="center"/>
          </w:tcPr>
          <w:p w14:paraId="1EB01688">
            <w:pPr>
              <w:adjustRightInd w:val="0"/>
              <w:snapToGrid w:val="0"/>
              <w:spacing w:line="360" w:lineRule="auto"/>
              <w:jc w:val="center"/>
              <w:rPr>
                <w:rFonts w:hint="eastAsia"/>
                <w:b/>
                <w:bCs/>
                <w:color w:val="auto"/>
                <w:szCs w:val="21"/>
                <w:highlight w:val="none"/>
              </w:rPr>
            </w:pPr>
            <w:r>
              <w:rPr>
                <w:rFonts w:hint="eastAsia"/>
                <w:b/>
                <w:bCs/>
                <w:color w:val="auto"/>
                <w:szCs w:val="21"/>
                <w:highlight w:val="none"/>
              </w:rPr>
              <w:t>合同总价</w:t>
            </w:r>
          </w:p>
        </w:tc>
        <w:tc>
          <w:tcPr>
            <w:tcW w:w="1531" w:type="dxa"/>
            <w:vAlign w:val="center"/>
          </w:tcPr>
          <w:p w14:paraId="56F54E67">
            <w:pPr>
              <w:adjustRightInd w:val="0"/>
              <w:snapToGrid w:val="0"/>
              <w:spacing w:line="360" w:lineRule="auto"/>
              <w:jc w:val="center"/>
              <w:rPr>
                <w:rFonts w:hint="eastAsia"/>
                <w:b/>
                <w:bCs/>
                <w:color w:val="auto"/>
                <w:szCs w:val="21"/>
                <w:highlight w:val="none"/>
              </w:rPr>
            </w:pPr>
            <w:r>
              <w:rPr>
                <w:rFonts w:hint="eastAsia"/>
                <w:b/>
                <w:bCs/>
                <w:color w:val="auto"/>
                <w:szCs w:val="21"/>
                <w:highlight w:val="none"/>
              </w:rPr>
              <w:t>签约日期及完成时间</w:t>
            </w:r>
          </w:p>
        </w:tc>
        <w:tc>
          <w:tcPr>
            <w:tcW w:w="1290" w:type="dxa"/>
            <w:vAlign w:val="center"/>
          </w:tcPr>
          <w:p w14:paraId="77F11910">
            <w:pPr>
              <w:adjustRightInd w:val="0"/>
              <w:snapToGrid w:val="0"/>
              <w:spacing w:line="360" w:lineRule="auto"/>
              <w:jc w:val="center"/>
              <w:rPr>
                <w:rFonts w:hint="eastAsia"/>
                <w:b/>
                <w:bCs/>
                <w:color w:val="auto"/>
                <w:szCs w:val="21"/>
                <w:highlight w:val="none"/>
              </w:rPr>
            </w:pPr>
            <w:r>
              <w:rPr>
                <w:rFonts w:hint="eastAsia"/>
                <w:b/>
                <w:bCs/>
                <w:color w:val="auto"/>
                <w:szCs w:val="21"/>
                <w:highlight w:val="none"/>
              </w:rPr>
              <w:t>单位联系人及电话</w:t>
            </w:r>
          </w:p>
        </w:tc>
        <w:tc>
          <w:tcPr>
            <w:tcW w:w="1479" w:type="dxa"/>
            <w:vAlign w:val="center"/>
          </w:tcPr>
          <w:p w14:paraId="3302D8A9">
            <w:pPr>
              <w:adjustRightInd w:val="0"/>
              <w:snapToGrid w:val="0"/>
              <w:spacing w:line="360" w:lineRule="auto"/>
              <w:jc w:val="center"/>
              <w:rPr>
                <w:rFonts w:hint="eastAsia"/>
                <w:b/>
                <w:bCs/>
                <w:color w:val="auto"/>
                <w:szCs w:val="21"/>
                <w:highlight w:val="none"/>
              </w:rPr>
            </w:pPr>
            <w:r>
              <w:rPr>
                <w:rFonts w:hint="eastAsia"/>
                <w:b/>
                <w:bCs/>
                <w:color w:val="auto"/>
                <w:szCs w:val="21"/>
                <w:highlight w:val="none"/>
              </w:rPr>
              <w:t>证明文件页码</w:t>
            </w:r>
          </w:p>
        </w:tc>
      </w:tr>
      <w:tr w14:paraId="186F81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1381" w:type="dxa"/>
            <w:vAlign w:val="center"/>
          </w:tcPr>
          <w:p w14:paraId="5B20CA1E">
            <w:pPr>
              <w:adjustRightInd w:val="0"/>
              <w:snapToGrid w:val="0"/>
              <w:spacing w:line="360" w:lineRule="auto"/>
              <w:jc w:val="center"/>
              <w:rPr>
                <w:rFonts w:hint="eastAsia"/>
                <w:color w:val="auto"/>
                <w:sz w:val="24"/>
                <w:highlight w:val="none"/>
              </w:rPr>
            </w:pPr>
          </w:p>
        </w:tc>
        <w:tc>
          <w:tcPr>
            <w:tcW w:w="1381" w:type="dxa"/>
            <w:vAlign w:val="center"/>
          </w:tcPr>
          <w:p w14:paraId="322A3A7B">
            <w:pPr>
              <w:adjustRightInd w:val="0"/>
              <w:snapToGrid w:val="0"/>
              <w:spacing w:line="360" w:lineRule="auto"/>
              <w:jc w:val="center"/>
              <w:rPr>
                <w:rFonts w:hint="eastAsia"/>
                <w:color w:val="auto"/>
                <w:sz w:val="24"/>
                <w:highlight w:val="none"/>
              </w:rPr>
            </w:pPr>
          </w:p>
        </w:tc>
        <w:tc>
          <w:tcPr>
            <w:tcW w:w="1381" w:type="dxa"/>
            <w:vAlign w:val="center"/>
          </w:tcPr>
          <w:p w14:paraId="6B196E26">
            <w:pPr>
              <w:adjustRightInd w:val="0"/>
              <w:snapToGrid w:val="0"/>
              <w:spacing w:line="360" w:lineRule="auto"/>
              <w:jc w:val="center"/>
              <w:rPr>
                <w:rFonts w:hint="eastAsia"/>
                <w:color w:val="auto"/>
                <w:sz w:val="24"/>
                <w:highlight w:val="none"/>
              </w:rPr>
            </w:pPr>
          </w:p>
        </w:tc>
        <w:tc>
          <w:tcPr>
            <w:tcW w:w="1233" w:type="dxa"/>
            <w:vAlign w:val="center"/>
          </w:tcPr>
          <w:p w14:paraId="1C832FEF">
            <w:pPr>
              <w:adjustRightInd w:val="0"/>
              <w:snapToGrid w:val="0"/>
              <w:spacing w:line="360" w:lineRule="auto"/>
              <w:jc w:val="center"/>
              <w:rPr>
                <w:rFonts w:hint="eastAsia"/>
                <w:color w:val="auto"/>
                <w:sz w:val="24"/>
                <w:highlight w:val="none"/>
              </w:rPr>
            </w:pPr>
          </w:p>
        </w:tc>
        <w:tc>
          <w:tcPr>
            <w:tcW w:w="1531" w:type="dxa"/>
            <w:vAlign w:val="center"/>
          </w:tcPr>
          <w:p w14:paraId="46D71B64">
            <w:pPr>
              <w:adjustRightInd w:val="0"/>
              <w:snapToGrid w:val="0"/>
              <w:spacing w:line="360" w:lineRule="auto"/>
              <w:jc w:val="center"/>
              <w:rPr>
                <w:rFonts w:hint="eastAsia"/>
                <w:color w:val="auto"/>
                <w:sz w:val="24"/>
                <w:highlight w:val="none"/>
              </w:rPr>
            </w:pPr>
          </w:p>
        </w:tc>
        <w:tc>
          <w:tcPr>
            <w:tcW w:w="1290" w:type="dxa"/>
            <w:vAlign w:val="center"/>
          </w:tcPr>
          <w:p w14:paraId="4F5AA174">
            <w:pPr>
              <w:adjustRightInd w:val="0"/>
              <w:snapToGrid w:val="0"/>
              <w:spacing w:line="360" w:lineRule="auto"/>
              <w:jc w:val="center"/>
              <w:rPr>
                <w:rFonts w:hint="eastAsia"/>
                <w:color w:val="auto"/>
                <w:sz w:val="24"/>
                <w:highlight w:val="none"/>
              </w:rPr>
            </w:pPr>
          </w:p>
        </w:tc>
        <w:tc>
          <w:tcPr>
            <w:tcW w:w="1479" w:type="dxa"/>
            <w:vAlign w:val="center"/>
          </w:tcPr>
          <w:p w14:paraId="7955A467">
            <w:pPr>
              <w:adjustRightInd w:val="0"/>
              <w:snapToGrid w:val="0"/>
              <w:spacing w:line="360" w:lineRule="auto"/>
              <w:jc w:val="center"/>
              <w:rPr>
                <w:rFonts w:hint="eastAsia"/>
                <w:color w:val="auto"/>
                <w:szCs w:val="21"/>
                <w:highlight w:val="none"/>
                <w:u w:val="single"/>
              </w:rPr>
            </w:pPr>
            <w:r>
              <w:rPr>
                <w:rFonts w:hint="eastAsia"/>
                <w:color w:val="auto"/>
                <w:szCs w:val="21"/>
                <w:highlight w:val="none"/>
              </w:rPr>
              <w:t>见</w:t>
            </w:r>
            <w:r>
              <w:rPr>
                <w:rFonts w:hint="eastAsia"/>
                <w:color w:val="auto"/>
                <w:szCs w:val="21"/>
                <w:highlight w:val="none"/>
                <w:u w:val="single"/>
              </w:rPr>
              <w:t xml:space="preserve">     </w:t>
            </w:r>
            <w:r>
              <w:rPr>
                <w:rFonts w:hint="eastAsia"/>
                <w:color w:val="auto"/>
                <w:szCs w:val="21"/>
                <w:highlight w:val="none"/>
              </w:rPr>
              <w:t>页</w:t>
            </w:r>
          </w:p>
        </w:tc>
      </w:tr>
      <w:tr w14:paraId="253443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1381" w:type="dxa"/>
            <w:vAlign w:val="center"/>
          </w:tcPr>
          <w:p w14:paraId="42126EA1">
            <w:pPr>
              <w:adjustRightInd w:val="0"/>
              <w:snapToGrid w:val="0"/>
              <w:spacing w:line="360" w:lineRule="auto"/>
              <w:jc w:val="center"/>
              <w:rPr>
                <w:rFonts w:hint="eastAsia"/>
                <w:color w:val="auto"/>
                <w:sz w:val="24"/>
                <w:highlight w:val="none"/>
              </w:rPr>
            </w:pPr>
          </w:p>
        </w:tc>
        <w:tc>
          <w:tcPr>
            <w:tcW w:w="1381" w:type="dxa"/>
            <w:vAlign w:val="center"/>
          </w:tcPr>
          <w:p w14:paraId="2496B812">
            <w:pPr>
              <w:adjustRightInd w:val="0"/>
              <w:snapToGrid w:val="0"/>
              <w:spacing w:line="360" w:lineRule="auto"/>
              <w:jc w:val="center"/>
              <w:rPr>
                <w:rFonts w:hint="eastAsia"/>
                <w:color w:val="auto"/>
                <w:sz w:val="24"/>
                <w:highlight w:val="none"/>
              </w:rPr>
            </w:pPr>
          </w:p>
        </w:tc>
        <w:tc>
          <w:tcPr>
            <w:tcW w:w="1381" w:type="dxa"/>
            <w:vAlign w:val="center"/>
          </w:tcPr>
          <w:p w14:paraId="6D86F64B">
            <w:pPr>
              <w:adjustRightInd w:val="0"/>
              <w:snapToGrid w:val="0"/>
              <w:spacing w:line="360" w:lineRule="auto"/>
              <w:jc w:val="center"/>
              <w:rPr>
                <w:rFonts w:hint="eastAsia"/>
                <w:color w:val="auto"/>
                <w:sz w:val="24"/>
                <w:highlight w:val="none"/>
              </w:rPr>
            </w:pPr>
          </w:p>
        </w:tc>
        <w:tc>
          <w:tcPr>
            <w:tcW w:w="1233" w:type="dxa"/>
            <w:vAlign w:val="center"/>
          </w:tcPr>
          <w:p w14:paraId="09B79B24">
            <w:pPr>
              <w:adjustRightInd w:val="0"/>
              <w:snapToGrid w:val="0"/>
              <w:spacing w:line="360" w:lineRule="auto"/>
              <w:jc w:val="center"/>
              <w:rPr>
                <w:rFonts w:hint="eastAsia"/>
                <w:color w:val="auto"/>
                <w:sz w:val="24"/>
                <w:highlight w:val="none"/>
              </w:rPr>
            </w:pPr>
          </w:p>
        </w:tc>
        <w:tc>
          <w:tcPr>
            <w:tcW w:w="1531" w:type="dxa"/>
            <w:vAlign w:val="center"/>
          </w:tcPr>
          <w:p w14:paraId="2FCE92A7">
            <w:pPr>
              <w:adjustRightInd w:val="0"/>
              <w:snapToGrid w:val="0"/>
              <w:spacing w:line="360" w:lineRule="auto"/>
              <w:jc w:val="center"/>
              <w:rPr>
                <w:rFonts w:hint="eastAsia"/>
                <w:color w:val="auto"/>
                <w:sz w:val="24"/>
                <w:highlight w:val="none"/>
              </w:rPr>
            </w:pPr>
          </w:p>
        </w:tc>
        <w:tc>
          <w:tcPr>
            <w:tcW w:w="1290" w:type="dxa"/>
            <w:vAlign w:val="center"/>
          </w:tcPr>
          <w:p w14:paraId="488B9A0E">
            <w:pPr>
              <w:adjustRightInd w:val="0"/>
              <w:snapToGrid w:val="0"/>
              <w:spacing w:line="360" w:lineRule="auto"/>
              <w:jc w:val="center"/>
              <w:rPr>
                <w:rFonts w:hint="eastAsia"/>
                <w:color w:val="auto"/>
                <w:sz w:val="24"/>
                <w:highlight w:val="none"/>
              </w:rPr>
            </w:pPr>
          </w:p>
        </w:tc>
        <w:tc>
          <w:tcPr>
            <w:tcW w:w="1479" w:type="dxa"/>
            <w:vAlign w:val="center"/>
          </w:tcPr>
          <w:p w14:paraId="7460C554">
            <w:pPr>
              <w:adjustRightInd w:val="0"/>
              <w:snapToGrid w:val="0"/>
              <w:spacing w:line="360" w:lineRule="auto"/>
              <w:jc w:val="center"/>
              <w:rPr>
                <w:rFonts w:hint="eastAsia"/>
                <w:color w:val="auto"/>
                <w:sz w:val="24"/>
                <w:highlight w:val="none"/>
              </w:rPr>
            </w:pPr>
          </w:p>
        </w:tc>
      </w:tr>
      <w:tr w14:paraId="4E8A8D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1381" w:type="dxa"/>
            <w:vAlign w:val="center"/>
          </w:tcPr>
          <w:p w14:paraId="52A2A7AE">
            <w:pPr>
              <w:adjustRightInd w:val="0"/>
              <w:snapToGrid w:val="0"/>
              <w:spacing w:line="360" w:lineRule="auto"/>
              <w:jc w:val="center"/>
              <w:rPr>
                <w:rFonts w:hint="eastAsia"/>
                <w:color w:val="auto"/>
                <w:sz w:val="24"/>
                <w:highlight w:val="none"/>
              </w:rPr>
            </w:pPr>
          </w:p>
        </w:tc>
        <w:tc>
          <w:tcPr>
            <w:tcW w:w="1381" w:type="dxa"/>
            <w:vAlign w:val="center"/>
          </w:tcPr>
          <w:p w14:paraId="65EEBCD6">
            <w:pPr>
              <w:adjustRightInd w:val="0"/>
              <w:snapToGrid w:val="0"/>
              <w:spacing w:line="360" w:lineRule="auto"/>
              <w:jc w:val="center"/>
              <w:rPr>
                <w:rFonts w:hint="eastAsia"/>
                <w:color w:val="auto"/>
                <w:sz w:val="24"/>
                <w:highlight w:val="none"/>
              </w:rPr>
            </w:pPr>
          </w:p>
        </w:tc>
        <w:tc>
          <w:tcPr>
            <w:tcW w:w="1381" w:type="dxa"/>
            <w:vAlign w:val="center"/>
          </w:tcPr>
          <w:p w14:paraId="17E41E83">
            <w:pPr>
              <w:adjustRightInd w:val="0"/>
              <w:snapToGrid w:val="0"/>
              <w:spacing w:line="360" w:lineRule="auto"/>
              <w:jc w:val="center"/>
              <w:rPr>
                <w:rFonts w:hint="eastAsia"/>
                <w:color w:val="auto"/>
                <w:sz w:val="24"/>
                <w:highlight w:val="none"/>
              </w:rPr>
            </w:pPr>
          </w:p>
        </w:tc>
        <w:tc>
          <w:tcPr>
            <w:tcW w:w="1233" w:type="dxa"/>
            <w:vAlign w:val="center"/>
          </w:tcPr>
          <w:p w14:paraId="7E665FA5">
            <w:pPr>
              <w:adjustRightInd w:val="0"/>
              <w:snapToGrid w:val="0"/>
              <w:spacing w:line="360" w:lineRule="auto"/>
              <w:jc w:val="center"/>
              <w:rPr>
                <w:rFonts w:hint="eastAsia"/>
                <w:color w:val="auto"/>
                <w:sz w:val="24"/>
                <w:highlight w:val="none"/>
              </w:rPr>
            </w:pPr>
          </w:p>
        </w:tc>
        <w:tc>
          <w:tcPr>
            <w:tcW w:w="1531" w:type="dxa"/>
            <w:vAlign w:val="center"/>
          </w:tcPr>
          <w:p w14:paraId="51D68FC2">
            <w:pPr>
              <w:adjustRightInd w:val="0"/>
              <w:snapToGrid w:val="0"/>
              <w:spacing w:line="360" w:lineRule="auto"/>
              <w:jc w:val="center"/>
              <w:rPr>
                <w:rFonts w:hint="eastAsia"/>
                <w:color w:val="auto"/>
                <w:sz w:val="24"/>
                <w:highlight w:val="none"/>
              </w:rPr>
            </w:pPr>
          </w:p>
        </w:tc>
        <w:tc>
          <w:tcPr>
            <w:tcW w:w="1290" w:type="dxa"/>
            <w:vAlign w:val="center"/>
          </w:tcPr>
          <w:p w14:paraId="460F8055">
            <w:pPr>
              <w:adjustRightInd w:val="0"/>
              <w:snapToGrid w:val="0"/>
              <w:spacing w:line="360" w:lineRule="auto"/>
              <w:jc w:val="center"/>
              <w:rPr>
                <w:rFonts w:hint="eastAsia"/>
                <w:color w:val="auto"/>
                <w:sz w:val="24"/>
                <w:highlight w:val="none"/>
              </w:rPr>
            </w:pPr>
          </w:p>
        </w:tc>
        <w:tc>
          <w:tcPr>
            <w:tcW w:w="1479" w:type="dxa"/>
            <w:vAlign w:val="center"/>
          </w:tcPr>
          <w:p w14:paraId="13F65939">
            <w:pPr>
              <w:adjustRightInd w:val="0"/>
              <w:snapToGrid w:val="0"/>
              <w:spacing w:line="360" w:lineRule="auto"/>
              <w:jc w:val="center"/>
              <w:rPr>
                <w:rFonts w:hint="eastAsia"/>
                <w:color w:val="auto"/>
                <w:sz w:val="24"/>
                <w:highlight w:val="none"/>
              </w:rPr>
            </w:pPr>
          </w:p>
        </w:tc>
      </w:tr>
      <w:tr w14:paraId="4BD6F6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1381" w:type="dxa"/>
            <w:vAlign w:val="center"/>
          </w:tcPr>
          <w:p w14:paraId="13BE3C67">
            <w:pPr>
              <w:adjustRightInd w:val="0"/>
              <w:snapToGrid w:val="0"/>
              <w:spacing w:line="360" w:lineRule="auto"/>
              <w:jc w:val="center"/>
              <w:rPr>
                <w:rFonts w:hint="eastAsia"/>
                <w:color w:val="auto"/>
                <w:sz w:val="24"/>
                <w:highlight w:val="none"/>
              </w:rPr>
            </w:pPr>
          </w:p>
        </w:tc>
        <w:tc>
          <w:tcPr>
            <w:tcW w:w="1381" w:type="dxa"/>
            <w:vAlign w:val="center"/>
          </w:tcPr>
          <w:p w14:paraId="316BD58C">
            <w:pPr>
              <w:adjustRightInd w:val="0"/>
              <w:snapToGrid w:val="0"/>
              <w:spacing w:line="360" w:lineRule="auto"/>
              <w:jc w:val="center"/>
              <w:rPr>
                <w:rFonts w:hint="eastAsia"/>
                <w:color w:val="auto"/>
                <w:sz w:val="24"/>
                <w:highlight w:val="none"/>
              </w:rPr>
            </w:pPr>
          </w:p>
        </w:tc>
        <w:tc>
          <w:tcPr>
            <w:tcW w:w="1381" w:type="dxa"/>
            <w:vAlign w:val="center"/>
          </w:tcPr>
          <w:p w14:paraId="11C6F27F">
            <w:pPr>
              <w:adjustRightInd w:val="0"/>
              <w:snapToGrid w:val="0"/>
              <w:spacing w:line="360" w:lineRule="auto"/>
              <w:jc w:val="center"/>
              <w:rPr>
                <w:rFonts w:hint="eastAsia"/>
                <w:color w:val="auto"/>
                <w:sz w:val="24"/>
                <w:highlight w:val="none"/>
              </w:rPr>
            </w:pPr>
          </w:p>
        </w:tc>
        <w:tc>
          <w:tcPr>
            <w:tcW w:w="1233" w:type="dxa"/>
            <w:vAlign w:val="center"/>
          </w:tcPr>
          <w:p w14:paraId="3C7C281B">
            <w:pPr>
              <w:adjustRightInd w:val="0"/>
              <w:snapToGrid w:val="0"/>
              <w:spacing w:line="360" w:lineRule="auto"/>
              <w:jc w:val="center"/>
              <w:rPr>
                <w:rFonts w:hint="eastAsia"/>
                <w:color w:val="auto"/>
                <w:sz w:val="24"/>
                <w:highlight w:val="none"/>
              </w:rPr>
            </w:pPr>
          </w:p>
        </w:tc>
        <w:tc>
          <w:tcPr>
            <w:tcW w:w="1531" w:type="dxa"/>
            <w:vAlign w:val="center"/>
          </w:tcPr>
          <w:p w14:paraId="122C0659">
            <w:pPr>
              <w:adjustRightInd w:val="0"/>
              <w:snapToGrid w:val="0"/>
              <w:spacing w:line="360" w:lineRule="auto"/>
              <w:jc w:val="center"/>
              <w:rPr>
                <w:rFonts w:hint="eastAsia"/>
                <w:color w:val="auto"/>
                <w:sz w:val="24"/>
                <w:highlight w:val="none"/>
              </w:rPr>
            </w:pPr>
          </w:p>
        </w:tc>
        <w:tc>
          <w:tcPr>
            <w:tcW w:w="1290" w:type="dxa"/>
            <w:vAlign w:val="center"/>
          </w:tcPr>
          <w:p w14:paraId="371FA0CF">
            <w:pPr>
              <w:adjustRightInd w:val="0"/>
              <w:snapToGrid w:val="0"/>
              <w:spacing w:line="360" w:lineRule="auto"/>
              <w:jc w:val="center"/>
              <w:rPr>
                <w:rFonts w:hint="eastAsia"/>
                <w:color w:val="auto"/>
                <w:sz w:val="24"/>
                <w:highlight w:val="none"/>
              </w:rPr>
            </w:pPr>
          </w:p>
        </w:tc>
        <w:tc>
          <w:tcPr>
            <w:tcW w:w="1479" w:type="dxa"/>
            <w:vAlign w:val="center"/>
          </w:tcPr>
          <w:p w14:paraId="049E937E">
            <w:pPr>
              <w:adjustRightInd w:val="0"/>
              <w:snapToGrid w:val="0"/>
              <w:spacing w:line="360" w:lineRule="auto"/>
              <w:jc w:val="center"/>
              <w:rPr>
                <w:rFonts w:hint="eastAsia"/>
                <w:color w:val="auto"/>
                <w:sz w:val="24"/>
                <w:highlight w:val="none"/>
              </w:rPr>
            </w:pPr>
          </w:p>
        </w:tc>
      </w:tr>
      <w:tr w14:paraId="3A381E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381" w:type="dxa"/>
            <w:vAlign w:val="center"/>
          </w:tcPr>
          <w:p w14:paraId="2F12A8BD">
            <w:pPr>
              <w:adjustRightInd w:val="0"/>
              <w:snapToGrid w:val="0"/>
              <w:spacing w:line="360" w:lineRule="auto"/>
              <w:jc w:val="center"/>
              <w:rPr>
                <w:rFonts w:hint="eastAsia"/>
                <w:color w:val="auto"/>
                <w:sz w:val="24"/>
                <w:highlight w:val="none"/>
              </w:rPr>
            </w:pPr>
          </w:p>
        </w:tc>
        <w:tc>
          <w:tcPr>
            <w:tcW w:w="1381" w:type="dxa"/>
            <w:vAlign w:val="center"/>
          </w:tcPr>
          <w:p w14:paraId="36690EEC">
            <w:pPr>
              <w:adjustRightInd w:val="0"/>
              <w:snapToGrid w:val="0"/>
              <w:spacing w:line="360" w:lineRule="auto"/>
              <w:jc w:val="center"/>
              <w:rPr>
                <w:rFonts w:hint="eastAsia"/>
                <w:color w:val="auto"/>
                <w:sz w:val="24"/>
                <w:highlight w:val="none"/>
              </w:rPr>
            </w:pPr>
          </w:p>
        </w:tc>
        <w:tc>
          <w:tcPr>
            <w:tcW w:w="1381" w:type="dxa"/>
            <w:vAlign w:val="center"/>
          </w:tcPr>
          <w:p w14:paraId="625751D9">
            <w:pPr>
              <w:adjustRightInd w:val="0"/>
              <w:snapToGrid w:val="0"/>
              <w:spacing w:line="360" w:lineRule="auto"/>
              <w:jc w:val="center"/>
              <w:rPr>
                <w:rFonts w:hint="eastAsia"/>
                <w:color w:val="auto"/>
                <w:sz w:val="24"/>
                <w:highlight w:val="none"/>
              </w:rPr>
            </w:pPr>
          </w:p>
        </w:tc>
        <w:tc>
          <w:tcPr>
            <w:tcW w:w="1233" w:type="dxa"/>
            <w:vAlign w:val="center"/>
          </w:tcPr>
          <w:p w14:paraId="58576944">
            <w:pPr>
              <w:adjustRightInd w:val="0"/>
              <w:snapToGrid w:val="0"/>
              <w:spacing w:line="360" w:lineRule="auto"/>
              <w:jc w:val="center"/>
              <w:rPr>
                <w:rFonts w:hint="eastAsia"/>
                <w:color w:val="auto"/>
                <w:sz w:val="24"/>
                <w:highlight w:val="none"/>
              </w:rPr>
            </w:pPr>
          </w:p>
        </w:tc>
        <w:tc>
          <w:tcPr>
            <w:tcW w:w="1531" w:type="dxa"/>
            <w:vAlign w:val="center"/>
          </w:tcPr>
          <w:p w14:paraId="1222DA99">
            <w:pPr>
              <w:adjustRightInd w:val="0"/>
              <w:snapToGrid w:val="0"/>
              <w:spacing w:line="360" w:lineRule="auto"/>
              <w:jc w:val="center"/>
              <w:rPr>
                <w:rFonts w:hint="eastAsia"/>
                <w:color w:val="auto"/>
                <w:sz w:val="24"/>
                <w:highlight w:val="none"/>
              </w:rPr>
            </w:pPr>
          </w:p>
        </w:tc>
        <w:tc>
          <w:tcPr>
            <w:tcW w:w="1290" w:type="dxa"/>
            <w:vAlign w:val="center"/>
          </w:tcPr>
          <w:p w14:paraId="1AD16672">
            <w:pPr>
              <w:adjustRightInd w:val="0"/>
              <w:snapToGrid w:val="0"/>
              <w:spacing w:line="360" w:lineRule="auto"/>
              <w:jc w:val="center"/>
              <w:rPr>
                <w:rFonts w:hint="eastAsia"/>
                <w:color w:val="auto"/>
                <w:sz w:val="24"/>
                <w:highlight w:val="none"/>
              </w:rPr>
            </w:pPr>
          </w:p>
        </w:tc>
        <w:tc>
          <w:tcPr>
            <w:tcW w:w="1479" w:type="dxa"/>
            <w:vAlign w:val="center"/>
          </w:tcPr>
          <w:p w14:paraId="0F497E47">
            <w:pPr>
              <w:adjustRightInd w:val="0"/>
              <w:snapToGrid w:val="0"/>
              <w:spacing w:line="360" w:lineRule="auto"/>
              <w:jc w:val="center"/>
              <w:rPr>
                <w:rFonts w:hint="eastAsia"/>
                <w:color w:val="auto"/>
                <w:sz w:val="24"/>
                <w:highlight w:val="none"/>
              </w:rPr>
            </w:pPr>
          </w:p>
        </w:tc>
      </w:tr>
    </w:tbl>
    <w:p w14:paraId="7EDE5BDB">
      <w:pPr>
        <w:adjustRightInd w:val="0"/>
        <w:snapToGrid w:val="0"/>
        <w:spacing w:line="360" w:lineRule="auto"/>
        <w:rPr>
          <w:rFonts w:hint="eastAsia"/>
          <w:color w:val="auto"/>
          <w:highlight w:val="none"/>
        </w:rPr>
      </w:pPr>
      <w:r>
        <w:rPr>
          <w:rFonts w:hint="eastAsia"/>
          <w:color w:val="auto"/>
          <w:sz w:val="24"/>
          <w:highlight w:val="none"/>
        </w:rPr>
        <w:t>备注：供应商可自行设计表格，按照评分细则中的要求提供证明文件。</w:t>
      </w:r>
    </w:p>
    <w:p w14:paraId="6080D56E">
      <w:pPr>
        <w:pStyle w:val="2"/>
        <w:rPr>
          <w:color w:val="auto"/>
          <w:highlight w:val="none"/>
        </w:rPr>
      </w:pPr>
    </w:p>
    <w:p w14:paraId="1F6DDC01">
      <w:pPr>
        <w:pStyle w:val="2"/>
        <w:rPr>
          <w:color w:val="auto"/>
          <w:highlight w:val="none"/>
        </w:rPr>
      </w:pPr>
    </w:p>
    <w:p w14:paraId="53F3CDCD">
      <w:pPr>
        <w:pStyle w:val="4"/>
        <w:jc w:val="left"/>
        <w:rPr>
          <w:rFonts w:hint="eastAsia" w:hAnsi="宋体"/>
          <w:b/>
          <w:bCs/>
          <w:color w:val="auto"/>
          <w:sz w:val="28"/>
          <w:szCs w:val="28"/>
          <w:highlight w:val="none"/>
        </w:rPr>
      </w:pPr>
    </w:p>
    <w:p w14:paraId="26AE7DCA">
      <w:pPr>
        <w:pStyle w:val="4"/>
        <w:jc w:val="left"/>
        <w:rPr>
          <w:rFonts w:hint="eastAsia" w:hAnsi="宋体"/>
          <w:b/>
          <w:bCs/>
          <w:color w:val="auto"/>
          <w:sz w:val="28"/>
          <w:szCs w:val="28"/>
          <w:highlight w:val="none"/>
        </w:rPr>
      </w:pPr>
      <w:r>
        <w:rPr>
          <w:rFonts w:hint="eastAsia" w:hAnsi="宋体"/>
          <w:b/>
          <w:bCs/>
          <w:color w:val="auto"/>
          <w:sz w:val="28"/>
          <w:szCs w:val="28"/>
          <w:highlight w:val="none"/>
        </w:rPr>
        <w:t>4.4客户评价</w:t>
      </w:r>
    </w:p>
    <w:p w14:paraId="710CE35B">
      <w:pPr>
        <w:spacing w:line="360" w:lineRule="auto"/>
        <w:rPr>
          <w:rFonts w:hint="eastAsia"/>
          <w:b/>
          <w:bCs/>
          <w:color w:val="auto"/>
          <w:sz w:val="28"/>
          <w:szCs w:val="28"/>
          <w:highlight w:val="none"/>
        </w:rPr>
      </w:pPr>
      <w:r>
        <w:rPr>
          <w:rFonts w:hint="eastAsia"/>
          <w:color w:val="auto"/>
          <w:sz w:val="24"/>
          <w:highlight w:val="none"/>
        </w:rPr>
        <w:t>（格式自拟）</w:t>
      </w:r>
    </w:p>
    <w:p w14:paraId="04D119D2">
      <w:pPr>
        <w:pStyle w:val="2"/>
        <w:rPr>
          <w:rFonts w:hint="eastAsia" w:hAnsi="宋体"/>
          <w:b/>
          <w:bCs/>
          <w:color w:val="auto"/>
          <w:sz w:val="28"/>
          <w:szCs w:val="28"/>
          <w:highlight w:val="none"/>
        </w:rPr>
      </w:pPr>
    </w:p>
    <w:p w14:paraId="1F700984">
      <w:pPr>
        <w:pStyle w:val="2"/>
        <w:rPr>
          <w:rFonts w:hint="eastAsia" w:hAnsi="宋体"/>
          <w:b/>
          <w:bCs/>
          <w:color w:val="auto"/>
          <w:sz w:val="28"/>
          <w:szCs w:val="28"/>
          <w:highlight w:val="none"/>
        </w:rPr>
      </w:pPr>
    </w:p>
    <w:p w14:paraId="512BD7B5">
      <w:pPr>
        <w:pStyle w:val="2"/>
        <w:rPr>
          <w:rFonts w:hint="eastAsia" w:hAnsi="宋体"/>
          <w:b/>
          <w:bCs/>
          <w:color w:val="auto"/>
          <w:sz w:val="28"/>
          <w:szCs w:val="28"/>
          <w:highlight w:val="none"/>
        </w:rPr>
      </w:pPr>
    </w:p>
    <w:p w14:paraId="70F7C8A3">
      <w:pPr>
        <w:pStyle w:val="2"/>
        <w:rPr>
          <w:color w:val="auto"/>
          <w:highlight w:val="none"/>
        </w:rPr>
      </w:pPr>
    </w:p>
    <w:p w14:paraId="6E47B553">
      <w:pPr>
        <w:pStyle w:val="4"/>
        <w:jc w:val="left"/>
        <w:rPr>
          <w:rFonts w:hint="eastAsia" w:hAnsi="宋体"/>
          <w:b/>
          <w:bCs/>
          <w:color w:val="auto"/>
          <w:sz w:val="28"/>
          <w:szCs w:val="28"/>
          <w:highlight w:val="none"/>
        </w:rPr>
      </w:pPr>
      <w:r>
        <w:rPr>
          <w:rFonts w:hint="eastAsia" w:hAnsi="宋体"/>
          <w:b/>
          <w:bCs/>
          <w:color w:val="auto"/>
          <w:sz w:val="28"/>
          <w:szCs w:val="28"/>
          <w:highlight w:val="none"/>
        </w:rPr>
        <w:t>4.5体系认证</w:t>
      </w:r>
    </w:p>
    <w:p w14:paraId="2721F5CC">
      <w:pPr>
        <w:spacing w:line="360" w:lineRule="auto"/>
        <w:rPr>
          <w:rFonts w:hint="eastAsia" w:ascii="黑体" w:hAnsi="黑体" w:eastAsia="黑体" w:cs="黑体"/>
          <w:b/>
          <w:color w:val="auto"/>
          <w:sz w:val="28"/>
          <w:szCs w:val="28"/>
          <w:highlight w:val="none"/>
        </w:rPr>
      </w:pPr>
      <w:r>
        <w:rPr>
          <w:rFonts w:hint="eastAsia"/>
          <w:color w:val="auto"/>
          <w:sz w:val="24"/>
          <w:highlight w:val="none"/>
        </w:rPr>
        <w:t>（格式自拟）</w:t>
      </w:r>
    </w:p>
    <w:p w14:paraId="1AF3FF69">
      <w:pPr>
        <w:pStyle w:val="2"/>
        <w:rPr>
          <w:color w:val="auto"/>
          <w:highlight w:val="none"/>
        </w:rPr>
      </w:pPr>
    </w:p>
    <w:p w14:paraId="1CD97D4A">
      <w:pPr>
        <w:pStyle w:val="2"/>
        <w:rPr>
          <w:color w:val="auto"/>
          <w:highlight w:val="none"/>
        </w:rPr>
      </w:pPr>
    </w:p>
    <w:p w14:paraId="6C457AFC">
      <w:pPr>
        <w:pStyle w:val="2"/>
        <w:rPr>
          <w:rFonts w:hint="eastAsia" w:ascii="宋体" w:hAnsi="宋体" w:cs="宋体"/>
          <w:b/>
          <w:bCs/>
          <w:color w:val="auto"/>
          <w:kern w:val="0"/>
          <w:sz w:val="28"/>
          <w:szCs w:val="28"/>
          <w:highlight w:val="none"/>
        </w:rPr>
      </w:pPr>
    </w:p>
    <w:p w14:paraId="697785F9">
      <w:pPr>
        <w:pStyle w:val="2"/>
        <w:rPr>
          <w:color w:val="auto"/>
          <w:highlight w:val="none"/>
        </w:rPr>
      </w:pPr>
    </w:p>
    <w:p w14:paraId="7740EC1E">
      <w:pPr>
        <w:pStyle w:val="2"/>
        <w:rPr>
          <w:color w:val="auto"/>
          <w:highlight w:val="none"/>
        </w:rPr>
      </w:pPr>
    </w:p>
    <w:p w14:paraId="5A38124D">
      <w:pPr>
        <w:pStyle w:val="2"/>
        <w:rPr>
          <w:color w:val="auto"/>
          <w:highlight w:val="none"/>
        </w:rPr>
      </w:pPr>
    </w:p>
    <w:bookmarkEnd w:id="334"/>
    <w:bookmarkEnd w:id="335"/>
    <w:p w14:paraId="1B1E5DC5">
      <w:pPr>
        <w:spacing w:line="360" w:lineRule="auto"/>
        <w:rPr>
          <w:rFonts w:hint="eastAsia"/>
          <w:color w:val="auto"/>
          <w:sz w:val="24"/>
          <w:highlight w:val="none"/>
        </w:rPr>
      </w:pPr>
      <w:bookmarkStart w:id="336" w:name="_Toc25662"/>
      <w:bookmarkStart w:id="337" w:name="_Toc8015"/>
      <w:r>
        <w:rPr>
          <w:rFonts w:hint="eastAsia"/>
          <w:color w:val="auto"/>
          <w:sz w:val="24"/>
          <w:highlight w:val="none"/>
          <w:lang w:val="en-US" w:eastAsia="zh-CN"/>
        </w:rPr>
        <w:t>响应</w:t>
      </w:r>
      <w:r>
        <w:rPr>
          <w:rFonts w:hint="eastAsia"/>
          <w:color w:val="auto"/>
          <w:sz w:val="24"/>
          <w:highlight w:val="none"/>
        </w:rPr>
        <w:t>供应商名称（并加盖公章）：</w:t>
      </w:r>
    </w:p>
    <w:p w14:paraId="40587B25">
      <w:pPr>
        <w:spacing w:line="360" w:lineRule="auto"/>
        <w:rPr>
          <w:rFonts w:hint="eastAsia"/>
          <w:color w:val="auto"/>
          <w:sz w:val="24"/>
          <w:highlight w:val="none"/>
        </w:rPr>
      </w:pPr>
      <w:r>
        <w:rPr>
          <w:rFonts w:hint="eastAsia"/>
          <w:color w:val="auto"/>
          <w:sz w:val="24"/>
          <w:highlight w:val="none"/>
          <w:lang w:val="en-US" w:eastAsia="zh-CN"/>
        </w:rPr>
        <w:t>响应</w:t>
      </w:r>
      <w:r>
        <w:rPr>
          <w:rFonts w:hint="eastAsia"/>
          <w:color w:val="auto"/>
          <w:sz w:val="24"/>
          <w:highlight w:val="none"/>
        </w:rPr>
        <w:t>供应商法定代表人或其委托人签字或盖本人姓名章： _____________</w:t>
      </w:r>
    </w:p>
    <w:p w14:paraId="473BC6DC">
      <w:pPr>
        <w:spacing w:line="360" w:lineRule="auto"/>
        <w:rPr>
          <w:rFonts w:hint="eastAsia"/>
          <w:color w:val="auto"/>
          <w:sz w:val="24"/>
          <w:highlight w:val="none"/>
        </w:rPr>
      </w:pPr>
      <w:r>
        <w:rPr>
          <w:rFonts w:hint="eastAsia"/>
          <w:color w:val="auto"/>
          <w:sz w:val="24"/>
          <w:highlight w:val="none"/>
        </w:rPr>
        <w:t>日期：</w:t>
      </w:r>
      <w:bookmarkEnd w:id="329"/>
      <w:bookmarkEnd w:id="330"/>
      <w:bookmarkEnd w:id="331"/>
      <w:bookmarkEnd w:id="336"/>
      <w:bookmarkEnd w:id="337"/>
    </w:p>
    <w:p w14:paraId="7F023866">
      <w:pPr>
        <w:rPr>
          <w:rFonts w:hint="eastAsia"/>
          <w:b/>
          <w:bCs/>
          <w:color w:val="auto"/>
          <w:sz w:val="28"/>
          <w:szCs w:val="28"/>
          <w:highlight w:val="none"/>
        </w:rPr>
      </w:pPr>
      <w:bookmarkStart w:id="338" w:name="_Toc7881"/>
      <w:bookmarkStart w:id="339" w:name="_Toc222999740"/>
      <w:bookmarkStart w:id="340" w:name="_Toc3581"/>
      <w:bookmarkStart w:id="341" w:name="_Toc184350425"/>
      <w:bookmarkStart w:id="342" w:name="_Toc288816853"/>
      <w:r>
        <w:rPr>
          <w:rFonts w:hint="eastAsia"/>
          <w:b/>
          <w:bCs/>
          <w:color w:val="auto"/>
          <w:sz w:val="28"/>
          <w:szCs w:val="28"/>
          <w:highlight w:val="none"/>
        </w:rPr>
        <w:br w:type="page"/>
      </w:r>
    </w:p>
    <w:bookmarkEnd w:id="338"/>
    <w:bookmarkEnd w:id="339"/>
    <w:bookmarkEnd w:id="340"/>
    <w:bookmarkEnd w:id="341"/>
    <w:bookmarkEnd w:id="342"/>
    <w:p w14:paraId="4A1058D4">
      <w:pPr>
        <w:spacing w:line="360" w:lineRule="auto"/>
        <w:jc w:val="center"/>
        <w:rPr>
          <w:rFonts w:hint="eastAsia" w:ascii="黑体" w:hAnsi="黑体" w:eastAsia="黑体" w:cs="黑体"/>
          <w:b/>
          <w:bCs/>
          <w:color w:val="auto"/>
          <w:sz w:val="28"/>
          <w:szCs w:val="28"/>
          <w:highlight w:val="none"/>
        </w:rPr>
      </w:pPr>
      <w:r>
        <w:rPr>
          <w:rFonts w:hint="eastAsia" w:ascii="黑体" w:hAnsi="黑体" w:eastAsia="黑体" w:cs="黑体"/>
          <w:b/>
          <w:bCs/>
          <w:color w:val="auto"/>
          <w:sz w:val="28"/>
          <w:szCs w:val="28"/>
          <w:highlight w:val="none"/>
          <w:lang w:eastAsia="zh-Hans"/>
        </w:rPr>
        <w:t>五、技术部分</w:t>
      </w:r>
    </w:p>
    <w:p w14:paraId="2EECD0CF">
      <w:pPr>
        <w:spacing w:line="360" w:lineRule="auto"/>
        <w:jc w:val="center"/>
        <w:rPr>
          <w:rFonts w:hint="eastAsia"/>
          <w:color w:val="auto"/>
          <w:sz w:val="24"/>
          <w:highlight w:val="none"/>
        </w:rPr>
      </w:pPr>
      <w:r>
        <w:rPr>
          <w:rFonts w:hint="eastAsia" w:ascii="黑体" w:hAnsi="黑体" w:eastAsia="黑体" w:cs="黑体"/>
          <w:b/>
          <w:bCs/>
          <w:color w:val="auto"/>
          <w:sz w:val="28"/>
          <w:szCs w:val="28"/>
          <w:highlight w:val="none"/>
        </w:rPr>
        <w:t>5.1货物说明一览表</w:t>
      </w:r>
    </w:p>
    <w:tbl>
      <w:tblPr>
        <w:tblStyle w:val="46"/>
        <w:tblW w:w="963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30"/>
        <w:gridCol w:w="3795"/>
        <w:gridCol w:w="1171"/>
        <w:gridCol w:w="1807"/>
        <w:gridCol w:w="1432"/>
      </w:tblGrid>
      <w:tr w14:paraId="76EE08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1430" w:type="dxa"/>
          </w:tcPr>
          <w:p w14:paraId="29017B26">
            <w:pPr>
              <w:spacing w:line="480" w:lineRule="exact"/>
              <w:jc w:val="center"/>
              <w:rPr>
                <w:rFonts w:hint="eastAsia"/>
                <w:color w:val="auto"/>
                <w:highlight w:val="none"/>
              </w:rPr>
            </w:pPr>
            <w:r>
              <w:rPr>
                <w:color w:val="auto"/>
                <w:highlight w:val="none"/>
              </w:rPr>
              <w:t>货物名称</w:t>
            </w:r>
          </w:p>
        </w:tc>
        <w:tc>
          <w:tcPr>
            <w:tcW w:w="3795" w:type="dxa"/>
          </w:tcPr>
          <w:p w14:paraId="16E0CBA3">
            <w:pPr>
              <w:spacing w:line="480" w:lineRule="exact"/>
              <w:jc w:val="center"/>
              <w:rPr>
                <w:rFonts w:hint="eastAsia"/>
                <w:color w:val="auto"/>
                <w:highlight w:val="none"/>
              </w:rPr>
            </w:pPr>
            <w:r>
              <w:rPr>
                <w:rFonts w:hint="eastAsia"/>
                <w:color w:val="auto"/>
                <w:highlight w:val="none"/>
              </w:rPr>
              <w:t>制造商（开发商）、</w:t>
            </w:r>
            <w:r>
              <w:rPr>
                <w:color w:val="auto"/>
                <w:highlight w:val="none"/>
              </w:rPr>
              <w:t>品牌、规格及型号</w:t>
            </w:r>
          </w:p>
        </w:tc>
        <w:tc>
          <w:tcPr>
            <w:tcW w:w="1171" w:type="dxa"/>
          </w:tcPr>
          <w:p w14:paraId="303A1D8E">
            <w:pPr>
              <w:spacing w:line="480" w:lineRule="exact"/>
              <w:jc w:val="center"/>
              <w:rPr>
                <w:rFonts w:hint="eastAsia"/>
                <w:color w:val="auto"/>
                <w:highlight w:val="none"/>
              </w:rPr>
            </w:pPr>
            <w:r>
              <w:rPr>
                <w:color w:val="auto"/>
                <w:highlight w:val="none"/>
              </w:rPr>
              <w:t>数量</w:t>
            </w:r>
          </w:p>
        </w:tc>
        <w:tc>
          <w:tcPr>
            <w:tcW w:w="1807" w:type="dxa"/>
          </w:tcPr>
          <w:p w14:paraId="2ED7518B">
            <w:pPr>
              <w:spacing w:line="480" w:lineRule="exact"/>
              <w:jc w:val="center"/>
              <w:rPr>
                <w:rFonts w:hint="eastAsia"/>
                <w:color w:val="auto"/>
                <w:highlight w:val="none"/>
              </w:rPr>
            </w:pPr>
            <w:r>
              <w:rPr>
                <w:color w:val="auto"/>
                <w:highlight w:val="none"/>
              </w:rPr>
              <w:t>交货期</w:t>
            </w:r>
          </w:p>
        </w:tc>
        <w:tc>
          <w:tcPr>
            <w:tcW w:w="1432" w:type="dxa"/>
          </w:tcPr>
          <w:p w14:paraId="20A13940">
            <w:pPr>
              <w:spacing w:line="480" w:lineRule="exact"/>
              <w:jc w:val="center"/>
              <w:rPr>
                <w:rFonts w:hint="eastAsia"/>
                <w:color w:val="auto"/>
                <w:highlight w:val="none"/>
              </w:rPr>
            </w:pPr>
            <w:r>
              <w:rPr>
                <w:color w:val="auto"/>
                <w:highlight w:val="none"/>
              </w:rPr>
              <w:t>备注</w:t>
            </w:r>
          </w:p>
        </w:tc>
      </w:tr>
      <w:tr w14:paraId="326EB5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30" w:type="dxa"/>
          </w:tcPr>
          <w:p w14:paraId="19896353">
            <w:pPr>
              <w:spacing w:line="480" w:lineRule="exact"/>
              <w:rPr>
                <w:rFonts w:hint="eastAsia"/>
                <w:color w:val="auto"/>
                <w:highlight w:val="none"/>
              </w:rPr>
            </w:pPr>
          </w:p>
        </w:tc>
        <w:tc>
          <w:tcPr>
            <w:tcW w:w="3795" w:type="dxa"/>
          </w:tcPr>
          <w:p w14:paraId="0EBC99B7">
            <w:pPr>
              <w:spacing w:line="480" w:lineRule="exact"/>
              <w:rPr>
                <w:rFonts w:hint="eastAsia"/>
                <w:color w:val="auto"/>
                <w:highlight w:val="none"/>
              </w:rPr>
            </w:pPr>
          </w:p>
        </w:tc>
        <w:tc>
          <w:tcPr>
            <w:tcW w:w="1171" w:type="dxa"/>
          </w:tcPr>
          <w:p w14:paraId="506CB311">
            <w:pPr>
              <w:spacing w:line="480" w:lineRule="exact"/>
              <w:rPr>
                <w:rFonts w:hint="eastAsia"/>
                <w:color w:val="auto"/>
                <w:highlight w:val="none"/>
              </w:rPr>
            </w:pPr>
          </w:p>
        </w:tc>
        <w:tc>
          <w:tcPr>
            <w:tcW w:w="1807" w:type="dxa"/>
          </w:tcPr>
          <w:p w14:paraId="337E53EF">
            <w:pPr>
              <w:spacing w:line="480" w:lineRule="exact"/>
              <w:rPr>
                <w:rFonts w:hint="eastAsia"/>
                <w:color w:val="auto"/>
                <w:highlight w:val="none"/>
              </w:rPr>
            </w:pPr>
          </w:p>
        </w:tc>
        <w:tc>
          <w:tcPr>
            <w:tcW w:w="1432" w:type="dxa"/>
          </w:tcPr>
          <w:p w14:paraId="009A362F">
            <w:pPr>
              <w:spacing w:line="480" w:lineRule="exact"/>
              <w:rPr>
                <w:rFonts w:hint="eastAsia"/>
                <w:color w:val="auto"/>
                <w:highlight w:val="none"/>
              </w:rPr>
            </w:pPr>
          </w:p>
        </w:tc>
      </w:tr>
      <w:tr w14:paraId="5C032B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30" w:type="dxa"/>
          </w:tcPr>
          <w:p w14:paraId="422A3372">
            <w:pPr>
              <w:spacing w:line="480" w:lineRule="exact"/>
              <w:rPr>
                <w:rFonts w:hint="eastAsia"/>
                <w:color w:val="auto"/>
                <w:highlight w:val="none"/>
              </w:rPr>
            </w:pPr>
          </w:p>
        </w:tc>
        <w:tc>
          <w:tcPr>
            <w:tcW w:w="3795" w:type="dxa"/>
          </w:tcPr>
          <w:p w14:paraId="3CBD5686">
            <w:pPr>
              <w:spacing w:line="480" w:lineRule="exact"/>
              <w:rPr>
                <w:rFonts w:hint="eastAsia"/>
                <w:color w:val="auto"/>
                <w:highlight w:val="none"/>
              </w:rPr>
            </w:pPr>
          </w:p>
        </w:tc>
        <w:tc>
          <w:tcPr>
            <w:tcW w:w="1171" w:type="dxa"/>
          </w:tcPr>
          <w:p w14:paraId="64518894">
            <w:pPr>
              <w:spacing w:line="480" w:lineRule="exact"/>
              <w:rPr>
                <w:rFonts w:hint="eastAsia"/>
                <w:color w:val="auto"/>
                <w:highlight w:val="none"/>
              </w:rPr>
            </w:pPr>
          </w:p>
        </w:tc>
        <w:tc>
          <w:tcPr>
            <w:tcW w:w="1807" w:type="dxa"/>
          </w:tcPr>
          <w:p w14:paraId="1CB69422">
            <w:pPr>
              <w:spacing w:line="480" w:lineRule="exact"/>
              <w:rPr>
                <w:rFonts w:hint="eastAsia"/>
                <w:color w:val="auto"/>
                <w:highlight w:val="none"/>
              </w:rPr>
            </w:pPr>
          </w:p>
        </w:tc>
        <w:tc>
          <w:tcPr>
            <w:tcW w:w="1432" w:type="dxa"/>
          </w:tcPr>
          <w:p w14:paraId="56D70704">
            <w:pPr>
              <w:spacing w:line="480" w:lineRule="exact"/>
              <w:rPr>
                <w:rFonts w:hint="eastAsia"/>
                <w:color w:val="auto"/>
                <w:highlight w:val="none"/>
              </w:rPr>
            </w:pPr>
          </w:p>
        </w:tc>
      </w:tr>
      <w:tr w14:paraId="5B4A42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30" w:type="dxa"/>
          </w:tcPr>
          <w:p w14:paraId="6AEF7301">
            <w:pPr>
              <w:spacing w:line="480" w:lineRule="exact"/>
              <w:rPr>
                <w:rFonts w:hint="eastAsia"/>
                <w:color w:val="auto"/>
                <w:highlight w:val="none"/>
              </w:rPr>
            </w:pPr>
          </w:p>
        </w:tc>
        <w:tc>
          <w:tcPr>
            <w:tcW w:w="3795" w:type="dxa"/>
          </w:tcPr>
          <w:p w14:paraId="7CD6DD21">
            <w:pPr>
              <w:spacing w:line="480" w:lineRule="exact"/>
              <w:rPr>
                <w:rFonts w:hint="eastAsia"/>
                <w:color w:val="auto"/>
                <w:highlight w:val="none"/>
              </w:rPr>
            </w:pPr>
          </w:p>
        </w:tc>
        <w:tc>
          <w:tcPr>
            <w:tcW w:w="1171" w:type="dxa"/>
          </w:tcPr>
          <w:p w14:paraId="1957CD4A">
            <w:pPr>
              <w:spacing w:line="480" w:lineRule="exact"/>
              <w:rPr>
                <w:rFonts w:hint="eastAsia"/>
                <w:color w:val="auto"/>
                <w:highlight w:val="none"/>
              </w:rPr>
            </w:pPr>
          </w:p>
        </w:tc>
        <w:tc>
          <w:tcPr>
            <w:tcW w:w="1807" w:type="dxa"/>
          </w:tcPr>
          <w:p w14:paraId="0E921E3F">
            <w:pPr>
              <w:spacing w:line="480" w:lineRule="exact"/>
              <w:rPr>
                <w:rFonts w:hint="eastAsia"/>
                <w:color w:val="auto"/>
                <w:highlight w:val="none"/>
              </w:rPr>
            </w:pPr>
          </w:p>
        </w:tc>
        <w:tc>
          <w:tcPr>
            <w:tcW w:w="1432" w:type="dxa"/>
          </w:tcPr>
          <w:p w14:paraId="7B6D7AEA">
            <w:pPr>
              <w:spacing w:line="480" w:lineRule="exact"/>
              <w:rPr>
                <w:rFonts w:hint="eastAsia"/>
                <w:color w:val="auto"/>
                <w:highlight w:val="none"/>
              </w:rPr>
            </w:pPr>
          </w:p>
        </w:tc>
      </w:tr>
      <w:tr w14:paraId="6337ED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30" w:type="dxa"/>
          </w:tcPr>
          <w:p w14:paraId="1F1FF057">
            <w:pPr>
              <w:spacing w:line="480" w:lineRule="exact"/>
              <w:rPr>
                <w:rFonts w:hint="eastAsia"/>
                <w:color w:val="auto"/>
                <w:highlight w:val="none"/>
              </w:rPr>
            </w:pPr>
          </w:p>
        </w:tc>
        <w:tc>
          <w:tcPr>
            <w:tcW w:w="3795" w:type="dxa"/>
          </w:tcPr>
          <w:p w14:paraId="2B97E2A4">
            <w:pPr>
              <w:spacing w:line="480" w:lineRule="exact"/>
              <w:rPr>
                <w:rFonts w:hint="eastAsia"/>
                <w:color w:val="auto"/>
                <w:highlight w:val="none"/>
              </w:rPr>
            </w:pPr>
          </w:p>
        </w:tc>
        <w:tc>
          <w:tcPr>
            <w:tcW w:w="1171" w:type="dxa"/>
          </w:tcPr>
          <w:p w14:paraId="72FB705D">
            <w:pPr>
              <w:spacing w:line="480" w:lineRule="exact"/>
              <w:rPr>
                <w:rFonts w:hint="eastAsia"/>
                <w:color w:val="auto"/>
                <w:highlight w:val="none"/>
              </w:rPr>
            </w:pPr>
          </w:p>
        </w:tc>
        <w:tc>
          <w:tcPr>
            <w:tcW w:w="1807" w:type="dxa"/>
          </w:tcPr>
          <w:p w14:paraId="1A102C9B">
            <w:pPr>
              <w:spacing w:line="480" w:lineRule="exact"/>
              <w:rPr>
                <w:rFonts w:hint="eastAsia"/>
                <w:color w:val="auto"/>
                <w:highlight w:val="none"/>
              </w:rPr>
            </w:pPr>
          </w:p>
        </w:tc>
        <w:tc>
          <w:tcPr>
            <w:tcW w:w="1432" w:type="dxa"/>
          </w:tcPr>
          <w:p w14:paraId="557DD7B7">
            <w:pPr>
              <w:spacing w:line="480" w:lineRule="exact"/>
              <w:rPr>
                <w:rFonts w:hint="eastAsia"/>
                <w:color w:val="auto"/>
                <w:highlight w:val="none"/>
              </w:rPr>
            </w:pPr>
          </w:p>
        </w:tc>
      </w:tr>
      <w:tr w14:paraId="0C2608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30" w:type="dxa"/>
          </w:tcPr>
          <w:p w14:paraId="132A4C5D">
            <w:pPr>
              <w:spacing w:line="480" w:lineRule="exact"/>
              <w:rPr>
                <w:rFonts w:hint="eastAsia"/>
                <w:color w:val="auto"/>
                <w:highlight w:val="none"/>
              </w:rPr>
            </w:pPr>
          </w:p>
        </w:tc>
        <w:tc>
          <w:tcPr>
            <w:tcW w:w="3795" w:type="dxa"/>
          </w:tcPr>
          <w:p w14:paraId="53DFD0B5">
            <w:pPr>
              <w:spacing w:line="480" w:lineRule="exact"/>
              <w:rPr>
                <w:rFonts w:hint="eastAsia"/>
                <w:color w:val="auto"/>
                <w:highlight w:val="none"/>
              </w:rPr>
            </w:pPr>
          </w:p>
        </w:tc>
        <w:tc>
          <w:tcPr>
            <w:tcW w:w="1171" w:type="dxa"/>
          </w:tcPr>
          <w:p w14:paraId="459593FE">
            <w:pPr>
              <w:spacing w:line="480" w:lineRule="exact"/>
              <w:rPr>
                <w:rFonts w:hint="eastAsia"/>
                <w:color w:val="auto"/>
                <w:highlight w:val="none"/>
              </w:rPr>
            </w:pPr>
          </w:p>
        </w:tc>
        <w:tc>
          <w:tcPr>
            <w:tcW w:w="1807" w:type="dxa"/>
          </w:tcPr>
          <w:p w14:paraId="1567B8B7">
            <w:pPr>
              <w:spacing w:line="480" w:lineRule="exact"/>
              <w:rPr>
                <w:rFonts w:hint="eastAsia"/>
                <w:color w:val="auto"/>
                <w:highlight w:val="none"/>
              </w:rPr>
            </w:pPr>
          </w:p>
        </w:tc>
        <w:tc>
          <w:tcPr>
            <w:tcW w:w="1432" w:type="dxa"/>
          </w:tcPr>
          <w:p w14:paraId="5097A689">
            <w:pPr>
              <w:spacing w:line="480" w:lineRule="exact"/>
              <w:rPr>
                <w:rFonts w:hint="eastAsia"/>
                <w:color w:val="auto"/>
                <w:highlight w:val="none"/>
              </w:rPr>
            </w:pPr>
          </w:p>
        </w:tc>
      </w:tr>
      <w:tr w14:paraId="257BC7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30" w:type="dxa"/>
          </w:tcPr>
          <w:p w14:paraId="2D53E427">
            <w:pPr>
              <w:spacing w:line="480" w:lineRule="exact"/>
              <w:rPr>
                <w:rFonts w:hint="eastAsia"/>
                <w:color w:val="auto"/>
                <w:highlight w:val="none"/>
              </w:rPr>
            </w:pPr>
          </w:p>
        </w:tc>
        <w:tc>
          <w:tcPr>
            <w:tcW w:w="3795" w:type="dxa"/>
          </w:tcPr>
          <w:p w14:paraId="6656F894">
            <w:pPr>
              <w:spacing w:line="480" w:lineRule="exact"/>
              <w:rPr>
                <w:rFonts w:hint="eastAsia"/>
                <w:color w:val="auto"/>
                <w:highlight w:val="none"/>
              </w:rPr>
            </w:pPr>
          </w:p>
        </w:tc>
        <w:tc>
          <w:tcPr>
            <w:tcW w:w="1171" w:type="dxa"/>
          </w:tcPr>
          <w:p w14:paraId="64EBABF3">
            <w:pPr>
              <w:spacing w:line="480" w:lineRule="exact"/>
              <w:rPr>
                <w:rFonts w:hint="eastAsia"/>
                <w:color w:val="auto"/>
                <w:highlight w:val="none"/>
              </w:rPr>
            </w:pPr>
          </w:p>
        </w:tc>
        <w:tc>
          <w:tcPr>
            <w:tcW w:w="1807" w:type="dxa"/>
          </w:tcPr>
          <w:p w14:paraId="3135F090">
            <w:pPr>
              <w:spacing w:line="480" w:lineRule="exact"/>
              <w:rPr>
                <w:rFonts w:hint="eastAsia"/>
                <w:color w:val="auto"/>
                <w:highlight w:val="none"/>
              </w:rPr>
            </w:pPr>
          </w:p>
        </w:tc>
        <w:tc>
          <w:tcPr>
            <w:tcW w:w="1432" w:type="dxa"/>
          </w:tcPr>
          <w:p w14:paraId="04342BE4">
            <w:pPr>
              <w:spacing w:line="480" w:lineRule="exact"/>
              <w:rPr>
                <w:rFonts w:hint="eastAsia"/>
                <w:color w:val="auto"/>
                <w:highlight w:val="none"/>
              </w:rPr>
            </w:pPr>
          </w:p>
        </w:tc>
      </w:tr>
      <w:tr w14:paraId="2DCCF0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30" w:type="dxa"/>
          </w:tcPr>
          <w:p w14:paraId="4A59186A">
            <w:pPr>
              <w:spacing w:line="480" w:lineRule="exact"/>
              <w:rPr>
                <w:rFonts w:hint="eastAsia"/>
                <w:color w:val="auto"/>
                <w:highlight w:val="none"/>
              </w:rPr>
            </w:pPr>
          </w:p>
        </w:tc>
        <w:tc>
          <w:tcPr>
            <w:tcW w:w="3795" w:type="dxa"/>
          </w:tcPr>
          <w:p w14:paraId="16941ADF">
            <w:pPr>
              <w:spacing w:line="480" w:lineRule="exact"/>
              <w:rPr>
                <w:rFonts w:hint="eastAsia"/>
                <w:color w:val="auto"/>
                <w:highlight w:val="none"/>
              </w:rPr>
            </w:pPr>
          </w:p>
        </w:tc>
        <w:tc>
          <w:tcPr>
            <w:tcW w:w="1171" w:type="dxa"/>
          </w:tcPr>
          <w:p w14:paraId="5EA338C0">
            <w:pPr>
              <w:spacing w:line="480" w:lineRule="exact"/>
              <w:rPr>
                <w:rFonts w:hint="eastAsia"/>
                <w:color w:val="auto"/>
                <w:highlight w:val="none"/>
              </w:rPr>
            </w:pPr>
          </w:p>
        </w:tc>
        <w:tc>
          <w:tcPr>
            <w:tcW w:w="1807" w:type="dxa"/>
          </w:tcPr>
          <w:p w14:paraId="763CCC3D">
            <w:pPr>
              <w:spacing w:line="480" w:lineRule="exact"/>
              <w:rPr>
                <w:rFonts w:hint="eastAsia"/>
                <w:color w:val="auto"/>
                <w:highlight w:val="none"/>
              </w:rPr>
            </w:pPr>
          </w:p>
        </w:tc>
        <w:tc>
          <w:tcPr>
            <w:tcW w:w="1432" w:type="dxa"/>
          </w:tcPr>
          <w:p w14:paraId="0F36F610">
            <w:pPr>
              <w:spacing w:line="480" w:lineRule="exact"/>
              <w:rPr>
                <w:rFonts w:hint="eastAsia"/>
                <w:color w:val="auto"/>
                <w:highlight w:val="none"/>
              </w:rPr>
            </w:pPr>
          </w:p>
        </w:tc>
      </w:tr>
      <w:tr w14:paraId="6307AD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30" w:type="dxa"/>
          </w:tcPr>
          <w:p w14:paraId="1EC2F0B3">
            <w:pPr>
              <w:spacing w:line="480" w:lineRule="exact"/>
              <w:rPr>
                <w:rFonts w:hint="eastAsia"/>
                <w:color w:val="auto"/>
                <w:highlight w:val="none"/>
              </w:rPr>
            </w:pPr>
          </w:p>
        </w:tc>
        <w:tc>
          <w:tcPr>
            <w:tcW w:w="3795" w:type="dxa"/>
          </w:tcPr>
          <w:p w14:paraId="231AE3B4">
            <w:pPr>
              <w:spacing w:line="480" w:lineRule="exact"/>
              <w:rPr>
                <w:rFonts w:hint="eastAsia"/>
                <w:color w:val="auto"/>
                <w:highlight w:val="none"/>
              </w:rPr>
            </w:pPr>
          </w:p>
        </w:tc>
        <w:tc>
          <w:tcPr>
            <w:tcW w:w="1171" w:type="dxa"/>
          </w:tcPr>
          <w:p w14:paraId="0BD0B9FC">
            <w:pPr>
              <w:spacing w:line="480" w:lineRule="exact"/>
              <w:rPr>
                <w:rFonts w:hint="eastAsia"/>
                <w:color w:val="auto"/>
                <w:highlight w:val="none"/>
              </w:rPr>
            </w:pPr>
          </w:p>
        </w:tc>
        <w:tc>
          <w:tcPr>
            <w:tcW w:w="1807" w:type="dxa"/>
          </w:tcPr>
          <w:p w14:paraId="53AB8801">
            <w:pPr>
              <w:spacing w:line="480" w:lineRule="exact"/>
              <w:rPr>
                <w:rFonts w:hint="eastAsia"/>
                <w:color w:val="auto"/>
                <w:highlight w:val="none"/>
              </w:rPr>
            </w:pPr>
          </w:p>
        </w:tc>
        <w:tc>
          <w:tcPr>
            <w:tcW w:w="1432" w:type="dxa"/>
          </w:tcPr>
          <w:p w14:paraId="75F67705">
            <w:pPr>
              <w:spacing w:line="480" w:lineRule="exact"/>
              <w:rPr>
                <w:rFonts w:hint="eastAsia"/>
                <w:color w:val="auto"/>
                <w:highlight w:val="none"/>
              </w:rPr>
            </w:pPr>
          </w:p>
        </w:tc>
      </w:tr>
      <w:tr w14:paraId="46C1BB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30" w:type="dxa"/>
          </w:tcPr>
          <w:p w14:paraId="252D316A">
            <w:pPr>
              <w:spacing w:line="480" w:lineRule="exact"/>
              <w:rPr>
                <w:rFonts w:hint="eastAsia"/>
                <w:color w:val="auto"/>
                <w:highlight w:val="none"/>
              </w:rPr>
            </w:pPr>
          </w:p>
        </w:tc>
        <w:tc>
          <w:tcPr>
            <w:tcW w:w="3795" w:type="dxa"/>
          </w:tcPr>
          <w:p w14:paraId="472823E1">
            <w:pPr>
              <w:spacing w:line="480" w:lineRule="exact"/>
              <w:rPr>
                <w:rFonts w:hint="eastAsia"/>
                <w:color w:val="auto"/>
                <w:highlight w:val="none"/>
              </w:rPr>
            </w:pPr>
          </w:p>
        </w:tc>
        <w:tc>
          <w:tcPr>
            <w:tcW w:w="1171" w:type="dxa"/>
          </w:tcPr>
          <w:p w14:paraId="674FADE8">
            <w:pPr>
              <w:spacing w:line="480" w:lineRule="exact"/>
              <w:rPr>
                <w:rFonts w:hint="eastAsia"/>
                <w:color w:val="auto"/>
                <w:highlight w:val="none"/>
              </w:rPr>
            </w:pPr>
          </w:p>
        </w:tc>
        <w:tc>
          <w:tcPr>
            <w:tcW w:w="1807" w:type="dxa"/>
          </w:tcPr>
          <w:p w14:paraId="3C6A9C9C">
            <w:pPr>
              <w:spacing w:line="480" w:lineRule="exact"/>
              <w:rPr>
                <w:rFonts w:hint="eastAsia"/>
                <w:color w:val="auto"/>
                <w:highlight w:val="none"/>
              </w:rPr>
            </w:pPr>
          </w:p>
        </w:tc>
        <w:tc>
          <w:tcPr>
            <w:tcW w:w="1432" w:type="dxa"/>
          </w:tcPr>
          <w:p w14:paraId="3CFF557A">
            <w:pPr>
              <w:spacing w:line="480" w:lineRule="exact"/>
              <w:rPr>
                <w:rFonts w:hint="eastAsia"/>
                <w:color w:val="auto"/>
                <w:highlight w:val="none"/>
              </w:rPr>
            </w:pPr>
          </w:p>
        </w:tc>
      </w:tr>
    </w:tbl>
    <w:p w14:paraId="21149705">
      <w:pPr>
        <w:spacing w:line="480" w:lineRule="exact"/>
        <w:rPr>
          <w:rFonts w:hint="eastAsia"/>
          <w:color w:val="auto"/>
          <w:sz w:val="24"/>
          <w:highlight w:val="none"/>
        </w:rPr>
      </w:pPr>
      <w:r>
        <w:rPr>
          <w:rFonts w:hint="eastAsia"/>
          <w:color w:val="auto"/>
          <w:sz w:val="24"/>
          <w:highlight w:val="none"/>
        </w:rPr>
        <w:t>注：附以下材料：</w:t>
      </w:r>
    </w:p>
    <w:p w14:paraId="3947430E">
      <w:pPr>
        <w:spacing w:line="480" w:lineRule="exact"/>
        <w:rPr>
          <w:rFonts w:hint="eastAsia"/>
          <w:color w:val="auto"/>
          <w:sz w:val="24"/>
          <w:highlight w:val="none"/>
        </w:rPr>
      </w:pPr>
      <w:r>
        <w:rPr>
          <w:rFonts w:hint="eastAsia"/>
          <w:color w:val="auto"/>
          <w:sz w:val="24"/>
          <w:highlight w:val="none"/>
        </w:rPr>
        <w:t>1.</w:t>
      </w:r>
      <w:r>
        <w:rPr>
          <w:rFonts w:hint="eastAsia"/>
          <w:color w:val="auto"/>
          <w:sz w:val="24"/>
          <w:highlight w:val="none"/>
          <w:lang w:val="en-US" w:eastAsia="zh-CN"/>
        </w:rPr>
        <w:t>货物</w:t>
      </w:r>
      <w:r>
        <w:rPr>
          <w:rFonts w:hint="eastAsia"/>
          <w:color w:val="auto"/>
          <w:sz w:val="24"/>
          <w:highlight w:val="none"/>
        </w:rPr>
        <w:t>技术性能条件说明和有关资料，包括产品技术性能说明书（中文）、检测报告及图片、</w:t>
      </w:r>
      <w:r>
        <w:rPr>
          <w:rFonts w:hint="eastAsia"/>
          <w:color w:val="auto"/>
          <w:sz w:val="24"/>
          <w:highlight w:val="none"/>
          <w:lang w:val="en-US" w:eastAsia="zh-CN"/>
        </w:rPr>
        <w:t>产品</w:t>
      </w:r>
      <w:r>
        <w:rPr>
          <w:rFonts w:hint="eastAsia"/>
          <w:color w:val="auto"/>
          <w:sz w:val="24"/>
          <w:highlight w:val="none"/>
        </w:rPr>
        <w:t>操作简介等相关证明文件。</w:t>
      </w:r>
    </w:p>
    <w:p w14:paraId="0E2FD387">
      <w:pPr>
        <w:tabs>
          <w:tab w:val="left" w:pos="8610"/>
        </w:tabs>
        <w:spacing w:line="480" w:lineRule="exact"/>
        <w:rPr>
          <w:rFonts w:hint="eastAsia"/>
          <w:color w:val="auto"/>
          <w:sz w:val="24"/>
          <w:highlight w:val="none"/>
        </w:rPr>
      </w:pPr>
      <w:r>
        <w:rPr>
          <w:rFonts w:hint="eastAsia"/>
          <w:color w:val="auto"/>
          <w:sz w:val="24"/>
          <w:highlight w:val="none"/>
        </w:rPr>
        <w:t>2.货物清单，包括备品备件、专用工具和软件。</w:t>
      </w:r>
      <w:r>
        <w:rPr>
          <w:color w:val="auto"/>
          <w:sz w:val="24"/>
          <w:highlight w:val="none"/>
        </w:rPr>
        <w:tab/>
      </w:r>
    </w:p>
    <w:p w14:paraId="7A654C31">
      <w:pPr>
        <w:spacing w:line="480" w:lineRule="exact"/>
        <w:rPr>
          <w:rFonts w:hint="eastAsia"/>
          <w:color w:val="auto"/>
          <w:sz w:val="24"/>
          <w:highlight w:val="none"/>
        </w:rPr>
      </w:pPr>
      <w:r>
        <w:rPr>
          <w:rFonts w:hint="eastAsia"/>
          <w:color w:val="auto"/>
          <w:sz w:val="24"/>
          <w:highlight w:val="none"/>
        </w:rPr>
        <w:t>3.如本表格式内容不能满足需要，供应商可根据本表格格式自行划表填写，但必须体现以上内容。</w:t>
      </w:r>
    </w:p>
    <w:p w14:paraId="2AA259CC">
      <w:pPr>
        <w:rPr>
          <w:rFonts w:hint="eastAsia"/>
          <w:color w:val="auto"/>
          <w:sz w:val="24"/>
          <w:highlight w:val="none"/>
        </w:rPr>
      </w:pPr>
    </w:p>
    <w:p w14:paraId="7147A8FA">
      <w:pPr>
        <w:adjustRightInd w:val="0"/>
        <w:snapToGrid w:val="0"/>
        <w:spacing w:line="300" w:lineRule="auto"/>
        <w:rPr>
          <w:rFonts w:hint="eastAsia"/>
          <w:color w:val="auto"/>
          <w:sz w:val="24"/>
          <w:highlight w:val="none"/>
        </w:rPr>
      </w:pPr>
      <w:r>
        <w:rPr>
          <w:rFonts w:hint="eastAsia"/>
          <w:color w:val="auto"/>
          <w:sz w:val="24"/>
          <w:highlight w:val="none"/>
          <w:lang w:val="en-US" w:eastAsia="zh-CN"/>
        </w:rPr>
        <w:t>响应</w:t>
      </w:r>
      <w:r>
        <w:rPr>
          <w:rFonts w:hint="eastAsia"/>
          <w:color w:val="auto"/>
          <w:sz w:val="24"/>
          <w:highlight w:val="none"/>
        </w:rPr>
        <w:t>供应商法定代表人（或法定代表人授权代表）签字：</w:t>
      </w:r>
      <w:r>
        <w:rPr>
          <w:rFonts w:hint="eastAsia"/>
          <w:color w:val="auto"/>
          <w:sz w:val="24"/>
          <w:highlight w:val="none"/>
          <w:u w:val="single"/>
        </w:rPr>
        <w:t xml:space="preserve">         </w:t>
      </w:r>
    </w:p>
    <w:p w14:paraId="18595207">
      <w:pPr>
        <w:adjustRightInd w:val="0"/>
        <w:snapToGrid w:val="0"/>
        <w:spacing w:line="300" w:lineRule="auto"/>
        <w:rPr>
          <w:rFonts w:hint="eastAsia"/>
          <w:color w:val="auto"/>
          <w:sz w:val="24"/>
          <w:highlight w:val="none"/>
          <w:u w:val="single"/>
        </w:rPr>
      </w:pPr>
      <w:r>
        <w:rPr>
          <w:rFonts w:hint="eastAsia"/>
          <w:color w:val="auto"/>
          <w:sz w:val="24"/>
          <w:highlight w:val="none"/>
          <w:lang w:val="en-US" w:eastAsia="zh-CN"/>
        </w:rPr>
        <w:t>响应</w:t>
      </w:r>
      <w:r>
        <w:rPr>
          <w:rFonts w:hint="eastAsia"/>
          <w:color w:val="auto"/>
          <w:sz w:val="24"/>
          <w:highlight w:val="none"/>
        </w:rPr>
        <w:t>供应商名称（签章）：</w:t>
      </w:r>
      <w:r>
        <w:rPr>
          <w:rFonts w:hint="eastAsia"/>
          <w:color w:val="auto"/>
          <w:sz w:val="24"/>
          <w:highlight w:val="none"/>
          <w:u w:val="single"/>
        </w:rPr>
        <w:t xml:space="preserve"> </w:t>
      </w:r>
    </w:p>
    <w:p w14:paraId="579CE39F">
      <w:pPr>
        <w:adjustRightInd w:val="0"/>
        <w:snapToGrid w:val="0"/>
        <w:spacing w:line="300" w:lineRule="auto"/>
        <w:rPr>
          <w:rFonts w:hint="eastAsia"/>
          <w:color w:val="auto"/>
          <w:sz w:val="24"/>
          <w:highlight w:val="none"/>
        </w:rPr>
      </w:pPr>
      <w:r>
        <w:rPr>
          <w:rFonts w:hint="eastAsia"/>
          <w:color w:val="auto"/>
          <w:sz w:val="24"/>
          <w:highlight w:val="none"/>
        </w:rPr>
        <w:t>日期：   年  月   日</w:t>
      </w:r>
    </w:p>
    <w:p w14:paraId="6B051CEC">
      <w:pPr>
        <w:pStyle w:val="6"/>
        <w:jc w:val="center"/>
        <w:rPr>
          <w:rFonts w:hint="eastAsia" w:hAnsi="宋体"/>
          <w:b/>
          <w:bCs/>
          <w:color w:val="auto"/>
          <w:sz w:val="28"/>
          <w:szCs w:val="28"/>
          <w:highlight w:val="none"/>
        </w:rPr>
      </w:pPr>
      <w:r>
        <w:rPr>
          <w:rFonts w:hint="eastAsia" w:ascii="黑体" w:hAnsi="黑体" w:eastAsia="黑体" w:cs="黑体"/>
          <w:b/>
          <w:color w:val="auto"/>
          <w:sz w:val="28"/>
          <w:szCs w:val="28"/>
          <w:highlight w:val="none"/>
        </w:rPr>
        <w:br w:type="page"/>
      </w:r>
      <w:r>
        <w:rPr>
          <w:rFonts w:hint="eastAsia" w:ascii="黑体" w:hAnsi="黑体" w:eastAsia="黑体" w:cs="黑体"/>
          <w:b/>
          <w:color w:val="auto"/>
          <w:sz w:val="28"/>
          <w:szCs w:val="28"/>
          <w:highlight w:val="none"/>
        </w:rPr>
        <w:t xml:space="preserve">5.2 </w:t>
      </w:r>
      <w:r>
        <w:rPr>
          <w:rFonts w:hint="eastAsia" w:hAnsi="宋体"/>
          <w:b/>
          <w:bCs/>
          <w:color w:val="auto"/>
          <w:sz w:val="28"/>
          <w:szCs w:val="28"/>
          <w:highlight w:val="none"/>
        </w:rPr>
        <w:t>技术条款响应表</w:t>
      </w:r>
    </w:p>
    <w:p w14:paraId="0523740E">
      <w:pPr>
        <w:spacing w:line="360" w:lineRule="auto"/>
        <w:jc w:val="center"/>
        <w:rPr>
          <w:rFonts w:hint="eastAsia"/>
          <w:b/>
          <w:color w:val="auto"/>
          <w:sz w:val="24"/>
          <w:highlight w:val="none"/>
        </w:rPr>
      </w:pPr>
      <w:r>
        <w:rPr>
          <w:rFonts w:hint="eastAsia"/>
          <w:b/>
          <w:color w:val="auto"/>
          <w:sz w:val="24"/>
          <w:highlight w:val="none"/>
        </w:rPr>
        <w:t>（1）实质性响应技术条款（“★”项）响应表</w:t>
      </w:r>
    </w:p>
    <w:tbl>
      <w:tblPr>
        <w:tblStyle w:val="46"/>
        <w:tblW w:w="976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88"/>
        <w:gridCol w:w="1710"/>
        <w:gridCol w:w="3195"/>
        <w:gridCol w:w="1883"/>
        <w:gridCol w:w="1153"/>
        <w:gridCol w:w="1136"/>
      </w:tblGrid>
      <w:tr w14:paraId="223FD3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88" w:type="dxa"/>
            <w:vAlign w:val="center"/>
          </w:tcPr>
          <w:p w14:paraId="07FB51A9">
            <w:pPr>
              <w:jc w:val="center"/>
              <w:rPr>
                <w:rFonts w:hint="eastAsia"/>
                <w:b/>
                <w:color w:val="auto"/>
                <w:szCs w:val="21"/>
                <w:highlight w:val="none"/>
              </w:rPr>
            </w:pPr>
            <w:r>
              <w:rPr>
                <w:b/>
                <w:color w:val="auto"/>
                <w:szCs w:val="21"/>
                <w:highlight w:val="none"/>
              </w:rPr>
              <w:t>序号</w:t>
            </w:r>
          </w:p>
        </w:tc>
        <w:tc>
          <w:tcPr>
            <w:tcW w:w="1710" w:type="dxa"/>
            <w:vAlign w:val="center"/>
          </w:tcPr>
          <w:p w14:paraId="5AA44E04">
            <w:pPr>
              <w:jc w:val="center"/>
              <w:rPr>
                <w:rFonts w:hint="eastAsia"/>
                <w:b/>
                <w:color w:val="auto"/>
                <w:szCs w:val="21"/>
                <w:highlight w:val="none"/>
              </w:rPr>
            </w:pPr>
            <w:r>
              <w:rPr>
                <w:rFonts w:hint="eastAsia"/>
                <w:b/>
                <w:color w:val="auto"/>
                <w:szCs w:val="21"/>
                <w:highlight w:val="none"/>
                <w:lang w:val="en-US" w:eastAsia="zh-CN"/>
              </w:rPr>
              <w:t>采购</w:t>
            </w:r>
            <w:r>
              <w:rPr>
                <w:b/>
                <w:color w:val="auto"/>
                <w:szCs w:val="21"/>
                <w:highlight w:val="none"/>
              </w:rPr>
              <w:t>规格/要求</w:t>
            </w:r>
          </w:p>
        </w:tc>
        <w:tc>
          <w:tcPr>
            <w:tcW w:w="3195" w:type="dxa"/>
            <w:vAlign w:val="center"/>
          </w:tcPr>
          <w:p w14:paraId="4B716C84">
            <w:pPr>
              <w:jc w:val="center"/>
              <w:rPr>
                <w:rFonts w:hint="eastAsia"/>
                <w:b/>
                <w:color w:val="auto"/>
                <w:szCs w:val="21"/>
                <w:highlight w:val="none"/>
              </w:rPr>
            </w:pPr>
            <w:r>
              <w:rPr>
                <w:rFonts w:hint="eastAsia"/>
                <w:b/>
                <w:color w:val="auto"/>
                <w:szCs w:val="21"/>
                <w:highlight w:val="none"/>
                <w:lang w:val="en-US" w:eastAsia="zh-CN"/>
              </w:rPr>
              <w:t>响应</w:t>
            </w:r>
            <w:r>
              <w:rPr>
                <w:b/>
                <w:color w:val="auto"/>
                <w:szCs w:val="21"/>
                <w:highlight w:val="none"/>
              </w:rPr>
              <w:t>实际参数</w:t>
            </w:r>
          </w:p>
          <w:p w14:paraId="405D1890">
            <w:pPr>
              <w:jc w:val="center"/>
              <w:rPr>
                <w:rFonts w:hint="eastAsia"/>
                <w:b/>
                <w:color w:val="auto"/>
                <w:szCs w:val="21"/>
                <w:highlight w:val="none"/>
              </w:rPr>
            </w:pPr>
            <w:r>
              <w:rPr>
                <w:b/>
                <w:bCs/>
                <w:color w:val="auto"/>
                <w:szCs w:val="21"/>
                <w:highlight w:val="none"/>
              </w:rPr>
              <w:t>(</w:t>
            </w:r>
            <w:r>
              <w:rPr>
                <w:rFonts w:hint="eastAsia"/>
                <w:b/>
                <w:bCs/>
                <w:color w:val="auto"/>
                <w:szCs w:val="21"/>
                <w:highlight w:val="none"/>
              </w:rPr>
              <w:t>供应商</w:t>
            </w:r>
            <w:r>
              <w:rPr>
                <w:b/>
                <w:bCs/>
                <w:color w:val="auto"/>
                <w:szCs w:val="21"/>
                <w:highlight w:val="none"/>
              </w:rPr>
              <w:t>应按</w:t>
            </w:r>
            <w:r>
              <w:rPr>
                <w:rFonts w:hint="eastAsia"/>
                <w:b/>
                <w:bCs/>
                <w:color w:val="auto"/>
                <w:szCs w:val="21"/>
                <w:highlight w:val="none"/>
                <w:lang w:val="en-US" w:eastAsia="zh-CN"/>
              </w:rPr>
              <w:t>响应</w:t>
            </w:r>
            <w:r>
              <w:rPr>
                <w:b/>
                <w:bCs/>
                <w:color w:val="auto"/>
                <w:szCs w:val="21"/>
                <w:highlight w:val="none"/>
              </w:rPr>
              <w:t>货物/服务实际数据填写，不能照抄</w:t>
            </w:r>
            <w:r>
              <w:rPr>
                <w:rFonts w:hint="eastAsia"/>
                <w:b/>
                <w:bCs/>
                <w:color w:val="auto"/>
                <w:szCs w:val="21"/>
                <w:highlight w:val="none"/>
                <w:lang w:val="en-US" w:eastAsia="zh-CN"/>
              </w:rPr>
              <w:t>采购</w:t>
            </w:r>
            <w:r>
              <w:rPr>
                <w:b/>
                <w:bCs/>
                <w:color w:val="auto"/>
                <w:szCs w:val="21"/>
                <w:highlight w:val="none"/>
              </w:rPr>
              <w:t>要求)</w:t>
            </w:r>
          </w:p>
        </w:tc>
        <w:tc>
          <w:tcPr>
            <w:tcW w:w="1883" w:type="dxa"/>
            <w:vAlign w:val="center"/>
          </w:tcPr>
          <w:p w14:paraId="0C40947B">
            <w:pPr>
              <w:jc w:val="center"/>
              <w:rPr>
                <w:rFonts w:hint="eastAsia"/>
                <w:b/>
                <w:color w:val="auto"/>
                <w:szCs w:val="21"/>
                <w:highlight w:val="none"/>
              </w:rPr>
            </w:pPr>
            <w:r>
              <w:rPr>
                <w:b/>
                <w:color w:val="auto"/>
                <w:szCs w:val="21"/>
                <w:highlight w:val="none"/>
              </w:rPr>
              <w:t>是否偏离（无偏离/正偏离/负偏离）</w:t>
            </w:r>
          </w:p>
        </w:tc>
        <w:tc>
          <w:tcPr>
            <w:tcW w:w="1153" w:type="dxa"/>
            <w:vAlign w:val="center"/>
          </w:tcPr>
          <w:p w14:paraId="153501F8">
            <w:pPr>
              <w:jc w:val="center"/>
              <w:rPr>
                <w:rFonts w:hint="eastAsia"/>
                <w:b/>
                <w:color w:val="auto"/>
                <w:szCs w:val="21"/>
                <w:highlight w:val="none"/>
              </w:rPr>
            </w:pPr>
            <w:r>
              <w:rPr>
                <w:b/>
                <w:color w:val="auto"/>
                <w:szCs w:val="21"/>
                <w:highlight w:val="none"/>
              </w:rPr>
              <w:t>偏离简述</w:t>
            </w:r>
          </w:p>
        </w:tc>
        <w:tc>
          <w:tcPr>
            <w:tcW w:w="1136" w:type="dxa"/>
            <w:vAlign w:val="center"/>
          </w:tcPr>
          <w:p w14:paraId="713D0943">
            <w:pPr>
              <w:jc w:val="center"/>
              <w:rPr>
                <w:rFonts w:hint="eastAsia"/>
                <w:b/>
                <w:color w:val="auto"/>
                <w:szCs w:val="21"/>
                <w:highlight w:val="none"/>
              </w:rPr>
            </w:pPr>
            <w:r>
              <w:rPr>
                <w:b/>
                <w:color w:val="auto"/>
                <w:szCs w:val="21"/>
                <w:highlight w:val="none"/>
              </w:rPr>
              <w:t>证明文件见（）页</w:t>
            </w:r>
          </w:p>
        </w:tc>
      </w:tr>
      <w:tr w14:paraId="6638BE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88" w:type="dxa"/>
          </w:tcPr>
          <w:p w14:paraId="7C23B680">
            <w:pPr>
              <w:jc w:val="center"/>
              <w:rPr>
                <w:rFonts w:hint="eastAsia"/>
                <w:color w:val="auto"/>
                <w:szCs w:val="21"/>
                <w:highlight w:val="none"/>
              </w:rPr>
            </w:pPr>
            <w:r>
              <w:rPr>
                <w:color w:val="auto"/>
                <w:szCs w:val="21"/>
                <w:highlight w:val="none"/>
              </w:rPr>
              <w:t>1</w:t>
            </w:r>
          </w:p>
        </w:tc>
        <w:tc>
          <w:tcPr>
            <w:tcW w:w="1710" w:type="dxa"/>
          </w:tcPr>
          <w:p w14:paraId="5B291A59">
            <w:pPr>
              <w:jc w:val="center"/>
              <w:rPr>
                <w:rFonts w:hint="eastAsia"/>
                <w:color w:val="auto"/>
                <w:szCs w:val="21"/>
                <w:highlight w:val="none"/>
              </w:rPr>
            </w:pPr>
          </w:p>
        </w:tc>
        <w:tc>
          <w:tcPr>
            <w:tcW w:w="3195" w:type="dxa"/>
          </w:tcPr>
          <w:p w14:paraId="3495FDA0">
            <w:pPr>
              <w:rPr>
                <w:rFonts w:hint="eastAsia"/>
                <w:color w:val="auto"/>
                <w:szCs w:val="21"/>
                <w:highlight w:val="none"/>
              </w:rPr>
            </w:pPr>
          </w:p>
        </w:tc>
        <w:tc>
          <w:tcPr>
            <w:tcW w:w="1883" w:type="dxa"/>
          </w:tcPr>
          <w:p w14:paraId="0DC925D6">
            <w:pPr>
              <w:rPr>
                <w:rFonts w:hint="eastAsia"/>
                <w:color w:val="auto"/>
                <w:szCs w:val="21"/>
                <w:highlight w:val="none"/>
              </w:rPr>
            </w:pPr>
          </w:p>
        </w:tc>
        <w:tc>
          <w:tcPr>
            <w:tcW w:w="1153" w:type="dxa"/>
          </w:tcPr>
          <w:p w14:paraId="54D48BF2">
            <w:pPr>
              <w:rPr>
                <w:rFonts w:hint="eastAsia"/>
                <w:color w:val="auto"/>
                <w:szCs w:val="21"/>
                <w:highlight w:val="none"/>
              </w:rPr>
            </w:pPr>
          </w:p>
        </w:tc>
        <w:tc>
          <w:tcPr>
            <w:tcW w:w="1136" w:type="dxa"/>
          </w:tcPr>
          <w:p w14:paraId="5167E121">
            <w:pPr>
              <w:rPr>
                <w:rFonts w:hint="eastAsia"/>
                <w:color w:val="auto"/>
                <w:szCs w:val="21"/>
                <w:highlight w:val="none"/>
              </w:rPr>
            </w:pPr>
          </w:p>
        </w:tc>
      </w:tr>
      <w:tr w14:paraId="01E479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88" w:type="dxa"/>
          </w:tcPr>
          <w:p w14:paraId="309BCA53">
            <w:pPr>
              <w:jc w:val="center"/>
              <w:rPr>
                <w:rFonts w:hint="eastAsia"/>
                <w:color w:val="auto"/>
                <w:szCs w:val="21"/>
                <w:highlight w:val="none"/>
              </w:rPr>
            </w:pPr>
            <w:r>
              <w:rPr>
                <w:color w:val="auto"/>
                <w:szCs w:val="21"/>
                <w:highlight w:val="none"/>
              </w:rPr>
              <w:t>2</w:t>
            </w:r>
          </w:p>
        </w:tc>
        <w:tc>
          <w:tcPr>
            <w:tcW w:w="1710" w:type="dxa"/>
          </w:tcPr>
          <w:p w14:paraId="7F0FF0DF">
            <w:pPr>
              <w:jc w:val="center"/>
              <w:rPr>
                <w:rFonts w:hint="eastAsia"/>
                <w:color w:val="auto"/>
                <w:szCs w:val="21"/>
                <w:highlight w:val="none"/>
              </w:rPr>
            </w:pPr>
          </w:p>
        </w:tc>
        <w:tc>
          <w:tcPr>
            <w:tcW w:w="3195" w:type="dxa"/>
          </w:tcPr>
          <w:p w14:paraId="72723F7E">
            <w:pPr>
              <w:rPr>
                <w:rFonts w:hint="eastAsia"/>
                <w:color w:val="auto"/>
                <w:szCs w:val="21"/>
                <w:highlight w:val="none"/>
              </w:rPr>
            </w:pPr>
          </w:p>
        </w:tc>
        <w:tc>
          <w:tcPr>
            <w:tcW w:w="1883" w:type="dxa"/>
          </w:tcPr>
          <w:p w14:paraId="196E2967">
            <w:pPr>
              <w:rPr>
                <w:rFonts w:hint="eastAsia"/>
                <w:color w:val="auto"/>
                <w:szCs w:val="21"/>
                <w:highlight w:val="none"/>
              </w:rPr>
            </w:pPr>
          </w:p>
        </w:tc>
        <w:tc>
          <w:tcPr>
            <w:tcW w:w="1153" w:type="dxa"/>
          </w:tcPr>
          <w:p w14:paraId="7941887B">
            <w:pPr>
              <w:rPr>
                <w:rFonts w:hint="eastAsia"/>
                <w:color w:val="auto"/>
                <w:szCs w:val="21"/>
                <w:highlight w:val="none"/>
              </w:rPr>
            </w:pPr>
          </w:p>
        </w:tc>
        <w:tc>
          <w:tcPr>
            <w:tcW w:w="1136" w:type="dxa"/>
          </w:tcPr>
          <w:p w14:paraId="108C0503">
            <w:pPr>
              <w:rPr>
                <w:rFonts w:hint="eastAsia"/>
                <w:color w:val="auto"/>
                <w:szCs w:val="21"/>
                <w:highlight w:val="none"/>
              </w:rPr>
            </w:pPr>
          </w:p>
        </w:tc>
      </w:tr>
      <w:tr w14:paraId="50373A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88" w:type="dxa"/>
          </w:tcPr>
          <w:p w14:paraId="557CAA26">
            <w:pPr>
              <w:jc w:val="center"/>
              <w:rPr>
                <w:rFonts w:hint="eastAsia"/>
                <w:color w:val="auto"/>
                <w:szCs w:val="21"/>
                <w:highlight w:val="none"/>
              </w:rPr>
            </w:pPr>
            <w:r>
              <w:rPr>
                <w:color w:val="auto"/>
                <w:szCs w:val="21"/>
                <w:highlight w:val="none"/>
              </w:rPr>
              <w:t>3</w:t>
            </w:r>
          </w:p>
        </w:tc>
        <w:tc>
          <w:tcPr>
            <w:tcW w:w="1710" w:type="dxa"/>
          </w:tcPr>
          <w:p w14:paraId="49FB641A">
            <w:pPr>
              <w:jc w:val="center"/>
              <w:rPr>
                <w:rFonts w:hint="eastAsia"/>
                <w:color w:val="auto"/>
                <w:szCs w:val="21"/>
                <w:highlight w:val="none"/>
              </w:rPr>
            </w:pPr>
          </w:p>
        </w:tc>
        <w:tc>
          <w:tcPr>
            <w:tcW w:w="3195" w:type="dxa"/>
          </w:tcPr>
          <w:p w14:paraId="05A7F4E5">
            <w:pPr>
              <w:rPr>
                <w:rFonts w:hint="eastAsia"/>
                <w:color w:val="auto"/>
                <w:szCs w:val="21"/>
                <w:highlight w:val="none"/>
              </w:rPr>
            </w:pPr>
          </w:p>
        </w:tc>
        <w:tc>
          <w:tcPr>
            <w:tcW w:w="1883" w:type="dxa"/>
          </w:tcPr>
          <w:p w14:paraId="69C7F973">
            <w:pPr>
              <w:rPr>
                <w:rFonts w:hint="eastAsia"/>
                <w:color w:val="auto"/>
                <w:szCs w:val="21"/>
                <w:highlight w:val="none"/>
              </w:rPr>
            </w:pPr>
          </w:p>
        </w:tc>
        <w:tc>
          <w:tcPr>
            <w:tcW w:w="1153" w:type="dxa"/>
          </w:tcPr>
          <w:p w14:paraId="3632D6EA">
            <w:pPr>
              <w:rPr>
                <w:rFonts w:hint="eastAsia"/>
                <w:color w:val="auto"/>
                <w:szCs w:val="21"/>
                <w:highlight w:val="none"/>
              </w:rPr>
            </w:pPr>
          </w:p>
        </w:tc>
        <w:tc>
          <w:tcPr>
            <w:tcW w:w="1136" w:type="dxa"/>
          </w:tcPr>
          <w:p w14:paraId="28A43544">
            <w:pPr>
              <w:rPr>
                <w:rFonts w:hint="eastAsia"/>
                <w:color w:val="auto"/>
                <w:szCs w:val="21"/>
                <w:highlight w:val="none"/>
              </w:rPr>
            </w:pPr>
          </w:p>
        </w:tc>
      </w:tr>
      <w:tr w14:paraId="2083AB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88" w:type="dxa"/>
          </w:tcPr>
          <w:p w14:paraId="59E6C68D">
            <w:pPr>
              <w:jc w:val="center"/>
              <w:rPr>
                <w:rFonts w:hint="eastAsia"/>
                <w:color w:val="auto"/>
                <w:szCs w:val="21"/>
                <w:highlight w:val="none"/>
              </w:rPr>
            </w:pPr>
            <w:r>
              <w:rPr>
                <w:color w:val="auto"/>
                <w:szCs w:val="21"/>
                <w:highlight w:val="none"/>
              </w:rPr>
              <w:t>4</w:t>
            </w:r>
          </w:p>
        </w:tc>
        <w:tc>
          <w:tcPr>
            <w:tcW w:w="1710" w:type="dxa"/>
          </w:tcPr>
          <w:p w14:paraId="304F6238">
            <w:pPr>
              <w:jc w:val="center"/>
              <w:rPr>
                <w:rFonts w:hint="eastAsia"/>
                <w:color w:val="auto"/>
                <w:szCs w:val="21"/>
                <w:highlight w:val="none"/>
              </w:rPr>
            </w:pPr>
          </w:p>
        </w:tc>
        <w:tc>
          <w:tcPr>
            <w:tcW w:w="3195" w:type="dxa"/>
          </w:tcPr>
          <w:p w14:paraId="13793180">
            <w:pPr>
              <w:rPr>
                <w:rFonts w:hint="eastAsia"/>
                <w:color w:val="auto"/>
                <w:szCs w:val="21"/>
                <w:highlight w:val="none"/>
              </w:rPr>
            </w:pPr>
          </w:p>
        </w:tc>
        <w:tc>
          <w:tcPr>
            <w:tcW w:w="1883" w:type="dxa"/>
          </w:tcPr>
          <w:p w14:paraId="57650BC4">
            <w:pPr>
              <w:rPr>
                <w:rFonts w:hint="eastAsia"/>
                <w:color w:val="auto"/>
                <w:szCs w:val="21"/>
                <w:highlight w:val="none"/>
              </w:rPr>
            </w:pPr>
          </w:p>
        </w:tc>
        <w:tc>
          <w:tcPr>
            <w:tcW w:w="1153" w:type="dxa"/>
          </w:tcPr>
          <w:p w14:paraId="20CE9D74">
            <w:pPr>
              <w:rPr>
                <w:rFonts w:hint="eastAsia"/>
                <w:color w:val="auto"/>
                <w:szCs w:val="21"/>
                <w:highlight w:val="none"/>
              </w:rPr>
            </w:pPr>
          </w:p>
        </w:tc>
        <w:tc>
          <w:tcPr>
            <w:tcW w:w="1136" w:type="dxa"/>
          </w:tcPr>
          <w:p w14:paraId="6EC874D0">
            <w:pPr>
              <w:rPr>
                <w:rFonts w:hint="eastAsia"/>
                <w:color w:val="auto"/>
                <w:szCs w:val="21"/>
                <w:highlight w:val="none"/>
              </w:rPr>
            </w:pPr>
          </w:p>
        </w:tc>
      </w:tr>
      <w:tr w14:paraId="4A77C3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88" w:type="dxa"/>
          </w:tcPr>
          <w:p w14:paraId="4E22E4E2">
            <w:pPr>
              <w:jc w:val="center"/>
              <w:rPr>
                <w:rFonts w:hint="eastAsia"/>
                <w:color w:val="auto"/>
                <w:szCs w:val="21"/>
                <w:highlight w:val="none"/>
              </w:rPr>
            </w:pPr>
            <w:r>
              <w:rPr>
                <w:color w:val="auto"/>
                <w:szCs w:val="21"/>
                <w:highlight w:val="none"/>
              </w:rPr>
              <w:t>5</w:t>
            </w:r>
          </w:p>
        </w:tc>
        <w:tc>
          <w:tcPr>
            <w:tcW w:w="1710" w:type="dxa"/>
          </w:tcPr>
          <w:p w14:paraId="650D5542">
            <w:pPr>
              <w:jc w:val="center"/>
              <w:rPr>
                <w:rFonts w:hint="eastAsia"/>
                <w:color w:val="auto"/>
                <w:szCs w:val="21"/>
                <w:highlight w:val="none"/>
              </w:rPr>
            </w:pPr>
          </w:p>
        </w:tc>
        <w:tc>
          <w:tcPr>
            <w:tcW w:w="3195" w:type="dxa"/>
          </w:tcPr>
          <w:p w14:paraId="014E992A">
            <w:pPr>
              <w:rPr>
                <w:rFonts w:hint="eastAsia"/>
                <w:color w:val="auto"/>
                <w:szCs w:val="21"/>
                <w:highlight w:val="none"/>
              </w:rPr>
            </w:pPr>
          </w:p>
        </w:tc>
        <w:tc>
          <w:tcPr>
            <w:tcW w:w="1883" w:type="dxa"/>
          </w:tcPr>
          <w:p w14:paraId="2344BC82">
            <w:pPr>
              <w:rPr>
                <w:rFonts w:hint="eastAsia"/>
                <w:color w:val="auto"/>
                <w:szCs w:val="21"/>
                <w:highlight w:val="none"/>
              </w:rPr>
            </w:pPr>
          </w:p>
        </w:tc>
        <w:tc>
          <w:tcPr>
            <w:tcW w:w="1153" w:type="dxa"/>
          </w:tcPr>
          <w:p w14:paraId="06DAD827">
            <w:pPr>
              <w:rPr>
                <w:rFonts w:hint="eastAsia"/>
                <w:color w:val="auto"/>
                <w:szCs w:val="21"/>
                <w:highlight w:val="none"/>
              </w:rPr>
            </w:pPr>
          </w:p>
        </w:tc>
        <w:tc>
          <w:tcPr>
            <w:tcW w:w="1136" w:type="dxa"/>
          </w:tcPr>
          <w:p w14:paraId="180AE857">
            <w:pPr>
              <w:rPr>
                <w:rFonts w:hint="eastAsia"/>
                <w:color w:val="auto"/>
                <w:szCs w:val="21"/>
                <w:highlight w:val="none"/>
              </w:rPr>
            </w:pPr>
          </w:p>
        </w:tc>
      </w:tr>
      <w:tr w14:paraId="4F27F2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88" w:type="dxa"/>
          </w:tcPr>
          <w:p w14:paraId="6AE0B9F5">
            <w:pPr>
              <w:jc w:val="center"/>
              <w:rPr>
                <w:rFonts w:hint="eastAsia"/>
                <w:color w:val="auto"/>
                <w:szCs w:val="21"/>
                <w:highlight w:val="none"/>
              </w:rPr>
            </w:pPr>
            <w:r>
              <w:rPr>
                <w:color w:val="auto"/>
                <w:szCs w:val="21"/>
                <w:highlight w:val="none"/>
              </w:rPr>
              <w:t>6</w:t>
            </w:r>
          </w:p>
        </w:tc>
        <w:tc>
          <w:tcPr>
            <w:tcW w:w="1710" w:type="dxa"/>
          </w:tcPr>
          <w:p w14:paraId="35D39C01">
            <w:pPr>
              <w:jc w:val="center"/>
              <w:rPr>
                <w:rFonts w:hint="eastAsia"/>
                <w:color w:val="auto"/>
                <w:szCs w:val="21"/>
                <w:highlight w:val="none"/>
              </w:rPr>
            </w:pPr>
          </w:p>
        </w:tc>
        <w:tc>
          <w:tcPr>
            <w:tcW w:w="3195" w:type="dxa"/>
          </w:tcPr>
          <w:p w14:paraId="7D2F92C8">
            <w:pPr>
              <w:rPr>
                <w:rFonts w:hint="eastAsia"/>
                <w:color w:val="auto"/>
                <w:szCs w:val="21"/>
                <w:highlight w:val="none"/>
              </w:rPr>
            </w:pPr>
          </w:p>
        </w:tc>
        <w:tc>
          <w:tcPr>
            <w:tcW w:w="1883" w:type="dxa"/>
          </w:tcPr>
          <w:p w14:paraId="23F55070">
            <w:pPr>
              <w:rPr>
                <w:rFonts w:hint="eastAsia"/>
                <w:color w:val="auto"/>
                <w:szCs w:val="21"/>
                <w:highlight w:val="none"/>
              </w:rPr>
            </w:pPr>
          </w:p>
        </w:tc>
        <w:tc>
          <w:tcPr>
            <w:tcW w:w="1153" w:type="dxa"/>
          </w:tcPr>
          <w:p w14:paraId="7B4B468C">
            <w:pPr>
              <w:rPr>
                <w:rFonts w:hint="eastAsia"/>
                <w:color w:val="auto"/>
                <w:szCs w:val="21"/>
                <w:highlight w:val="none"/>
              </w:rPr>
            </w:pPr>
          </w:p>
        </w:tc>
        <w:tc>
          <w:tcPr>
            <w:tcW w:w="1136" w:type="dxa"/>
          </w:tcPr>
          <w:p w14:paraId="578D8B97">
            <w:pPr>
              <w:rPr>
                <w:rFonts w:hint="eastAsia"/>
                <w:color w:val="auto"/>
                <w:szCs w:val="21"/>
                <w:highlight w:val="none"/>
              </w:rPr>
            </w:pPr>
          </w:p>
        </w:tc>
      </w:tr>
      <w:tr w14:paraId="5257A3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88" w:type="dxa"/>
          </w:tcPr>
          <w:p w14:paraId="441D0507">
            <w:pPr>
              <w:jc w:val="center"/>
              <w:rPr>
                <w:rFonts w:hint="eastAsia"/>
                <w:color w:val="auto"/>
                <w:szCs w:val="21"/>
                <w:highlight w:val="none"/>
              </w:rPr>
            </w:pPr>
            <w:r>
              <w:rPr>
                <w:color w:val="auto"/>
                <w:szCs w:val="21"/>
                <w:highlight w:val="none"/>
              </w:rPr>
              <w:t>7</w:t>
            </w:r>
          </w:p>
        </w:tc>
        <w:tc>
          <w:tcPr>
            <w:tcW w:w="1710" w:type="dxa"/>
          </w:tcPr>
          <w:p w14:paraId="3E076BC3">
            <w:pPr>
              <w:jc w:val="center"/>
              <w:rPr>
                <w:rFonts w:hint="eastAsia"/>
                <w:color w:val="auto"/>
                <w:szCs w:val="21"/>
                <w:highlight w:val="none"/>
              </w:rPr>
            </w:pPr>
          </w:p>
        </w:tc>
        <w:tc>
          <w:tcPr>
            <w:tcW w:w="3195" w:type="dxa"/>
          </w:tcPr>
          <w:p w14:paraId="31D32771">
            <w:pPr>
              <w:rPr>
                <w:rFonts w:hint="eastAsia"/>
                <w:color w:val="auto"/>
                <w:szCs w:val="21"/>
                <w:highlight w:val="none"/>
              </w:rPr>
            </w:pPr>
          </w:p>
        </w:tc>
        <w:tc>
          <w:tcPr>
            <w:tcW w:w="1883" w:type="dxa"/>
          </w:tcPr>
          <w:p w14:paraId="63F14AA9">
            <w:pPr>
              <w:rPr>
                <w:rFonts w:hint="eastAsia"/>
                <w:color w:val="auto"/>
                <w:szCs w:val="21"/>
                <w:highlight w:val="none"/>
              </w:rPr>
            </w:pPr>
          </w:p>
        </w:tc>
        <w:tc>
          <w:tcPr>
            <w:tcW w:w="1153" w:type="dxa"/>
          </w:tcPr>
          <w:p w14:paraId="798C797C">
            <w:pPr>
              <w:rPr>
                <w:rFonts w:hint="eastAsia"/>
                <w:color w:val="auto"/>
                <w:szCs w:val="21"/>
                <w:highlight w:val="none"/>
              </w:rPr>
            </w:pPr>
          </w:p>
        </w:tc>
        <w:tc>
          <w:tcPr>
            <w:tcW w:w="1136" w:type="dxa"/>
          </w:tcPr>
          <w:p w14:paraId="2219B17D">
            <w:pPr>
              <w:rPr>
                <w:rFonts w:hint="eastAsia"/>
                <w:color w:val="auto"/>
                <w:szCs w:val="21"/>
                <w:highlight w:val="none"/>
              </w:rPr>
            </w:pPr>
          </w:p>
        </w:tc>
      </w:tr>
      <w:tr w14:paraId="5BF535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88" w:type="dxa"/>
          </w:tcPr>
          <w:p w14:paraId="45FAF3AB">
            <w:pPr>
              <w:jc w:val="center"/>
              <w:rPr>
                <w:rFonts w:hint="eastAsia"/>
                <w:color w:val="auto"/>
                <w:szCs w:val="21"/>
                <w:highlight w:val="none"/>
              </w:rPr>
            </w:pPr>
            <w:r>
              <w:rPr>
                <w:color w:val="auto"/>
                <w:szCs w:val="21"/>
                <w:highlight w:val="none"/>
              </w:rPr>
              <w:t>8</w:t>
            </w:r>
          </w:p>
        </w:tc>
        <w:tc>
          <w:tcPr>
            <w:tcW w:w="1710" w:type="dxa"/>
          </w:tcPr>
          <w:p w14:paraId="084AE227">
            <w:pPr>
              <w:jc w:val="center"/>
              <w:rPr>
                <w:rFonts w:hint="eastAsia"/>
                <w:color w:val="auto"/>
                <w:szCs w:val="21"/>
                <w:highlight w:val="none"/>
              </w:rPr>
            </w:pPr>
          </w:p>
        </w:tc>
        <w:tc>
          <w:tcPr>
            <w:tcW w:w="3195" w:type="dxa"/>
          </w:tcPr>
          <w:p w14:paraId="5A81BB40">
            <w:pPr>
              <w:rPr>
                <w:rFonts w:hint="eastAsia"/>
                <w:color w:val="auto"/>
                <w:szCs w:val="21"/>
                <w:highlight w:val="none"/>
              </w:rPr>
            </w:pPr>
          </w:p>
        </w:tc>
        <w:tc>
          <w:tcPr>
            <w:tcW w:w="1883" w:type="dxa"/>
          </w:tcPr>
          <w:p w14:paraId="6872E06D">
            <w:pPr>
              <w:rPr>
                <w:rFonts w:hint="eastAsia"/>
                <w:color w:val="auto"/>
                <w:szCs w:val="21"/>
                <w:highlight w:val="none"/>
              </w:rPr>
            </w:pPr>
          </w:p>
        </w:tc>
        <w:tc>
          <w:tcPr>
            <w:tcW w:w="1153" w:type="dxa"/>
          </w:tcPr>
          <w:p w14:paraId="60CE12BC">
            <w:pPr>
              <w:rPr>
                <w:rFonts w:hint="eastAsia"/>
                <w:color w:val="auto"/>
                <w:szCs w:val="21"/>
                <w:highlight w:val="none"/>
              </w:rPr>
            </w:pPr>
          </w:p>
        </w:tc>
        <w:tc>
          <w:tcPr>
            <w:tcW w:w="1136" w:type="dxa"/>
          </w:tcPr>
          <w:p w14:paraId="30A95306">
            <w:pPr>
              <w:rPr>
                <w:rFonts w:hint="eastAsia"/>
                <w:color w:val="auto"/>
                <w:szCs w:val="21"/>
                <w:highlight w:val="none"/>
              </w:rPr>
            </w:pPr>
          </w:p>
        </w:tc>
      </w:tr>
      <w:tr w14:paraId="2525A5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88" w:type="dxa"/>
          </w:tcPr>
          <w:p w14:paraId="31656E78">
            <w:pPr>
              <w:jc w:val="center"/>
              <w:rPr>
                <w:rFonts w:hint="eastAsia"/>
                <w:color w:val="auto"/>
                <w:szCs w:val="21"/>
                <w:highlight w:val="none"/>
              </w:rPr>
            </w:pPr>
            <w:r>
              <w:rPr>
                <w:color w:val="auto"/>
                <w:szCs w:val="21"/>
                <w:highlight w:val="none"/>
              </w:rPr>
              <w:t>…</w:t>
            </w:r>
          </w:p>
        </w:tc>
        <w:tc>
          <w:tcPr>
            <w:tcW w:w="1710" w:type="dxa"/>
          </w:tcPr>
          <w:p w14:paraId="0D8586C8">
            <w:pPr>
              <w:jc w:val="center"/>
              <w:rPr>
                <w:rFonts w:hint="eastAsia"/>
                <w:color w:val="auto"/>
                <w:szCs w:val="21"/>
                <w:highlight w:val="none"/>
              </w:rPr>
            </w:pPr>
          </w:p>
        </w:tc>
        <w:tc>
          <w:tcPr>
            <w:tcW w:w="3195" w:type="dxa"/>
          </w:tcPr>
          <w:p w14:paraId="4F9F11F2">
            <w:pPr>
              <w:rPr>
                <w:rFonts w:hint="eastAsia"/>
                <w:color w:val="auto"/>
                <w:szCs w:val="21"/>
                <w:highlight w:val="none"/>
              </w:rPr>
            </w:pPr>
          </w:p>
        </w:tc>
        <w:tc>
          <w:tcPr>
            <w:tcW w:w="1883" w:type="dxa"/>
          </w:tcPr>
          <w:p w14:paraId="70BB4109">
            <w:pPr>
              <w:rPr>
                <w:rFonts w:hint="eastAsia"/>
                <w:color w:val="auto"/>
                <w:szCs w:val="21"/>
                <w:highlight w:val="none"/>
              </w:rPr>
            </w:pPr>
          </w:p>
        </w:tc>
        <w:tc>
          <w:tcPr>
            <w:tcW w:w="1153" w:type="dxa"/>
          </w:tcPr>
          <w:p w14:paraId="0AE7D7D1">
            <w:pPr>
              <w:rPr>
                <w:rFonts w:hint="eastAsia"/>
                <w:color w:val="auto"/>
                <w:szCs w:val="21"/>
                <w:highlight w:val="none"/>
              </w:rPr>
            </w:pPr>
          </w:p>
        </w:tc>
        <w:tc>
          <w:tcPr>
            <w:tcW w:w="1136" w:type="dxa"/>
          </w:tcPr>
          <w:p w14:paraId="2DEBE194">
            <w:pPr>
              <w:rPr>
                <w:rFonts w:hint="eastAsia"/>
                <w:color w:val="auto"/>
                <w:szCs w:val="21"/>
                <w:highlight w:val="none"/>
              </w:rPr>
            </w:pPr>
          </w:p>
        </w:tc>
      </w:tr>
    </w:tbl>
    <w:p w14:paraId="25734998">
      <w:pPr>
        <w:snapToGrid w:val="0"/>
        <w:spacing w:line="360" w:lineRule="auto"/>
        <w:rPr>
          <w:rFonts w:hint="eastAsia"/>
          <w:color w:val="auto"/>
          <w:sz w:val="24"/>
          <w:highlight w:val="none"/>
        </w:rPr>
      </w:pPr>
      <w:r>
        <w:rPr>
          <w:rFonts w:hint="eastAsia"/>
          <w:color w:val="auto"/>
          <w:sz w:val="24"/>
          <w:highlight w:val="none"/>
        </w:rPr>
        <w:t>注：1.供应商必须对应磋商文件第二部分</w:t>
      </w:r>
      <w:r>
        <w:rPr>
          <w:color w:val="auto"/>
          <w:sz w:val="24"/>
          <w:highlight w:val="none"/>
        </w:rPr>
        <w:t>《</w:t>
      </w:r>
      <w:r>
        <w:rPr>
          <w:rFonts w:hint="eastAsia"/>
          <w:color w:val="auto"/>
          <w:sz w:val="24"/>
          <w:highlight w:val="none"/>
        </w:rPr>
        <w:t>采购需求</w:t>
      </w:r>
      <w:r>
        <w:rPr>
          <w:color w:val="auto"/>
          <w:sz w:val="24"/>
          <w:highlight w:val="none"/>
        </w:rPr>
        <w:t>》中</w:t>
      </w:r>
      <w:r>
        <w:rPr>
          <w:rFonts w:hint="eastAsia"/>
          <w:color w:val="auto"/>
          <w:sz w:val="24"/>
          <w:highlight w:val="none"/>
        </w:rPr>
        <w:t>的“三、具体技术要求</w:t>
      </w:r>
      <w:r>
        <w:rPr>
          <w:color w:val="auto"/>
          <w:sz w:val="24"/>
          <w:highlight w:val="none"/>
        </w:rPr>
        <w:t>”部分</w:t>
      </w:r>
      <w:r>
        <w:rPr>
          <w:rFonts w:hint="eastAsia"/>
          <w:color w:val="auto"/>
          <w:sz w:val="24"/>
          <w:highlight w:val="none"/>
        </w:rPr>
        <w:t>的</w:t>
      </w:r>
      <w:r>
        <w:rPr>
          <w:rFonts w:hint="eastAsia"/>
          <w:color w:val="auto"/>
          <w:sz w:val="24"/>
          <w:highlight w:val="none"/>
          <w:lang w:val="en-GB"/>
        </w:rPr>
        <w:t>“★”项</w:t>
      </w:r>
      <w:r>
        <w:rPr>
          <w:rFonts w:hint="eastAsia"/>
          <w:color w:val="auto"/>
          <w:sz w:val="24"/>
          <w:highlight w:val="none"/>
        </w:rPr>
        <w:t>内容逐条响应。如有缺漏，缺漏项视同不符合招标要求。</w:t>
      </w:r>
      <w:r>
        <w:rPr>
          <w:rFonts w:hint="eastAsia"/>
          <w:color w:val="auto"/>
          <w:sz w:val="24"/>
          <w:highlight w:val="none"/>
          <w:lang w:val="en-GB"/>
        </w:rPr>
        <w:t>打“★”项为不可负偏离(劣于)的重要项。</w:t>
      </w:r>
    </w:p>
    <w:p w14:paraId="213982E7">
      <w:pPr>
        <w:snapToGrid w:val="0"/>
        <w:spacing w:line="360" w:lineRule="auto"/>
        <w:ind w:firstLine="480" w:firstLineChars="200"/>
        <w:rPr>
          <w:rFonts w:hint="eastAsia"/>
          <w:color w:val="auto"/>
          <w:sz w:val="24"/>
          <w:highlight w:val="none"/>
        </w:rPr>
      </w:pPr>
      <w:r>
        <w:rPr>
          <w:rFonts w:hint="eastAsia"/>
          <w:color w:val="auto"/>
          <w:sz w:val="24"/>
          <w:highlight w:val="none"/>
          <w:lang w:val="en-GB"/>
        </w:rPr>
        <w:t>2.</w:t>
      </w:r>
      <w:r>
        <w:rPr>
          <w:rFonts w:hint="eastAsia"/>
          <w:color w:val="auto"/>
          <w:sz w:val="24"/>
          <w:highlight w:val="none"/>
        </w:rPr>
        <w:t>供应商响应采购需求应具体、明确，含糊不清、不确切或伪造、变造证明材料的，按照不完全响应或者完全不响应处理。构成提供虚假材料的，移送监管部门查处。</w:t>
      </w:r>
    </w:p>
    <w:p w14:paraId="3B112038">
      <w:pPr>
        <w:snapToGrid w:val="0"/>
        <w:spacing w:line="360" w:lineRule="auto"/>
        <w:ind w:firstLine="480" w:firstLineChars="200"/>
        <w:rPr>
          <w:rFonts w:hint="eastAsia"/>
          <w:color w:val="auto"/>
          <w:sz w:val="24"/>
          <w:highlight w:val="none"/>
        </w:rPr>
      </w:pPr>
      <w:r>
        <w:rPr>
          <w:rFonts w:hint="eastAsia"/>
          <w:color w:val="auto"/>
          <w:sz w:val="24"/>
          <w:highlight w:val="none"/>
          <w:lang w:val="en-GB"/>
        </w:rPr>
        <w:t>3.本表内容不得擅自修改。</w:t>
      </w:r>
    </w:p>
    <w:p w14:paraId="69B43040">
      <w:pPr>
        <w:adjustRightInd w:val="0"/>
        <w:snapToGrid w:val="0"/>
        <w:spacing w:line="300" w:lineRule="auto"/>
        <w:rPr>
          <w:rFonts w:hint="eastAsia"/>
          <w:color w:val="auto"/>
          <w:sz w:val="24"/>
          <w:highlight w:val="none"/>
        </w:rPr>
      </w:pPr>
    </w:p>
    <w:p w14:paraId="4D0BBEDD">
      <w:pPr>
        <w:adjustRightInd w:val="0"/>
        <w:snapToGrid w:val="0"/>
        <w:spacing w:line="300" w:lineRule="auto"/>
        <w:rPr>
          <w:rFonts w:hint="eastAsia"/>
          <w:color w:val="auto"/>
          <w:sz w:val="24"/>
          <w:highlight w:val="none"/>
        </w:rPr>
      </w:pPr>
      <w:r>
        <w:rPr>
          <w:rFonts w:hint="eastAsia"/>
          <w:color w:val="auto"/>
          <w:sz w:val="24"/>
          <w:highlight w:val="none"/>
          <w:lang w:val="en-US" w:eastAsia="zh-CN"/>
        </w:rPr>
        <w:t>响应</w:t>
      </w:r>
      <w:r>
        <w:rPr>
          <w:rFonts w:hint="eastAsia"/>
          <w:color w:val="auto"/>
          <w:sz w:val="24"/>
          <w:highlight w:val="none"/>
        </w:rPr>
        <w:t>供应商法定代表人（或法定代表人授权代表）签字或盖本人姓名章：</w:t>
      </w:r>
      <w:r>
        <w:rPr>
          <w:rFonts w:hint="eastAsia"/>
          <w:color w:val="auto"/>
          <w:sz w:val="24"/>
          <w:highlight w:val="none"/>
          <w:u w:val="single"/>
        </w:rPr>
        <w:t xml:space="preserve">         </w:t>
      </w:r>
    </w:p>
    <w:p w14:paraId="6AF56F59">
      <w:pPr>
        <w:adjustRightInd w:val="0"/>
        <w:snapToGrid w:val="0"/>
        <w:spacing w:line="300" w:lineRule="auto"/>
        <w:rPr>
          <w:rFonts w:hint="eastAsia"/>
          <w:color w:val="auto"/>
          <w:sz w:val="24"/>
          <w:highlight w:val="none"/>
          <w:u w:val="single"/>
        </w:rPr>
      </w:pPr>
      <w:r>
        <w:rPr>
          <w:rFonts w:hint="eastAsia"/>
          <w:color w:val="auto"/>
          <w:sz w:val="24"/>
          <w:highlight w:val="none"/>
          <w:lang w:val="en-US" w:eastAsia="zh-CN"/>
        </w:rPr>
        <w:t>响应</w:t>
      </w:r>
      <w:r>
        <w:rPr>
          <w:rFonts w:hint="eastAsia"/>
          <w:color w:val="auto"/>
          <w:sz w:val="24"/>
          <w:highlight w:val="none"/>
        </w:rPr>
        <w:t>供应商名称（签章）：</w:t>
      </w:r>
      <w:r>
        <w:rPr>
          <w:rFonts w:hint="eastAsia"/>
          <w:color w:val="auto"/>
          <w:sz w:val="24"/>
          <w:highlight w:val="none"/>
          <w:u w:val="single"/>
        </w:rPr>
        <w:t xml:space="preserve"> </w:t>
      </w:r>
    </w:p>
    <w:p w14:paraId="5F1D949A">
      <w:pPr>
        <w:adjustRightInd w:val="0"/>
        <w:snapToGrid w:val="0"/>
        <w:spacing w:line="300" w:lineRule="auto"/>
        <w:rPr>
          <w:rFonts w:hint="eastAsia"/>
          <w:color w:val="auto"/>
          <w:sz w:val="24"/>
          <w:highlight w:val="none"/>
        </w:rPr>
      </w:pPr>
      <w:r>
        <w:rPr>
          <w:rFonts w:hint="eastAsia"/>
          <w:color w:val="auto"/>
          <w:sz w:val="24"/>
          <w:highlight w:val="none"/>
        </w:rPr>
        <w:t>日期：  年  月   日</w:t>
      </w:r>
    </w:p>
    <w:p w14:paraId="51F567B5">
      <w:pPr>
        <w:spacing w:line="360" w:lineRule="auto"/>
        <w:jc w:val="center"/>
        <w:rPr>
          <w:rFonts w:hint="eastAsia"/>
          <w:b/>
          <w:color w:val="auto"/>
          <w:sz w:val="24"/>
          <w:highlight w:val="none"/>
        </w:rPr>
      </w:pPr>
      <w:r>
        <w:rPr>
          <w:rFonts w:hint="eastAsia" w:ascii="黑体" w:hAnsi="黑体" w:eastAsia="黑体" w:cs="黑体"/>
          <w:b/>
          <w:color w:val="auto"/>
          <w:sz w:val="28"/>
          <w:szCs w:val="28"/>
          <w:highlight w:val="none"/>
        </w:rPr>
        <w:br w:type="page"/>
      </w:r>
      <w:bookmarkStart w:id="343" w:name="_Toc172615841"/>
      <w:bookmarkStart w:id="344" w:name="_Toc198977321"/>
      <w:bookmarkStart w:id="345" w:name="_Toc195675482"/>
      <w:bookmarkStart w:id="346" w:name="_Toc198976406"/>
      <w:bookmarkStart w:id="347" w:name="_Toc269301026"/>
      <w:bookmarkStart w:id="348" w:name="_Toc261269415"/>
      <w:r>
        <w:rPr>
          <w:rFonts w:hint="eastAsia"/>
          <w:b/>
          <w:color w:val="auto"/>
          <w:sz w:val="24"/>
          <w:highlight w:val="none"/>
        </w:rPr>
        <w:t>（2）重要技术条款（“▲”项）响应表</w:t>
      </w:r>
    </w:p>
    <w:tbl>
      <w:tblPr>
        <w:tblStyle w:val="46"/>
        <w:tblW w:w="976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88"/>
        <w:gridCol w:w="1710"/>
        <w:gridCol w:w="3195"/>
        <w:gridCol w:w="1883"/>
        <w:gridCol w:w="1153"/>
        <w:gridCol w:w="1136"/>
      </w:tblGrid>
      <w:tr w14:paraId="49AAF2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88" w:type="dxa"/>
            <w:vAlign w:val="center"/>
          </w:tcPr>
          <w:p w14:paraId="69709F25">
            <w:pPr>
              <w:jc w:val="center"/>
              <w:rPr>
                <w:rFonts w:hint="eastAsia"/>
                <w:b/>
                <w:color w:val="auto"/>
                <w:szCs w:val="21"/>
                <w:highlight w:val="none"/>
              </w:rPr>
            </w:pPr>
            <w:r>
              <w:rPr>
                <w:b/>
                <w:color w:val="auto"/>
                <w:szCs w:val="21"/>
                <w:highlight w:val="none"/>
              </w:rPr>
              <w:t>序号</w:t>
            </w:r>
          </w:p>
        </w:tc>
        <w:tc>
          <w:tcPr>
            <w:tcW w:w="1710" w:type="dxa"/>
            <w:vAlign w:val="center"/>
          </w:tcPr>
          <w:p w14:paraId="4007DD89">
            <w:pPr>
              <w:jc w:val="center"/>
              <w:rPr>
                <w:rFonts w:hint="eastAsia"/>
                <w:b/>
                <w:color w:val="auto"/>
                <w:szCs w:val="21"/>
                <w:highlight w:val="none"/>
              </w:rPr>
            </w:pPr>
            <w:r>
              <w:rPr>
                <w:rFonts w:hint="eastAsia"/>
                <w:b/>
                <w:color w:val="auto"/>
                <w:szCs w:val="21"/>
                <w:highlight w:val="none"/>
                <w:lang w:val="en-US" w:eastAsia="zh-CN"/>
              </w:rPr>
              <w:t>采购</w:t>
            </w:r>
            <w:r>
              <w:rPr>
                <w:b/>
                <w:color w:val="auto"/>
                <w:szCs w:val="21"/>
                <w:highlight w:val="none"/>
              </w:rPr>
              <w:t>规格/要求</w:t>
            </w:r>
          </w:p>
        </w:tc>
        <w:tc>
          <w:tcPr>
            <w:tcW w:w="3195" w:type="dxa"/>
            <w:vAlign w:val="center"/>
          </w:tcPr>
          <w:p w14:paraId="7FC5F4F3">
            <w:pPr>
              <w:jc w:val="center"/>
              <w:rPr>
                <w:rFonts w:hint="eastAsia"/>
                <w:b/>
                <w:color w:val="auto"/>
                <w:szCs w:val="21"/>
                <w:highlight w:val="none"/>
              </w:rPr>
            </w:pPr>
            <w:r>
              <w:rPr>
                <w:rFonts w:hint="eastAsia"/>
                <w:b/>
                <w:color w:val="auto"/>
                <w:szCs w:val="21"/>
                <w:highlight w:val="none"/>
                <w:lang w:val="en-US" w:eastAsia="zh-CN"/>
              </w:rPr>
              <w:t>响应</w:t>
            </w:r>
            <w:r>
              <w:rPr>
                <w:b/>
                <w:color w:val="auto"/>
                <w:szCs w:val="21"/>
                <w:highlight w:val="none"/>
              </w:rPr>
              <w:t>实际参数</w:t>
            </w:r>
          </w:p>
          <w:p w14:paraId="1BDCAFE9">
            <w:pPr>
              <w:jc w:val="center"/>
              <w:rPr>
                <w:rFonts w:hint="eastAsia"/>
                <w:b/>
                <w:color w:val="auto"/>
                <w:szCs w:val="21"/>
                <w:highlight w:val="none"/>
              </w:rPr>
            </w:pPr>
            <w:r>
              <w:rPr>
                <w:b/>
                <w:bCs/>
                <w:color w:val="auto"/>
                <w:szCs w:val="21"/>
                <w:highlight w:val="none"/>
              </w:rPr>
              <w:t>(</w:t>
            </w:r>
            <w:r>
              <w:rPr>
                <w:rFonts w:hint="eastAsia"/>
                <w:b/>
                <w:bCs/>
                <w:color w:val="auto"/>
                <w:szCs w:val="21"/>
                <w:highlight w:val="none"/>
              </w:rPr>
              <w:t>供应商</w:t>
            </w:r>
            <w:r>
              <w:rPr>
                <w:b/>
                <w:bCs/>
                <w:color w:val="auto"/>
                <w:szCs w:val="21"/>
                <w:highlight w:val="none"/>
              </w:rPr>
              <w:t>应按</w:t>
            </w:r>
            <w:r>
              <w:rPr>
                <w:rFonts w:hint="eastAsia"/>
                <w:b/>
                <w:bCs/>
                <w:color w:val="auto"/>
                <w:szCs w:val="21"/>
                <w:highlight w:val="none"/>
                <w:lang w:val="en-US" w:eastAsia="zh-CN"/>
              </w:rPr>
              <w:t>响应</w:t>
            </w:r>
            <w:r>
              <w:rPr>
                <w:b/>
                <w:bCs/>
                <w:color w:val="auto"/>
                <w:szCs w:val="21"/>
                <w:highlight w:val="none"/>
              </w:rPr>
              <w:t>货物/服务实际数据填写，不能照抄</w:t>
            </w:r>
            <w:r>
              <w:rPr>
                <w:rFonts w:hint="eastAsia"/>
                <w:b/>
                <w:bCs/>
                <w:color w:val="auto"/>
                <w:szCs w:val="21"/>
                <w:highlight w:val="none"/>
                <w:lang w:val="en-US" w:eastAsia="zh-CN"/>
              </w:rPr>
              <w:t>采购</w:t>
            </w:r>
            <w:r>
              <w:rPr>
                <w:b/>
                <w:bCs/>
                <w:color w:val="auto"/>
                <w:szCs w:val="21"/>
                <w:highlight w:val="none"/>
              </w:rPr>
              <w:t>要求)</w:t>
            </w:r>
          </w:p>
        </w:tc>
        <w:tc>
          <w:tcPr>
            <w:tcW w:w="1883" w:type="dxa"/>
            <w:vAlign w:val="center"/>
          </w:tcPr>
          <w:p w14:paraId="2AF61C0D">
            <w:pPr>
              <w:jc w:val="center"/>
              <w:rPr>
                <w:rFonts w:hint="eastAsia"/>
                <w:b/>
                <w:color w:val="auto"/>
                <w:szCs w:val="21"/>
                <w:highlight w:val="none"/>
              </w:rPr>
            </w:pPr>
            <w:r>
              <w:rPr>
                <w:b/>
                <w:color w:val="auto"/>
                <w:szCs w:val="21"/>
                <w:highlight w:val="none"/>
              </w:rPr>
              <w:t>是否偏离（无偏离/正偏离/负偏离）</w:t>
            </w:r>
          </w:p>
        </w:tc>
        <w:tc>
          <w:tcPr>
            <w:tcW w:w="1153" w:type="dxa"/>
            <w:vAlign w:val="center"/>
          </w:tcPr>
          <w:p w14:paraId="7F3A8379">
            <w:pPr>
              <w:jc w:val="center"/>
              <w:rPr>
                <w:rFonts w:hint="eastAsia"/>
                <w:b/>
                <w:color w:val="auto"/>
                <w:szCs w:val="21"/>
                <w:highlight w:val="none"/>
              </w:rPr>
            </w:pPr>
            <w:r>
              <w:rPr>
                <w:b/>
                <w:color w:val="auto"/>
                <w:szCs w:val="21"/>
                <w:highlight w:val="none"/>
              </w:rPr>
              <w:t>偏离简述</w:t>
            </w:r>
          </w:p>
        </w:tc>
        <w:tc>
          <w:tcPr>
            <w:tcW w:w="1136" w:type="dxa"/>
            <w:vAlign w:val="center"/>
          </w:tcPr>
          <w:p w14:paraId="4B332D0E">
            <w:pPr>
              <w:jc w:val="center"/>
              <w:rPr>
                <w:rFonts w:hint="eastAsia"/>
                <w:b/>
                <w:color w:val="auto"/>
                <w:szCs w:val="21"/>
                <w:highlight w:val="none"/>
              </w:rPr>
            </w:pPr>
            <w:r>
              <w:rPr>
                <w:b/>
                <w:color w:val="auto"/>
                <w:szCs w:val="21"/>
                <w:highlight w:val="none"/>
              </w:rPr>
              <w:t>证明文件见（）页</w:t>
            </w:r>
          </w:p>
        </w:tc>
      </w:tr>
      <w:tr w14:paraId="544F28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88" w:type="dxa"/>
          </w:tcPr>
          <w:p w14:paraId="0CC46619">
            <w:pPr>
              <w:jc w:val="center"/>
              <w:rPr>
                <w:rFonts w:hint="eastAsia"/>
                <w:color w:val="auto"/>
                <w:szCs w:val="21"/>
                <w:highlight w:val="none"/>
              </w:rPr>
            </w:pPr>
            <w:r>
              <w:rPr>
                <w:color w:val="auto"/>
                <w:szCs w:val="21"/>
                <w:highlight w:val="none"/>
              </w:rPr>
              <w:t>1</w:t>
            </w:r>
          </w:p>
        </w:tc>
        <w:tc>
          <w:tcPr>
            <w:tcW w:w="1710" w:type="dxa"/>
          </w:tcPr>
          <w:p w14:paraId="6CD4E310">
            <w:pPr>
              <w:jc w:val="center"/>
              <w:rPr>
                <w:rFonts w:hint="eastAsia"/>
                <w:color w:val="auto"/>
                <w:szCs w:val="21"/>
                <w:highlight w:val="none"/>
              </w:rPr>
            </w:pPr>
          </w:p>
        </w:tc>
        <w:tc>
          <w:tcPr>
            <w:tcW w:w="3195" w:type="dxa"/>
          </w:tcPr>
          <w:p w14:paraId="500BC9CF">
            <w:pPr>
              <w:rPr>
                <w:rFonts w:hint="eastAsia"/>
                <w:color w:val="auto"/>
                <w:szCs w:val="21"/>
                <w:highlight w:val="none"/>
              </w:rPr>
            </w:pPr>
          </w:p>
        </w:tc>
        <w:tc>
          <w:tcPr>
            <w:tcW w:w="1883" w:type="dxa"/>
          </w:tcPr>
          <w:p w14:paraId="114CAC18">
            <w:pPr>
              <w:rPr>
                <w:rFonts w:hint="eastAsia"/>
                <w:color w:val="auto"/>
                <w:szCs w:val="21"/>
                <w:highlight w:val="none"/>
              </w:rPr>
            </w:pPr>
          </w:p>
        </w:tc>
        <w:tc>
          <w:tcPr>
            <w:tcW w:w="1153" w:type="dxa"/>
          </w:tcPr>
          <w:p w14:paraId="6929B22F">
            <w:pPr>
              <w:rPr>
                <w:rFonts w:hint="eastAsia"/>
                <w:color w:val="auto"/>
                <w:szCs w:val="21"/>
                <w:highlight w:val="none"/>
              </w:rPr>
            </w:pPr>
          </w:p>
        </w:tc>
        <w:tc>
          <w:tcPr>
            <w:tcW w:w="1136" w:type="dxa"/>
          </w:tcPr>
          <w:p w14:paraId="703A2965">
            <w:pPr>
              <w:rPr>
                <w:rFonts w:hint="eastAsia"/>
                <w:color w:val="auto"/>
                <w:szCs w:val="21"/>
                <w:highlight w:val="none"/>
              </w:rPr>
            </w:pPr>
          </w:p>
        </w:tc>
      </w:tr>
      <w:tr w14:paraId="35EE20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88" w:type="dxa"/>
          </w:tcPr>
          <w:p w14:paraId="1D386315">
            <w:pPr>
              <w:jc w:val="center"/>
              <w:rPr>
                <w:rFonts w:hint="eastAsia"/>
                <w:color w:val="auto"/>
                <w:szCs w:val="21"/>
                <w:highlight w:val="none"/>
              </w:rPr>
            </w:pPr>
            <w:r>
              <w:rPr>
                <w:color w:val="auto"/>
                <w:szCs w:val="21"/>
                <w:highlight w:val="none"/>
              </w:rPr>
              <w:t>2</w:t>
            </w:r>
          </w:p>
        </w:tc>
        <w:tc>
          <w:tcPr>
            <w:tcW w:w="1710" w:type="dxa"/>
          </w:tcPr>
          <w:p w14:paraId="406F4DB6">
            <w:pPr>
              <w:jc w:val="center"/>
              <w:rPr>
                <w:rFonts w:hint="eastAsia"/>
                <w:color w:val="auto"/>
                <w:szCs w:val="21"/>
                <w:highlight w:val="none"/>
              </w:rPr>
            </w:pPr>
          </w:p>
        </w:tc>
        <w:tc>
          <w:tcPr>
            <w:tcW w:w="3195" w:type="dxa"/>
          </w:tcPr>
          <w:p w14:paraId="061E4038">
            <w:pPr>
              <w:rPr>
                <w:rFonts w:hint="eastAsia"/>
                <w:color w:val="auto"/>
                <w:szCs w:val="21"/>
                <w:highlight w:val="none"/>
              </w:rPr>
            </w:pPr>
          </w:p>
        </w:tc>
        <w:tc>
          <w:tcPr>
            <w:tcW w:w="1883" w:type="dxa"/>
          </w:tcPr>
          <w:p w14:paraId="353E19B6">
            <w:pPr>
              <w:rPr>
                <w:rFonts w:hint="eastAsia"/>
                <w:color w:val="auto"/>
                <w:szCs w:val="21"/>
                <w:highlight w:val="none"/>
              </w:rPr>
            </w:pPr>
          </w:p>
        </w:tc>
        <w:tc>
          <w:tcPr>
            <w:tcW w:w="1153" w:type="dxa"/>
          </w:tcPr>
          <w:p w14:paraId="5A6B804A">
            <w:pPr>
              <w:rPr>
                <w:rFonts w:hint="eastAsia"/>
                <w:color w:val="auto"/>
                <w:szCs w:val="21"/>
                <w:highlight w:val="none"/>
              </w:rPr>
            </w:pPr>
          </w:p>
        </w:tc>
        <w:tc>
          <w:tcPr>
            <w:tcW w:w="1136" w:type="dxa"/>
          </w:tcPr>
          <w:p w14:paraId="71F34BAB">
            <w:pPr>
              <w:rPr>
                <w:rFonts w:hint="eastAsia"/>
                <w:color w:val="auto"/>
                <w:szCs w:val="21"/>
                <w:highlight w:val="none"/>
              </w:rPr>
            </w:pPr>
          </w:p>
        </w:tc>
      </w:tr>
      <w:tr w14:paraId="741B3F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88" w:type="dxa"/>
          </w:tcPr>
          <w:p w14:paraId="45BA1BDA">
            <w:pPr>
              <w:jc w:val="center"/>
              <w:rPr>
                <w:rFonts w:hint="eastAsia"/>
                <w:color w:val="auto"/>
                <w:szCs w:val="21"/>
                <w:highlight w:val="none"/>
              </w:rPr>
            </w:pPr>
            <w:r>
              <w:rPr>
                <w:color w:val="auto"/>
                <w:szCs w:val="21"/>
                <w:highlight w:val="none"/>
              </w:rPr>
              <w:t>3</w:t>
            </w:r>
          </w:p>
        </w:tc>
        <w:tc>
          <w:tcPr>
            <w:tcW w:w="1710" w:type="dxa"/>
          </w:tcPr>
          <w:p w14:paraId="09FD038C">
            <w:pPr>
              <w:jc w:val="center"/>
              <w:rPr>
                <w:rFonts w:hint="eastAsia"/>
                <w:color w:val="auto"/>
                <w:szCs w:val="21"/>
                <w:highlight w:val="none"/>
              </w:rPr>
            </w:pPr>
          </w:p>
        </w:tc>
        <w:tc>
          <w:tcPr>
            <w:tcW w:w="3195" w:type="dxa"/>
          </w:tcPr>
          <w:p w14:paraId="0AD3E9DC">
            <w:pPr>
              <w:rPr>
                <w:rFonts w:hint="eastAsia"/>
                <w:color w:val="auto"/>
                <w:szCs w:val="21"/>
                <w:highlight w:val="none"/>
              </w:rPr>
            </w:pPr>
          </w:p>
        </w:tc>
        <w:tc>
          <w:tcPr>
            <w:tcW w:w="1883" w:type="dxa"/>
          </w:tcPr>
          <w:p w14:paraId="3C59A2D0">
            <w:pPr>
              <w:rPr>
                <w:rFonts w:hint="eastAsia"/>
                <w:color w:val="auto"/>
                <w:szCs w:val="21"/>
                <w:highlight w:val="none"/>
              </w:rPr>
            </w:pPr>
          </w:p>
        </w:tc>
        <w:tc>
          <w:tcPr>
            <w:tcW w:w="1153" w:type="dxa"/>
          </w:tcPr>
          <w:p w14:paraId="77F119E3">
            <w:pPr>
              <w:rPr>
                <w:rFonts w:hint="eastAsia"/>
                <w:color w:val="auto"/>
                <w:szCs w:val="21"/>
                <w:highlight w:val="none"/>
              </w:rPr>
            </w:pPr>
          </w:p>
        </w:tc>
        <w:tc>
          <w:tcPr>
            <w:tcW w:w="1136" w:type="dxa"/>
          </w:tcPr>
          <w:p w14:paraId="477A69D8">
            <w:pPr>
              <w:rPr>
                <w:rFonts w:hint="eastAsia"/>
                <w:color w:val="auto"/>
                <w:szCs w:val="21"/>
                <w:highlight w:val="none"/>
              </w:rPr>
            </w:pPr>
          </w:p>
        </w:tc>
      </w:tr>
      <w:tr w14:paraId="76D034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88" w:type="dxa"/>
          </w:tcPr>
          <w:p w14:paraId="00C2FEA8">
            <w:pPr>
              <w:jc w:val="center"/>
              <w:rPr>
                <w:rFonts w:hint="eastAsia"/>
                <w:color w:val="auto"/>
                <w:szCs w:val="21"/>
                <w:highlight w:val="none"/>
              </w:rPr>
            </w:pPr>
            <w:r>
              <w:rPr>
                <w:color w:val="auto"/>
                <w:szCs w:val="21"/>
                <w:highlight w:val="none"/>
              </w:rPr>
              <w:t>4</w:t>
            </w:r>
          </w:p>
        </w:tc>
        <w:tc>
          <w:tcPr>
            <w:tcW w:w="1710" w:type="dxa"/>
          </w:tcPr>
          <w:p w14:paraId="5EFDA474">
            <w:pPr>
              <w:jc w:val="center"/>
              <w:rPr>
                <w:rFonts w:hint="eastAsia"/>
                <w:color w:val="auto"/>
                <w:szCs w:val="21"/>
                <w:highlight w:val="none"/>
              </w:rPr>
            </w:pPr>
          </w:p>
        </w:tc>
        <w:tc>
          <w:tcPr>
            <w:tcW w:w="3195" w:type="dxa"/>
          </w:tcPr>
          <w:p w14:paraId="658CBC57">
            <w:pPr>
              <w:rPr>
                <w:rFonts w:hint="eastAsia"/>
                <w:color w:val="auto"/>
                <w:szCs w:val="21"/>
                <w:highlight w:val="none"/>
              </w:rPr>
            </w:pPr>
          </w:p>
        </w:tc>
        <w:tc>
          <w:tcPr>
            <w:tcW w:w="1883" w:type="dxa"/>
          </w:tcPr>
          <w:p w14:paraId="462B8DA0">
            <w:pPr>
              <w:rPr>
                <w:rFonts w:hint="eastAsia"/>
                <w:color w:val="auto"/>
                <w:szCs w:val="21"/>
                <w:highlight w:val="none"/>
              </w:rPr>
            </w:pPr>
          </w:p>
        </w:tc>
        <w:tc>
          <w:tcPr>
            <w:tcW w:w="1153" w:type="dxa"/>
          </w:tcPr>
          <w:p w14:paraId="301B7E26">
            <w:pPr>
              <w:rPr>
                <w:rFonts w:hint="eastAsia"/>
                <w:color w:val="auto"/>
                <w:szCs w:val="21"/>
                <w:highlight w:val="none"/>
              </w:rPr>
            </w:pPr>
          </w:p>
        </w:tc>
        <w:tc>
          <w:tcPr>
            <w:tcW w:w="1136" w:type="dxa"/>
          </w:tcPr>
          <w:p w14:paraId="78BF72CC">
            <w:pPr>
              <w:rPr>
                <w:rFonts w:hint="eastAsia"/>
                <w:color w:val="auto"/>
                <w:szCs w:val="21"/>
                <w:highlight w:val="none"/>
              </w:rPr>
            </w:pPr>
          </w:p>
        </w:tc>
      </w:tr>
      <w:tr w14:paraId="3A3B99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88" w:type="dxa"/>
          </w:tcPr>
          <w:p w14:paraId="55F6C916">
            <w:pPr>
              <w:jc w:val="center"/>
              <w:rPr>
                <w:rFonts w:hint="eastAsia"/>
                <w:color w:val="auto"/>
                <w:szCs w:val="21"/>
                <w:highlight w:val="none"/>
              </w:rPr>
            </w:pPr>
            <w:r>
              <w:rPr>
                <w:color w:val="auto"/>
                <w:szCs w:val="21"/>
                <w:highlight w:val="none"/>
              </w:rPr>
              <w:t>5</w:t>
            </w:r>
          </w:p>
        </w:tc>
        <w:tc>
          <w:tcPr>
            <w:tcW w:w="1710" w:type="dxa"/>
          </w:tcPr>
          <w:p w14:paraId="709B3533">
            <w:pPr>
              <w:jc w:val="center"/>
              <w:rPr>
                <w:rFonts w:hint="eastAsia"/>
                <w:color w:val="auto"/>
                <w:szCs w:val="21"/>
                <w:highlight w:val="none"/>
              </w:rPr>
            </w:pPr>
          </w:p>
        </w:tc>
        <w:tc>
          <w:tcPr>
            <w:tcW w:w="3195" w:type="dxa"/>
          </w:tcPr>
          <w:p w14:paraId="7AB11261">
            <w:pPr>
              <w:rPr>
                <w:rFonts w:hint="eastAsia"/>
                <w:color w:val="auto"/>
                <w:szCs w:val="21"/>
                <w:highlight w:val="none"/>
              </w:rPr>
            </w:pPr>
          </w:p>
        </w:tc>
        <w:tc>
          <w:tcPr>
            <w:tcW w:w="1883" w:type="dxa"/>
          </w:tcPr>
          <w:p w14:paraId="68DD16FF">
            <w:pPr>
              <w:rPr>
                <w:rFonts w:hint="eastAsia"/>
                <w:color w:val="auto"/>
                <w:szCs w:val="21"/>
                <w:highlight w:val="none"/>
              </w:rPr>
            </w:pPr>
          </w:p>
        </w:tc>
        <w:tc>
          <w:tcPr>
            <w:tcW w:w="1153" w:type="dxa"/>
          </w:tcPr>
          <w:p w14:paraId="6EB0FC71">
            <w:pPr>
              <w:rPr>
                <w:rFonts w:hint="eastAsia"/>
                <w:color w:val="auto"/>
                <w:szCs w:val="21"/>
                <w:highlight w:val="none"/>
              </w:rPr>
            </w:pPr>
          </w:p>
        </w:tc>
        <w:tc>
          <w:tcPr>
            <w:tcW w:w="1136" w:type="dxa"/>
          </w:tcPr>
          <w:p w14:paraId="768C1B76">
            <w:pPr>
              <w:rPr>
                <w:rFonts w:hint="eastAsia"/>
                <w:color w:val="auto"/>
                <w:szCs w:val="21"/>
                <w:highlight w:val="none"/>
              </w:rPr>
            </w:pPr>
          </w:p>
        </w:tc>
      </w:tr>
      <w:tr w14:paraId="5E1B93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88" w:type="dxa"/>
          </w:tcPr>
          <w:p w14:paraId="62E8D2F6">
            <w:pPr>
              <w:jc w:val="center"/>
              <w:rPr>
                <w:rFonts w:hint="eastAsia"/>
                <w:color w:val="auto"/>
                <w:szCs w:val="21"/>
                <w:highlight w:val="none"/>
              </w:rPr>
            </w:pPr>
            <w:r>
              <w:rPr>
                <w:color w:val="auto"/>
                <w:szCs w:val="21"/>
                <w:highlight w:val="none"/>
              </w:rPr>
              <w:t>6</w:t>
            </w:r>
          </w:p>
        </w:tc>
        <w:tc>
          <w:tcPr>
            <w:tcW w:w="1710" w:type="dxa"/>
          </w:tcPr>
          <w:p w14:paraId="5BFD2A6B">
            <w:pPr>
              <w:jc w:val="center"/>
              <w:rPr>
                <w:rFonts w:hint="eastAsia"/>
                <w:color w:val="auto"/>
                <w:szCs w:val="21"/>
                <w:highlight w:val="none"/>
              </w:rPr>
            </w:pPr>
          </w:p>
        </w:tc>
        <w:tc>
          <w:tcPr>
            <w:tcW w:w="3195" w:type="dxa"/>
          </w:tcPr>
          <w:p w14:paraId="093952A3">
            <w:pPr>
              <w:rPr>
                <w:rFonts w:hint="eastAsia"/>
                <w:color w:val="auto"/>
                <w:szCs w:val="21"/>
                <w:highlight w:val="none"/>
              </w:rPr>
            </w:pPr>
          </w:p>
        </w:tc>
        <w:tc>
          <w:tcPr>
            <w:tcW w:w="1883" w:type="dxa"/>
          </w:tcPr>
          <w:p w14:paraId="41EB99C2">
            <w:pPr>
              <w:rPr>
                <w:rFonts w:hint="eastAsia"/>
                <w:color w:val="auto"/>
                <w:szCs w:val="21"/>
                <w:highlight w:val="none"/>
              </w:rPr>
            </w:pPr>
          </w:p>
        </w:tc>
        <w:tc>
          <w:tcPr>
            <w:tcW w:w="1153" w:type="dxa"/>
          </w:tcPr>
          <w:p w14:paraId="59A6C6CB">
            <w:pPr>
              <w:rPr>
                <w:rFonts w:hint="eastAsia"/>
                <w:color w:val="auto"/>
                <w:szCs w:val="21"/>
                <w:highlight w:val="none"/>
              </w:rPr>
            </w:pPr>
          </w:p>
        </w:tc>
        <w:tc>
          <w:tcPr>
            <w:tcW w:w="1136" w:type="dxa"/>
          </w:tcPr>
          <w:p w14:paraId="701B2D74">
            <w:pPr>
              <w:rPr>
                <w:rFonts w:hint="eastAsia"/>
                <w:color w:val="auto"/>
                <w:szCs w:val="21"/>
                <w:highlight w:val="none"/>
              </w:rPr>
            </w:pPr>
          </w:p>
        </w:tc>
      </w:tr>
      <w:tr w14:paraId="690740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88" w:type="dxa"/>
          </w:tcPr>
          <w:p w14:paraId="017DB399">
            <w:pPr>
              <w:jc w:val="center"/>
              <w:rPr>
                <w:rFonts w:hint="eastAsia"/>
                <w:color w:val="auto"/>
                <w:szCs w:val="21"/>
                <w:highlight w:val="none"/>
              </w:rPr>
            </w:pPr>
            <w:r>
              <w:rPr>
                <w:color w:val="auto"/>
                <w:szCs w:val="21"/>
                <w:highlight w:val="none"/>
              </w:rPr>
              <w:t>7</w:t>
            </w:r>
          </w:p>
        </w:tc>
        <w:tc>
          <w:tcPr>
            <w:tcW w:w="1710" w:type="dxa"/>
          </w:tcPr>
          <w:p w14:paraId="16A86F09">
            <w:pPr>
              <w:jc w:val="center"/>
              <w:rPr>
                <w:rFonts w:hint="eastAsia"/>
                <w:color w:val="auto"/>
                <w:szCs w:val="21"/>
                <w:highlight w:val="none"/>
              </w:rPr>
            </w:pPr>
          </w:p>
        </w:tc>
        <w:tc>
          <w:tcPr>
            <w:tcW w:w="3195" w:type="dxa"/>
          </w:tcPr>
          <w:p w14:paraId="5B24A92D">
            <w:pPr>
              <w:rPr>
                <w:rFonts w:hint="eastAsia"/>
                <w:color w:val="auto"/>
                <w:szCs w:val="21"/>
                <w:highlight w:val="none"/>
              </w:rPr>
            </w:pPr>
          </w:p>
        </w:tc>
        <w:tc>
          <w:tcPr>
            <w:tcW w:w="1883" w:type="dxa"/>
          </w:tcPr>
          <w:p w14:paraId="1FEDDA50">
            <w:pPr>
              <w:rPr>
                <w:rFonts w:hint="eastAsia"/>
                <w:color w:val="auto"/>
                <w:szCs w:val="21"/>
                <w:highlight w:val="none"/>
              </w:rPr>
            </w:pPr>
          </w:p>
        </w:tc>
        <w:tc>
          <w:tcPr>
            <w:tcW w:w="1153" w:type="dxa"/>
          </w:tcPr>
          <w:p w14:paraId="556F3888">
            <w:pPr>
              <w:rPr>
                <w:rFonts w:hint="eastAsia"/>
                <w:color w:val="auto"/>
                <w:szCs w:val="21"/>
                <w:highlight w:val="none"/>
              </w:rPr>
            </w:pPr>
          </w:p>
        </w:tc>
        <w:tc>
          <w:tcPr>
            <w:tcW w:w="1136" w:type="dxa"/>
          </w:tcPr>
          <w:p w14:paraId="731F069F">
            <w:pPr>
              <w:rPr>
                <w:rFonts w:hint="eastAsia"/>
                <w:color w:val="auto"/>
                <w:szCs w:val="21"/>
                <w:highlight w:val="none"/>
              </w:rPr>
            </w:pPr>
          </w:p>
        </w:tc>
      </w:tr>
      <w:tr w14:paraId="6042B8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88" w:type="dxa"/>
          </w:tcPr>
          <w:p w14:paraId="3A49BA57">
            <w:pPr>
              <w:jc w:val="center"/>
              <w:rPr>
                <w:rFonts w:hint="eastAsia"/>
                <w:color w:val="auto"/>
                <w:szCs w:val="21"/>
                <w:highlight w:val="none"/>
              </w:rPr>
            </w:pPr>
            <w:r>
              <w:rPr>
                <w:color w:val="auto"/>
                <w:szCs w:val="21"/>
                <w:highlight w:val="none"/>
              </w:rPr>
              <w:t>8</w:t>
            </w:r>
          </w:p>
        </w:tc>
        <w:tc>
          <w:tcPr>
            <w:tcW w:w="1710" w:type="dxa"/>
          </w:tcPr>
          <w:p w14:paraId="307B60F3">
            <w:pPr>
              <w:jc w:val="center"/>
              <w:rPr>
                <w:rFonts w:hint="eastAsia"/>
                <w:color w:val="auto"/>
                <w:szCs w:val="21"/>
                <w:highlight w:val="none"/>
              </w:rPr>
            </w:pPr>
          </w:p>
        </w:tc>
        <w:tc>
          <w:tcPr>
            <w:tcW w:w="3195" w:type="dxa"/>
          </w:tcPr>
          <w:p w14:paraId="3D36BA4A">
            <w:pPr>
              <w:rPr>
                <w:rFonts w:hint="eastAsia"/>
                <w:color w:val="auto"/>
                <w:szCs w:val="21"/>
                <w:highlight w:val="none"/>
              </w:rPr>
            </w:pPr>
          </w:p>
        </w:tc>
        <w:tc>
          <w:tcPr>
            <w:tcW w:w="1883" w:type="dxa"/>
          </w:tcPr>
          <w:p w14:paraId="126FA1A5">
            <w:pPr>
              <w:rPr>
                <w:rFonts w:hint="eastAsia"/>
                <w:color w:val="auto"/>
                <w:szCs w:val="21"/>
                <w:highlight w:val="none"/>
              </w:rPr>
            </w:pPr>
          </w:p>
        </w:tc>
        <w:tc>
          <w:tcPr>
            <w:tcW w:w="1153" w:type="dxa"/>
          </w:tcPr>
          <w:p w14:paraId="68200F56">
            <w:pPr>
              <w:rPr>
                <w:rFonts w:hint="eastAsia"/>
                <w:color w:val="auto"/>
                <w:szCs w:val="21"/>
                <w:highlight w:val="none"/>
              </w:rPr>
            </w:pPr>
          </w:p>
        </w:tc>
        <w:tc>
          <w:tcPr>
            <w:tcW w:w="1136" w:type="dxa"/>
          </w:tcPr>
          <w:p w14:paraId="49E8AD27">
            <w:pPr>
              <w:rPr>
                <w:rFonts w:hint="eastAsia"/>
                <w:color w:val="auto"/>
                <w:szCs w:val="21"/>
                <w:highlight w:val="none"/>
              </w:rPr>
            </w:pPr>
          </w:p>
        </w:tc>
      </w:tr>
      <w:tr w14:paraId="6F4978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88" w:type="dxa"/>
          </w:tcPr>
          <w:p w14:paraId="18A79607">
            <w:pPr>
              <w:jc w:val="center"/>
              <w:rPr>
                <w:rFonts w:hint="eastAsia"/>
                <w:color w:val="auto"/>
                <w:szCs w:val="21"/>
                <w:highlight w:val="none"/>
              </w:rPr>
            </w:pPr>
            <w:r>
              <w:rPr>
                <w:color w:val="auto"/>
                <w:szCs w:val="21"/>
                <w:highlight w:val="none"/>
              </w:rPr>
              <w:t>…</w:t>
            </w:r>
          </w:p>
        </w:tc>
        <w:tc>
          <w:tcPr>
            <w:tcW w:w="1710" w:type="dxa"/>
          </w:tcPr>
          <w:p w14:paraId="061FDEA9">
            <w:pPr>
              <w:jc w:val="center"/>
              <w:rPr>
                <w:rFonts w:hint="eastAsia"/>
                <w:color w:val="auto"/>
                <w:szCs w:val="21"/>
                <w:highlight w:val="none"/>
              </w:rPr>
            </w:pPr>
          </w:p>
        </w:tc>
        <w:tc>
          <w:tcPr>
            <w:tcW w:w="3195" w:type="dxa"/>
          </w:tcPr>
          <w:p w14:paraId="261E9677">
            <w:pPr>
              <w:rPr>
                <w:rFonts w:hint="eastAsia"/>
                <w:color w:val="auto"/>
                <w:szCs w:val="21"/>
                <w:highlight w:val="none"/>
              </w:rPr>
            </w:pPr>
          </w:p>
        </w:tc>
        <w:tc>
          <w:tcPr>
            <w:tcW w:w="1883" w:type="dxa"/>
          </w:tcPr>
          <w:p w14:paraId="123123AA">
            <w:pPr>
              <w:rPr>
                <w:rFonts w:hint="eastAsia"/>
                <w:color w:val="auto"/>
                <w:szCs w:val="21"/>
                <w:highlight w:val="none"/>
              </w:rPr>
            </w:pPr>
          </w:p>
        </w:tc>
        <w:tc>
          <w:tcPr>
            <w:tcW w:w="1153" w:type="dxa"/>
          </w:tcPr>
          <w:p w14:paraId="210E4EF3">
            <w:pPr>
              <w:rPr>
                <w:rFonts w:hint="eastAsia"/>
                <w:color w:val="auto"/>
                <w:szCs w:val="21"/>
                <w:highlight w:val="none"/>
              </w:rPr>
            </w:pPr>
          </w:p>
        </w:tc>
        <w:tc>
          <w:tcPr>
            <w:tcW w:w="1136" w:type="dxa"/>
          </w:tcPr>
          <w:p w14:paraId="72B5261F">
            <w:pPr>
              <w:rPr>
                <w:rFonts w:hint="eastAsia"/>
                <w:color w:val="auto"/>
                <w:szCs w:val="21"/>
                <w:highlight w:val="none"/>
              </w:rPr>
            </w:pPr>
          </w:p>
        </w:tc>
      </w:tr>
    </w:tbl>
    <w:p w14:paraId="1A2450EA">
      <w:pPr>
        <w:snapToGrid w:val="0"/>
        <w:spacing w:line="360" w:lineRule="auto"/>
        <w:rPr>
          <w:rFonts w:hint="eastAsia"/>
          <w:color w:val="auto"/>
          <w:sz w:val="24"/>
          <w:highlight w:val="none"/>
        </w:rPr>
      </w:pPr>
      <w:r>
        <w:rPr>
          <w:rFonts w:hint="eastAsia"/>
          <w:color w:val="auto"/>
          <w:sz w:val="24"/>
          <w:highlight w:val="none"/>
        </w:rPr>
        <w:t>注：1.供应商必须对应磋商文件第二部分</w:t>
      </w:r>
      <w:r>
        <w:rPr>
          <w:color w:val="auto"/>
          <w:sz w:val="24"/>
          <w:highlight w:val="none"/>
        </w:rPr>
        <w:t>《</w:t>
      </w:r>
      <w:r>
        <w:rPr>
          <w:rFonts w:hint="eastAsia"/>
          <w:color w:val="auto"/>
          <w:sz w:val="24"/>
          <w:highlight w:val="none"/>
        </w:rPr>
        <w:t>采购需求</w:t>
      </w:r>
      <w:r>
        <w:rPr>
          <w:color w:val="auto"/>
          <w:sz w:val="24"/>
          <w:highlight w:val="none"/>
        </w:rPr>
        <w:t>》中</w:t>
      </w:r>
      <w:r>
        <w:rPr>
          <w:rFonts w:hint="eastAsia"/>
          <w:color w:val="auto"/>
          <w:sz w:val="24"/>
          <w:highlight w:val="none"/>
        </w:rPr>
        <w:t>的“三、具体技术要求</w:t>
      </w:r>
      <w:r>
        <w:rPr>
          <w:color w:val="auto"/>
          <w:sz w:val="24"/>
          <w:highlight w:val="none"/>
        </w:rPr>
        <w:t>”部分</w:t>
      </w:r>
      <w:r>
        <w:rPr>
          <w:rFonts w:hint="eastAsia"/>
          <w:color w:val="auto"/>
          <w:sz w:val="24"/>
          <w:highlight w:val="none"/>
        </w:rPr>
        <w:t>的</w:t>
      </w:r>
      <w:r>
        <w:rPr>
          <w:rFonts w:hint="eastAsia"/>
          <w:color w:val="auto"/>
          <w:sz w:val="24"/>
          <w:highlight w:val="none"/>
          <w:lang w:val="en-GB"/>
        </w:rPr>
        <w:t>“</w:t>
      </w:r>
      <w:r>
        <w:rPr>
          <w:rFonts w:hint="eastAsia"/>
          <w:b/>
          <w:color w:val="auto"/>
          <w:sz w:val="24"/>
          <w:highlight w:val="none"/>
        </w:rPr>
        <w:t>▲</w:t>
      </w:r>
      <w:r>
        <w:rPr>
          <w:rFonts w:hint="eastAsia"/>
          <w:color w:val="auto"/>
          <w:sz w:val="24"/>
          <w:highlight w:val="none"/>
          <w:lang w:val="en-GB"/>
        </w:rPr>
        <w:t>”项</w:t>
      </w:r>
      <w:r>
        <w:rPr>
          <w:rFonts w:hint="eastAsia"/>
          <w:color w:val="auto"/>
          <w:sz w:val="24"/>
          <w:highlight w:val="none"/>
        </w:rPr>
        <w:t>内容逐条响应。如有缺漏，缺漏项视同不符合招标要求。</w:t>
      </w:r>
    </w:p>
    <w:p w14:paraId="3E34E690">
      <w:pPr>
        <w:snapToGrid w:val="0"/>
        <w:spacing w:line="360" w:lineRule="auto"/>
        <w:ind w:firstLine="480" w:firstLineChars="200"/>
        <w:rPr>
          <w:rFonts w:hint="eastAsia"/>
          <w:color w:val="auto"/>
          <w:sz w:val="24"/>
          <w:highlight w:val="none"/>
        </w:rPr>
      </w:pPr>
      <w:r>
        <w:rPr>
          <w:rFonts w:hint="eastAsia"/>
          <w:color w:val="auto"/>
          <w:sz w:val="24"/>
          <w:highlight w:val="none"/>
          <w:lang w:val="en-GB"/>
        </w:rPr>
        <w:t>2.</w:t>
      </w:r>
      <w:r>
        <w:rPr>
          <w:rFonts w:hint="eastAsia"/>
          <w:color w:val="auto"/>
          <w:sz w:val="24"/>
          <w:highlight w:val="none"/>
        </w:rPr>
        <w:t>供应商响应采购需求应具体、明确，含糊不清、不确切或伪造、变造证明材料的，按照不完全响应或者完全不响应处理。构成提供虚假材料的，移送监管部门查处。</w:t>
      </w:r>
    </w:p>
    <w:p w14:paraId="49EE7468">
      <w:pPr>
        <w:snapToGrid w:val="0"/>
        <w:spacing w:line="360" w:lineRule="auto"/>
        <w:ind w:firstLine="480" w:firstLineChars="200"/>
        <w:rPr>
          <w:rFonts w:hint="eastAsia"/>
          <w:color w:val="auto"/>
          <w:sz w:val="24"/>
          <w:highlight w:val="none"/>
        </w:rPr>
      </w:pPr>
      <w:r>
        <w:rPr>
          <w:rFonts w:hint="eastAsia"/>
          <w:color w:val="auto"/>
          <w:sz w:val="24"/>
          <w:highlight w:val="none"/>
          <w:lang w:val="en-GB"/>
        </w:rPr>
        <w:t>3.本表内容不得擅自修改。</w:t>
      </w:r>
    </w:p>
    <w:p w14:paraId="321EA064">
      <w:pPr>
        <w:adjustRightInd w:val="0"/>
        <w:snapToGrid w:val="0"/>
        <w:spacing w:line="300" w:lineRule="auto"/>
        <w:rPr>
          <w:rFonts w:hint="eastAsia"/>
          <w:color w:val="auto"/>
          <w:sz w:val="24"/>
          <w:highlight w:val="none"/>
        </w:rPr>
      </w:pPr>
    </w:p>
    <w:p w14:paraId="3570DE08">
      <w:pPr>
        <w:adjustRightInd w:val="0"/>
        <w:snapToGrid w:val="0"/>
        <w:spacing w:line="300" w:lineRule="auto"/>
        <w:rPr>
          <w:rFonts w:hint="eastAsia"/>
          <w:color w:val="auto"/>
          <w:sz w:val="24"/>
          <w:highlight w:val="none"/>
        </w:rPr>
      </w:pPr>
      <w:r>
        <w:rPr>
          <w:rFonts w:hint="eastAsia"/>
          <w:color w:val="auto"/>
          <w:sz w:val="24"/>
          <w:highlight w:val="none"/>
          <w:lang w:val="en-US" w:eastAsia="zh-CN"/>
        </w:rPr>
        <w:t>响应</w:t>
      </w:r>
      <w:r>
        <w:rPr>
          <w:rFonts w:hint="eastAsia"/>
          <w:color w:val="auto"/>
          <w:sz w:val="24"/>
          <w:highlight w:val="none"/>
        </w:rPr>
        <w:t>供应商法定代表人（或法定代表人授权代表）签字或盖本人姓名章：</w:t>
      </w:r>
      <w:r>
        <w:rPr>
          <w:rFonts w:hint="eastAsia"/>
          <w:color w:val="auto"/>
          <w:sz w:val="24"/>
          <w:highlight w:val="none"/>
          <w:u w:val="single"/>
        </w:rPr>
        <w:t xml:space="preserve">         </w:t>
      </w:r>
    </w:p>
    <w:p w14:paraId="4F31CA5F">
      <w:pPr>
        <w:adjustRightInd w:val="0"/>
        <w:snapToGrid w:val="0"/>
        <w:spacing w:line="300" w:lineRule="auto"/>
        <w:rPr>
          <w:rFonts w:hint="eastAsia"/>
          <w:color w:val="auto"/>
          <w:sz w:val="24"/>
          <w:highlight w:val="none"/>
          <w:u w:val="single"/>
        </w:rPr>
      </w:pPr>
      <w:r>
        <w:rPr>
          <w:rFonts w:hint="eastAsia"/>
          <w:color w:val="auto"/>
          <w:sz w:val="24"/>
          <w:highlight w:val="none"/>
          <w:lang w:val="en-US" w:eastAsia="zh-CN"/>
        </w:rPr>
        <w:t>响应</w:t>
      </w:r>
      <w:r>
        <w:rPr>
          <w:rFonts w:hint="eastAsia"/>
          <w:color w:val="auto"/>
          <w:sz w:val="24"/>
          <w:highlight w:val="none"/>
        </w:rPr>
        <w:t>供应商名称（签章）：</w:t>
      </w:r>
      <w:r>
        <w:rPr>
          <w:rFonts w:hint="eastAsia"/>
          <w:color w:val="auto"/>
          <w:sz w:val="24"/>
          <w:highlight w:val="none"/>
          <w:u w:val="single"/>
        </w:rPr>
        <w:t xml:space="preserve"> </w:t>
      </w:r>
    </w:p>
    <w:p w14:paraId="0D44FBFB">
      <w:pPr>
        <w:adjustRightInd w:val="0"/>
        <w:snapToGrid w:val="0"/>
        <w:spacing w:line="300" w:lineRule="auto"/>
        <w:rPr>
          <w:rFonts w:hint="eastAsia"/>
          <w:color w:val="auto"/>
          <w:sz w:val="24"/>
          <w:highlight w:val="none"/>
        </w:rPr>
      </w:pPr>
      <w:r>
        <w:rPr>
          <w:rFonts w:hint="eastAsia"/>
          <w:color w:val="auto"/>
          <w:sz w:val="24"/>
          <w:highlight w:val="none"/>
        </w:rPr>
        <w:t>日期：  年  月   日</w:t>
      </w:r>
    </w:p>
    <w:p w14:paraId="0DC317ED">
      <w:pPr>
        <w:jc w:val="center"/>
        <w:rPr>
          <w:rFonts w:hint="eastAsia" w:ascii="黑体" w:hAnsi="黑体" w:eastAsia="黑体" w:cs="黑体"/>
          <w:b/>
          <w:color w:val="auto"/>
          <w:sz w:val="28"/>
          <w:szCs w:val="28"/>
          <w:highlight w:val="none"/>
        </w:rPr>
        <w:sectPr>
          <w:footerReference r:id="rId11" w:type="default"/>
          <w:pgSz w:w="11907" w:h="16840"/>
          <w:pgMar w:top="1418" w:right="1207" w:bottom="1418" w:left="1240" w:header="851" w:footer="737" w:gutter="0"/>
          <w:cols w:space="720" w:num="1"/>
          <w:docGrid w:linePitch="312" w:charSpace="0"/>
        </w:sectPr>
      </w:pPr>
    </w:p>
    <w:p w14:paraId="7E900CD3">
      <w:pPr>
        <w:jc w:val="center"/>
        <w:rPr>
          <w:rFonts w:hint="eastAsia"/>
          <w:b/>
          <w:color w:val="auto"/>
          <w:sz w:val="28"/>
          <w:szCs w:val="28"/>
          <w:highlight w:val="none"/>
        </w:rPr>
      </w:pPr>
      <w:r>
        <w:rPr>
          <w:rFonts w:hint="eastAsia"/>
          <w:b/>
          <w:color w:val="auto"/>
          <w:sz w:val="28"/>
          <w:szCs w:val="28"/>
          <w:highlight w:val="none"/>
        </w:rPr>
        <w:t>（3）一般技术条款响应表</w:t>
      </w:r>
    </w:p>
    <w:tbl>
      <w:tblPr>
        <w:tblStyle w:val="46"/>
        <w:tblW w:w="976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88"/>
        <w:gridCol w:w="1710"/>
        <w:gridCol w:w="3195"/>
        <w:gridCol w:w="1883"/>
        <w:gridCol w:w="1153"/>
        <w:gridCol w:w="1136"/>
      </w:tblGrid>
      <w:tr w14:paraId="7CA775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88" w:type="dxa"/>
            <w:vAlign w:val="center"/>
          </w:tcPr>
          <w:p w14:paraId="0C705569">
            <w:pPr>
              <w:jc w:val="center"/>
              <w:rPr>
                <w:rFonts w:hint="eastAsia"/>
                <w:b/>
                <w:color w:val="auto"/>
                <w:szCs w:val="21"/>
                <w:highlight w:val="none"/>
              </w:rPr>
            </w:pPr>
            <w:r>
              <w:rPr>
                <w:b/>
                <w:color w:val="auto"/>
                <w:szCs w:val="21"/>
                <w:highlight w:val="none"/>
              </w:rPr>
              <w:t>序号</w:t>
            </w:r>
          </w:p>
        </w:tc>
        <w:tc>
          <w:tcPr>
            <w:tcW w:w="1710" w:type="dxa"/>
            <w:vAlign w:val="center"/>
          </w:tcPr>
          <w:p w14:paraId="53AC7C8A">
            <w:pPr>
              <w:jc w:val="center"/>
              <w:rPr>
                <w:rFonts w:hint="eastAsia"/>
                <w:b/>
                <w:color w:val="auto"/>
                <w:szCs w:val="21"/>
                <w:highlight w:val="none"/>
              </w:rPr>
            </w:pPr>
            <w:r>
              <w:rPr>
                <w:rFonts w:hint="eastAsia"/>
                <w:b/>
                <w:color w:val="auto"/>
                <w:szCs w:val="21"/>
                <w:highlight w:val="none"/>
                <w:lang w:val="en-US" w:eastAsia="zh-CN"/>
              </w:rPr>
              <w:t>采购</w:t>
            </w:r>
            <w:r>
              <w:rPr>
                <w:b/>
                <w:color w:val="auto"/>
                <w:szCs w:val="21"/>
                <w:highlight w:val="none"/>
              </w:rPr>
              <w:t>规格/要求</w:t>
            </w:r>
          </w:p>
        </w:tc>
        <w:tc>
          <w:tcPr>
            <w:tcW w:w="3195" w:type="dxa"/>
            <w:vAlign w:val="center"/>
          </w:tcPr>
          <w:p w14:paraId="0ACAA95C">
            <w:pPr>
              <w:jc w:val="center"/>
              <w:rPr>
                <w:rFonts w:hint="eastAsia"/>
                <w:b/>
                <w:color w:val="auto"/>
                <w:szCs w:val="21"/>
                <w:highlight w:val="none"/>
              </w:rPr>
            </w:pPr>
            <w:r>
              <w:rPr>
                <w:rFonts w:hint="eastAsia"/>
                <w:b/>
                <w:color w:val="auto"/>
                <w:szCs w:val="21"/>
                <w:highlight w:val="none"/>
                <w:lang w:val="en-US" w:eastAsia="zh-CN"/>
              </w:rPr>
              <w:t>响应</w:t>
            </w:r>
            <w:r>
              <w:rPr>
                <w:b/>
                <w:color w:val="auto"/>
                <w:szCs w:val="21"/>
                <w:highlight w:val="none"/>
              </w:rPr>
              <w:t>实际参数</w:t>
            </w:r>
          </w:p>
          <w:p w14:paraId="43F8C4E6">
            <w:pPr>
              <w:jc w:val="center"/>
              <w:rPr>
                <w:rFonts w:hint="eastAsia"/>
                <w:b/>
                <w:color w:val="auto"/>
                <w:szCs w:val="21"/>
                <w:highlight w:val="none"/>
              </w:rPr>
            </w:pPr>
            <w:r>
              <w:rPr>
                <w:b/>
                <w:bCs/>
                <w:color w:val="auto"/>
                <w:szCs w:val="21"/>
                <w:highlight w:val="none"/>
              </w:rPr>
              <w:t>(</w:t>
            </w:r>
            <w:r>
              <w:rPr>
                <w:rFonts w:hint="eastAsia"/>
                <w:b/>
                <w:bCs/>
                <w:color w:val="auto"/>
                <w:szCs w:val="21"/>
                <w:highlight w:val="none"/>
              </w:rPr>
              <w:t>供应商</w:t>
            </w:r>
            <w:r>
              <w:rPr>
                <w:b/>
                <w:bCs/>
                <w:color w:val="auto"/>
                <w:szCs w:val="21"/>
                <w:highlight w:val="none"/>
              </w:rPr>
              <w:t>应按</w:t>
            </w:r>
            <w:r>
              <w:rPr>
                <w:rFonts w:hint="eastAsia"/>
                <w:b/>
                <w:color w:val="auto"/>
                <w:szCs w:val="21"/>
                <w:highlight w:val="none"/>
                <w:lang w:val="en-US" w:eastAsia="zh-CN"/>
              </w:rPr>
              <w:t>响应</w:t>
            </w:r>
            <w:r>
              <w:rPr>
                <w:b/>
                <w:bCs/>
                <w:color w:val="auto"/>
                <w:szCs w:val="21"/>
                <w:highlight w:val="none"/>
              </w:rPr>
              <w:t>货物/服务实际数据填写，不能照抄</w:t>
            </w:r>
            <w:r>
              <w:rPr>
                <w:rFonts w:hint="eastAsia"/>
                <w:b/>
                <w:bCs/>
                <w:color w:val="auto"/>
                <w:szCs w:val="21"/>
                <w:highlight w:val="none"/>
                <w:lang w:val="en-US" w:eastAsia="zh-CN"/>
              </w:rPr>
              <w:t>采购</w:t>
            </w:r>
            <w:r>
              <w:rPr>
                <w:b/>
                <w:bCs/>
                <w:color w:val="auto"/>
                <w:szCs w:val="21"/>
                <w:highlight w:val="none"/>
              </w:rPr>
              <w:t>要求)</w:t>
            </w:r>
          </w:p>
        </w:tc>
        <w:tc>
          <w:tcPr>
            <w:tcW w:w="1883" w:type="dxa"/>
            <w:vAlign w:val="center"/>
          </w:tcPr>
          <w:p w14:paraId="585283E4">
            <w:pPr>
              <w:jc w:val="center"/>
              <w:rPr>
                <w:rFonts w:hint="eastAsia"/>
                <w:b/>
                <w:color w:val="auto"/>
                <w:szCs w:val="21"/>
                <w:highlight w:val="none"/>
              </w:rPr>
            </w:pPr>
            <w:r>
              <w:rPr>
                <w:b/>
                <w:color w:val="auto"/>
                <w:szCs w:val="21"/>
                <w:highlight w:val="none"/>
              </w:rPr>
              <w:t>是否偏离（无偏离/正偏离/负偏离）</w:t>
            </w:r>
          </w:p>
        </w:tc>
        <w:tc>
          <w:tcPr>
            <w:tcW w:w="1153" w:type="dxa"/>
            <w:vAlign w:val="center"/>
          </w:tcPr>
          <w:p w14:paraId="31C1E975">
            <w:pPr>
              <w:jc w:val="center"/>
              <w:rPr>
                <w:rFonts w:hint="eastAsia"/>
                <w:b/>
                <w:color w:val="auto"/>
                <w:szCs w:val="21"/>
                <w:highlight w:val="none"/>
              </w:rPr>
            </w:pPr>
            <w:r>
              <w:rPr>
                <w:b/>
                <w:color w:val="auto"/>
                <w:szCs w:val="21"/>
                <w:highlight w:val="none"/>
              </w:rPr>
              <w:t>偏离简述</w:t>
            </w:r>
          </w:p>
        </w:tc>
        <w:tc>
          <w:tcPr>
            <w:tcW w:w="1136" w:type="dxa"/>
            <w:vAlign w:val="center"/>
          </w:tcPr>
          <w:p w14:paraId="271F9F46">
            <w:pPr>
              <w:jc w:val="center"/>
              <w:rPr>
                <w:rFonts w:hint="eastAsia"/>
                <w:b/>
                <w:color w:val="auto"/>
                <w:szCs w:val="21"/>
                <w:highlight w:val="none"/>
              </w:rPr>
            </w:pPr>
            <w:r>
              <w:rPr>
                <w:b/>
                <w:color w:val="auto"/>
                <w:szCs w:val="21"/>
                <w:highlight w:val="none"/>
              </w:rPr>
              <w:t>证明文件见（）页</w:t>
            </w:r>
          </w:p>
        </w:tc>
      </w:tr>
      <w:tr w14:paraId="0B32DF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88" w:type="dxa"/>
          </w:tcPr>
          <w:p w14:paraId="5B80BCBC">
            <w:pPr>
              <w:jc w:val="center"/>
              <w:rPr>
                <w:rFonts w:hint="eastAsia"/>
                <w:color w:val="auto"/>
                <w:szCs w:val="21"/>
                <w:highlight w:val="none"/>
              </w:rPr>
            </w:pPr>
            <w:r>
              <w:rPr>
                <w:color w:val="auto"/>
                <w:szCs w:val="21"/>
                <w:highlight w:val="none"/>
              </w:rPr>
              <w:t>1</w:t>
            </w:r>
          </w:p>
        </w:tc>
        <w:tc>
          <w:tcPr>
            <w:tcW w:w="1710" w:type="dxa"/>
          </w:tcPr>
          <w:p w14:paraId="0ADE1EB5">
            <w:pPr>
              <w:jc w:val="center"/>
              <w:rPr>
                <w:rFonts w:hint="eastAsia"/>
                <w:color w:val="auto"/>
                <w:szCs w:val="21"/>
                <w:highlight w:val="none"/>
              </w:rPr>
            </w:pPr>
          </w:p>
        </w:tc>
        <w:tc>
          <w:tcPr>
            <w:tcW w:w="3195" w:type="dxa"/>
          </w:tcPr>
          <w:p w14:paraId="7B01C5B3">
            <w:pPr>
              <w:rPr>
                <w:rFonts w:hint="eastAsia"/>
                <w:color w:val="auto"/>
                <w:szCs w:val="21"/>
                <w:highlight w:val="none"/>
              </w:rPr>
            </w:pPr>
          </w:p>
        </w:tc>
        <w:tc>
          <w:tcPr>
            <w:tcW w:w="1883" w:type="dxa"/>
          </w:tcPr>
          <w:p w14:paraId="3C34B72A">
            <w:pPr>
              <w:rPr>
                <w:rFonts w:hint="eastAsia"/>
                <w:color w:val="auto"/>
                <w:szCs w:val="21"/>
                <w:highlight w:val="none"/>
              </w:rPr>
            </w:pPr>
          </w:p>
        </w:tc>
        <w:tc>
          <w:tcPr>
            <w:tcW w:w="1153" w:type="dxa"/>
          </w:tcPr>
          <w:p w14:paraId="7765AB7B">
            <w:pPr>
              <w:rPr>
                <w:rFonts w:hint="eastAsia"/>
                <w:color w:val="auto"/>
                <w:szCs w:val="21"/>
                <w:highlight w:val="none"/>
              </w:rPr>
            </w:pPr>
          </w:p>
        </w:tc>
        <w:tc>
          <w:tcPr>
            <w:tcW w:w="1136" w:type="dxa"/>
          </w:tcPr>
          <w:p w14:paraId="2C8ADDFA">
            <w:pPr>
              <w:rPr>
                <w:rFonts w:hint="eastAsia"/>
                <w:color w:val="auto"/>
                <w:szCs w:val="21"/>
                <w:highlight w:val="none"/>
              </w:rPr>
            </w:pPr>
          </w:p>
        </w:tc>
      </w:tr>
      <w:tr w14:paraId="527E25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88" w:type="dxa"/>
          </w:tcPr>
          <w:p w14:paraId="7D98D822">
            <w:pPr>
              <w:jc w:val="center"/>
              <w:rPr>
                <w:rFonts w:hint="eastAsia"/>
                <w:color w:val="auto"/>
                <w:szCs w:val="21"/>
                <w:highlight w:val="none"/>
              </w:rPr>
            </w:pPr>
            <w:r>
              <w:rPr>
                <w:color w:val="auto"/>
                <w:szCs w:val="21"/>
                <w:highlight w:val="none"/>
              </w:rPr>
              <w:t>2</w:t>
            </w:r>
          </w:p>
        </w:tc>
        <w:tc>
          <w:tcPr>
            <w:tcW w:w="1710" w:type="dxa"/>
          </w:tcPr>
          <w:p w14:paraId="5946EF46">
            <w:pPr>
              <w:jc w:val="center"/>
              <w:rPr>
                <w:rFonts w:hint="eastAsia"/>
                <w:color w:val="auto"/>
                <w:szCs w:val="21"/>
                <w:highlight w:val="none"/>
              </w:rPr>
            </w:pPr>
          </w:p>
        </w:tc>
        <w:tc>
          <w:tcPr>
            <w:tcW w:w="3195" w:type="dxa"/>
          </w:tcPr>
          <w:p w14:paraId="7DE8F1F8">
            <w:pPr>
              <w:rPr>
                <w:rFonts w:hint="eastAsia"/>
                <w:color w:val="auto"/>
                <w:szCs w:val="21"/>
                <w:highlight w:val="none"/>
              </w:rPr>
            </w:pPr>
          </w:p>
        </w:tc>
        <w:tc>
          <w:tcPr>
            <w:tcW w:w="1883" w:type="dxa"/>
          </w:tcPr>
          <w:p w14:paraId="1128F036">
            <w:pPr>
              <w:rPr>
                <w:rFonts w:hint="eastAsia"/>
                <w:color w:val="auto"/>
                <w:szCs w:val="21"/>
                <w:highlight w:val="none"/>
              </w:rPr>
            </w:pPr>
          </w:p>
        </w:tc>
        <w:tc>
          <w:tcPr>
            <w:tcW w:w="1153" w:type="dxa"/>
          </w:tcPr>
          <w:p w14:paraId="44EAD9F9">
            <w:pPr>
              <w:rPr>
                <w:rFonts w:hint="eastAsia"/>
                <w:color w:val="auto"/>
                <w:szCs w:val="21"/>
                <w:highlight w:val="none"/>
              </w:rPr>
            </w:pPr>
          </w:p>
        </w:tc>
        <w:tc>
          <w:tcPr>
            <w:tcW w:w="1136" w:type="dxa"/>
          </w:tcPr>
          <w:p w14:paraId="69D028F8">
            <w:pPr>
              <w:rPr>
                <w:rFonts w:hint="eastAsia"/>
                <w:color w:val="auto"/>
                <w:szCs w:val="21"/>
                <w:highlight w:val="none"/>
              </w:rPr>
            </w:pPr>
          </w:p>
        </w:tc>
      </w:tr>
      <w:tr w14:paraId="75CBAB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88" w:type="dxa"/>
          </w:tcPr>
          <w:p w14:paraId="086BE0E5">
            <w:pPr>
              <w:jc w:val="center"/>
              <w:rPr>
                <w:rFonts w:hint="eastAsia"/>
                <w:color w:val="auto"/>
                <w:szCs w:val="21"/>
                <w:highlight w:val="none"/>
              </w:rPr>
            </w:pPr>
            <w:r>
              <w:rPr>
                <w:color w:val="auto"/>
                <w:szCs w:val="21"/>
                <w:highlight w:val="none"/>
              </w:rPr>
              <w:t>3</w:t>
            </w:r>
          </w:p>
        </w:tc>
        <w:tc>
          <w:tcPr>
            <w:tcW w:w="1710" w:type="dxa"/>
          </w:tcPr>
          <w:p w14:paraId="444609D1">
            <w:pPr>
              <w:jc w:val="center"/>
              <w:rPr>
                <w:rFonts w:hint="eastAsia"/>
                <w:color w:val="auto"/>
                <w:szCs w:val="21"/>
                <w:highlight w:val="none"/>
              </w:rPr>
            </w:pPr>
          </w:p>
        </w:tc>
        <w:tc>
          <w:tcPr>
            <w:tcW w:w="3195" w:type="dxa"/>
          </w:tcPr>
          <w:p w14:paraId="7701C963">
            <w:pPr>
              <w:rPr>
                <w:rFonts w:hint="eastAsia"/>
                <w:color w:val="auto"/>
                <w:szCs w:val="21"/>
                <w:highlight w:val="none"/>
              </w:rPr>
            </w:pPr>
          </w:p>
        </w:tc>
        <w:tc>
          <w:tcPr>
            <w:tcW w:w="1883" w:type="dxa"/>
          </w:tcPr>
          <w:p w14:paraId="07B46DED">
            <w:pPr>
              <w:rPr>
                <w:rFonts w:hint="eastAsia"/>
                <w:color w:val="auto"/>
                <w:szCs w:val="21"/>
                <w:highlight w:val="none"/>
              </w:rPr>
            </w:pPr>
          </w:p>
        </w:tc>
        <w:tc>
          <w:tcPr>
            <w:tcW w:w="1153" w:type="dxa"/>
          </w:tcPr>
          <w:p w14:paraId="78C313E0">
            <w:pPr>
              <w:rPr>
                <w:rFonts w:hint="eastAsia"/>
                <w:color w:val="auto"/>
                <w:szCs w:val="21"/>
                <w:highlight w:val="none"/>
              </w:rPr>
            </w:pPr>
          </w:p>
        </w:tc>
        <w:tc>
          <w:tcPr>
            <w:tcW w:w="1136" w:type="dxa"/>
          </w:tcPr>
          <w:p w14:paraId="77208A32">
            <w:pPr>
              <w:rPr>
                <w:rFonts w:hint="eastAsia"/>
                <w:color w:val="auto"/>
                <w:szCs w:val="21"/>
                <w:highlight w:val="none"/>
              </w:rPr>
            </w:pPr>
          </w:p>
        </w:tc>
      </w:tr>
      <w:tr w14:paraId="1EF379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88" w:type="dxa"/>
          </w:tcPr>
          <w:p w14:paraId="30FFADEF">
            <w:pPr>
              <w:jc w:val="center"/>
              <w:rPr>
                <w:rFonts w:hint="eastAsia"/>
                <w:color w:val="auto"/>
                <w:szCs w:val="21"/>
                <w:highlight w:val="none"/>
              </w:rPr>
            </w:pPr>
            <w:r>
              <w:rPr>
                <w:color w:val="auto"/>
                <w:szCs w:val="21"/>
                <w:highlight w:val="none"/>
              </w:rPr>
              <w:t>4</w:t>
            </w:r>
          </w:p>
        </w:tc>
        <w:tc>
          <w:tcPr>
            <w:tcW w:w="1710" w:type="dxa"/>
          </w:tcPr>
          <w:p w14:paraId="0B629DE9">
            <w:pPr>
              <w:jc w:val="center"/>
              <w:rPr>
                <w:rFonts w:hint="eastAsia"/>
                <w:color w:val="auto"/>
                <w:szCs w:val="21"/>
                <w:highlight w:val="none"/>
              </w:rPr>
            </w:pPr>
          </w:p>
        </w:tc>
        <w:tc>
          <w:tcPr>
            <w:tcW w:w="3195" w:type="dxa"/>
          </w:tcPr>
          <w:p w14:paraId="44DB7B74">
            <w:pPr>
              <w:rPr>
                <w:rFonts w:hint="eastAsia"/>
                <w:color w:val="auto"/>
                <w:szCs w:val="21"/>
                <w:highlight w:val="none"/>
              </w:rPr>
            </w:pPr>
          </w:p>
        </w:tc>
        <w:tc>
          <w:tcPr>
            <w:tcW w:w="1883" w:type="dxa"/>
          </w:tcPr>
          <w:p w14:paraId="233BA592">
            <w:pPr>
              <w:rPr>
                <w:rFonts w:hint="eastAsia"/>
                <w:color w:val="auto"/>
                <w:szCs w:val="21"/>
                <w:highlight w:val="none"/>
              </w:rPr>
            </w:pPr>
          </w:p>
        </w:tc>
        <w:tc>
          <w:tcPr>
            <w:tcW w:w="1153" w:type="dxa"/>
          </w:tcPr>
          <w:p w14:paraId="44099970">
            <w:pPr>
              <w:rPr>
                <w:rFonts w:hint="eastAsia"/>
                <w:color w:val="auto"/>
                <w:szCs w:val="21"/>
                <w:highlight w:val="none"/>
              </w:rPr>
            </w:pPr>
          </w:p>
        </w:tc>
        <w:tc>
          <w:tcPr>
            <w:tcW w:w="1136" w:type="dxa"/>
          </w:tcPr>
          <w:p w14:paraId="710E7976">
            <w:pPr>
              <w:rPr>
                <w:rFonts w:hint="eastAsia"/>
                <w:color w:val="auto"/>
                <w:szCs w:val="21"/>
                <w:highlight w:val="none"/>
              </w:rPr>
            </w:pPr>
          </w:p>
        </w:tc>
      </w:tr>
      <w:tr w14:paraId="2E9C938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88" w:type="dxa"/>
          </w:tcPr>
          <w:p w14:paraId="224BAE7A">
            <w:pPr>
              <w:jc w:val="center"/>
              <w:rPr>
                <w:rFonts w:hint="eastAsia"/>
                <w:color w:val="auto"/>
                <w:szCs w:val="21"/>
                <w:highlight w:val="none"/>
              </w:rPr>
            </w:pPr>
            <w:r>
              <w:rPr>
                <w:color w:val="auto"/>
                <w:szCs w:val="21"/>
                <w:highlight w:val="none"/>
              </w:rPr>
              <w:t>5</w:t>
            </w:r>
          </w:p>
        </w:tc>
        <w:tc>
          <w:tcPr>
            <w:tcW w:w="1710" w:type="dxa"/>
          </w:tcPr>
          <w:p w14:paraId="02626B77">
            <w:pPr>
              <w:jc w:val="center"/>
              <w:rPr>
                <w:rFonts w:hint="eastAsia"/>
                <w:color w:val="auto"/>
                <w:szCs w:val="21"/>
                <w:highlight w:val="none"/>
              </w:rPr>
            </w:pPr>
          </w:p>
        </w:tc>
        <w:tc>
          <w:tcPr>
            <w:tcW w:w="3195" w:type="dxa"/>
          </w:tcPr>
          <w:p w14:paraId="4861D88A">
            <w:pPr>
              <w:rPr>
                <w:rFonts w:hint="eastAsia"/>
                <w:color w:val="auto"/>
                <w:szCs w:val="21"/>
                <w:highlight w:val="none"/>
              </w:rPr>
            </w:pPr>
          </w:p>
        </w:tc>
        <w:tc>
          <w:tcPr>
            <w:tcW w:w="1883" w:type="dxa"/>
          </w:tcPr>
          <w:p w14:paraId="3B8BA668">
            <w:pPr>
              <w:rPr>
                <w:rFonts w:hint="eastAsia"/>
                <w:color w:val="auto"/>
                <w:szCs w:val="21"/>
                <w:highlight w:val="none"/>
              </w:rPr>
            </w:pPr>
          </w:p>
        </w:tc>
        <w:tc>
          <w:tcPr>
            <w:tcW w:w="1153" w:type="dxa"/>
          </w:tcPr>
          <w:p w14:paraId="35C10B0F">
            <w:pPr>
              <w:rPr>
                <w:rFonts w:hint="eastAsia"/>
                <w:color w:val="auto"/>
                <w:szCs w:val="21"/>
                <w:highlight w:val="none"/>
              </w:rPr>
            </w:pPr>
          </w:p>
        </w:tc>
        <w:tc>
          <w:tcPr>
            <w:tcW w:w="1136" w:type="dxa"/>
          </w:tcPr>
          <w:p w14:paraId="60FBFE38">
            <w:pPr>
              <w:rPr>
                <w:rFonts w:hint="eastAsia"/>
                <w:color w:val="auto"/>
                <w:szCs w:val="21"/>
                <w:highlight w:val="none"/>
              </w:rPr>
            </w:pPr>
          </w:p>
        </w:tc>
      </w:tr>
      <w:tr w14:paraId="0921F04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88" w:type="dxa"/>
          </w:tcPr>
          <w:p w14:paraId="5831805A">
            <w:pPr>
              <w:jc w:val="center"/>
              <w:rPr>
                <w:rFonts w:hint="eastAsia"/>
                <w:color w:val="auto"/>
                <w:szCs w:val="21"/>
                <w:highlight w:val="none"/>
              </w:rPr>
            </w:pPr>
            <w:r>
              <w:rPr>
                <w:color w:val="auto"/>
                <w:szCs w:val="21"/>
                <w:highlight w:val="none"/>
              </w:rPr>
              <w:t>6</w:t>
            </w:r>
          </w:p>
        </w:tc>
        <w:tc>
          <w:tcPr>
            <w:tcW w:w="1710" w:type="dxa"/>
          </w:tcPr>
          <w:p w14:paraId="50F31FB6">
            <w:pPr>
              <w:jc w:val="center"/>
              <w:rPr>
                <w:rFonts w:hint="eastAsia"/>
                <w:color w:val="auto"/>
                <w:szCs w:val="21"/>
                <w:highlight w:val="none"/>
              </w:rPr>
            </w:pPr>
          </w:p>
        </w:tc>
        <w:tc>
          <w:tcPr>
            <w:tcW w:w="3195" w:type="dxa"/>
          </w:tcPr>
          <w:p w14:paraId="0C63B7E5">
            <w:pPr>
              <w:rPr>
                <w:rFonts w:hint="eastAsia"/>
                <w:color w:val="auto"/>
                <w:szCs w:val="21"/>
                <w:highlight w:val="none"/>
              </w:rPr>
            </w:pPr>
          </w:p>
        </w:tc>
        <w:tc>
          <w:tcPr>
            <w:tcW w:w="1883" w:type="dxa"/>
          </w:tcPr>
          <w:p w14:paraId="61DCED2C">
            <w:pPr>
              <w:rPr>
                <w:rFonts w:hint="eastAsia"/>
                <w:color w:val="auto"/>
                <w:szCs w:val="21"/>
                <w:highlight w:val="none"/>
              </w:rPr>
            </w:pPr>
          </w:p>
        </w:tc>
        <w:tc>
          <w:tcPr>
            <w:tcW w:w="1153" w:type="dxa"/>
          </w:tcPr>
          <w:p w14:paraId="41A7A5C2">
            <w:pPr>
              <w:rPr>
                <w:rFonts w:hint="eastAsia"/>
                <w:color w:val="auto"/>
                <w:szCs w:val="21"/>
                <w:highlight w:val="none"/>
              </w:rPr>
            </w:pPr>
          </w:p>
        </w:tc>
        <w:tc>
          <w:tcPr>
            <w:tcW w:w="1136" w:type="dxa"/>
          </w:tcPr>
          <w:p w14:paraId="4D7F8B2D">
            <w:pPr>
              <w:rPr>
                <w:rFonts w:hint="eastAsia"/>
                <w:color w:val="auto"/>
                <w:szCs w:val="21"/>
                <w:highlight w:val="none"/>
              </w:rPr>
            </w:pPr>
          </w:p>
        </w:tc>
      </w:tr>
      <w:tr w14:paraId="53D15D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88" w:type="dxa"/>
          </w:tcPr>
          <w:p w14:paraId="6DEB0B26">
            <w:pPr>
              <w:jc w:val="center"/>
              <w:rPr>
                <w:rFonts w:hint="eastAsia"/>
                <w:color w:val="auto"/>
                <w:szCs w:val="21"/>
                <w:highlight w:val="none"/>
              </w:rPr>
            </w:pPr>
            <w:r>
              <w:rPr>
                <w:color w:val="auto"/>
                <w:szCs w:val="21"/>
                <w:highlight w:val="none"/>
              </w:rPr>
              <w:t>7</w:t>
            </w:r>
          </w:p>
        </w:tc>
        <w:tc>
          <w:tcPr>
            <w:tcW w:w="1710" w:type="dxa"/>
          </w:tcPr>
          <w:p w14:paraId="07337E62">
            <w:pPr>
              <w:jc w:val="center"/>
              <w:rPr>
                <w:rFonts w:hint="eastAsia"/>
                <w:color w:val="auto"/>
                <w:szCs w:val="21"/>
                <w:highlight w:val="none"/>
              </w:rPr>
            </w:pPr>
          </w:p>
        </w:tc>
        <w:tc>
          <w:tcPr>
            <w:tcW w:w="3195" w:type="dxa"/>
          </w:tcPr>
          <w:p w14:paraId="63858536">
            <w:pPr>
              <w:rPr>
                <w:rFonts w:hint="eastAsia"/>
                <w:color w:val="auto"/>
                <w:szCs w:val="21"/>
                <w:highlight w:val="none"/>
              </w:rPr>
            </w:pPr>
          </w:p>
        </w:tc>
        <w:tc>
          <w:tcPr>
            <w:tcW w:w="1883" w:type="dxa"/>
          </w:tcPr>
          <w:p w14:paraId="34EE7530">
            <w:pPr>
              <w:rPr>
                <w:rFonts w:hint="eastAsia"/>
                <w:color w:val="auto"/>
                <w:szCs w:val="21"/>
                <w:highlight w:val="none"/>
              </w:rPr>
            </w:pPr>
          </w:p>
        </w:tc>
        <w:tc>
          <w:tcPr>
            <w:tcW w:w="1153" w:type="dxa"/>
          </w:tcPr>
          <w:p w14:paraId="00B52620">
            <w:pPr>
              <w:rPr>
                <w:rFonts w:hint="eastAsia"/>
                <w:color w:val="auto"/>
                <w:szCs w:val="21"/>
                <w:highlight w:val="none"/>
              </w:rPr>
            </w:pPr>
          </w:p>
        </w:tc>
        <w:tc>
          <w:tcPr>
            <w:tcW w:w="1136" w:type="dxa"/>
          </w:tcPr>
          <w:p w14:paraId="253CF1F0">
            <w:pPr>
              <w:rPr>
                <w:rFonts w:hint="eastAsia"/>
                <w:color w:val="auto"/>
                <w:szCs w:val="21"/>
                <w:highlight w:val="none"/>
              </w:rPr>
            </w:pPr>
          </w:p>
        </w:tc>
      </w:tr>
      <w:tr w14:paraId="122531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88" w:type="dxa"/>
          </w:tcPr>
          <w:p w14:paraId="184D7C67">
            <w:pPr>
              <w:jc w:val="center"/>
              <w:rPr>
                <w:rFonts w:hint="eastAsia"/>
                <w:color w:val="auto"/>
                <w:szCs w:val="21"/>
                <w:highlight w:val="none"/>
              </w:rPr>
            </w:pPr>
            <w:r>
              <w:rPr>
                <w:color w:val="auto"/>
                <w:szCs w:val="21"/>
                <w:highlight w:val="none"/>
              </w:rPr>
              <w:t>8</w:t>
            </w:r>
          </w:p>
        </w:tc>
        <w:tc>
          <w:tcPr>
            <w:tcW w:w="1710" w:type="dxa"/>
          </w:tcPr>
          <w:p w14:paraId="5249DC74">
            <w:pPr>
              <w:jc w:val="center"/>
              <w:rPr>
                <w:rFonts w:hint="eastAsia"/>
                <w:color w:val="auto"/>
                <w:szCs w:val="21"/>
                <w:highlight w:val="none"/>
              </w:rPr>
            </w:pPr>
          </w:p>
        </w:tc>
        <w:tc>
          <w:tcPr>
            <w:tcW w:w="3195" w:type="dxa"/>
          </w:tcPr>
          <w:p w14:paraId="311359FC">
            <w:pPr>
              <w:rPr>
                <w:rFonts w:hint="eastAsia"/>
                <w:color w:val="auto"/>
                <w:szCs w:val="21"/>
                <w:highlight w:val="none"/>
              </w:rPr>
            </w:pPr>
          </w:p>
        </w:tc>
        <w:tc>
          <w:tcPr>
            <w:tcW w:w="1883" w:type="dxa"/>
          </w:tcPr>
          <w:p w14:paraId="2A33A8ED">
            <w:pPr>
              <w:rPr>
                <w:rFonts w:hint="eastAsia"/>
                <w:color w:val="auto"/>
                <w:szCs w:val="21"/>
                <w:highlight w:val="none"/>
              </w:rPr>
            </w:pPr>
          </w:p>
        </w:tc>
        <w:tc>
          <w:tcPr>
            <w:tcW w:w="1153" w:type="dxa"/>
          </w:tcPr>
          <w:p w14:paraId="19BF835E">
            <w:pPr>
              <w:rPr>
                <w:rFonts w:hint="eastAsia"/>
                <w:color w:val="auto"/>
                <w:szCs w:val="21"/>
                <w:highlight w:val="none"/>
              </w:rPr>
            </w:pPr>
          </w:p>
        </w:tc>
        <w:tc>
          <w:tcPr>
            <w:tcW w:w="1136" w:type="dxa"/>
          </w:tcPr>
          <w:p w14:paraId="2B2D2B91">
            <w:pPr>
              <w:rPr>
                <w:rFonts w:hint="eastAsia"/>
                <w:color w:val="auto"/>
                <w:szCs w:val="21"/>
                <w:highlight w:val="none"/>
              </w:rPr>
            </w:pPr>
          </w:p>
        </w:tc>
      </w:tr>
      <w:tr w14:paraId="19AE48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688" w:type="dxa"/>
          </w:tcPr>
          <w:p w14:paraId="4BAC2942">
            <w:pPr>
              <w:jc w:val="center"/>
              <w:rPr>
                <w:rFonts w:hint="eastAsia"/>
                <w:color w:val="auto"/>
                <w:szCs w:val="21"/>
                <w:highlight w:val="none"/>
              </w:rPr>
            </w:pPr>
            <w:r>
              <w:rPr>
                <w:color w:val="auto"/>
                <w:szCs w:val="21"/>
                <w:highlight w:val="none"/>
              </w:rPr>
              <w:t>…</w:t>
            </w:r>
          </w:p>
        </w:tc>
        <w:tc>
          <w:tcPr>
            <w:tcW w:w="1710" w:type="dxa"/>
          </w:tcPr>
          <w:p w14:paraId="484187EA">
            <w:pPr>
              <w:jc w:val="center"/>
              <w:rPr>
                <w:rFonts w:hint="eastAsia"/>
                <w:color w:val="auto"/>
                <w:szCs w:val="21"/>
                <w:highlight w:val="none"/>
              </w:rPr>
            </w:pPr>
          </w:p>
        </w:tc>
        <w:tc>
          <w:tcPr>
            <w:tcW w:w="3195" w:type="dxa"/>
          </w:tcPr>
          <w:p w14:paraId="0A7C8875">
            <w:pPr>
              <w:rPr>
                <w:rFonts w:hint="eastAsia"/>
                <w:color w:val="auto"/>
                <w:szCs w:val="21"/>
                <w:highlight w:val="none"/>
              </w:rPr>
            </w:pPr>
          </w:p>
        </w:tc>
        <w:tc>
          <w:tcPr>
            <w:tcW w:w="1883" w:type="dxa"/>
          </w:tcPr>
          <w:p w14:paraId="4698A7CC">
            <w:pPr>
              <w:rPr>
                <w:rFonts w:hint="eastAsia"/>
                <w:color w:val="auto"/>
                <w:szCs w:val="21"/>
                <w:highlight w:val="none"/>
              </w:rPr>
            </w:pPr>
          </w:p>
        </w:tc>
        <w:tc>
          <w:tcPr>
            <w:tcW w:w="1153" w:type="dxa"/>
          </w:tcPr>
          <w:p w14:paraId="2DEBB83B">
            <w:pPr>
              <w:rPr>
                <w:rFonts w:hint="eastAsia"/>
                <w:color w:val="auto"/>
                <w:szCs w:val="21"/>
                <w:highlight w:val="none"/>
              </w:rPr>
            </w:pPr>
          </w:p>
        </w:tc>
        <w:tc>
          <w:tcPr>
            <w:tcW w:w="1136" w:type="dxa"/>
          </w:tcPr>
          <w:p w14:paraId="4DE9DA84">
            <w:pPr>
              <w:rPr>
                <w:rFonts w:hint="eastAsia"/>
                <w:color w:val="auto"/>
                <w:szCs w:val="21"/>
                <w:highlight w:val="none"/>
              </w:rPr>
            </w:pPr>
          </w:p>
        </w:tc>
      </w:tr>
    </w:tbl>
    <w:p w14:paraId="764DD6AE">
      <w:pPr>
        <w:rPr>
          <w:rFonts w:hint="eastAsia"/>
          <w:color w:val="auto"/>
          <w:szCs w:val="21"/>
          <w:highlight w:val="none"/>
        </w:rPr>
      </w:pPr>
    </w:p>
    <w:p w14:paraId="15F0527D">
      <w:pPr>
        <w:snapToGrid w:val="0"/>
        <w:spacing w:line="360" w:lineRule="auto"/>
        <w:rPr>
          <w:rFonts w:hint="eastAsia"/>
          <w:color w:val="auto"/>
          <w:sz w:val="24"/>
          <w:highlight w:val="none"/>
          <w:lang w:val="en-GB"/>
        </w:rPr>
      </w:pPr>
      <w:r>
        <w:rPr>
          <w:rFonts w:hint="eastAsia"/>
          <w:color w:val="auto"/>
          <w:sz w:val="24"/>
          <w:highlight w:val="none"/>
        </w:rPr>
        <w:t>注：1.供应商必须对应磋商文件第二部分</w:t>
      </w:r>
      <w:r>
        <w:rPr>
          <w:color w:val="auto"/>
          <w:sz w:val="24"/>
          <w:highlight w:val="none"/>
        </w:rPr>
        <w:t>《</w:t>
      </w:r>
      <w:r>
        <w:rPr>
          <w:rFonts w:hint="eastAsia"/>
          <w:color w:val="auto"/>
          <w:sz w:val="24"/>
          <w:highlight w:val="none"/>
        </w:rPr>
        <w:t>采购需求</w:t>
      </w:r>
      <w:r>
        <w:rPr>
          <w:color w:val="auto"/>
          <w:sz w:val="24"/>
          <w:highlight w:val="none"/>
        </w:rPr>
        <w:t>》中</w:t>
      </w:r>
      <w:r>
        <w:rPr>
          <w:rFonts w:hint="eastAsia"/>
          <w:color w:val="auto"/>
          <w:sz w:val="24"/>
          <w:highlight w:val="none"/>
        </w:rPr>
        <w:t>的“三、具体技术要求”</w:t>
      </w:r>
      <w:r>
        <w:rPr>
          <w:color w:val="auto"/>
          <w:sz w:val="24"/>
          <w:highlight w:val="none"/>
        </w:rPr>
        <w:t>部分</w:t>
      </w:r>
      <w:r>
        <w:rPr>
          <w:rFonts w:hint="eastAsia"/>
          <w:color w:val="auto"/>
          <w:sz w:val="24"/>
          <w:highlight w:val="none"/>
          <w:lang w:val="en-US" w:eastAsia="zh-CN"/>
        </w:rPr>
        <w:t>不带</w:t>
      </w:r>
      <w:r>
        <w:rPr>
          <w:rFonts w:hint="eastAsia"/>
          <w:color w:val="auto"/>
          <w:sz w:val="24"/>
          <w:highlight w:val="none"/>
          <w:lang w:val="en-GB"/>
        </w:rPr>
        <w:t>“★”</w:t>
      </w:r>
      <w:r>
        <w:rPr>
          <w:rFonts w:hint="eastAsia"/>
          <w:color w:val="auto"/>
          <w:sz w:val="24"/>
          <w:highlight w:val="none"/>
          <w:lang w:val="en-GB" w:eastAsia="zh-CN"/>
        </w:rPr>
        <w:t>、</w:t>
      </w:r>
      <w:r>
        <w:rPr>
          <w:rFonts w:hint="eastAsia"/>
          <w:color w:val="auto"/>
          <w:sz w:val="24"/>
          <w:highlight w:val="none"/>
          <w:lang w:val="en-GB"/>
        </w:rPr>
        <w:t>“</w:t>
      </w:r>
      <w:r>
        <w:rPr>
          <w:rFonts w:hint="eastAsia"/>
          <w:b/>
          <w:color w:val="auto"/>
          <w:sz w:val="24"/>
          <w:highlight w:val="none"/>
        </w:rPr>
        <w:t>▲</w:t>
      </w:r>
      <w:r>
        <w:rPr>
          <w:rFonts w:hint="eastAsia"/>
          <w:color w:val="auto"/>
          <w:sz w:val="24"/>
          <w:highlight w:val="none"/>
          <w:lang w:val="en-GB"/>
        </w:rPr>
        <w:t>”</w:t>
      </w:r>
      <w:r>
        <w:rPr>
          <w:rFonts w:hint="eastAsia"/>
          <w:color w:val="auto"/>
          <w:sz w:val="24"/>
          <w:highlight w:val="none"/>
        </w:rPr>
        <w:t>的内容逐条响应。如有缺漏，缺漏项视同不符合招标要求。</w:t>
      </w:r>
    </w:p>
    <w:p w14:paraId="72981ED3">
      <w:pPr>
        <w:snapToGrid w:val="0"/>
        <w:spacing w:line="360" w:lineRule="auto"/>
        <w:ind w:firstLine="480" w:firstLineChars="200"/>
        <w:rPr>
          <w:rFonts w:hint="eastAsia"/>
          <w:color w:val="auto"/>
          <w:sz w:val="24"/>
          <w:highlight w:val="none"/>
        </w:rPr>
      </w:pPr>
      <w:r>
        <w:rPr>
          <w:rFonts w:hint="eastAsia"/>
          <w:color w:val="auto"/>
          <w:sz w:val="24"/>
          <w:highlight w:val="none"/>
          <w:lang w:val="en-GB"/>
        </w:rPr>
        <w:t>2.</w:t>
      </w:r>
      <w:r>
        <w:rPr>
          <w:rFonts w:hint="eastAsia"/>
          <w:color w:val="auto"/>
          <w:sz w:val="24"/>
          <w:highlight w:val="none"/>
        </w:rPr>
        <w:t>供应商响应采购需求应具体、明确，含糊不清、不确切或伪造、变造证明材料的，按照不完全响应或者完全不响应处理。构成提供虚假材料的，移送监管部门查处。</w:t>
      </w:r>
    </w:p>
    <w:p w14:paraId="7649B8C1">
      <w:pPr>
        <w:snapToGrid w:val="0"/>
        <w:spacing w:line="360" w:lineRule="auto"/>
        <w:ind w:firstLine="480" w:firstLineChars="200"/>
        <w:rPr>
          <w:rFonts w:hint="eastAsia"/>
          <w:color w:val="auto"/>
          <w:sz w:val="24"/>
          <w:highlight w:val="none"/>
        </w:rPr>
      </w:pPr>
      <w:r>
        <w:rPr>
          <w:rFonts w:hint="eastAsia"/>
          <w:color w:val="auto"/>
          <w:sz w:val="24"/>
          <w:highlight w:val="none"/>
          <w:lang w:val="en-GB"/>
        </w:rPr>
        <w:t>3.本表内容不得擅自修改。</w:t>
      </w:r>
    </w:p>
    <w:p w14:paraId="3EAD4DC2">
      <w:pPr>
        <w:adjustRightInd w:val="0"/>
        <w:snapToGrid w:val="0"/>
        <w:spacing w:line="300" w:lineRule="auto"/>
        <w:rPr>
          <w:rFonts w:hint="eastAsia"/>
          <w:color w:val="auto"/>
          <w:sz w:val="28"/>
          <w:szCs w:val="28"/>
          <w:highlight w:val="none"/>
        </w:rPr>
      </w:pPr>
    </w:p>
    <w:p w14:paraId="77B3A385">
      <w:pPr>
        <w:adjustRightInd w:val="0"/>
        <w:snapToGrid w:val="0"/>
        <w:spacing w:line="300" w:lineRule="auto"/>
        <w:rPr>
          <w:rFonts w:hint="eastAsia"/>
          <w:color w:val="auto"/>
          <w:sz w:val="24"/>
          <w:highlight w:val="none"/>
        </w:rPr>
      </w:pPr>
      <w:r>
        <w:rPr>
          <w:rFonts w:hint="eastAsia"/>
          <w:color w:val="auto"/>
          <w:sz w:val="24"/>
          <w:highlight w:val="none"/>
          <w:lang w:val="en-US" w:eastAsia="zh-CN"/>
        </w:rPr>
        <w:t>响应</w:t>
      </w:r>
      <w:r>
        <w:rPr>
          <w:rFonts w:hint="eastAsia"/>
          <w:color w:val="auto"/>
          <w:sz w:val="24"/>
          <w:highlight w:val="none"/>
        </w:rPr>
        <w:t>供应商法定代表人（或法定代表人授权代表）签字或盖本人姓名章：</w:t>
      </w:r>
      <w:r>
        <w:rPr>
          <w:rFonts w:hint="eastAsia"/>
          <w:color w:val="auto"/>
          <w:sz w:val="24"/>
          <w:highlight w:val="none"/>
          <w:u w:val="single"/>
        </w:rPr>
        <w:t xml:space="preserve">         </w:t>
      </w:r>
    </w:p>
    <w:p w14:paraId="70CD1C6D">
      <w:pPr>
        <w:adjustRightInd w:val="0"/>
        <w:snapToGrid w:val="0"/>
        <w:spacing w:line="300" w:lineRule="auto"/>
        <w:rPr>
          <w:rFonts w:hint="eastAsia"/>
          <w:color w:val="auto"/>
          <w:sz w:val="24"/>
          <w:highlight w:val="none"/>
          <w:u w:val="single"/>
        </w:rPr>
      </w:pPr>
      <w:r>
        <w:rPr>
          <w:rFonts w:hint="eastAsia"/>
          <w:color w:val="auto"/>
          <w:sz w:val="24"/>
          <w:highlight w:val="none"/>
          <w:lang w:val="en-US" w:eastAsia="zh-CN"/>
        </w:rPr>
        <w:t>响应</w:t>
      </w:r>
      <w:r>
        <w:rPr>
          <w:rFonts w:hint="eastAsia"/>
          <w:color w:val="auto"/>
          <w:sz w:val="24"/>
          <w:highlight w:val="none"/>
        </w:rPr>
        <w:t>供应商名称（签章）：</w:t>
      </w:r>
      <w:r>
        <w:rPr>
          <w:rFonts w:hint="eastAsia"/>
          <w:color w:val="auto"/>
          <w:sz w:val="24"/>
          <w:highlight w:val="none"/>
          <w:u w:val="single"/>
        </w:rPr>
        <w:t xml:space="preserve"> </w:t>
      </w:r>
    </w:p>
    <w:p w14:paraId="1681F31A">
      <w:pPr>
        <w:adjustRightInd w:val="0"/>
        <w:snapToGrid w:val="0"/>
        <w:spacing w:line="300" w:lineRule="auto"/>
        <w:rPr>
          <w:rFonts w:hint="eastAsia"/>
          <w:color w:val="auto"/>
          <w:sz w:val="24"/>
          <w:highlight w:val="none"/>
        </w:rPr>
      </w:pPr>
      <w:r>
        <w:rPr>
          <w:rFonts w:hint="eastAsia"/>
          <w:color w:val="auto"/>
          <w:sz w:val="24"/>
          <w:highlight w:val="none"/>
        </w:rPr>
        <w:t>日期：  年  月   日</w:t>
      </w:r>
    </w:p>
    <w:p w14:paraId="66B05906">
      <w:pPr>
        <w:adjustRightInd w:val="0"/>
        <w:snapToGrid w:val="0"/>
        <w:spacing w:line="300" w:lineRule="auto"/>
        <w:rPr>
          <w:rFonts w:hint="eastAsia"/>
          <w:color w:val="auto"/>
          <w:sz w:val="24"/>
          <w:highlight w:val="none"/>
        </w:rPr>
      </w:pPr>
    </w:p>
    <w:p w14:paraId="011EA77B">
      <w:pPr>
        <w:rPr>
          <w:rFonts w:hint="eastAsia"/>
          <w:color w:val="auto"/>
          <w:sz w:val="24"/>
          <w:highlight w:val="none"/>
        </w:rPr>
      </w:pPr>
    </w:p>
    <w:bookmarkEnd w:id="343"/>
    <w:bookmarkEnd w:id="344"/>
    <w:bookmarkEnd w:id="345"/>
    <w:bookmarkEnd w:id="346"/>
    <w:bookmarkEnd w:id="347"/>
    <w:bookmarkEnd w:id="348"/>
    <w:p w14:paraId="7EC800EA">
      <w:pPr>
        <w:rPr>
          <w:rFonts w:hint="eastAsia"/>
          <w:color w:val="auto"/>
          <w:sz w:val="24"/>
          <w:highlight w:val="none"/>
        </w:rPr>
      </w:pPr>
    </w:p>
    <w:p w14:paraId="71A36B25">
      <w:pPr>
        <w:spacing w:line="360" w:lineRule="auto"/>
        <w:rPr>
          <w:rFonts w:hint="eastAsia" w:ascii="黑体" w:hAnsi="黑体" w:eastAsia="黑体" w:cs="黑体"/>
          <w:b/>
          <w:color w:val="auto"/>
          <w:sz w:val="28"/>
          <w:szCs w:val="28"/>
          <w:highlight w:val="none"/>
        </w:rPr>
      </w:pPr>
      <w:r>
        <w:rPr>
          <w:rFonts w:hint="eastAsia" w:ascii="黑体" w:hAnsi="黑体" w:eastAsia="黑体" w:cs="黑体"/>
          <w:b/>
          <w:color w:val="auto"/>
          <w:sz w:val="28"/>
          <w:szCs w:val="28"/>
          <w:highlight w:val="none"/>
        </w:rPr>
        <w:br w:type="page"/>
      </w:r>
      <w:r>
        <w:rPr>
          <w:rFonts w:hint="eastAsia" w:ascii="黑体" w:hAnsi="黑体" w:eastAsia="黑体" w:cs="黑体"/>
          <w:b/>
          <w:color w:val="auto"/>
          <w:sz w:val="28"/>
          <w:szCs w:val="28"/>
          <w:highlight w:val="none"/>
        </w:rPr>
        <w:t>5.3 项目总体实施方案</w:t>
      </w:r>
    </w:p>
    <w:p w14:paraId="21D9989C">
      <w:pPr>
        <w:spacing w:line="360" w:lineRule="auto"/>
        <w:rPr>
          <w:rFonts w:hint="eastAsia" w:ascii="黑体" w:hAnsi="黑体" w:eastAsia="黑体" w:cs="黑体"/>
          <w:b/>
          <w:color w:val="auto"/>
          <w:sz w:val="28"/>
          <w:szCs w:val="28"/>
          <w:highlight w:val="none"/>
        </w:rPr>
      </w:pPr>
      <w:r>
        <w:rPr>
          <w:rFonts w:hint="eastAsia"/>
          <w:color w:val="auto"/>
          <w:highlight w:val="none"/>
        </w:rPr>
        <w:t>（格式自拟）</w:t>
      </w:r>
    </w:p>
    <w:p w14:paraId="667D3FB7">
      <w:pPr>
        <w:spacing w:line="360" w:lineRule="auto"/>
        <w:rPr>
          <w:rFonts w:hint="eastAsia" w:ascii="黑体" w:hAnsi="黑体" w:eastAsia="黑体" w:cs="黑体"/>
          <w:b/>
          <w:color w:val="auto"/>
          <w:sz w:val="28"/>
          <w:szCs w:val="28"/>
          <w:highlight w:val="none"/>
        </w:rPr>
      </w:pPr>
    </w:p>
    <w:p w14:paraId="4B36BC85">
      <w:pPr>
        <w:spacing w:line="360" w:lineRule="auto"/>
        <w:rPr>
          <w:rFonts w:hint="eastAsia" w:ascii="黑体" w:hAnsi="黑体" w:eastAsia="黑体" w:cs="黑体"/>
          <w:b/>
          <w:color w:val="auto"/>
          <w:sz w:val="28"/>
          <w:szCs w:val="28"/>
          <w:highlight w:val="none"/>
        </w:rPr>
      </w:pPr>
    </w:p>
    <w:p w14:paraId="2BB7E9E3">
      <w:pPr>
        <w:spacing w:line="360" w:lineRule="auto"/>
        <w:rPr>
          <w:rFonts w:hint="eastAsia" w:ascii="黑体" w:hAnsi="黑体" w:eastAsia="黑体" w:cs="黑体"/>
          <w:b/>
          <w:color w:val="auto"/>
          <w:sz w:val="28"/>
          <w:szCs w:val="28"/>
          <w:highlight w:val="none"/>
        </w:rPr>
      </w:pPr>
      <w:r>
        <w:rPr>
          <w:rFonts w:hint="eastAsia" w:ascii="黑体" w:hAnsi="黑体" w:eastAsia="黑体" w:cs="黑体"/>
          <w:b/>
          <w:color w:val="auto"/>
          <w:sz w:val="28"/>
          <w:szCs w:val="28"/>
          <w:highlight w:val="none"/>
        </w:rPr>
        <w:t xml:space="preserve">5.4 </w:t>
      </w:r>
      <w:r>
        <w:rPr>
          <w:rFonts w:hint="eastAsia" w:ascii="黑体" w:hAnsi="黑体" w:eastAsia="黑体" w:cs="黑体"/>
          <w:b/>
          <w:bCs w:val="0"/>
          <w:color w:val="auto"/>
          <w:sz w:val="28"/>
          <w:szCs w:val="28"/>
          <w:highlight w:val="none"/>
        </w:rPr>
        <w:t>供货、交货方案</w:t>
      </w:r>
    </w:p>
    <w:p w14:paraId="015CA94C">
      <w:pPr>
        <w:pStyle w:val="189"/>
        <w:rPr>
          <w:color w:val="auto"/>
          <w:highlight w:val="none"/>
        </w:rPr>
      </w:pPr>
      <w:r>
        <w:rPr>
          <w:rFonts w:hint="eastAsia"/>
          <w:color w:val="auto"/>
          <w:highlight w:val="none"/>
        </w:rPr>
        <w:t>（格式自拟）</w:t>
      </w:r>
    </w:p>
    <w:p w14:paraId="5104E093">
      <w:pPr>
        <w:pStyle w:val="189"/>
        <w:rPr>
          <w:color w:val="auto"/>
          <w:highlight w:val="none"/>
        </w:rPr>
      </w:pPr>
    </w:p>
    <w:p w14:paraId="0FD78C3F">
      <w:pPr>
        <w:spacing w:line="360" w:lineRule="auto"/>
        <w:rPr>
          <w:rFonts w:hint="eastAsia" w:ascii="黑体" w:hAnsi="黑体" w:eastAsia="黑体" w:cs="黑体"/>
          <w:b/>
          <w:color w:val="auto"/>
          <w:sz w:val="28"/>
          <w:szCs w:val="28"/>
          <w:highlight w:val="none"/>
        </w:rPr>
      </w:pPr>
    </w:p>
    <w:p w14:paraId="55ECEDF1">
      <w:pPr>
        <w:pStyle w:val="4"/>
        <w:jc w:val="left"/>
        <w:rPr>
          <w:rFonts w:hint="eastAsia" w:ascii="黑体" w:hAnsi="黑体" w:eastAsia="黑体" w:cs="黑体"/>
          <w:b/>
          <w:bCs w:val="0"/>
          <w:color w:val="auto"/>
          <w:sz w:val="28"/>
          <w:szCs w:val="28"/>
          <w:highlight w:val="none"/>
        </w:rPr>
      </w:pPr>
      <w:r>
        <w:rPr>
          <w:rFonts w:hint="eastAsia" w:ascii="黑体" w:hAnsi="黑体" w:eastAsia="黑体" w:cs="黑体"/>
          <w:b/>
          <w:bCs w:val="0"/>
          <w:color w:val="auto"/>
          <w:sz w:val="28"/>
          <w:szCs w:val="28"/>
          <w:highlight w:val="none"/>
          <w:lang w:val="en-US" w:eastAsia="zh-CN"/>
        </w:rPr>
        <w:t>5.5</w:t>
      </w:r>
      <w:r>
        <w:rPr>
          <w:rFonts w:hint="eastAsia" w:ascii="黑体" w:hAnsi="黑体" w:eastAsia="黑体" w:cs="黑体"/>
          <w:b/>
          <w:bCs w:val="0"/>
          <w:color w:val="auto"/>
          <w:sz w:val="28"/>
          <w:szCs w:val="28"/>
          <w:highlight w:val="none"/>
        </w:rPr>
        <w:t>质量保证及售后服务方案</w:t>
      </w:r>
    </w:p>
    <w:p w14:paraId="26D36CDC">
      <w:pPr>
        <w:spacing w:line="360" w:lineRule="auto"/>
        <w:rPr>
          <w:rFonts w:hint="eastAsia" w:ascii="黑体" w:hAnsi="黑体" w:eastAsia="黑体" w:cs="黑体"/>
          <w:b/>
          <w:color w:val="auto"/>
          <w:sz w:val="28"/>
          <w:szCs w:val="28"/>
          <w:highlight w:val="none"/>
        </w:rPr>
      </w:pPr>
      <w:r>
        <w:rPr>
          <w:rFonts w:hint="eastAsia"/>
          <w:color w:val="auto"/>
          <w:sz w:val="24"/>
          <w:highlight w:val="none"/>
        </w:rPr>
        <w:t>（格式自拟）</w:t>
      </w:r>
    </w:p>
    <w:p w14:paraId="0C5B265A">
      <w:pPr>
        <w:pStyle w:val="44"/>
        <w:ind w:firstLine="210"/>
        <w:rPr>
          <w:color w:val="auto"/>
          <w:highlight w:val="none"/>
        </w:rPr>
      </w:pPr>
    </w:p>
    <w:p w14:paraId="1C2043F0">
      <w:pPr>
        <w:pStyle w:val="189"/>
        <w:rPr>
          <w:color w:val="auto"/>
          <w:highlight w:val="none"/>
        </w:rPr>
      </w:pPr>
    </w:p>
    <w:p w14:paraId="2FFD3E58">
      <w:pPr>
        <w:spacing w:line="360" w:lineRule="auto"/>
        <w:rPr>
          <w:rFonts w:hint="eastAsia" w:ascii="黑体" w:hAnsi="黑体" w:eastAsia="黑体" w:cs="黑体"/>
          <w:b/>
          <w:color w:val="auto"/>
          <w:sz w:val="28"/>
          <w:szCs w:val="28"/>
          <w:highlight w:val="none"/>
        </w:rPr>
      </w:pPr>
    </w:p>
    <w:p w14:paraId="0F22409B">
      <w:pPr>
        <w:rPr>
          <w:rFonts w:hint="eastAsia"/>
          <w:color w:val="auto"/>
          <w:highlight w:val="none"/>
        </w:rPr>
      </w:pPr>
    </w:p>
    <w:p w14:paraId="0B7CD853">
      <w:pPr>
        <w:adjustRightInd w:val="0"/>
        <w:snapToGrid w:val="0"/>
        <w:spacing w:line="360" w:lineRule="auto"/>
        <w:rPr>
          <w:rFonts w:hint="eastAsia"/>
          <w:color w:val="auto"/>
          <w:sz w:val="24"/>
          <w:highlight w:val="none"/>
        </w:rPr>
      </w:pPr>
    </w:p>
    <w:p w14:paraId="2C753711">
      <w:pPr>
        <w:adjustRightInd w:val="0"/>
        <w:snapToGrid w:val="0"/>
        <w:spacing w:line="360" w:lineRule="auto"/>
        <w:rPr>
          <w:rFonts w:hint="eastAsia"/>
          <w:color w:val="auto"/>
          <w:sz w:val="24"/>
          <w:highlight w:val="none"/>
        </w:rPr>
      </w:pPr>
      <w:r>
        <w:rPr>
          <w:rFonts w:hint="eastAsia"/>
          <w:color w:val="auto"/>
          <w:sz w:val="24"/>
          <w:highlight w:val="none"/>
          <w:lang w:val="en-US" w:eastAsia="zh-CN"/>
        </w:rPr>
        <w:t>响应</w:t>
      </w:r>
      <w:r>
        <w:rPr>
          <w:rFonts w:hint="eastAsia"/>
          <w:color w:val="auto"/>
          <w:sz w:val="24"/>
          <w:highlight w:val="none"/>
        </w:rPr>
        <w:t>供应商法定代表人（或法定代表人授权代表）签字或盖本人姓名章：</w:t>
      </w:r>
      <w:r>
        <w:rPr>
          <w:rFonts w:hint="eastAsia"/>
          <w:color w:val="auto"/>
          <w:sz w:val="24"/>
          <w:highlight w:val="none"/>
          <w:u w:val="single"/>
        </w:rPr>
        <w:t xml:space="preserve">         </w:t>
      </w:r>
    </w:p>
    <w:p w14:paraId="249CC397">
      <w:pPr>
        <w:adjustRightInd w:val="0"/>
        <w:snapToGrid w:val="0"/>
        <w:spacing w:line="360" w:lineRule="auto"/>
        <w:rPr>
          <w:rFonts w:hint="eastAsia"/>
          <w:color w:val="auto"/>
          <w:sz w:val="24"/>
          <w:highlight w:val="none"/>
          <w:u w:val="single"/>
        </w:rPr>
      </w:pPr>
      <w:r>
        <w:rPr>
          <w:rFonts w:hint="eastAsia"/>
          <w:color w:val="auto"/>
          <w:sz w:val="24"/>
          <w:highlight w:val="none"/>
          <w:lang w:val="en-US" w:eastAsia="zh-CN"/>
        </w:rPr>
        <w:t>响应</w:t>
      </w:r>
      <w:r>
        <w:rPr>
          <w:rFonts w:hint="eastAsia"/>
          <w:color w:val="auto"/>
          <w:sz w:val="24"/>
          <w:highlight w:val="none"/>
        </w:rPr>
        <w:t>供应商名称（签章）：</w:t>
      </w:r>
      <w:r>
        <w:rPr>
          <w:rFonts w:hint="eastAsia"/>
          <w:color w:val="auto"/>
          <w:sz w:val="24"/>
          <w:highlight w:val="none"/>
          <w:u w:val="single"/>
        </w:rPr>
        <w:t xml:space="preserve"> </w:t>
      </w:r>
    </w:p>
    <w:p w14:paraId="5EB67F84">
      <w:pPr>
        <w:adjustRightInd w:val="0"/>
        <w:snapToGrid w:val="0"/>
        <w:spacing w:line="360" w:lineRule="auto"/>
        <w:rPr>
          <w:rFonts w:hint="eastAsia"/>
          <w:color w:val="auto"/>
          <w:sz w:val="24"/>
          <w:highlight w:val="none"/>
        </w:rPr>
      </w:pPr>
      <w:r>
        <w:rPr>
          <w:rFonts w:hint="eastAsia"/>
          <w:color w:val="auto"/>
          <w:sz w:val="24"/>
          <w:highlight w:val="none"/>
        </w:rPr>
        <w:t>日     期：   年  月   日</w:t>
      </w:r>
    </w:p>
    <w:p w14:paraId="247B6BFC">
      <w:pPr>
        <w:spacing w:line="360" w:lineRule="auto"/>
        <w:rPr>
          <w:rFonts w:hint="eastAsia"/>
          <w:color w:val="auto"/>
          <w:sz w:val="28"/>
          <w:szCs w:val="28"/>
          <w:highlight w:val="none"/>
        </w:rPr>
      </w:pPr>
      <w:r>
        <w:rPr>
          <w:rFonts w:hint="eastAsia" w:ascii="黑体" w:hAnsi="黑体" w:eastAsia="黑体" w:cs="黑体"/>
          <w:b/>
          <w:color w:val="auto"/>
          <w:sz w:val="28"/>
          <w:szCs w:val="28"/>
          <w:highlight w:val="none"/>
        </w:rPr>
        <w:br w:type="page"/>
      </w:r>
      <w:r>
        <w:rPr>
          <w:rFonts w:hint="eastAsia" w:ascii="黑体" w:hAnsi="黑体" w:eastAsia="黑体" w:cs="黑体"/>
          <w:b/>
          <w:color w:val="auto"/>
          <w:sz w:val="28"/>
          <w:szCs w:val="28"/>
          <w:highlight w:val="none"/>
        </w:rPr>
        <w:t>5.</w:t>
      </w:r>
      <w:r>
        <w:rPr>
          <w:rFonts w:hint="eastAsia" w:ascii="黑体" w:hAnsi="黑体" w:eastAsia="黑体" w:cs="黑体"/>
          <w:b/>
          <w:color w:val="auto"/>
          <w:sz w:val="28"/>
          <w:szCs w:val="28"/>
          <w:highlight w:val="none"/>
          <w:lang w:val="en-US" w:eastAsia="zh-CN"/>
        </w:rPr>
        <w:t>5</w:t>
      </w:r>
      <w:r>
        <w:rPr>
          <w:rFonts w:hint="eastAsia"/>
          <w:b/>
          <w:bCs/>
          <w:color w:val="auto"/>
          <w:sz w:val="28"/>
          <w:szCs w:val="28"/>
          <w:highlight w:val="none"/>
        </w:rPr>
        <w:t>需采购人提供的附加条件</w:t>
      </w:r>
    </w:p>
    <w:tbl>
      <w:tblPr>
        <w:tblStyle w:val="46"/>
        <w:tblW w:w="962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98"/>
        <w:gridCol w:w="8030"/>
      </w:tblGrid>
      <w:tr w14:paraId="1E74F7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98" w:type="dxa"/>
          </w:tcPr>
          <w:p w14:paraId="0AD09612">
            <w:pPr>
              <w:spacing w:line="360" w:lineRule="auto"/>
              <w:jc w:val="center"/>
              <w:rPr>
                <w:rFonts w:hint="eastAsia"/>
                <w:color w:val="auto"/>
                <w:sz w:val="24"/>
                <w:highlight w:val="none"/>
              </w:rPr>
            </w:pPr>
            <w:r>
              <w:rPr>
                <w:rFonts w:hint="eastAsia"/>
                <w:color w:val="auto"/>
                <w:sz w:val="24"/>
                <w:highlight w:val="none"/>
              </w:rPr>
              <w:t>序号</w:t>
            </w:r>
          </w:p>
        </w:tc>
        <w:tc>
          <w:tcPr>
            <w:tcW w:w="8030" w:type="dxa"/>
          </w:tcPr>
          <w:p w14:paraId="1739797B">
            <w:pPr>
              <w:spacing w:line="360" w:lineRule="auto"/>
              <w:jc w:val="center"/>
              <w:rPr>
                <w:rFonts w:hint="eastAsia"/>
                <w:color w:val="auto"/>
                <w:sz w:val="24"/>
                <w:highlight w:val="none"/>
              </w:rPr>
            </w:pPr>
            <w:r>
              <w:rPr>
                <w:rFonts w:hint="eastAsia"/>
                <w:color w:val="auto"/>
                <w:sz w:val="24"/>
                <w:highlight w:val="none"/>
              </w:rPr>
              <w:t>供应商需要采购人提供的附加条件</w:t>
            </w:r>
          </w:p>
        </w:tc>
      </w:tr>
      <w:tr w14:paraId="7C84EE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98" w:type="dxa"/>
          </w:tcPr>
          <w:p w14:paraId="50925051">
            <w:pPr>
              <w:spacing w:line="360" w:lineRule="auto"/>
              <w:rPr>
                <w:rFonts w:hint="eastAsia"/>
                <w:color w:val="auto"/>
                <w:sz w:val="24"/>
                <w:highlight w:val="none"/>
              </w:rPr>
            </w:pPr>
          </w:p>
        </w:tc>
        <w:tc>
          <w:tcPr>
            <w:tcW w:w="8030" w:type="dxa"/>
          </w:tcPr>
          <w:p w14:paraId="6F257A7C">
            <w:pPr>
              <w:spacing w:line="360" w:lineRule="auto"/>
              <w:rPr>
                <w:rFonts w:hint="eastAsia"/>
                <w:color w:val="auto"/>
                <w:sz w:val="24"/>
                <w:highlight w:val="none"/>
              </w:rPr>
            </w:pPr>
          </w:p>
        </w:tc>
      </w:tr>
      <w:tr w14:paraId="68E9D0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98" w:type="dxa"/>
          </w:tcPr>
          <w:p w14:paraId="3FDD0BDC">
            <w:pPr>
              <w:spacing w:line="360" w:lineRule="auto"/>
              <w:rPr>
                <w:rFonts w:hint="eastAsia"/>
                <w:color w:val="auto"/>
                <w:sz w:val="24"/>
                <w:highlight w:val="none"/>
              </w:rPr>
            </w:pPr>
          </w:p>
        </w:tc>
        <w:tc>
          <w:tcPr>
            <w:tcW w:w="8030" w:type="dxa"/>
          </w:tcPr>
          <w:p w14:paraId="6389F5B1">
            <w:pPr>
              <w:spacing w:line="360" w:lineRule="auto"/>
              <w:rPr>
                <w:rFonts w:hint="eastAsia"/>
                <w:color w:val="auto"/>
                <w:sz w:val="24"/>
                <w:highlight w:val="none"/>
              </w:rPr>
            </w:pPr>
          </w:p>
        </w:tc>
      </w:tr>
      <w:tr w14:paraId="3542DF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98" w:type="dxa"/>
          </w:tcPr>
          <w:p w14:paraId="1D126AFE">
            <w:pPr>
              <w:spacing w:line="360" w:lineRule="auto"/>
              <w:rPr>
                <w:rFonts w:hint="eastAsia"/>
                <w:color w:val="auto"/>
                <w:sz w:val="24"/>
                <w:highlight w:val="none"/>
              </w:rPr>
            </w:pPr>
          </w:p>
        </w:tc>
        <w:tc>
          <w:tcPr>
            <w:tcW w:w="8030" w:type="dxa"/>
          </w:tcPr>
          <w:p w14:paraId="5B5A5616">
            <w:pPr>
              <w:spacing w:line="360" w:lineRule="auto"/>
              <w:rPr>
                <w:rFonts w:hint="eastAsia"/>
                <w:color w:val="auto"/>
                <w:sz w:val="24"/>
                <w:highlight w:val="none"/>
              </w:rPr>
            </w:pPr>
          </w:p>
        </w:tc>
      </w:tr>
    </w:tbl>
    <w:p w14:paraId="600434F3">
      <w:pPr>
        <w:spacing w:line="360" w:lineRule="auto"/>
        <w:rPr>
          <w:rFonts w:hint="eastAsia"/>
          <w:color w:val="auto"/>
          <w:sz w:val="24"/>
          <w:highlight w:val="none"/>
        </w:rPr>
      </w:pPr>
      <w:r>
        <w:rPr>
          <w:rFonts w:hint="eastAsia"/>
          <w:color w:val="auto"/>
          <w:sz w:val="24"/>
          <w:highlight w:val="none"/>
        </w:rPr>
        <w:t>注：1、供应商完成本项目需要采购人配合或提供的条件必须在上表列出，否则将视为供应商同意按现有条件完成本项目。如上表所列附加条件含有采购人不能接受的，将被视为响应无效。</w:t>
      </w:r>
    </w:p>
    <w:p w14:paraId="62E30D4C">
      <w:pPr>
        <w:pStyle w:val="124"/>
        <w:rPr>
          <w:rFonts w:hint="eastAsia" w:hAnsi="宋体"/>
          <w:color w:val="auto"/>
          <w:highlight w:val="none"/>
        </w:rPr>
      </w:pPr>
      <w:r>
        <w:rPr>
          <w:rFonts w:hint="eastAsia" w:hAnsi="宋体"/>
          <w:color w:val="auto"/>
          <w:highlight w:val="none"/>
        </w:rPr>
        <w:t>2、如没有需要采购人配合或提供的附加条件，则在表中填“无”或不提供该表。</w:t>
      </w:r>
    </w:p>
    <w:p w14:paraId="00AD90EE">
      <w:pPr>
        <w:pStyle w:val="6"/>
        <w:tabs>
          <w:tab w:val="left" w:pos="851"/>
        </w:tabs>
        <w:rPr>
          <w:rFonts w:hint="eastAsia" w:hAnsi="宋体"/>
          <w:b/>
          <w:color w:val="auto"/>
          <w:sz w:val="28"/>
          <w:szCs w:val="28"/>
          <w:highlight w:val="none"/>
        </w:rPr>
      </w:pPr>
    </w:p>
    <w:p w14:paraId="5F5467B3">
      <w:pPr>
        <w:pStyle w:val="6"/>
        <w:tabs>
          <w:tab w:val="left" w:pos="851"/>
        </w:tabs>
        <w:rPr>
          <w:rFonts w:hint="eastAsia" w:hAnsi="宋体"/>
          <w:b/>
          <w:color w:val="auto"/>
          <w:sz w:val="28"/>
          <w:szCs w:val="28"/>
          <w:highlight w:val="none"/>
        </w:rPr>
      </w:pPr>
    </w:p>
    <w:p w14:paraId="7493D285">
      <w:pPr>
        <w:adjustRightInd w:val="0"/>
        <w:snapToGrid w:val="0"/>
        <w:spacing w:line="360" w:lineRule="auto"/>
        <w:rPr>
          <w:rFonts w:hint="eastAsia"/>
          <w:color w:val="auto"/>
          <w:sz w:val="24"/>
          <w:highlight w:val="none"/>
        </w:rPr>
      </w:pPr>
      <w:r>
        <w:rPr>
          <w:rFonts w:hint="eastAsia"/>
          <w:color w:val="auto"/>
          <w:sz w:val="24"/>
          <w:highlight w:val="none"/>
          <w:lang w:val="en-US" w:eastAsia="zh-CN"/>
        </w:rPr>
        <w:t>响应</w:t>
      </w:r>
      <w:r>
        <w:rPr>
          <w:rFonts w:hint="eastAsia"/>
          <w:color w:val="auto"/>
          <w:sz w:val="24"/>
          <w:highlight w:val="none"/>
        </w:rPr>
        <w:t>供应商法定代表人（或法定代表人授权代表）签字：</w:t>
      </w:r>
      <w:r>
        <w:rPr>
          <w:rFonts w:hint="eastAsia"/>
          <w:color w:val="auto"/>
          <w:sz w:val="24"/>
          <w:highlight w:val="none"/>
          <w:u w:val="single"/>
        </w:rPr>
        <w:t xml:space="preserve">         </w:t>
      </w:r>
    </w:p>
    <w:p w14:paraId="1574FF71">
      <w:pPr>
        <w:adjustRightInd w:val="0"/>
        <w:snapToGrid w:val="0"/>
        <w:spacing w:line="360" w:lineRule="auto"/>
        <w:rPr>
          <w:rFonts w:hint="eastAsia"/>
          <w:color w:val="auto"/>
          <w:sz w:val="24"/>
          <w:highlight w:val="none"/>
          <w:u w:val="single"/>
        </w:rPr>
      </w:pPr>
      <w:r>
        <w:rPr>
          <w:rFonts w:hint="eastAsia"/>
          <w:color w:val="auto"/>
          <w:sz w:val="24"/>
          <w:highlight w:val="none"/>
          <w:lang w:val="en-US" w:eastAsia="zh-CN"/>
        </w:rPr>
        <w:t>响应</w:t>
      </w:r>
      <w:r>
        <w:rPr>
          <w:rFonts w:hint="eastAsia"/>
          <w:color w:val="auto"/>
          <w:sz w:val="24"/>
          <w:highlight w:val="none"/>
        </w:rPr>
        <w:t>供应商名称（签章）：</w:t>
      </w:r>
      <w:r>
        <w:rPr>
          <w:rFonts w:hint="eastAsia"/>
          <w:color w:val="auto"/>
          <w:sz w:val="24"/>
          <w:highlight w:val="none"/>
          <w:u w:val="single"/>
        </w:rPr>
        <w:t xml:space="preserve">                    </w:t>
      </w:r>
    </w:p>
    <w:p w14:paraId="2F5F7F0D">
      <w:pPr>
        <w:adjustRightInd w:val="0"/>
        <w:snapToGrid w:val="0"/>
        <w:spacing w:line="360" w:lineRule="auto"/>
        <w:rPr>
          <w:rFonts w:hint="eastAsia"/>
          <w:color w:val="auto"/>
          <w:sz w:val="24"/>
          <w:highlight w:val="none"/>
        </w:rPr>
      </w:pPr>
      <w:r>
        <w:rPr>
          <w:rFonts w:hint="eastAsia"/>
          <w:color w:val="auto"/>
          <w:sz w:val="24"/>
          <w:highlight w:val="none"/>
        </w:rPr>
        <w:t>日     期：   年  月</w:t>
      </w:r>
    </w:p>
    <w:p w14:paraId="2F77144F">
      <w:pPr>
        <w:rPr>
          <w:rFonts w:hint="eastAsia" w:ascii="黑体" w:hAnsi="黑体" w:eastAsia="黑体" w:cs="黑体"/>
          <w:b/>
          <w:color w:val="auto"/>
          <w:sz w:val="28"/>
          <w:szCs w:val="28"/>
          <w:highlight w:val="none"/>
        </w:rPr>
      </w:pPr>
      <w:r>
        <w:rPr>
          <w:rFonts w:hint="eastAsia" w:ascii="黑体" w:hAnsi="黑体" w:eastAsia="黑体" w:cs="黑体"/>
          <w:b/>
          <w:color w:val="auto"/>
          <w:sz w:val="28"/>
          <w:szCs w:val="28"/>
          <w:highlight w:val="none"/>
        </w:rPr>
        <w:br w:type="page"/>
      </w:r>
    </w:p>
    <w:p w14:paraId="540DA3ED">
      <w:pPr>
        <w:adjustRightInd w:val="0"/>
        <w:snapToGrid w:val="0"/>
        <w:spacing w:line="360" w:lineRule="auto"/>
        <w:jc w:val="center"/>
        <w:rPr>
          <w:rFonts w:hint="eastAsia" w:ascii="黑体" w:hAnsi="黑体" w:eastAsia="黑体" w:cs="黑体"/>
          <w:b/>
          <w:color w:val="auto"/>
          <w:sz w:val="28"/>
          <w:szCs w:val="28"/>
          <w:highlight w:val="none"/>
        </w:rPr>
      </w:pPr>
      <w:r>
        <w:rPr>
          <w:rFonts w:hint="eastAsia" w:ascii="黑体" w:hAnsi="黑体" w:eastAsia="黑体" w:cs="黑体"/>
          <w:b/>
          <w:color w:val="auto"/>
          <w:sz w:val="28"/>
          <w:szCs w:val="28"/>
          <w:highlight w:val="none"/>
        </w:rPr>
        <w:t>六、价格部分</w:t>
      </w:r>
    </w:p>
    <w:p w14:paraId="78FBE2F6">
      <w:pPr>
        <w:spacing w:line="360" w:lineRule="auto"/>
        <w:jc w:val="center"/>
        <w:rPr>
          <w:rFonts w:hint="eastAsia" w:ascii="黑体" w:hAnsi="黑体" w:eastAsia="黑体" w:cs="黑体"/>
          <w:b/>
          <w:color w:val="auto"/>
          <w:sz w:val="28"/>
          <w:szCs w:val="28"/>
          <w:highlight w:val="none"/>
        </w:rPr>
      </w:pPr>
      <w:r>
        <w:rPr>
          <w:rFonts w:hint="eastAsia" w:ascii="黑体" w:hAnsi="黑体" w:eastAsia="黑体" w:cs="黑体"/>
          <w:b/>
          <w:color w:val="auto"/>
          <w:sz w:val="28"/>
          <w:szCs w:val="28"/>
          <w:highlight w:val="none"/>
        </w:rPr>
        <w:t>6.1 报价一览表（首次报价）</w:t>
      </w:r>
    </w:p>
    <w:p w14:paraId="7D94A9E3">
      <w:pPr>
        <w:pStyle w:val="7"/>
        <w:spacing w:line="360" w:lineRule="auto"/>
        <w:ind w:firstLine="0"/>
        <w:rPr>
          <w:rFonts w:hint="eastAsia" w:ascii="宋体" w:hAnsi="宋体" w:cs="宋体"/>
          <w:color w:val="auto"/>
          <w:sz w:val="24"/>
          <w:szCs w:val="24"/>
          <w:highlight w:val="none"/>
        </w:rPr>
      </w:pPr>
      <w:r>
        <w:rPr>
          <w:rFonts w:hint="eastAsia" w:ascii="宋体" w:hAnsi="宋体" w:cs="宋体"/>
          <w:color w:val="auto"/>
          <w:sz w:val="24"/>
          <w:szCs w:val="24"/>
          <w:highlight w:val="none"/>
        </w:rPr>
        <w:t>响应供应商全称：</w:t>
      </w:r>
    </w:p>
    <w:p w14:paraId="4BAD1A83">
      <w:pPr>
        <w:pStyle w:val="7"/>
        <w:spacing w:line="360" w:lineRule="auto"/>
        <w:ind w:firstLine="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项目名称: </w:t>
      </w:r>
      <w:r>
        <w:rPr>
          <w:rFonts w:hint="eastAsia" w:ascii="宋体" w:hAnsi="宋体" w:cs="宋体"/>
          <w:color w:val="auto"/>
          <w:sz w:val="24"/>
          <w:szCs w:val="24"/>
          <w:highlight w:val="none"/>
          <w:lang w:eastAsia="zh-CN"/>
        </w:rPr>
        <w:t>2025年广州市海珠区疾病预防控制中心应急队伍装备耗材采购项目</w:t>
      </w:r>
      <w:r>
        <w:rPr>
          <w:rFonts w:hint="eastAsia" w:ascii="宋体" w:hAnsi="宋体" w:cs="宋体"/>
          <w:color w:val="auto"/>
          <w:sz w:val="24"/>
          <w:szCs w:val="24"/>
          <w:highlight w:val="none"/>
        </w:rPr>
        <w:t xml:space="preserve">        </w:t>
      </w:r>
    </w:p>
    <w:p w14:paraId="379231CB">
      <w:pPr>
        <w:pStyle w:val="7"/>
        <w:spacing w:line="360" w:lineRule="auto"/>
        <w:ind w:firstLine="0"/>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项目编号：</w:t>
      </w:r>
      <w:r>
        <w:rPr>
          <w:rFonts w:hint="eastAsia" w:ascii="宋体" w:hAnsi="宋体" w:cs="宋体"/>
          <w:color w:val="auto"/>
          <w:sz w:val="24"/>
          <w:szCs w:val="24"/>
          <w:highlight w:val="none"/>
          <w:lang w:eastAsia="zh-CN"/>
        </w:rPr>
        <w:t>HZJK-2025HW-01</w:t>
      </w:r>
    </w:p>
    <w:p w14:paraId="3A3EDB95">
      <w:pPr>
        <w:pStyle w:val="7"/>
        <w:spacing w:line="360" w:lineRule="auto"/>
        <w:ind w:firstLine="0"/>
        <w:rPr>
          <w:rFonts w:hint="eastAsia" w:ascii="宋体" w:hAnsi="宋体" w:cs="宋体"/>
          <w:color w:val="auto"/>
          <w:sz w:val="24"/>
          <w:szCs w:val="24"/>
          <w:highlight w:val="none"/>
        </w:rPr>
      </w:pPr>
      <w:r>
        <w:rPr>
          <w:rFonts w:hint="eastAsia" w:ascii="宋体" w:hAnsi="宋体" w:cs="宋体"/>
          <w:color w:val="auto"/>
          <w:sz w:val="24"/>
          <w:szCs w:val="24"/>
          <w:highlight w:val="none"/>
        </w:rPr>
        <w:t>合同包号：</w:t>
      </w:r>
    </w:p>
    <w:tbl>
      <w:tblPr>
        <w:tblStyle w:val="46"/>
        <w:tblW w:w="955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273"/>
        <w:gridCol w:w="2126"/>
        <w:gridCol w:w="2685"/>
        <w:gridCol w:w="1470"/>
      </w:tblGrid>
      <w:tr w14:paraId="00A7CB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3273" w:type="dxa"/>
            <w:tcBorders>
              <w:tl2br w:val="nil"/>
              <w:tr2bl w:val="nil"/>
            </w:tcBorders>
            <w:vAlign w:val="center"/>
          </w:tcPr>
          <w:p w14:paraId="44FF9199">
            <w:pPr>
              <w:jc w:val="center"/>
              <w:rPr>
                <w:rFonts w:hint="eastAsia" w:cs="Times New Roman"/>
                <w:color w:val="auto"/>
                <w:sz w:val="24"/>
                <w:szCs w:val="20"/>
                <w:highlight w:val="none"/>
              </w:rPr>
            </w:pPr>
            <w:r>
              <w:rPr>
                <w:b/>
                <w:color w:val="auto"/>
                <w:szCs w:val="21"/>
                <w:highlight w:val="none"/>
                <w:lang w:bidi="ar"/>
              </w:rPr>
              <w:t>采购标的</w:t>
            </w:r>
          </w:p>
        </w:tc>
        <w:tc>
          <w:tcPr>
            <w:tcW w:w="2126" w:type="dxa"/>
            <w:tcBorders>
              <w:tl2br w:val="nil"/>
              <w:tr2bl w:val="nil"/>
            </w:tcBorders>
            <w:vAlign w:val="center"/>
          </w:tcPr>
          <w:p w14:paraId="36132DD5">
            <w:pPr>
              <w:spacing w:line="360" w:lineRule="auto"/>
              <w:jc w:val="center"/>
              <w:rPr>
                <w:rFonts w:hint="eastAsia" w:cs="Times New Roman"/>
                <w:b/>
                <w:color w:val="auto"/>
                <w:sz w:val="24"/>
                <w:szCs w:val="20"/>
                <w:highlight w:val="none"/>
              </w:rPr>
            </w:pPr>
            <w:r>
              <w:rPr>
                <w:rFonts w:hint="eastAsia"/>
                <w:b/>
                <w:color w:val="auto"/>
                <w:szCs w:val="21"/>
                <w:highlight w:val="none"/>
                <w:lang w:bidi="ar"/>
              </w:rPr>
              <w:t>数量（单位）</w:t>
            </w:r>
          </w:p>
        </w:tc>
        <w:tc>
          <w:tcPr>
            <w:tcW w:w="2685" w:type="dxa"/>
            <w:tcBorders>
              <w:tl2br w:val="nil"/>
              <w:tr2bl w:val="nil"/>
            </w:tcBorders>
            <w:vAlign w:val="center"/>
          </w:tcPr>
          <w:p w14:paraId="0755130C">
            <w:pPr>
              <w:spacing w:line="360" w:lineRule="auto"/>
              <w:jc w:val="center"/>
              <w:rPr>
                <w:rFonts w:hint="eastAsia" w:cs="Times New Roman"/>
                <w:b/>
                <w:color w:val="auto"/>
                <w:sz w:val="24"/>
                <w:szCs w:val="20"/>
                <w:highlight w:val="none"/>
              </w:rPr>
            </w:pPr>
            <w:r>
              <w:rPr>
                <w:rFonts w:hint="eastAsia"/>
                <w:b/>
                <w:color w:val="auto"/>
                <w:szCs w:val="21"/>
                <w:highlight w:val="none"/>
                <w:lang w:val="en-US" w:eastAsia="zh-CN" w:bidi="ar"/>
              </w:rPr>
              <w:t>响应总价</w:t>
            </w:r>
            <w:r>
              <w:rPr>
                <w:rFonts w:hint="eastAsia"/>
                <w:b/>
                <w:color w:val="auto"/>
                <w:szCs w:val="21"/>
                <w:highlight w:val="none"/>
                <w:lang w:bidi="ar"/>
              </w:rPr>
              <w:t>（人民币）</w:t>
            </w:r>
          </w:p>
        </w:tc>
        <w:tc>
          <w:tcPr>
            <w:tcW w:w="1470" w:type="dxa"/>
            <w:tcBorders>
              <w:tl2br w:val="nil"/>
              <w:tr2bl w:val="nil"/>
            </w:tcBorders>
            <w:vAlign w:val="center"/>
          </w:tcPr>
          <w:p w14:paraId="6A79821E">
            <w:pPr>
              <w:spacing w:line="360" w:lineRule="auto"/>
              <w:jc w:val="center"/>
              <w:rPr>
                <w:rFonts w:hint="eastAsia" w:cs="Times New Roman"/>
                <w:b/>
                <w:color w:val="auto"/>
                <w:sz w:val="24"/>
                <w:szCs w:val="20"/>
                <w:highlight w:val="none"/>
              </w:rPr>
            </w:pPr>
            <w:r>
              <w:rPr>
                <w:rFonts w:hint="eastAsia"/>
                <w:b/>
                <w:color w:val="auto"/>
                <w:szCs w:val="21"/>
                <w:highlight w:val="none"/>
                <w:lang w:bidi="ar"/>
              </w:rPr>
              <w:t>备注</w:t>
            </w:r>
          </w:p>
        </w:tc>
      </w:tr>
      <w:tr w14:paraId="27246D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96" w:hRule="atLeast"/>
        </w:trPr>
        <w:tc>
          <w:tcPr>
            <w:tcW w:w="3273" w:type="dxa"/>
            <w:tcBorders>
              <w:tl2br w:val="nil"/>
              <w:tr2bl w:val="nil"/>
            </w:tcBorders>
            <w:vAlign w:val="center"/>
          </w:tcPr>
          <w:p w14:paraId="030C18D2">
            <w:pPr>
              <w:jc w:val="center"/>
              <w:rPr>
                <w:rFonts w:hint="eastAsia" w:eastAsia="宋体" w:cs="Times New Roman"/>
                <w:color w:val="auto"/>
                <w:sz w:val="24"/>
                <w:highlight w:val="none"/>
                <w:lang w:eastAsia="zh-CN"/>
              </w:rPr>
            </w:pPr>
            <w:r>
              <w:rPr>
                <w:rFonts w:hint="eastAsia"/>
                <w:color w:val="auto"/>
                <w:sz w:val="24"/>
                <w:highlight w:val="none"/>
                <w:lang w:eastAsia="zh-CN" w:bidi="ar"/>
              </w:rPr>
              <w:t>应急队伍装备耗材</w:t>
            </w:r>
          </w:p>
        </w:tc>
        <w:tc>
          <w:tcPr>
            <w:tcW w:w="2126" w:type="dxa"/>
            <w:tcBorders>
              <w:tl2br w:val="nil"/>
              <w:tr2bl w:val="nil"/>
            </w:tcBorders>
            <w:vAlign w:val="center"/>
          </w:tcPr>
          <w:p w14:paraId="02776F48">
            <w:pPr>
              <w:jc w:val="center"/>
              <w:rPr>
                <w:rFonts w:hint="eastAsia"/>
                <w:color w:val="auto"/>
                <w:sz w:val="24"/>
                <w:highlight w:val="none"/>
                <w:lang w:bidi="ar"/>
              </w:rPr>
            </w:pPr>
            <w:r>
              <w:rPr>
                <w:rFonts w:hint="eastAsia"/>
                <w:color w:val="auto"/>
                <w:sz w:val="24"/>
                <w:highlight w:val="none"/>
                <w:lang w:bidi="ar"/>
              </w:rPr>
              <w:t>1批</w:t>
            </w:r>
            <w:bookmarkStart w:id="349" w:name="_Toc18388"/>
            <w:bookmarkStart w:id="350" w:name="_Toc17027"/>
          </w:p>
        </w:tc>
        <w:tc>
          <w:tcPr>
            <w:tcW w:w="2685" w:type="dxa"/>
            <w:tcBorders>
              <w:tl2br w:val="nil"/>
              <w:tr2bl w:val="nil"/>
            </w:tcBorders>
            <w:vAlign w:val="center"/>
          </w:tcPr>
          <w:p w14:paraId="279C8101">
            <w:pPr>
              <w:keepNext/>
              <w:keepLines/>
              <w:adjustRightInd w:val="0"/>
              <w:snapToGrid w:val="0"/>
              <w:spacing w:line="360" w:lineRule="auto"/>
              <w:ind w:firstLine="240" w:firstLineChars="100"/>
              <w:outlineLvl w:val="1"/>
              <w:rPr>
                <w:rFonts w:hint="eastAsia"/>
                <w:color w:val="auto"/>
                <w:sz w:val="24"/>
                <w:highlight w:val="none"/>
              </w:rPr>
            </w:pPr>
            <w:r>
              <w:rPr>
                <w:rFonts w:hint="eastAsia"/>
                <w:color w:val="auto"/>
                <w:sz w:val="24"/>
                <w:highlight w:val="none"/>
                <w:lang w:bidi="ar"/>
              </w:rPr>
              <w:t>￥</w:t>
            </w:r>
            <w:r>
              <w:rPr>
                <w:rFonts w:hint="eastAsia"/>
                <w:color w:val="auto"/>
                <w:sz w:val="24"/>
                <w:highlight w:val="none"/>
                <w:u w:val="single"/>
                <w:lang w:bidi="ar"/>
              </w:rPr>
              <w:t xml:space="preserve">           </w:t>
            </w:r>
            <w:bookmarkEnd w:id="349"/>
            <w:bookmarkEnd w:id="350"/>
            <w:r>
              <w:rPr>
                <w:rFonts w:hint="eastAsia"/>
                <w:color w:val="auto"/>
                <w:sz w:val="24"/>
                <w:highlight w:val="none"/>
                <w:u w:val="single"/>
                <w:lang w:bidi="ar"/>
              </w:rPr>
              <w:t xml:space="preserve"> </w:t>
            </w:r>
          </w:p>
        </w:tc>
        <w:tc>
          <w:tcPr>
            <w:tcW w:w="1470" w:type="dxa"/>
            <w:tcBorders>
              <w:tl2br w:val="nil"/>
              <w:tr2bl w:val="nil"/>
            </w:tcBorders>
            <w:vAlign w:val="center"/>
          </w:tcPr>
          <w:p w14:paraId="11ADB1BB">
            <w:pPr>
              <w:spacing w:line="360" w:lineRule="auto"/>
              <w:jc w:val="center"/>
              <w:rPr>
                <w:rFonts w:hint="eastAsia" w:cs="Times New Roman"/>
                <w:color w:val="auto"/>
                <w:sz w:val="24"/>
                <w:szCs w:val="20"/>
                <w:highlight w:val="none"/>
              </w:rPr>
            </w:pPr>
          </w:p>
        </w:tc>
      </w:tr>
      <w:tr w14:paraId="30B39D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10" w:hRule="atLeast"/>
        </w:trPr>
        <w:tc>
          <w:tcPr>
            <w:tcW w:w="9554" w:type="dxa"/>
            <w:gridSpan w:val="4"/>
            <w:tcBorders>
              <w:tl2br w:val="nil"/>
              <w:tr2bl w:val="nil"/>
            </w:tcBorders>
            <w:vAlign w:val="center"/>
          </w:tcPr>
          <w:p w14:paraId="026654F1">
            <w:pPr>
              <w:spacing w:line="360" w:lineRule="auto"/>
              <w:rPr>
                <w:rFonts w:hint="eastAsia" w:cs="Times New Roman"/>
                <w:color w:val="auto"/>
                <w:sz w:val="24"/>
                <w:szCs w:val="20"/>
                <w:highlight w:val="none"/>
              </w:rPr>
            </w:pPr>
            <w:r>
              <w:rPr>
                <w:rFonts w:hint="eastAsia" w:cs="Times New Roman"/>
                <w:color w:val="auto"/>
                <w:sz w:val="24"/>
                <w:szCs w:val="20"/>
                <w:highlight w:val="none"/>
                <w:lang w:val="en-US" w:eastAsia="zh-CN"/>
              </w:rPr>
              <w:t>响应</w:t>
            </w:r>
            <w:r>
              <w:rPr>
                <w:rFonts w:hint="eastAsia" w:cs="Times New Roman"/>
                <w:color w:val="auto"/>
                <w:sz w:val="24"/>
                <w:szCs w:val="20"/>
                <w:highlight w:val="none"/>
              </w:rPr>
              <w:t>总价（大写）：人民币</w:t>
            </w:r>
            <w:r>
              <w:rPr>
                <w:rFonts w:hint="eastAsia" w:cs="Times New Roman"/>
                <w:color w:val="auto"/>
                <w:sz w:val="24"/>
                <w:szCs w:val="20"/>
                <w:highlight w:val="none"/>
                <w:u w:val="single"/>
              </w:rPr>
              <w:t xml:space="preserve">                    </w:t>
            </w:r>
            <w:r>
              <w:rPr>
                <w:rFonts w:hint="eastAsia" w:cs="Times New Roman"/>
                <w:color w:val="auto"/>
                <w:sz w:val="24"/>
                <w:szCs w:val="20"/>
                <w:highlight w:val="none"/>
              </w:rPr>
              <w:t>元。</w:t>
            </w:r>
          </w:p>
        </w:tc>
      </w:tr>
      <w:tr w14:paraId="5E7484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34" w:hRule="atLeast"/>
        </w:trPr>
        <w:tc>
          <w:tcPr>
            <w:tcW w:w="9554" w:type="dxa"/>
            <w:gridSpan w:val="4"/>
            <w:vAlign w:val="center"/>
          </w:tcPr>
          <w:p w14:paraId="1BD86AF5">
            <w:pPr>
              <w:spacing w:line="360" w:lineRule="auto"/>
              <w:rPr>
                <w:rFonts w:hint="eastAsia" w:cs="Times New Roman"/>
                <w:color w:val="auto"/>
                <w:sz w:val="24"/>
                <w:szCs w:val="20"/>
                <w:highlight w:val="none"/>
              </w:rPr>
            </w:pPr>
            <w:r>
              <w:rPr>
                <w:rFonts w:hint="eastAsia" w:cs="Times New Roman"/>
                <w:color w:val="auto"/>
                <w:sz w:val="24"/>
                <w:szCs w:val="20"/>
                <w:highlight w:val="none"/>
              </w:rPr>
              <w:t>备注：详细内容见《报价明细表》。</w:t>
            </w:r>
          </w:p>
        </w:tc>
      </w:tr>
    </w:tbl>
    <w:p w14:paraId="6D7E520A">
      <w:pPr>
        <w:pStyle w:val="7"/>
        <w:spacing w:line="360" w:lineRule="auto"/>
        <w:ind w:firstLine="0"/>
        <w:rPr>
          <w:rFonts w:hint="eastAsia" w:ascii="宋体" w:hAnsi="宋体" w:cs="宋体"/>
          <w:color w:val="auto"/>
          <w:sz w:val="24"/>
          <w:szCs w:val="24"/>
          <w:highlight w:val="none"/>
        </w:rPr>
      </w:pPr>
    </w:p>
    <w:p w14:paraId="50600AB9">
      <w:pPr>
        <w:spacing w:line="360" w:lineRule="auto"/>
        <w:rPr>
          <w:rFonts w:hint="eastAsia"/>
          <w:color w:val="auto"/>
          <w:sz w:val="24"/>
          <w:highlight w:val="none"/>
        </w:rPr>
      </w:pPr>
      <w:r>
        <w:rPr>
          <w:rFonts w:hint="eastAsia"/>
          <w:b/>
          <w:color w:val="auto"/>
          <w:sz w:val="24"/>
          <w:highlight w:val="none"/>
        </w:rPr>
        <w:t>说明：</w:t>
      </w:r>
      <w:r>
        <w:rPr>
          <w:rFonts w:hint="eastAsia"/>
          <w:color w:val="auto"/>
          <w:sz w:val="24"/>
          <w:highlight w:val="none"/>
        </w:rPr>
        <w:t>1.供应商须按要求填写所有信息，不得随意更改本表格式。</w:t>
      </w:r>
    </w:p>
    <w:p w14:paraId="15E264C8">
      <w:pPr>
        <w:spacing w:line="360" w:lineRule="auto"/>
        <w:ind w:firstLine="720" w:firstLineChars="300"/>
        <w:rPr>
          <w:rFonts w:hint="eastAsia"/>
          <w:color w:val="auto"/>
          <w:sz w:val="24"/>
          <w:highlight w:val="none"/>
        </w:rPr>
      </w:pPr>
      <w:r>
        <w:rPr>
          <w:rFonts w:hint="eastAsia"/>
          <w:color w:val="auto"/>
          <w:sz w:val="24"/>
          <w:highlight w:val="none"/>
        </w:rPr>
        <w:t>2.</w:t>
      </w:r>
      <w:r>
        <w:rPr>
          <w:rFonts w:hint="eastAsia"/>
          <w:color w:val="auto"/>
          <w:sz w:val="24"/>
          <w:highlight w:val="none"/>
          <w:lang w:val="en-US" w:eastAsia="zh-CN"/>
        </w:rPr>
        <w:t>响应</w:t>
      </w:r>
      <w:r>
        <w:rPr>
          <w:rFonts w:hint="eastAsia"/>
          <w:color w:val="auto"/>
          <w:sz w:val="24"/>
          <w:highlight w:val="none"/>
        </w:rPr>
        <w:t>供应商报价已包括但不限于货物所有的设计、制造、包装、仓储、运输、保险、配件、验收费、税费及合同实施过程中不可预见费用等完成本次采购项下的全部费用，成交供应商不能在成交价之外加收任何费用。在合同履行过程中，不可因市场价格变动而调整产品的供货价格。所有价格均应予人民币报价，金额单位为元。</w:t>
      </w:r>
    </w:p>
    <w:p w14:paraId="5A0591E0">
      <w:pPr>
        <w:spacing w:line="360" w:lineRule="auto"/>
        <w:ind w:firstLine="720" w:firstLineChars="300"/>
        <w:rPr>
          <w:rFonts w:hint="eastAsia"/>
          <w:color w:val="auto"/>
          <w:sz w:val="24"/>
          <w:highlight w:val="none"/>
        </w:rPr>
      </w:pPr>
      <w:r>
        <w:rPr>
          <w:rFonts w:hint="eastAsia"/>
          <w:color w:val="auto"/>
          <w:sz w:val="24"/>
          <w:highlight w:val="none"/>
        </w:rPr>
        <w:t>3.此表是响应文件的必要文件，是响应文件的组成部分。</w:t>
      </w:r>
    </w:p>
    <w:p w14:paraId="6384B231">
      <w:pPr>
        <w:pStyle w:val="7"/>
        <w:spacing w:line="360" w:lineRule="auto"/>
        <w:ind w:firstLine="720" w:firstLineChars="300"/>
        <w:rPr>
          <w:rFonts w:hint="eastAsia" w:ascii="宋体" w:hAnsi="宋体"/>
          <w:color w:val="auto"/>
          <w:sz w:val="24"/>
          <w:highlight w:val="none"/>
        </w:rPr>
      </w:pPr>
    </w:p>
    <w:p w14:paraId="4FC18BD7">
      <w:pPr>
        <w:pStyle w:val="7"/>
        <w:ind w:firstLine="0"/>
        <w:rPr>
          <w:rFonts w:hint="eastAsia" w:ascii="宋体" w:hAnsi="宋体"/>
          <w:color w:val="auto"/>
          <w:sz w:val="24"/>
          <w:highlight w:val="none"/>
        </w:rPr>
      </w:pPr>
    </w:p>
    <w:p w14:paraId="058154BF">
      <w:pPr>
        <w:pStyle w:val="7"/>
        <w:ind w:firstLine="0"/>
        <w:rPr>
          <w:rFonts w:hint="eastAsia" w:ascii="宋体" w:hAnsi="宋体"/>
          <w:color w:val="auto"/>
          <w:sz w:val="24"/>
          <w:highlight w:val="none"/>
        </w:rPr>
      </w:pPr>
    </w:p>
    <w:p w14:paraId="2B96EB0C">
      <w:pPr>
        <w:adjustRightInd w:val="0"/>
        <w:snapToGrid w:val="0"/>
        <w:spacing w:line="360" w:lineRule="auto"/>
        <w:rPr>
          <w:rFonts w:hint="eastAsia"/>
          <w:color w:val="auto"/>
          <w:sz w:val="24"/>
          <w:highlight w:val="none"/>
        </w:rPr>
      </w:pPr>
      <w:r>
        <w:rPr>
          <w:rFonts w:hint="eastAsia"/>
          <w:color w:val="auto"/>
          <w:sz w:val="24"/>
          <w:highlight w:val="none"/>
        </w:rPr>
        <w:t>响应供应商法定代表人（或法定代表人授权代表）签字或盖本人姓名章：</w:t>
      </w:r>
      <w:r>
        <w:rPr>
          <w:rFonts w:hint="eastAsia"/>
          <w:color w:val="auto"/>
          <w:sz w:val="24"/>
          <w:highlight w:val="none"/>
          <w:u w:val="single"/>
        </w:rPr>
        <w:t xml:space="preserve">         </w:t>
      </w:r>
    </w:p>
    <w:p w14:paraId="79C4003C">
      <w:pPr>
        <w:adjustRightInd w:val="0"/>
        <w:snapToGrid w:val="0"/>
        <w:spacing w:line="360" w:lineRule="auto"/>
        <w:rPr>
          <w:rFonts w:hint="eastAsia"/>
          <w:color w:val="auto"/>
          <w:sz w:val="24"/>
          <w:highlight w:val="none"/>
          <w:u w:val="single"/>
        </w:rPr>
      </w:pPr>
      <w:r>
        <w:rPr>
          <w:rFonts w:hint="eastAsia"/>
          <w:color w:val="auto"/>
          <w:sz w:val="24"/>
          <w:highlight w:val="none"/>
        </w:rPr>
        <w:t>响应供应商名称（签章）：</w:t>
      </w:r>
      <w:r>
        <w:rPr>
          <w:rFonts w:hint="eastAsia"/>
          <w:color w:val="auto"/>
          <w:sz w:val="24"/>
          <w:highlight w:val="none"/>
          <w:u w:val="single"/>
        </w:rPr>
        <w:t xml:space="preserve"> </w:t>
      </w:r>
    </w:p>
    <w:p w14:paraId="2BC83F48">
      <w:pPr>
        <w:adjustRightInd w:val="0"/>
        <w:snapToGrid w:val="0"/>
        <w:spacing w:line="360" w:lineRule="auto"/>
        <w:rPr>
          <w:rFonts w:hint="eastAsia"/>
          <w:color w:val="auto"/>
          <w:sz w:val="24"/>
          <w:highlight w:val="none"/>
        </w:rPr>
      </w:pPr>
      <w:r>
        <w:rPr>
          <w:rFonts w:hint="eastAsia"/>
          <w:color w:val="auto"/>
          <w:sz w:val="24"/>
          <w:highlight w:val="none"/>
        </w:rPr>
        <w:t>日     期：   年  月   日</w:t>
      </w:r>
    </w:p>
    <w:p w14:paraId="0EB24FBA">
      <w:pPr>
        <w:jc w:val="center"/>
        <w:rPr>
          <w:rFonts w:hint="eastAsia" w:ascii="黑体" w:hAnsi="黑体" w:eastAsia="黑体" w:cs="黑体"/>
          <w:b/>
          <w:bCs/>
          <w:color w:val="auto"/>
          <w:sz w:val="28"/>
          <w:szCs w:val="28"/>
          <w:highlight w:val="none"/>
        </w:rPr>
      </w:pPr>
      <w:r>
        <w:rPr>
          <w:rFonts w:hint="eastAsia" w:ascii="黑体" w:hAnsi="黑体" w:eastAsia="黑体" w:cs="黑体"/>
          <w:b/>
          <w:bCs/>
          <w:color w:val="auto"/>
          <w:sz w:val="28"/>
          <w:szCs w:val="28"/>
          <w:highlight w:val="none"/>
        </w:rPr>
        <w:br w:type="page"/>
      </w:r>
      <w:r>
        <w:rPr>
          <w:rFonts w:hint="eastAsia" w:ascii="黑体" w:hAnsi="黑体" w:eastAsia="黑体" w:cs="黑体"/>
          <w:b/>
          <w:bCs/>
          <w:color w:val="auto"/>
          <w:sz w:val="28"/>
          <w:szCs w:val="28"/>
          <w:highlight w:val="none"/>
        </w:rPr>
        <w:t>6.2 报价明细表（首次报价）</w:t>
      </w:r>
    </w:p>
    <w:p w14:paraId="54032363">
      <w:pPr>
        <w:adjustRightInd w:val="0"/>
        <w:snapToGrid w:val="0"/>
        <w:spacing w:line="360" w:lineRule="auto"/>
        <w:rPr>
          <w:rFonts w:hint="eastAsia"/>
          <w:b/>
          <w:color w:val="auto"/>
          <w:szCs w:val="21"/>
          <w:highlight w:val="none"/>
        </w:rPr>
      </w:pPr>
      <w:r>
        <w:rPr>
          <w:rFonts w:hint="eastAsia"/>
          <w:b/>
          <w:color w:val="auto"/>
          <w:szCs w:val="21"/>
          <w:highlight w:val="none"/>
        </w:rPr>
        <w:t>供应商全称：</w:t>
      </w:r>
    </w:p>
    <w:p w14:paraId="22806B2A">
      <w:pPr>
        <w:adjustRightInd w:val="0"/>
        <w:snapToGrid w:val="0"/>
        <w:spacing w:line="360" w:lineRule="auto"/>
        <w:rPr>
          <w:rFonts w:hint="eastAsia"/>
          <w:b/>
          <w:bCs/>
          <w:color w:val="auto"/>
          <w:szCs w:val="21"/>
          <w:highlight w:val="none"/>
          <w:lang w:val="zh-CN"/>
        </w:rPr>
      </w:pPr>
      <w:r>
        <w:rPr>
          <w:rFonts w:hint="eastAsia"/>
          <w:b/>
          <w:color w:val="auto"/>
          <w:szCs w:val="21"/>
          <w:highlight w:val="none"/>
        </w:rPr>
        <w:t>项目名称:</w:t>
      </w:r>
      <w:r>
        <w:rPr>
          <w:rFonts w:hint="eastAsia"/>
          <w:b/>
          <w:bCs/>
          <w:color w:val="auto"/>
          <w:szCs w:val="21"/>
          <w:highlight w:val="none"/>
          <w:lang w:val="zh-CN"/>
        </w:rPr>
        <w:t xml:space="preserve"> </w:t>
      </w:r>
      <w:r>
        <w:rPr>
          <w:rFonts w:hint="eastAsia"/>
          <w:b/>
          <w:bCs/>
          <w:color w:val="auto"/>
          <w:szCs w:val="21"/>
          <w:highlight w:val="none"/>
          <w:lang w:eastAsia="zh-CN"/>
        </w:rPr>
        <w:t>2025年广州市海珠区疾病预防控制中心应急队伍装备耗材采购项目</w:t>
      </w:r>
      <w:r>
        <w:rPr>
          <w:rFonts w:hint="eastAsia"/>
          <w:b/>
          <w:bCs/>
          <w:color w:val="auto"/>
          <w:szCs w:val="21"/>
          <w:highlight w:val="none"/>
          <w:lang w:val="zh-CN"/>
        </w:rPr>
        <w:t xml:space="preserve">  </w:t>
      </w:r>
    </w:p>
    <w:p w14:paraId="26BC2D60">
      <w:pPr>
        <w:adjustRightInd w:val="0"/>
        <w:snapToGrid w:val="0"/>
        <w:spacing w:line="360" w:lineRule="auto"/>
        <w:rPr>
          <w:rFonts w:hint="eastAsia"/>
          <w:b/>
          <w:color w:val="auto"/>
          <w:szCs w:val="21"/>
          <w:highlight w:val="none"/>
        </w:rPr>
      </w:pPr>
      <w:r>
        <w:rPr>
          <w:rFonts w:hint="eastAsia"/>
          <w:b/>
          <w:color w:val="auto"/>
          <w:szCs w:val="21"/>
          <w:highlight w:val="none"/>
        </w:rPr>
        <w:t>项目编号：</w:t>
      </w:r>
      <w:r>
        <w:rPr>
          <w:rFonts w:hint="eastAsia"/>
          <w:b/>
          <w:color w:val="auto"/>
          <w:szCs w:val="21"/>
          <w:highlight w:val="none"/>
          <w:lang w:eastAsia="zh-CN"/>
        </w:rPr>
        <w:t>HZJK-2025HW-01</w:t>
      </w:r>
      <w:r>
        <w:rPr>
          <w:rFonts w:hint="eastAsia"/>
          <w:b/>
          <w:color w:val="auto"/>
          <w:szCs w:val="21"/>
          <w:highlight w:val="none"/>
        </w:rPr>
        <w:t xml:space="preserve"> </w:t>
      </w:r>
    </w:p>
    <w:p w14:paraId="0D2FCD4B">
      <w:pPr>
        <w:adjustRightInd w:val="0"/>
        <w:snapToGrid w:val="0"/>
        <w:spacing w:line="360" w:lineRule="auto"/>
        <w:rPr>
          <w:rFonts w:hint="eastAsia"/>
          <w:b/>
          <w:color w:val="auto"/>
          <w:szCs w:val="21"/>
          <w:highlight w:val="none"/>
        </w:rPr>
      </w:pPr>
      <w:r>
        <w:rPr>
          <w:rFonts w:hint="eastAsia"/>
          <w:b/>
          <w:color w:val="auto"/>
          <w:szCs w:val="21"/>
          <w:highlight w:val="none"/>
        </w:rPr>
        <w:t>合同包号：</w:t>
      </w:r>
    </w:p>
    <w:tbl>
      <w:tblPr>
        <w:tblStyle w:val="46"/>
        <w:tblW w:w="9901" w:type="dxa"/>
        <w:tblInd w:w="-162"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705"/>
        <w:gridCol w:w="2505"/>
        <w:gridCol w:w="2865"/>
        <w:gridCol w:w="705"/>
        <w:gridCol w:w="795"/>
        <w:gridCol w:w="885"/>
        <w:gridCol w:w="1441"/>
      </w:tblGrid>
      <w:tr w14:paraId="7647514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46" w:hRule="exact"/>
        </w:trPr>
        <w:tc>
          <w:tcPr>
            <w:tcW w:w="70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A8EDD08">
            <w:pPr>
              <w:jc w:val="center"/>
              <w:textAlignment w:val="center"/>
              <w:rPr>
                <w:rFonts w:hint="eastAsia"/>
                <w:color w:val="auto"/>
                <w:szCs w:val="21"/>
                <w:highlight w:val="none"/>
              </w:rPr>
            </w:pPr>
            <w:r>
              <w:rPr>
                <w:rFonts w:hint="eastAsia"/>
                <w:color w:val="auto"/>
                <w:szCs w:val="21"/>
                <w:highlight w:val="none"/>
                <w:lang w:bidi="ar"/>
              </w:rPr>
              <w:t>序号</w:t>
            </w:r>
          </w:p>
        </w:tc>
        <w:tc>
          <w:tcPr>
            <w:tcW w:w="250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4119A58">
            <w:pPr>
              <w:jc w:val="center"/>
              <w:textAlignment w:val="center"/>
              <w:rPr>
                <w:rFonts w:hint="eastAsia"/>
                <w:color w:val="auto"/>
                <w:szCs w:val="21"/>
                <w:highlight w:val="none"/>
              </w:rPr>
            </w:pPr>
            <w:r>
              <w:rPr>
                <w:rFonts w:hint="eastAsia"/>
                <w:color w:val="auto"/>
                <w:szCs w:val="21"/>
                <w:highlight w:val="none"/>
              </w:rPr>
              <w:t>采购标的名称（货物名称）</w:t>
            </w:r>
          </w:p>
        </w:tc>
        <w:tc>
          <w:tcPr>
            <w:tcW w:w="286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7DB07FC">
            <w:pPr>
              <w:jc w:val="center"/>
              <w:textAlignment w:val="center"/>
              <w:rPr>
                <w:rFonts w:hint="eastAsia"/>
                <w:color w:val="auto"/>
                <w:szCs w:val="21"/>
                <w:highlight w:val="none"/>
              </w:rPr>
            </w:pPr>
            <w:r>
              <w:rPr>
                <w:rFonts w:hint="eastAsia"/>
                <w:color w:val="auto"/>
                <w:szCs w:val="21"/>
                <w:highlight w:val="none"/>
                <w:lang w:val="en-US" w:eastAsia="zh-CN" w:bidi="ar"/>
              </w:rPr>
              <w:t>响应</w:t>
            </w:r>
            <w:r>
              <w:rPr>
                <w:rFonts w:hint="eastAsia"/>
                <w:color w:val="auto"/>
                <w:szCs w:val="21"/>
                <w:highlight w:val="none"/>
                <w:lang w:bidi="ar"/>
              </w:rPr>
              <w:t>产品生产厂家、品牌、规格、型号等</w:t>
            </w:r>
          </w:p>
        </w:tc>
        <w:tc>
          <w:tcPr>
            <w:tcW w:w="70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0C1F82F">
            <w:pPr>
              <w:jc w:val="center"/>
              <w:textAlignment w:val="center"/>
              <w:rPr>
                <w:rFonts w:hint="eastAsia"/>
                <w:color w:val="auto"/>
                <w:szCs w:val="21"/>
                <w:highlight w:val="none"/>
              </w:rPr>
            </w:pPr>
            <w:r>
              <w:rPr>
                <w:rFonts w:hint="eastAsia"/>
                <w:color w:val="auto"/>
                <w:szCs w:val="21"/>
                <w:highlight w:val="none"/>
                <w:lang w:bidi="ar"/>
              </w:rPr>
              <w:t>单位</w:t>
            </w:r>
          </w:p>
        </w:tc>
        <w:tc>
          <w:tcPr>
            <w:tcW w:w="79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505C9F6">
            <w:pPr>
              <w:jc w:val="center"/>
              <w:textAlignment w:val="center"/>
              <w:rPr>
                <w:rFonts w:hint="eastAsia"/>
                <w:color w:val="auto"/>
                <w:szCs w:val="21"/>
                <w:highlight w:val="none"/>
              </w:rPr>
            </w:pPr>
            <w:r>
              <w:rPr>
                <w:rFonts w:hint="eastAsia"/>
                <w:color w:val="auto"/>
                <w:szCs w:val="21"/>
                <w:highlight w:val="none"/>
                <w:lang w:bidi="ar"/>
              </w:rPr>
              <w:t>数量</w:t>
            </w:r>
          </w:p>
        </w:tc>
        <w:tc>
          <w:tcPr>
            <w:tcW w:w="88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60406C8">
            <w:pPr>
              <w:jc w:val="center"/>
              <w:textAlignment w:val="center"/>
              <w:rPr>
                <w:rFonts w:hint="eastAsia"/>
                <w:color w:val="auto"/>
                <w:szCs w:val="21"/>
                <w:highlight w:val="none"/>
              </w:rPr>
            </w:pPr>
            <w:r>
              <w:rPr>
                <w:rFonts w:hint="eastAsia"/>
                <w:color w:val="auto"/>
                <w:szCs w:val="21"/>
                <w:highlight w:val="none"/>
                <w:lang w:bidi="ar"/>
              </w:rPr>
              <w:t>单价</w:t>
            </w:r>
          </w:p>
        </w:tc>
        <w:tc>
          <w:tcPr>
            <w:tcW w:w="144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760BE5A">
            <w:pPr>
              <w:jc w:val="center"/>
              <w:textAlignment w:val="center"/>
              <w:rPr>
                <w:rFonts w:hint="eastAsia"/>
                <w:color w:val="auto"/>
                <w:szCs w:val="21"/>
                <w:highlight w:val="none"/>
                <w:lang w:bidi="ar"/>
              </w:rPr>
            </w:pPr>
            <w:r>
              <w:rPr>
                <w:rFonts w:hint="eastAsia"/>
                <w:color w:val="auto"/>
                <w:szCs w:val="21"/>
                <w:highlight w:val="none"/>
                <w:lang w:bidi="ar"/>
              </w:rPr>
              <w:t>合计</w:t>
            </w:r>
          </w:p>
          <w:p w14:paraId="54379E07">
            <w:pPr>
              <w:jc w:val="center"/>
              <w:textAlignment w:val="center"/>
              <w:rPr>
                <w:rFonts w:hint="eastAsia"/>
                <w:color w:val="auto"/>
                <w:szCs w:val="21"/>
                <w:highlight w:val="none"/>
                <w:lang w:bidi="ar"/>
              </w:rPr>
            </w:pPr>
            <w:r>
              <w:rPr>
                <w:rFonts w:hint="eastAsia"/>
                <w:color w:val="auto"/>
                <w:szCs w:val="21"/>
                <w:highlight w:val="none"/>
                <w:lang w:bidi="ar"/>
              </w:rPr>
              <w:t>（数量*单价）</w:t>
            </w:r>
          </w:p>
        </w:tc>
      </w:tr>
      <w:tr w14:paraId="4D32DFF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6" w:hRule="exact"/>
        </w:trPr>
        <w:tc>
          <w:tcPr>
            <w:tcW w:w="70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42C2CFF">
            <w:pPr>
              <w:jc w:val="center"/>
              <w:textAlignment w:val="center"/>
              <w:rPr>
                <w:rFonts w:hint="eastAsia"/>
                <w:color w:val="auto"/>
                <w:szCs w:val="21"/>
                <w:highlight w:val="none"/>
              </w:rPr>
            </w:pPr>
            <w:r>
              <w:rPr>
                <w:rFonts w:hint="eastAsia"/>
                <w:color w:val="auto"/>
                <w:szCs w:val="21"/>
                <w:highlight w:val="none"/>
              </w:rPr>
              <w:t>1</w:t>
            </w:r>
          </w:p>
        </w:tc>
        <w:tc>
          <w:tcPr>
            <w:tcW w:w="250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B778CA1">
            <w:pPr>
              <w:jc w:val="center"/>
              <w:textAlignment w:val="center"/>
              <w:rPr>
                <w:rFonts w:hint="eastAsia"/>
                <w:color w:val="auto"/>
                <w:szCs w:val="21"/>
                <w:highlight w:val="none"/>
              </w:rPr>
            </w:pPr>
          </w:p>
        </w:tc>
        <w:tc>
          <w:tcPr>
            <w:tcW w:w="286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0761B4B">
            <w:pPr>
              <w:jc w:val="center"/>
              <w:textAlignment w:val="center"/>
              <w:rPr>
                <w:rFonts w:hint="eastAsia"/>
                <w:color w:val="auto"/>
                <w:szCs w:val="21"/>
                <w:highlight w:val="none"/>
              </w:rPr>
            </w:pPr>
          </w:p>
        </w:tc>
        <w:tc>
          <w:tcPr>
            <w:tcW w:w="70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085B077">
            <w:pPr>
              <w:jc w:val="center"/>
              <w:textAlignment w:val="center"/>
              <w:rPr>
                <w:rFonts w:hint="eastAsia"/>
                <w:color w:val="auto"/>
                <w:szCs w:val="21"/>
                <w:highlight w:val="none"/>
              </w:rPr>
            </w:pPr>
          </w:p>
        </w:tc>
        <w:tc>
          <w:tcPr>
            <w:tcW w:w="79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EA36A1B">
            <w:pPr>
              <w:jc w:val="center"/>
              <w:textAlignment w:val="center"/>
              <w:rPr>
                <w:rFonts w:hint="eastAsia"/>
                <w:color w:val="auto"/>
                <w:szCs w:val="21"/>
                <w:highlight w:val="none"/>
              </w:rPr>
            </w:pPr>
          </w:p>
        </w:tc>
        <w:tc>
          <w:tcPr>
            <w:tcW w:w="88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0CA96DB">
            <w:pPr>
              <w:jc w:val="center"/>
              <w:textAlignment w:val="center"/>
              <w:rPr>
                <w:rFonts w:hint="eastAsia"/>
                <w:color w:val="auto"/>
                <w:szCs w:val="21"/>
                <w:highlight w:val="none"/>
              </w:rPr>
            </w:pPr>
          </w:p>
        </w:tc>
        <w:tc>
          <w:tcPr>
            <w:tcW w:w="144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AFD8278">
            <w:pPr>
              <w:jc w:val="center"/>
              <w:textAlignment w:val="center"/>
              <w:rPr>
                <w:rFonts w:hint="eastAsia"/>
                <w:color w:val="auto"/>
                <w:szCs w:val="21"/>
                <w:highlight w:val="none"/>
              </w:rPr>
            </w:pPr>
          </w:p>
        </w:tc>
      </w:tr>
      <w:tr w14:paraId="1058A4F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6" w:hRule="exact"/>
        </w:trPr>
        <w:tc>
          <w:tcPr>
            <w:tcW w:w="70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26D8956">
            <w:pPr>
              <w:jc w:val="center"/>
              <w:textAlignment w:val="center"/>
              <w:rPr>
                <w:rFonts w:hint="eastAsia"/>
                <w:color w:val="auto"/>
                <w:szCs w:val="21"/>
                <w:highlight w:val="none"/>
              </w:rPr>
            </w:pPr>
            <w:r>
              <w:rPr>
                <w:rFonts w:hint="eastAsia"/>
                <w:color w:val="auto"/>
                <w:szCs w:val="21"/>
                <w:highlight w:val="none"/>
              </w:rPr>
              <w:t>2</w:t>
            </w:r>
          </w:p>
        </w:tc>
        <w:tc>
          <w:tcPr>
            <w:tcW w:w="250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3EDF7BE">
            <w:pPr>
              <w:jc w:val="center"/>
              <w:textAlignment w:val="center"/>
              <w:rPr>
                <w:rFonts w:hint="eastAsia"/>
                <w:color w:val="auto"/>
                <w:szCs w:val="21"/>
                <w:highlight w:val="none"/>
              </w:rPr>
            </w:pPr>
          </w:p>
        </w:tc>
        <w:tc>
          <w:tcPr>
            <w:tcW w:w="286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1D129CE">
            <w:pPr>
              <w:jc w:val="center"/>
              <w:textAlignment w:val="center"/>
              <w:rPr>
                <w:rFonts w:hint="eastAsia"/>
                <w:color w:val="auto"/>
                <w:szCs w:val="21"/>
                <w:highlight w:val="none"/>
              </w:rPr>
            </w:pPr>
          </w:p>
        </w:tc>
        <w:tc>
          <w:tcPr>
            <w:tcW w:w="70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7B8A33E5">
            <w:pPr>
              <w:jc w:val="center"/>
              <w:textAlignment w:val="center"/>
              <w:rPr>
                <w:rFonts w:hint="eastAsia"/>
                <w:color w:val="auto"/>
                <w:szCs w:val="21"/>
                <w:highlight w:val="none"/>
              </w:rPr>
            </w:pPr>
          </w:p>
        </w:tc>
        <w:tc>
          <w:tcPr>
            <w:tcW w:w="79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1C85516">
            <w:pPr>
              <w:jc w:val="center"/>
              <w:textAlignment w:val="center"/>
              <w:rPr>
                <w:rFonts w:hint="eastAsia"/>
                <w:color w:val="auto"/>
                <w:szCs w:val="21"/>
                <w:highlight w:val="none"/>
              </w:rPr>
            </w:pPr>
          </w:p>
        </w:tc>
        <w:tc>
          <w:tcPr>
            <w:tcW w:w="88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D25B05C">
            <w:pPr>
              <w:jc w:val="center"/>
              <w:textAlignment w:val="center"/>
              <w:rPr>
                <w:rFonts w:hint="eastAsia"/>
                <w:color w:val="auto"/>
                <w:szCs w:val="21"/>
                <w:highlight w:val="none"/>
              </w:rPr>
            </w:pPr>
          </w:p>
        </w:tc>
        <w:tc>
          <w:tcPr>
            <w:tcW w:w="144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1ECE4B4">
            <w:pPr>
              <w:jc w:val="center"/>
              <w:textAlignment w:val="center"/>
              <w:rPr>
                <w:rFonts w:hint="eastAsia"/>
                <w:color w:val="auto"/>
                <w:szCs w:val="21"/>
                <w:highlight w:val="none"/>
              </w:rPr>
            </w:pPr>
          </w:p>
        </w:tc>
      </w:tr>
      <w:tr w14:paraId="29CE122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6" w:hRule="exact"/>
        </w:trPr>
        <w:tc>
          <w:tcPr>
            <w:tcW w:w="70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6C586D8">
            <w:pPr>
              <w:jc w:val="center"/>
              <w:textAlignment w:val="center"/>
              <w:rPr>
                <w:rFonts w:hint="eastAsia"/>
                <w:color w:val="auto"/>
                <w:szCs w:val="21"/>
                <w:highlight w:val="none"/>
              </w:rPr>
            </w:pPr>
            <w:r>
              <w:rPr>
                <w:rFonts w:hint="eastAsia"/>
                <w:color w:val="auto"/>
                <w:szCs w:val="21"/>
                <w:highlight w:val="none"/>
              </w:rPr>
              <w:t>3</w:t>
            </w:r>
          </w:p>
        </w:tc>
        <w:tc>
          <w:tcPr>
            <w:tcW w:w="250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8B614DF">
            <w:pPr>
              <w:jc w:val="center"/>
              <w:textAlignment w:val="center"/>
              <w:rPr>
                <w:rFonts w:hint="eastAsia"/>
                <w:color w:val="auto"/>
                <w:szCs w:val="21"/>
                <w:highlight w:val="none"/>
              </w:rPr>
            </w:pPr>
          </w:p>
        </w:tc>
        <w:tc>
          <w:tcPr>
            <w:tcW w:w="286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F0164F4">
            <w:pPr>
              <w:jc w:val="center"/>
              <w:textAlignment w:val="center"/>
              <w:rPr>
                <w:rFonts w:hint="eastAsia"/>
                <w:color w:val="auto"/>
                <w:szCs w:val="21"/>
                <w:highlight w:val="none"/>
              </w:rPr>
            </w:pPr>
          </w:p>
        </w:tc>
        <w:tc>
          <w:tcPr>
            <w:tcW w:w="70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792A4B6">
            <w:pPr>
              <w:jc w:val="center"/>
              <w:textAlignment w:val="center"/>
              <w:rPr>
                <w:rFonts w:hint="eastAsia"/>
                <w:color w:val="auto"/>
                <w:szCs w:val="21"/>
                <w:highlight w:val="none"/>
              </w:rPr>
            </w:pPr>
          </w:p>
        </w:tc>
        <w:tc>
          <w:tcPr>
            <w:tcW w:w="79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456AADE">
            <w:pPr>
              <w:jc w:val="center"/>
              <w:textAlignment w:val="center"/>
              <w:rPr>
                <w:rFonts w:hint="eastAsia"/>
                <w:color w:val="auto"/>
                <w:szCs w:val="21"/>
                <w:highlight w:val="none"/>
              </w:rPr>
            </w:pPr>
          </w:p>
        </w:tc>
        <w:tc>
          <w:tcPr>
            <w:tcW w:w="88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921594B">
            <w:pPr>
              <w:jc w:val="center"/>
              <w:textAlignment w:val="center"/>
              <w:rPr>
                <w:rFonts w:hint="eastAsia"/>
                <w:color w:val="auto"/>
                <w:szCs w:val="21"/>
                <w:highlight w:val="none"/>
              </w:rPr>
            </w:pPr>
          </w:p>
        </w:tc>
        <w:tc>
          <w:tcPr>
            <w:tcW w:w="144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A0D564C">
            <w:pPr>
              <w:jc w:val="center"/>
              <w:textAlignment w:val="center"/>
              <w:rPr>
                <w:rFonts w:hint="eastAsia"/>
                <w:color w:val="auto"/>
                <w:szCs w:val="21"/>
                <w:highlight w:val="none"/>
              </w:rPr>
            </w:pPr>
          </w:p>
        </w:tc>
      </w:tr>
      <w:tr w14:paraId="7448231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6" w:hRule="exact"/>
        </w:trPr>
        <w:tc>
          <w:tcPr>
            <w:tcW w:w="70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024E1CE">
            <w:pPr>
              <w:jc w:val="center"/>
              <w:textAlignment w:val="center"/>
              <w:rPr>
                <w:rFonts w:hint="eastAsia"/>
                <w:color w:val="auto"/>
                <w:szCs w:val="21"/>
                <w:highlight w:val="none"/>
              </w:rPr>
            </w:pPr>
            <w:r>
              <w:rPr>
                <w:rFonts w:hint="eastAsia"/>
                <w:color w:val="auto"/>
                <w:szCs w:val="21"/>
                <w:highlight w:val="none"/>
              </w:rPr>
              <w:t>4</w:t>
            </w:r>
          </w:p>
        </w:tc>
        <w:tc>
          <w:tcPr>
            <w:tcW w:w="250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33F6361">
            <w:pPr>
              <w:jc w:val="center"/>
              <w:textAlignment w:val="center"/>
              <w:rPr>
                <w:rFonts w:hint="eastAsia"/>
                <w:color w:val="auto"/>
                <w:szCs w:val="21"/>
                <w:highlight w:val="none"/>
              </w:rPr>
            </w:pPr>
          </w:p>
        </w:tc>
        <w:tc>
          <w:tcPr>
            <w:tcW w:w="286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E730BB6">
            <w:pPr>
              <w:jc w:val="center"/>
              <w:textAlignment w:val="center"/>
              <w:rPr>
                <w:rFonts w:hint="eastAsia"/>
                <w:color w:val="auto"/>
                <w:szCs w:val="21"/>
                <w:highlight w:val="none"/>
              </w:rPr>
            </w:pPr>
          </w:p>
        </w:tc>
        <w:tc>
          <w:tcPr>
            <w:tcW w:w="70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D1D4A1F">
            <w:pPr>
              <w:jc w:val="center"/>
              <w:textAlignment w:val="center"/>
              <w:rPr>
                <w:rFonts w:hint="eastAsia"/>
                <w:color w:val="auto"/>
                <w:szCs w:val="21"/>
                <w:highlight w:val="none"/>
              </w:rPr>
            </w:pPr>
          </w:p>
        </w:tc>
        <w:tc>
          <w:tcPr>
            <w:tcW w:w="79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D9628E3">
            <w:pPr>
              <w:jc w:val="center"/>
              <w:textAlignment w:val="center"/>
              <w:rPr>
                <w:rFonts w:hint="eastAsia"/>
                <w:color w:val="auto"/>
                <w:szCs w:val="21"/>
                <w:highlight w:val="none"/>
              </w:rPr>
            </w:pPr>
          </w:p>
        </w:tc>
        <w:tc>
          <w:tcPr>
            <w:tcW w:w="88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7F56FC8">
            <w:pPr>
              <w:jc w:val="center"/>
              <w:textAlignment w:val="center"/>
              <w:rPr>
                <w:rFonts w:hint="eastAsia"/>
                <w:color w:val="auto"/>
                <w:szCs w:val="21"/>
                <w:highlight w:val="none"/>
              </w:rPr>
            </w:pPr>
          </w:p>
        </w:tc>
        <w:tc>
          <w:tcPr>
            <w:tcW w:w="144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47722F55">
            <w:pPr>
              <w:jc w:val="center"/>
              <w:textAlignment w:val="center"/>
              <w:rPr>
                <w:rFonts w:hint="eastAsia"/>
                <w:color w:val="auto"/>
                <w:szCs w:val="21"/>
                <w:highlight w:val="none"/>
              </w:rPr>
            </w:pPr>
          </w:p>
        </w:tc>
      </w:tr>
      <w:tr w14:paraId="1E15245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6" w:hRule="exact"/>
        </w:trPr>
        <w:tc>
          <w:tcPr>
            <w:tcW w:w="70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808B531">
            <w:pPr>
              <w:jc w:val="center"/>
              <w:textAlignment w:val="center"/>
              <w:rPr>
                <w:rFonts w:hint="eastAsia"/>
                <w:color w:val="auto"/>
                <w:szCs w:val="21"/>
                <w:highlight w:val="none"/>
              </w:rPr>
            </w:pPr>
            <w:r>
              <w:rPr>
                <w:rFonts w:hint="eastAsia"/>
                <w:color w:val="auto"/>
                <w:szCs w:val="21"/>
                <w:highlight w:val="none"/>
              </w:rPr>
              <w:t>5</w:t>
            </w:r>
          </w:p>
        </w:tc>
        <w:tc>
          <w:tcPr>
            <w:tcW w:w="250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3573805">
            <w:pPr>
              <w:jc w:val="center"/>
              <w:textAlignment w:val="center"/>
              <w:rPr>
                <w:rFonts w:hint="eastAsia"/>
                <w:color w:val="auto"/>
                <w:szCs w:val="21"/>
                <w:highlight w:val="none"/>
              </w:rPr>
            </w:pPr>
          </w:p>
        </w:tc>
        <w:tc>
          <w:tcPr>
            <w:tcW w:w="286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2B693D4">
            <w:pPr>
              <w:jc w:val="center"/>
              <w:textAlignment w:val="center"/>
              <w:rPr>
                <w:rFonts w:hint="eastAsia"/>
                <w:color w:val="auto"/>
                <w:szCs w:val="21"/>
                <w:highlight w:val="none"/>
              </w:rPr>
            </w:pPr>
          </w:p>
        </w:tc>
        <w:tc>
          <w:tcPr>
            <w:tcW w:w="70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1324E4FF">
            <w:pPr>
              <w:jc w:val="center"/>
              <w:textAlignment w:val="center"/>
              <w:rPr>
                <w:rFonts w:hint="eastAsia"/>
                <w:color w:val="auto"/>
                <w:szCs w:val="21"/>
                <w:highlight w:val="none"/>
              </w:rPr>
            </w:pPr>
          </w:p>
        </w:tc>
        <w:tc>
          <w:tcPr>
            <w:tcW w:w="79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8304584">
            <w:pPr>
              <w:jc w:val="center"/>
              <w:textAlignment w:val="center"/>
              <w:rPr>
                <w:rFonts w:hint="eastAsia"/>
                <w:color w:val="auto"/>
                <w:szCs w:val="21"/>
                <w:highlight w:val="none"/>
              </w:rPr>
            </w:pPr>
          </w:p>
        </w:tc>
        <w:tc>
          <w:tcPr>
            <w:tcW w:w="88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0336BC66">
            <w:pPr>
              <w:jc w:val="center"/>
              <w:textAlignment w:val="center"/>
              <w:rPr>
                <w:rFonts w:hint="eastAsia"/>
                <w:color w:val="auto"/>
                <w:szCs w:val="21"/>
                <w:highlight w:val="none"/>
              </w:rPr>
            </w:pPr>
          </w:p>
        </w:tc>
        <w:tc>
          <w:tcPr>
            <w:tcW w:w="144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42CAE5F">
            <w:pPr>
              <w:jc w:val="center"/>
              <w:textAlignment w:val="center"/>
              <w:rPr>
                <w:rFonts w:hint="eastAsia"/>
                <w:color w:val="auto"/>
                <w:szCs w:val="21"/>
                <w:highlight w:val="none"/>
              </w:rPr>
            </w:pPr>
          </w:p>
        </w:tc>
      </w:tr>
      <w:tr w14:paraId="7388DA6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76" w:hRule="exact"/>
        </w:trPr>
        <w:tc>
          <w:tcPr>
            <w:tcW w:w="70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F1B9C6C">
            <w:pPr>
              <w:jc w:val="center"/>
              <w:textAlignment w:val="center"/>
              <w:rPr>
                <w:rFonts w:hint="eastAsia"/>
                <w:color w:val="auto"/>
                <w:szCs w:val="21"/>
                <w:highlight w:val="none"/>
              </w:rPr>
            </w:pPr>
            <w:r>
              <w:rPr>
                <w:rFonts w:hint="eastAsia"/>
                <w:color w:val="auto"/>
                <w:szCs w:val="21"/>
                <w:highlight w:val="none"/>
              </w:rPr>
              <w:t>...</w:t>
            </w:r>
          </w:p>
        </w:tc>
        <w:tc>
          <w:tcPr>
            <w:tcW w:w="250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316C2CA">
            <w:pPr>
              <w:jc w:val="center"/>
              <w:textAlignment w:val="center"/>
              <w:rPr>
                <w:rFonts w:hint="eastAsia"/>
                <w:color w:val="auto"/>
                <w:szCs w:val="21"/>
                <w:highlight w:val="none"/>
              </w:rPr>
            </w:pPr>
            <w:r>
              <w:rPr>
                <w:rFonts w:hint="eastAsia"/>
                <w:color w:val="auto"/>
                <w:szCs w:val="21"/>
                <w:highlight w:val="none"/>
              </w:rPr>
              <w:t>......</w:t>
            </w:r>
          </w:p>
        </w:tc>
        <w:tc>
          <w:tcPr>
            <w:tcW w:w="286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625820AB">
            <w:pPr>
              <w:jc w:val="center"/>
              <w:textAlignment w:val="center"/>
              <w:rPr>
                <w:rFonts w:hint="eastAsia"/>
                <w:color w:val="auto"/>
                <w:szCs w:val="21"/>
                <w:highlight w:val="none"/>
              </w:rPr>
            </w:pPr>
          </w:p>
        </w:tc>
        <w:tc>
          <w:tcPr>
            <w:tcW w:w="70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0F81247">
            <w:pPr>
              <w:jc w:val="center"/>
              <w:textAlignment w:val="center"/>
              <w:rPr>
                <w:rFonts w:hint="eastAsia"/>
                <w:color w:val="auto"/>
                <w:szCs w:val="21"/>
                <w:highlight w:val="none"/>
              </w:rPr>
            </w:pPr>
          </w:p>
        </w:tc>
        <w:tc>
          <w:tcPr>
            <w:tcW w:w="79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3CEA9CC4">
            <w:pPr>
              <w:jc w:val="center"/>
              <w:textAlignment w:val="center"/>
              <w:rPr>
                <w:rFonts w:hint="eastAsia"/>
                <w:color w:val="auto"/>
                <w:szCs w:val="21"/>
                <w:highlight w:val="none"/>
              </w:rPr>
            </w:pPr>
          </w:p>
        </w:tc>
        <w:tc>
          <w:tcPr>
            <w:tcW w:w="88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54B097E">
            <w:pPr>
              <w:jc w:val="center"/>
              <w:textAlignment w:val="center"/>
              <w:rPr>
                <w:rFonts w:hint="eastAsia"/>
                <w:color w:val="auto"/>
                <w:szCs w:val="21"/>
                <w:highlight w:val="none"/>
              </w:rPr>
            </w:pPr>
          </w:p>
        </w:tc>
        <w:tc>
          <w:tcPr>
            <w:tcW w:w="144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40F8776">
            <w:pPr>
              <w:jc w:val="center"/>
              <w:textAlignment w:val="center"/>
              <w:rPr>
                <w:rFonts w:hint="eastAsia"/>
                <w:color w:val="auto"/>
                <w:szCs w:val="21"/>
                <w:highlight w:val="none"/>
              </w:rPr>
            </w:pPr>
          </w:p>
        </w:tc>
      </w:tr>
      <w:tr w14:paraId="1DABCF0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331" w:hRule="exact"/>
        </w:trPr>
        <w:tc>
          <w:tcPr>
            <w:tcW w:w="3210"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2856D9F9">
            <w:pPr>
              <w:jc w:val="center"/>
              <w:textAlignment w:val="center"/>
              <w:rPr>
                <w:rFonts w:hint="eastAsia"/>
                <w:color w:val="auto"/>
                <w:szCs w:val="21"/>
                <w:highlight w:val="none"/>
                <w:lang w:bidi="ar"/>
              </w:rPr>
            </w:pPr>
            <w:r>
              <w:rPr>
                <w:rFonts w:hint="eastAsia"/>
                <w:color w:val="auto"/>
                <w:szCs w:val="21"/>
                <w:highlight w:val="none"/>
                <w:lang w:val="en-US" w:eastAsia="zh-CN" w:bidi="ar"/>
              </w:rPr>
              <w:t>响应</w:t>
            </w:r>
            <w:r>
              <w:rPr>
                <w:rFonts w:hint="eastAsia"/>
                <w:color w:val="auto"/>
                <w:szCs w:val="21"/>
                <w:highlight w:val="none"/>
                <w:lang w:bidi="ar"/>
              </w:rPr>
              <w:t>总价</w:t>
            </w:r>
          </w:p>
          <w:p w14:paraId="651073A2">
            <w:pPr>
              <w:jc w:val="center"/>
              <w:textAlignment w:val="center"/>
              <w:rPr>
                <w:rFonts w:hint="eastAsia"/>
                <w:color w:val="auto"/>
                <w:szCs w:val="21"/>
                <w:highlight w:val="none"/>
                <w:lang w:bidi="ar"/>
              </w:rPr>
            </w:pPr>
            <w:r>
              <w:rPr>
                <w:rFonts w:hint="eastAsia"/>
                <w:color w:val="auto"/>
                <w:szCs w:val="21"/>
                <w:highlight w:val="none"/>
                <w:lang w:bidi="ar"/>
              </w:rPr>
              <w:t>（上述所有项金额之和，此</w:t>
            </w:r>
            <w:r>
              <w:rPr>
                <w:rFonts w:hint="eastAsia"/>
                <w:color w:val="auto"/>
                <w:szCs w:val="21"/>
                <w:highlight w:val="none"/>
                <w:lang w:val="en-US" w:eastAsia="zh-CN" w:bidi="ar"/>
              </w:rPr>
              <w:t>响应</w:t>
            </w:r>
            <w:r>
              <w:rPr>
                <w:rFonts w:hint="eastAsia"/>
                <w:color w:val="auto"/>
                <w:szCs w:val="21"/>
                <w:highlight w:val="none"/>
                <w:lang w:bidi="ar"/>
              </w:rPr>
              <w:t>总价应与报价一览表中的</w:t>
            </w:r>
            <w:r>
              <w:rPr>
                <w:rFonts w:hint="eastAsia"/>
                <w:color w:val="auto"/>
                <w:szCs w:val="21"/>
                <w:highlight w:val="none"/>
                <w:lang w:val="en-US" w:eastAsia="zh-CN" w:bidi="ar"/>
              </w:rPr>
              <w:t>响应</w:t>
            </w:r>
            <w:r>
              <w:rPr>
                <w:rFonts w:hint="eastAsia"/>
                <w:color w:val="auto"/>
                <w:szCs w:val="21"/>
                <w:highlight w:val="none"/>
                <w:lang w:bidi="ar"/>
              </w:rPr>
              <w:t>总价金额一致）</w:t>
            </w:r>
          </w:p>
        </w:tc>
        <w:tc>
          <w:tcPr>
            <w:tcW w:w="6691" w:type="dxa"/>
            <w:gridSpan w:val="5"/>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14:paraId="55629D02">
            <w:pPr>
              <w:ind w:firstLine="630" w:firstLineChars="300"/>
              <w:rPr>
                <w:rFonts w:hint="eastAsia"/>
                <w:color w:val="auto"/>
                <w:szCs w:val="21"/>
                <w:highlight w:val="none"/>
              </w:rPr>
            </w:pPr>
            <w:r>
              <w:rPr>
                <w:rFonts w:hint="eastAsia"/>
                <w:color w:val="auto"/>
                <w:szCs w:val="21"/>
                <w:highlight w:val="none"/>
              </w:rPr>
              <w:t>￥元（大写： ）</w:t>
            </w:r>
          </w:p>
        </w:tc>
      </w:tr>
    </w:tbl>
    <w:p w14:paraId="1C58DB2C">
      <w:pPr>
        <w:pStyle w:val="23"/>
        <w:spacing w:line="360" w:lineRule="auto"/>
        <w:rPr>
          <w:rFonts w:hint="eastAsia" w:hAnsi="宋体" w:cs="宋体"/>
          <w:color w:val="auto"/>
          <w:sz w:val="21"/>
          <w:highlight w:val="none"/>
        </w:rPr>
      </w:pPr>
      <w:r>
        <w:rPr>
          <w:rFonts w:hint="eastAsia" w:hAnsi="宋体" w:cs="宋体"/>
          <w:color w:val="auto"/>
          <w:sz w:val="21"/>
          <w:highlight w:val="none"/>
        </w:rPr>
        <w:t>注：1.各供应商应严格按照《采购需求》中的采购标的名称、单位及数量填报</w:t>
      </w:r>
      <w:r>
        <w:rPr>
          <w:rFonts w:hint="eastAsia" w:hAnsi="宋体" w:cs="宋体"/>
          <w:color w:val="auto"/>
          <w:sz w:val="21"/>
          <w:highlight w:val="none"/>
          <w:lang w:val="en-US" w:eastAsia="zh-CN"/>
        </w:rPr>
        <w:t>响应</w:t>
      </w:r>
      <w:r>
        <w:rPr>
          <w:rFonts w:hint="eastAsia" w:hAnsi="宋体" w:cs="宋体"/>
          <w:color w:val="auto"/>
          <w:sz w:val="21"/>
          <w:highlight w:val="none"/>
        </w:rPr>
        <w:t>明细报价清单。该表格式仅作参考，供应商的详细报价表格式可自定，但必须包含货物名称、品牌、规格型号等内容。</w:t>
      </w:r>
    </w:p>
    <w:p w14:paraId="55DF4C31">
      <w:pPr>
        <w:spacing w:line="360" w:lineRule="auto"/>
        <w:ind w:firstLine="420" w:firstLineChars="200"/>
        <w:rPr>
          <w:rFonts w:hint="eastAsia"/>
          <w:color w:val="auto"/>
          <w:szCs w:val="21"/>
          <w:highlight w:val="none"/>
        </w:rPr>
      </w:pPr>
      <w:r>
        <w:rPr>
          <w:rFonts w:hint="eastAsia"/>
          <w:color w:val="auto"/>
          <w:szCs w:val="21"/>
          <w:highlight w:val="none"/>
        </w:rPr>
        <w:t>2.报价应为含税全包价，包括货物所有的设计、制造、包装、仓储、运输、保险、配件、验收费、税费及合同实施过程中不可预见费用等完成本次采购项下的全部费用，成交供应商不能在成交价之外加收任何费用。在合同履行过程中，不可因市场价格变动而调整产品的供货价格。所有价格均应予人民币报价，金额单位为元。</w:t>
      </w:r>
    </w:p>
    <w:p w14:paraId="53F30DF2">
      <w:pPr>
        <w:spacing w:line="360" w:lineRule="auto"/>
        <w:ind w:firstLine="420" w:firstLineChars="200"/>
        <w:rPr>
          <w:rFonts w:hint="eastAsia"/>
          <w:color w:val="auto"/>
          <w:szCs w:val="21"/>
          <w:highlight w:val="none"/>
        </w:rPr>
      </w:pPr>
      <w:r>
        <w:rPr>
          <w:rFonts w:hint="eastAsia"/>
          <w:color w:val="auto"/>
          <w:szCs w:val="21"/>
          <w:highlight w:val="none"/>
        </w:rPr>
        <w:t>3.此表为《报价一览表》的报价明细表，表中的</w:t>
      </w:r>
      <w:r>
        <w:rPr>
          <w:rFonts w:hint="eastAsia"/>
          <w:color w:val="auto"/>
          <w:szCs w:val="21"/>
          <w:highlight w:val="none"/>
          <w:lang w:val="en-US" w:eastAsia="zh-CN"/>
        </w:rPr>
        <w:t>响应</w:t>
      </w:r>
      <w:r>
        <w:rPr>
          <w:rFonts w:hint="eastAsia"/>
          <w:color w:val="auto"/>
          <w:szCs w:val="21"/>
          <w:highlight w:val="none"/>
        </w:rPr>
        <w:t>总价须与《报价一览表》中的</w:t>
      </w:r>
      <w:r>
        <w:rPr>
          <w:rFonts w:hint="eastAsia"/>
          <w:color w:val="auto"/>
          <w:szCs w:val="21"/>
          <w:highlight w:val="none"/>
          <w:lang w:val="en-US" w:eastAsia="zh-CN"/>
        </w:rPr>
        <w:t>响应</w:t>
      </w:r>
      <w:r>
        <w:rPr>
          <w:rFonts w:hint="eastAsia"/>
          <w:color w:val="auto"/>
          <w:szCs w:val="21"/>
          <w:highlight w:val="none"/>
        </w:rPr>
        <w:t>总价一致相符</w:t>
      </w:r>
      <w:r>
        <w:rPr>
          <w:rFonts w:hint="eastAsia"/>
          <w:color w:val="auto"/>
          <w:szCs w:val="21"/>
          <w:highlight w:val="none"/>
          <w:lang w:val="en-GB"/>
        </w:rPr>
        <w:t>。此表如有缺项、漏项，视为</w:t>
      </w:r>
      <w:r>
        <w:rPr>
          <w:rFonts w:hint="eastAsia"/>
          <w:color w:val="auto"/>
          <w:szCs w:val="21"/>
          <w:highlight w:val="none"/>
          <w:lang w:val="en-US" w:eastAsia="zh-CN"/>
        </w:rPr>
        <w:t>响应</w:t>
      </w:r>
      <w:r>
        <w:rPr>
          <w:rFonts w:hint="eastAsia"/>
          <w:color w:val="auto"/>
          <w:szCs w:val="21"/>
          <w:highlight w:val="none"/>
          <w:lang w:val="en-GB"/>
        </w:rPr>
        <w:t>报价中已包含相关费用，采购人无须另外支付任何费用</w:t>
      </w:r>
      <w:r>
        <w:rPr>
          <w:rFonts w:hint="eastAsia"/>
          <w:color w:val="auto"/>
          <w:szCs w:val="21"/>
          <w:highlight w:val="none"/>
        </w:rPr>
        <w:t>。</w:t>
      </w:r>
    </w:p>
    <w:p w14:paraId="49A51BA0">
      <w:pPr>
        <w:spacing w:line="360" w:lineRule="auto"/>
        <w:rPr>
          <w:rFonts w:hint="eastAsia"/>
          <w:color w:val="auto"/>
          <w:szCs w:val="21"/>
          <w:highlight w:val="none"/>
        </w:rPr>
      </w:pPr>
    </w:p>
    <w:p w14:paraId="3DD547A8">
      <w:pPr>
        <w:adjustRightInd w:val="0"/>
        <w:snapToGrid w:val="0"/>
        <w:spacing w:line="360" w:lineRule="auto"/>
        <w:rPr>
          <w:rFonts w:hint="eastAsia"/>
          <w:color w:val="auto"/>
          <w:szCs w:val="21"/>
          <w:highlight w:val="none"/>
        </w:rPr>
      </w:pPr>
      <w:r>
        <w:rPr>
          <w:rFonts w:hint="eastAsia"/>
          <w:color w:val="auto"/>
          <w:sz w:val="21"/>
          <w:szCs w:val="21"/>
          <w:highlight w:val="none"/>
          <w:lang w:val="en-US" w:eastAsia="zh-CN"/>
        </w:rPr>
        <w:t>响应</w:t>
      </w:r>
      <w:r>
        <w:rPr>
          <w:rFonts w:hint="eastAsia"/>
          <w:color w:val="auto"/>
          <w:szCs w:val="21"/>
          <w:highlight w:val="none"/>
        </w:rPr>
        <w:t>供应商法定代表人（或法定代表人授权代表）签字或盖本人姓名章：</w:t>
      </w:r>
      <w:r>
        <w:rPr>
          <w:rFonts w:hint="eastAsia"/>
          <w:color w:val="auto"/>
          <w:szCs w:val="21"/>
          <w:highlight w:val="none"/>
          <w:u w:val="none"/>
        </w:rPr>
        <w:t xml:space="preserve">    </w:t>
      </w:r>
    </w:p>
    <w:p w14:paraId="0C08B423">
      <w:pPr>
        <w:adjustRightInd w:val="0"/>
        <w:snapToGrid w:val="0"/>
        <w:spacing w:line="360" w:lineRule="auto"/>
        <w:rPr>
          <w:rFonts w:hint="eastAsia"/>
          <w:color w:val="auto"/>
          <w:szCs w:val="21"/>
          <w:highlight w:val="none"/>
        </w:rPr>
      </w:pPr>
      <w:r>
        <w:rPr>
          <w:rFonts w:hint="eastAsia"/>
          <w:color w:val="auto"/>
          <w:sz w:val="21"/>
          <w:szCs w:val="21"/>
          <w:highlight w:val="none"/>
          <w:lang w:val="en-US" w:eastAsia="zh-CN"/>
        </w:rPr>
        <w:t>响应</w:t>
      </w:r>
      <w:r>
        <w:rPr>
          <w:rFonts w:hint="eastAsia"/>
          <w:color w:val="auto"/>
          <w:szCs w:val="21"/>
          <w:highlight w:val="none"/>
        </w:rPr>
        <w:t>供应商名称（签章）：</w:t>
      </w:r>
      <w:r>
        <w:rPr>
          <w:rFonts w:hint="eastAsia"/>
          <w:color w:val="auto"/>
          <w:szCs w:val="21"/>
          <w:highlight w:val="none"/>
          <w:u w:val="none"/>
        </w:rPr>
        <w:t xml:space="preserve">      </w:t>
      </w:r>
      <w:r>
        <w:rPr>
          <w:rFonts w:hint="eastAsia"/>
          <w:color w:val="auto"/>
          <w:szCs w:val="21"/>
          <w:highlight w:val="none"/>
          <w:u w:val="none"/>
        </w:rPr>
        <w:tab/>
      </w:r>
    </w:p>
    <w:p w14:paraId="08AF0010">
      <w:pPr>
        <w:adjustRightInd w:val="0"/>
        <w:snapToGrid w:val="0"/>
        <w:spacing w:line="360" w:lineRule="auto"/>
        <w:rPr>
          <w:rFonts w:hint="eastAsia"/>
          <w:color w:val="auto"/>
          <w:szCs w:val="21"/>
          <w:highlight w:val="none"/>
        </w:rPr>
      </w:pPr>
      <w:r>
        <w:rPr>
          <w:rFonts w:hint="eastAsia"/>
          <w:color w:val="auto"/>
          <w:szCs w:val="21"/>
          <w:highlight w:val="none"/>
        </w:rPr>
        <w:t>日期：   年   月    日</w:t>
      </w:r>
    </w:p>
    <w:p w14:paraId="305D142F">
      <w:pPr>
        <w:rPr>
          <w:rFonts w:hint="eastAsia"/>
          <w:color w:val="auto"/>
          <w:szCs w:val="21"/>
          <w:highlight w:val="none"/>
        </w:rPr>
      </w:pPr>
      <w:r>
        <w:rPr>
          <w:rFonts w:hint="eastAsia"/>
          <w:color w:val="auto"/>
          <w:szCs w:val="21"/>
          <w:highlight w:val="none"/>
        </w:rPr>
        <w:br w:type="page"/>
      </w:r>
    </w:p>
    <w:p w14:paraId="4162F5CE">
      <w:pPr>
        <w:adjustRightInd w:val="0"/>
        <w:snapToGrid w:val="0"/>
        <w:spacing w:line="360" w:lineRule="auto"/>
        <w:rPr>
          <w:rFonts w:hint="eastAsia"/>
          <w:color w:val="auto"/>
          <w:szCs w:val="21"/>
          <w:highlight w:val="none"/>
        </w:rPr>
      </w:pPr>
    </w:p>
    <w:p w14:paraId="1B8A5A5A">
      <w:pPr>
        <w:adjustRightInd w:val="0"/>
        <w:snapToGrid w:val="0"/>
        <w:spacing w:line="360" w:lineRule="auto"/>
        <w:rPr>
          <w:rFonts w:hint="eastAsia"/>
          <w:color w:val="auto"/>
          <w:szCs w:val="21"/>
          <w:highlight w:val="none"/>
        </w:rPr>
      </w:pPr>
    </w:p>
    <w:p w14:paraId="5637958B">
      <w:pPr>
        <w:adjustRightInd w:val="0"/>
        <w:snapToGrid w:val="0"/>
        <w:spacing w:line="360" w:lineRule="auto"/>
        <w:rPr>
          <w:rFonts w:hint="eastAsia"/>
          <w:color w:val="auto"/>
          <w:szCs w:val="21"/>
          <w:highlight w:val="none"/>
        </w:rPr>
      </w:pPr>
    </w:p>
    <w:p w14:paraId="34D62DEB">
      <w:pPr>
        <w:adjustRightInd w:val="0"/>
        <w:snapToGrid w:val="0"/>
        <w:spacing w:line="360" w:lineRule="auto"/>
        <w:rPr>
          <w:rFonts w:hint="eastAsia"/>
          <w:color w:val="auto"/>
          <w:szCs w:val="21"/>
          <w:highlight w:val="none"/>
        </w:rPr>
      </w:pPr>
    </w:p>
    <w:p w14:paraId="5424ED22">
      <w:pPr>
        <w:adjustRightInd w:val="0"/>
        <w:snapToGrid w:val="0"/>
        <w:spacing w:line="360" w:lineRule="auto"/>
        <w:rPr>
          <w:rFonts w:hint="eastAsia"/>
          <w:color w:val="auto"/>
          <w:szCs w:val="21"/>
          <w:highlight w:val="none"/>
        </w:rPr>
      </w:pPr>
    </w:p>
    <w:p w14:paraId="3812F08C">
      <w:pPr>
        <w:adjustRightInd w:val="0"/>
        <w:snapToGrid w:val="0"/>
        <w:spacing w:line="360" w:lineRule="auto"/>
        <w:rPr>
          <w:rFonts w:hint="eastAsia"/>
          <w:color w:val="auto"/>
          <w:szCs w:val="21"/>
          <w:highlight w:val="none"/>
        </w:rPr>
      </w:pPr>
    </w:p>
    <w:p w14:paraId="6E346100">
      <w:pPr>
        <w:adjustRightInd w:val="0"/>
        <w:snapToGrid w:val="0"/>
        <w:spacing w:line="360" w:lineRule="auto"/>
        <w:rPr>
          <w:rFonts w:hint="eastAsia"/>
          <w:color w:val="auto"/>
          <w:szCs w:val="21"/>
          <w:highlight w:val="none"/>
        </w:rPr>
      </w:pPr>
    </w:p>
    <w:p w14:paraId="0E898445">
      <w:pPr>
        <w:adjustRightInd w:val="0"/>
        <w:snapToGrid w:val="0"/>
        <w:spacing w:line="360" w:lineRule="auto"/>
        <w:rPr>
          <w:rFonts w:hint="eastAsia"/>
          <w:color w:val="auto"/>
          <w:szCs w:val="21"/>
          <w:highlight w:val="none"/>
        </w:rPr>
      </w:pPr>
    </w:p>
    <w:p w14:paraId="370EE109">
      <w:pPr>
        <w:adjustRightInd w:val="0"/>
        <w:snapToGrid w:val="0"/>
        <w:spacing w:line="360" w:lineRule="auto"/>
        <w:rPr>
          <w:rFonts w:hint="eastAsia"/>
          <w:color w:val="auto"/>
          <w:szCs w:val="21"/>
          <w:highlight w:val="none"/>
        </w:rPr>
      </w:pPr>
    </w:p>
    <w:p w14:paraId="145AC96B">
      <w:pPr>
        <w:adjustRightInd w:val="0"/>
        <w:snapToGrid w:val="0"/>
        <w:spacing w:line="360" w:lineRule="auto"/>
        <w:rPr>
          <w:rFonts w:hint="eastAsia"/>
          <w:color w:val="auto"/>
          <w:szCs w:val="21"/>
          <w:highlight w:val="none"/>
        </w:rPr>
      </w:pPr>
    </w:p>
    <w:p w14:paraId="385AE6BD">
      <w:pPr>
        <w:adjustRightInd w:val="0"/>
        <w:snapToGrid w:val="0"/>
        <w:spacing w:line="360" w:lineRule="auto"/>
        <w:rPr>
          <w:rFonts w:hint="eastAsia"/>
          <w:color w:val="auto"/>
          <w:szCs w:val="21"/>
          <w:highlight w:val="none"/>
        </w:rPr>
      </w:pPr>
    </w:p>
    <w:p w14:paraId="4DD1F0F0">
      <w:pPr>
        <w:adjustRightInd w:val="0"/>
        <w:snapToGrid w:val="0"/>
        <w:spacing w:line="360" w:lineRule="auto"/>
        <w:rPr>
          <w:rFonts w:hint="eastAsia"/>
          <w:color w:val="auto"/>
          <w:szCs w:val="21"/>
          <w:highlight w:val="none"/>
        </w:rPr>
      </w:pPr>
    </w:p>
    <w:p w14:paraId="7D436879">
      <w:pPr>
        <w:adjustRightInd w:val="0"/>
        <w:snapToGrid w:val="0"/>
        <w:spacing w:line="360" w:lineRule="auto"/>
        <w:rPr>
          <w:rFonts w:hint="eastAsia"/>
          <w:color w:val="auto"/>
          <w:szCs w:val="21"/>
          <w:highlight w:val="none"/>
        </w:rPr>
      </w:pPr>
    </w:p>
    <w:p w14:paraId="0C1DC6F6">
      <w:pPr>
        <w:adjustRightInd w:val="0"/>
        <w:snapToGrid w:val="0"/>
        <w:spacing w:line="360" w:lineRule="auto"/>
        <w:rPr>
          <w:rFonts w:hint="eastAsia"/>
          <w:color w:val="auto"/>
          <w:szCs w:val="21"/>
          <w:highlight w:val="none"/>
        </w:rPr>
      </w:pPr>
    </w:p>
    <w:p w14:paraId="4F294CA0">
      <w:pPr>
        <w:pStyle w:val="3"/>
        <w:spacing w:before="120" w:after="200" w:line="360" w:lineRule="auto"/>
        <w:jc w:val="center"/>
        <w:rPr>
          <w:rFonts w:hint="eastAsia" w:ascii="黑体" w:hAnsi="黑体" w:eastAsia="黑体" w:cs="黑体"/>
          <w:color w:val="auto"/>
          <w:sz w:val="52"/>
          <w:szCs w:val="52"/>
          <w:highlight w:val="none"/>
        </w:rPr>
      </w:pPr>
      <w:bookmarkStart w:id="351" w:name="_Toc19174"/>
      <w:r>
        <w:rPr>
          <w:rFonts w:hint="eastAsia" w:ascii="黑体" w:hAnsi="黑体" w:eastAsia="黑体" w:cs="黑体"/>
          <w:color w:val="auto"/>
          <w:sz w:val="52"/>
          <w:szCs w:val="52"/>
          <w:highlight w:val="none"/>
        </w:rPr>
        <w:t>第七部分  其他可选格式</w:t>
      </w:r>
      <w:bookmarkEnd w:id="351"/>
    </w:p>
    <w:p w14:paraId="5B560023">
      <w:pPr>
        <w:pStyle w:val="3"/>
        <w:spacing w:line="360" w:lineRule="auto"/>
        <w:ind w:left="1303" w:hanging="883"/>
        <w:rPr>
          <w:color w:val="auto"/>
          <w:kern w:val="0"/>
          <w:sz w:val="21"/>
          <w:szCs w:val="22"/>
          <w:highlight w:val="none"/>
        </w:rPr>
      </w:pPr>
      <w:r>
        <w:rPr>
          <w:rFonts w:hint="eastAsia"/>
          <w:color w:val="auto"/>
          <w:kern w:val="0"/>
          <w:sz w:val="21"/>
          <w:szCs w:val="22"/>
          <w:highlight w:val="none"/>
        </w:rPr>
        <w:br w:type="page"/>
      </w:r>
      <w:bookmarkStart w:id="352" w:name="_Toc28505"/>
      <w:bookmarkStart w:id="353" w:name="_Toc31447"/>
      <w:bookmarkStart w:id="354" w:name="_Toc16544"/>
      <w:r>
        <w:rPr>
          <w:rFonts w:hint="eastAsia"/>
          <w:color w:val="auto"/>
          <w:kern w:val="0"/>
          <w:sz w:val="21"/>
          <w:szCs w:val="22"/>
          <w:highlight w:val="none"/>
        </w:rPr>
        <w:t>注：本格式为响应供应商提交质疑函时使用，不属于响应文件格式的组成部分。</w:t>
      </w:r>
      <w:bookmarkEnd w:id="352"/>
      <w:bookmarkEnd w:id="353"/>
      <w:bookmarkEnd w:id="354"/>
    </w:p>
    <w:p w14:paraId="2E61338D">
      <w:pPr>
        <w:pStyle w:val="3"/>
        <w:spacing w:line="360" w:lineRule="auto"/>
        <w:ind w:left="1303" w:hanging="883"/>
        <w:jc w:val="center"/>
        <w:rPr>
          <w:rFonts w:ascii="仿宋_GB2312"/>
          <w:color w:val="auto"/>
          <w:sz w:val="32"/>
          <w:szCs w:val="32"/>
          <w:highlight w:val="none"/>
        </w:rPr>
      </w:pPr>
      <w:bookmarkStart w:id="355" w:name="_Toc9138"/>
      <w:bookmarkStart w:id="356" w:name="_Toc27303"/>
      <w:bookmarkStart w:id="357" w:name="_Toc12800"/>
      <w:r>
        <w:rPr>
          <w:rFonts w:ascii="仿宋_GB2312" w:hAnsi="仿宋_GB2312"/>
          <w:color w:val="auto"/>
          <w:sz w:val="32"/>
          <w:szCs w:val="32"/>
          <w:highlight w:val="none"/>
        </w:rPr>
        <w:t>质</w:t>
      </w:r>
      <w:r>
        <w:rPr>
          <w:rFonts w:ascii="仿宋_GB2312"/>
          <w:color w:val="auto"/>
          <w:sz w:val="32"/>
          <w:szCs w:val="32"/>
          <w:highlight w:val="none"/>
        </w:rPr>
        <w:t xml:space="preserve">  </w:t>
      </w:r>
      <w:r>
        <w:rPr>
          <w:rFonts w:ascii="仿宋_GB2312" w:hAnsi="仿宋_GB2312"/>
          <w:color w:val="auto"/>
          <w:sz w:val="32"/>
          <w:szCs w:val="32"/>
          <w:highlight w:val="none"/>
        </w:rPr>
        <w:t>疑</w:t>
      </w:r>
      <w:r>
        <w:rPr>
          <w:rFonts w:ascii="仿宋_GB2312"/>
          <w:color w:val="auto"/>
          <w:sz w:val="32"/>
          <w:szCs w:val="32"/>
          <w:highlight w:val="none"/>
        </w:rPr>
        <w:t xml:space="preserve">  </w:t>
      </w:r>
      <w:r>
        <w:rPr>
          <w:rFonts w:ascii="仿宋_GB2312" w:hAnsi="仿宋_GB2312"/>
          <w:color w:val="auto"/>
          <w:sz w:val="32"/>
          <w:szCs w:val="32"/>
          <w:highlight w:val="none"/>
        </w:rPr>
        <w:t>函</w:t>
      </w:r>
      <w:r>
        <w:rPr>
          <w:rFonts w:hint="eastAsia" w:ascii="仿宋_GB2312" w:hAnsi="仿宋_GB2312"/>
          <w:color w:val="auto"/>
          <w:sz w:val="32"/>
          <w:szCs w:val="32"/>
          <w:highlight w:val="none"/>
        </w:rPr>
        <w:t>（范本）</w:t>
      </w:r>
      <w:bookmarkEnd w:id="355"/>
      <w:bookmarkEnd w:id="356"/>
      <w:bookmarkEnd w:id="357"/>
    </w:p>
    <w:p w14:paraId="11619618">
      <w:pPr>
        <w:snapToGrid w:val="0"/>
        <w:spacing w:line="360" w:lineRule="auto"/>
        <w:rPr>
          <w:rFonts w:hint="eastAsia"/>
          <w:b/>
          <w:bCs/>
          <w:color w:val="auto"/>
          <w:highlight w:val="none"/>
        </w:rPr>
      </w:pPr>
      <w:r>
        <w:rPr>
          <w:rFonts w:hint="eastAsia"/>
          <w:color w:val="auto"/>
          <w:highlight w:val="none"/>
        </w:rPr>
        <w:t xml:space="preserve"> </w:t>
      </w:r>
      <w:r>
        <w:rPr>
          <w:rFonts w:hint="eastAsia"/>
          <w:b/>
          <w:bCs/>
          <w:color w:val="auto"/>
          <w:highlight w:val="none"/>
        </w:rPr>
        <w:t>一、质疑供应商基本信息</w:t>
      </w:r>
    </w:p>
    <w:p w14:paraId="5589182E">
      <w:pPr>
        <w:adjustRightInd w:val="0"/>
        <w:snapToGrid w:val="0"/>
        <w:spacing w:line="360" w:lineRule="auto"/>
        <w:rPr>
          <w:rFonts w:hint="eastAsia"/>
          <w:color w:val="auto"/>
          <w:highlight w:val="none"/>
          <w:u w:val="dotted"/>
        </w:rPr>
      </w:pPr>
      <w:r>
        <w:rPr>
          <w:rFonts w:hint="eastAsia"/>
          <w:color w:val="auto"/>
          <w:highlight w:val="none"/>
        </w:rPr>
        <w:t>质疑供应商：</w:t>
      </w:r>
      <w:r>
        <w:rPr>
          <w:rFonts w:hint="eastAsia"/>
          <w:color w:val="auto"/>
          <w:highlight w:val="none"/>
          <w:u w:val="dotted"/>
        </w:rPr>
        <w:t xml:space="preserve">          </w:t>
      </w:r>
    </w:p>
    <w:p w14:paraId="64C318BD">
      <w:pPr>
        <w:adjustRightInd w:val="0"/>
        <w:snapToGrid w:val="0"/>
        <w:spacing w:line="360" w:lineRule="auto"/>
        <w:rPr>
          <w:rFonts w:hint="eastAsia"/>
          <w:color w:val="auto"/>
          <w:highlight w:val="none"/>
        </w:rPr>
      </w:pPr>
      <w:r>
        <w:rPr>
          <w:rFonts w:hint="eastAsia"/>
          <w:color w:val="auto"/>
          <w:highlight w:val="none"/>
        </w:rPr>
        <w:t>地址：</w:t>
      </w:r>
      <w:r>
        <w:rPr>
          <w:rFonts w:hint="eastAsia"/>
          <w:color w:val="auto"/>
          <w:highlight w:val="none"/>
          <w:u w:val="dotted"/>
        </w:rPr>
        <w:t xml:space="preserve">        </w:t>
      </w:r>
      <w:r>
        <w:rPr>
          <w:rFonts w:hint="eastAsia"/>
          <w:color w:val="auto"/>
          <w:highlight w:val="none"/>
        </w:rPr>
        <w:t>邮编：</w:t>
      </w:r>
      <w:r>
        <w:rPr>
          <w:rFonts w:hint="eastAsia"/>
          <w:color w:val="auto"/>
          <w:highlight w:val="none"/>
          <w:u w:val="dotted"/>
        </w:rPr>
        <w:t xml:space="preserve">   </w:t>
      </w:r>
    </w:p>
    <w:p w14:paraId="4E64A289">
      <w:pPr>
        <w:adjustRightInd w:val="0"/>
        <w:snapToGrid w:val="0"/>
        <w:spacing w:line="360" w:lineRule="auto"/>
        <w:rPr>
          <w:rFonts w:hint="eastAsia"/>
          <w:color w:val="auto"/>
          <w:highlight w:val="none"/>
        </w:rPr>
      </w:pPr>
      <w:r>
        <w:rPr>
          <w:rFonts w:hint="eastAsia"/>
          <w:color w:val="auto"/>
          <w:highlight w:val="none"/>
        </w:rPr>
        <w:t>联系人：</w:t>
      </w:r>
      <w:r>
        <w:rPr>
          <w:rFonts w:hint="eastAsia"/>
          <w:color w:val="auto"/>
          <w:highlight w:val="none"/>
          <w:u w:val="dotted"/>
        </w:rPr>
        <w:t xml:space="preserve">    </w:t>
      </w:r>
      <w:r>
        <w:rPr>
          <w:rFonts w:hint="eastAsia"/>
          <w:color w:val="auto"/>
          <w:highlight w:val="none"/>
        </w:rPr>
        <w:t>联系电话：</w:t>
      </w:r>
    </w:p>
    <w:p w14:paraId="3B92ACF2">
      <w:pPr>
        <w:adjustRightInd w:val="0"/>
        <w:snapToGrid w:val="0"/>
        <w:spacing w:line="360" w:lineRule="auto"/>
        <w:rPr>
          <w:rFonts w:hint="eastAsia"/>
          <w:color w:val="auto"/>
          <w:highlight w:val="none"/>
          <w:u w:val="dotted"/>
        </w:rPr>
      </w:pPr>
      <w:r>
        <w:rPr>
          <w:rFonts w:hint="eastAsia"/>
          <w:color w:val="auto"/>
          <w:highlight w:val="none"/>
        </w:rPr>
        <w:t>授权代表：</w:t>
      </w:r>
      <w:r>
        <w:rPr>
          <w:rFonts w:hint="eastAsia"/>
          <w:color w:val="auto"/>
          <w:highlight w:val="none"/>
          <w:u w:val="dotted"/>
        </w:rPr>
        <w:t xml:space="preserve"> </w:t>
      </w:r>
    </w:p>
    <w:p w14:paraId="1263A2B6">
      <w:pPr>
        <w:adjustRightInd w:val="0"/>
        <w:snapToGrid w:val="0"/>
        <w:spacing w:line="360" w:lineRule="auto"/>
        <w:rPr>
          <w:rFonts w:hint="eastAsia"/>
          <w:color w:val="auto"/>
          <w:highlight w:val="none"/>
        </w:rPr>
      </w:pPr>
      <w:r>
        <w:rPr>
          <w:rFonts w:hint="eastAsia"/>
          <w:color w:val="auto"/>
          <w:highlight w:val="none"/>
        </w:rPr>
        <w:t xml:space="preserve">联系电话： </w:t>
      </w:r>
    </w:p>
    <w:p w14:paraId="07780AA0">
      <w:pPr>
        <w:adjustRightInd w:val="0"/>
        <w:snapToGrid w:val="0"/>
        <w:spacing w:line="360" w:lineRule="auto"/>
        <w:rPr>
          <w:rFonts w:hint="eastAsia"/>
          <w:color w:val="auto"/>
          <w:highlight w:val="none"/>
        </w:rPr>
      </w:pPr>
      <w:r>
        <w:rPr>
          <w:rFonts w:hint="eastAsia"/>
          <w:color w:val="auto"/>
          <w:highlight w:val="none"/>
        </w:rPr>
        <w:t>地址：</w:t>
      </w:r>
      <w:r>
        <w:rPr>
          <w:rFonts w:hint="eastAsia"/>
          <w:color w:val="auto"/>
          <w:highlight w:val="none"/>
          <w:u w:val="dotted"/>
        </w:rPr>
        <w:t xml:space="preserve">       </w:t>
      </w:r>
      <w:r>
        <w:rPr>
          <w:rFonts w:hint="eastAsia"/>
          <w:color w:val="auto"/>
          <w:highlight w:val="none"/>
        </w:rPr>
        <w:t>邮编：</w:t>
      </w:r>
    </w:p>
    <w:p w14:paraId="176125CE">
      <w:pPr>
        <w:adjustRightInd w:val="0"/>
        <w:snapToGrid w:val="0"/>
        <w:spacing w:line="360" w:lineRule="auto"/>
        <w:rPr>
          <w:rFonts w:hint="eastAsia"/>
          <w:b/>
          <w:bCs/>
          <w:color w:val="auto"/>
          <w:highlight w:val="none"/>
        </w:rPr>
      </w:pPr>
      <w:r>
        <w:rPr>
          <w:rFonts w:hint="eastAsia"/>
          <w:b/>
          <w:bCs/>
          <w:color w:val="auto"/>
          <w:highlight w:val="none"/>
        </w:rPr>
        <w:t>二、质疑项目基本情况</w:t>
      </w:r>
    </w:p>
    <w:p w14:paraId="68120A47">
      <w:pPr>
        <w:adjustRightInd w:val="0"/>
        <w:snapToGrid w:val="0"/>
        <w:spacing w:line="360" w:lineRule="auto"/>
        <w:rPr>
          <w:rFonts w:hint="eastAsia"/>
          <w:color w:val="auto"/>
          <w:highlight w:val="none"/>
        </w:rPr>
      </w:pPr>
      <w:r>
        <w:rPr>
          <w:rFonts w:hint="eastAsia"/>
          <w:color w:val="auto"/>
          <w:highlight w:val="none"/>
        </w:rPr>
        <w:t>质疑项目的名称：</w:t>
      </w:r>
      <w:r>
        <w:rPr>
          <w:rFonts w:hint="eastAsia"/>
          <w:color w:val="auto"/>
          <w:highlight w:val="none"/>
          <w:u w:val="dotted"/>
        </w:rPr>
        <w:t xml:space="preserve">        </w:t>
      </w:r>
    </w:p>
    <w:p w14:paraId="7AA112FE">
      <w:pPr>
        <w:adjustRightInd w:val="0"/>
        <w:snapToGrid w:val="0"/>
        <w:spacing w:line="360" w:lineRule="auto"/>
        <w:rPr>
          <w:rFonts w:hint="eastAsia"/>
          <w:color w:val="auto"/>
          <w:highlight w:val="none"/>
        </w:rPr>
      </w:pPr>
      <w:r>
        <w:rPr>
          <w:rFonts w:hint="eastAsia"/>
          <w:color w:val="auto"/>
          <w:highlight w:val="none"/>
        </w:rPr>
        <w:t>质疑项目的编号：</w:t>
      </w:r>
      <w:r>
        <w:rPr>
          <w:rFonts w:hint="eastAsia"/>
          <w:color w:val="auto"/>
          <w:highlight w:val="none"/>
          <w:u w:val="dotted"/>
        </w:rPr>
        <w:t xml:space="preserve">  </w:t>
      </w:r>
      <w:r>
        <w:rPr>
          <w:rFonts w:hint="eastAsia"/>
          <w:color w:val="auto"/>
          <w:highlight w:val="none"/>
        </w:rPr>
        <w:t>包号：</w:t>
      </w:r>
      <w:r>
        <w:rPr>
          <w:rFonts w:hint="eastAsia"/>
          <w:color w:val="auto"/>
          <w:highlight w:val="none"/>
          <w:u w:val="dotted"/>
        </w:rPr>
        <w:t xml:space="preserve">    </w:t>
      </w:r>
    </w:p>
    <w:p w14:paraId="12E82819">
      <w:pPr>
        <w:adjustRightInd w:val="0"/>
        <w:snapToGrid w:val="0"/>
        <w:spacing w:line="360" w:lineRule="auto"/>
        <w:rPr>
          <w:rFonts w:hint="eastAsia"/>
          <w:color w:val="auto"/>
          <w:highlight w:val="none"/>
          <w:u w:val="dotted"/>
        </w:rPr>
      </w:pPr>
      <w:r>
        <w:rPr>
          <w:rFonts w:hint="eastAsia"/>
          <w:color w:val="auto"/>
          <w:highlight w:val="none"/>
        </w:rPr>
        <w:t>采购人名称：</w:t>
      </w:r>
    </w:p>
    <w:p w14:paraId="322D6A34">
      <w:pPr>
        <w:adjustRightInd w:val="0"/>
        <w:snapToGrid w:val="0"/>
        <w:spacing w:line="360" w:lineRule="auto"/>
        <w:rPr>
          <w:rFonts w:hint="eastAsia"/>
          <w:color w:val="auto"/>
          <w:highlight w:val="none"/>
        </w:rPr>
      </w:pPr>
      <w:r>
        <w:rPr>
          <w:rFonts w:hint="eastAsia"/>
          <w:color w:val="auto"/>
          <w:highlight w:val="none"/>
        </w:rPr>
        <w:t>采购文件获取日期：</w:t>
      </w:r>
    </w:p>
    <w:p w14:paraId="799D7057">
      <w:pPr>
        <w:adjustRightInd w:val="0"/>
        <w:snapToGrid w:val="0"/>
        <w:spacing w:line="360" w:lineRule="auto"/>
        <w:rPr>
          <w:rFonts w:hint="eastAsia"/>
          <w:b/>
          <w:bCs/>
          <w:color w:val="auto"/>
          <w:highlight w:val="none"/>
        </w:rPr>
      </w:pPr>
      <w:r>
        <w:rPr>
          <w:rFonts w:hint="eastAsia"/>
          <w:b/>
          <w:bCs/>
          <w:color w:val="auto"/>
          <w:highlight w:val="none"/>
        </w:rPr>
        <w:t>三、质疑事项具体内容</w:t>
      </w:r>
    </w:p>
    <w:p w14:paraId="5812255D">
      <w:pPr>
        <w:adjustRightInd w:val="0"/>
        <w:snapToGrid w:val="0"/>
        <w:spacing w:line="360" w:lineRule="auto"/>
        <w:rPr>
          <w:rFonts w:hint="eastAsia"/>
          <w:color w:val="auto"/>
          <w:highlight w:val="none"/>
          <w:u w:val="dotted"/>
        </w:rPr>
      </w:pPr>
      <w:r>
        <w:rPr>
          <w:rFonts w:hint="eastAsia"/>
          <w:color w:val="auto"/>
          <w:highlight w:val="none"/>
        </w:rPr>
        <w:t>质疑事项1：</w:t>
      </w:r>
    </w:p>
    <w:p w14:paraId="1D4ABF9D">
      <w:pPr>
        <w:adjustRightInd w:val="0"/>
        <w:snapToGrid w:val="0"/>
        <w:spacing w:line="360" w:lineRule="auto"/>
        <w:rPr>
          <w:rFonts w:hint="eastAsia"/>
          <w:color w:val="auto"/>
          <w:highlight w:val="none"/>
          <w:u w:val="dotted"/>
        </w:rPr>
      </w:pPr>
      <w:r>
        <w:rPr>
          <w:rFonts w:hint="eastAsia"/>
          <w:color w:val="auto"/>
          <w:highlight w:val="none"/>
        </w:rPr>
        <w:t>事实依据：</w:t>
      </w:r>
      <w:r>
        <w:rPr>
          <w:rFonts w:hint="eastAsia"/>
          <w:color w:val="auto"/>
          <w:highlight w:val="none"/>
          <w:u w:val="dotted"/>
        </w:rPr>
        <w:t xml:space="preserve"> </w:t>
      </w:r>
    </w:p>
    <w:p w14:paraId="64671015">
      <w:pPr>
        <w:adjustRightInd w:val="0"/>
        <w:snapToGrid w:val="0"/>
        <w:spacing w:line="360" w:lineRule="auto"/>
        <w:rPr>
          <w:rFonts w:hint="eastAsia"/>
          <w:color w:val="auto"/>
          <w:highlight w:val="none"/>
        </w:rPr>
      </w:pPr>
      <w:r>
        <w:rPr>
          <w:rFonts w:hint="eastAsia"/>
          <w:color w:val="auto"/>
          <w:highlight w:val="none"/>
          <w:u w:val="dotted"/>
        </w:rPr>
        <w:t xml:space="preserve">       </w:t>
      </w:r>
    </w:p>
    <w:p w14:paraId="61F1C2FC">
      <w:pPr>
        <w:adjustRightInd w:val="0"/>
        <w:snapToGrid w:val="0"/>
        <w:spacing w:line="360" w:lineRule="auto"/>
        <w:rPr>
          <w:rFonts w:hint="eastAsia"/>
          <w:color w:val="auto"/>
          <w:highlight w:val="none"/>
          <w:u w:val="dotted"/>
        </w:rPr>
      </w:pPr>
      <w:r>
        <w:rPr>
          <w:rFonts w:hint="eastAsia"/>
          <w:color w:val="auto"/>
          <w:highlight w:val="none"/>
        </w:rPr>
        <w:t>法律依据：</w:t>
      </w:r>
      <w:r>
        <w:rPr>
          <w:rFonts w:hint="eastAsia"/>
          <w:color w:val="auto"/>
          <w:highlight w:val="none"/>
          <w:u w:val="dotted"/>
        </w:rPr>
        <w:t xml:space="preserve"> </w:t>
      </w:r>
    </w:p>
    <w:p w14:paraId="55A5B25B">
      <w:pPr>
        <w:adjustRightInd w:val="0"/>
        <w:snapToGrid w:val="0"/>
        <w:spacing w:line="360" w:lineRule="auto"/>
        <w:rPr>
          <w:rFonts w:hint="eastAsia"/>
          <w:color w:val="auto"/>
          <w:highlight w:val="none"/>
          <w:u w:val="dotted"/>
        </w:rPr>
      </w:pPr>
      <w:r>
        <w:rPr>
          <w:rFonts w:hint="eastAsia"/>
          <w:color w:val="auto"/>
          <w:highlight w:val="none"/>
          <w:u w:val="dotted"/>
        </w:rPr>
        <w:t xml:space="preserve">     </w:t>
      </w:r>
    </w:p>
    <w:p w14:paraId="4E8C458D">
      <w:pPr>
        <w:adjustRightInd w:val="0"/>
        <w:snapToGrid w:val="0"/>
        <w:spacing w:line="360" w:lineRule="auto"/>
        <w:rPr>
          <w:rFonts w:hint="eastAsia"/>
          <w:color w:val="auto"/>
          <w:highlight w:val="none"/>
          <w:u w:val="dotted"/>
        </w:rPr>
      </w:pPr>
      <w:r>
        <w:rPr>
          <w:rFonts w:hint="eastAsia"/>
          <w:color w:val="auto"/>
          <w:highlight w:val="none"/>
        </w:rPr>
        <w:t>质疑事项2</w:t>
      </w:r>
    </w:p>
    <w:p w14:paraId="19A3FFD3">
      <w:pPr>
        <w:adjustRightInd w:val="0"/>
        <w:snapToGrid w:val="0"/>
        <w:spacing w:line="360" w:lineRule="auto"/>
        <w:rPr>
          <w:rFonts w:hint="eastAsia"/>
          <w:color w:val="auto"/>
          <w:highlight w:val="none"/>
        </w:rPr>
      </w:pPr>
      <w:r>
        <w:rPr>
          <w:rFonts w:hint="eastAsia"/>
          <w:color w:val="auto"/>
          <w:highlight w:val="none"/>
        </w:rPr>
        <w:t>……</w:t>
      </w:r>
    </w:p>
    <w:p w14:paraId="599F4779">
      <w:pPr>
        <w:adjustRightInd w:val="0"/>
        <w:snapToGrid w:val="0"/>
        <w:spacing w:line="360" w:lineRule="auto"/>
        <w:rPr>
          <w:rFonts w:hint="eastAsia"/>
          <w:b/>
          <w:bCs/>
          <w:color w:val="auto"/>
          <w:highlight w:val="none"/>
        </w:rPr>
      </w:pPr>
      <w:r>
        <w:rPr>
          <w:rFonts w:hint="eastAsia"/>
          <w:b/>
          <w:bCs/>
          <w:color w:val="auto"/>
          <w:highlight w:val="none"/>
        </w:rPr>
        <w:t>四、与质疑事项相关的质疑请求</w:t>
      </w:r>
    </w:p>
    <w:p w14:paraId="24FC76E6">
      <w:pPr>
        <w:adjustRightInd w:val="0"/>
        <w:snapToGrid w:val="0"/>
        <w:spacing w:line="360" w:lineRule="auto"/>
        <w:rPr>
          <w:rFonts w:hint="eastAsia"/>
          <w:color w:val="auto"/>
          <w:highlight w:val="none"/>
          <w:u w:val="dotted"/>
        </w:rPr>
      </w:pPr>
      <w:r>
        <w:rPr>
          <w:rFonts w:hint="eastAsia"/>
          <w:color w:val="auto"/>
          <w:highlight w:val="none"/>
        </w:rPr>
        <w:t>请求：</w:t>
      </w:r>
      <w:r>
        <w:rPr>
          <w:rFonts w:hint="eastAsia"/>
          <w:color w:val="auto"/>
          <w:highlight w:val="none"/>
          <w:u w:val="dotted"/>
        </w:rPr>
        <w:t xml:space="preserve">    </w:t>
      </w:r>
    </w:p>
    <w:p w14:paraId="3E033DD9">
      <w:pPr>
        <w:rPr>
          <w:rFonts w:hint="eastAsia"/>
          <w:color w:val="auto"/>
          <w:highlight w:val="none"/>
        </w:rPr>
      </w:pPr>
      <w:r>
        <w:rPr>
          <w:rFonts w:hint="eastAsia"/>
          <w:color w:val="auto"/>
          <w:highlight w:val="none"/>
        </w:rPr>
        <w:t xml:space="preserve"> </w:t>
      </w:r>
    </w:p>
    <w:p w14:paraId="73C5F93D">
      <w:pPr>
        <w:spacing w:line="360" w:lineRule="auto"/>
        <w:ind w:firstLine="3780" w:firstLineChars="1800"/>
        <w:rPr>
          <w:rFonts w:hint="eastAsia"/>
          <w:color w:val="auto"/>
          <w:highlight w:val="none"/>
        </w:rPr>
      </w:pPr>
      <w:r>
        <w:rPr>
          <w:rFonts w:hint="eastAsia"/>
          <w:color w:val="auto"/>
          <w:highlight w:val="none"/>
        </w:rPr>
        <w:t>供应商名称（盖章）：</w:t>
      </w:r>
      <w:r>
        <w:rPr>
          <w:rFonts w:hint="eastAsia"/>
          <w:color w:val="auto"/>
          <w:highlight w:val="none"/>
          <w:u w:val="single"/>
        </w:rPr>
        <w:t xml:space="preserve">  </w:t>
      </w:r>
    </w:p>
    <w:p w14:paraId="25C94978">
      <w:pPr>
        <w:spacing w:line="360" w:lineRule="auto"/>
        <w:ind w:firstLine="3780" w:firstLineChars="1800"/>
        <w:rPr>
          <w:rFonts w:hint="eastAsia"/>
          <w:color w:val="auto"/>
          <w:highlight w:val="none"/>
        </w:rPr>
      </w:pPr>
      <w:r>
        <w:rPr>
          <w:rFonts w:hint="eastAsia"/>
          <w:color w:val="auto"/>
          <w:highlight w:val="none"/>
        </w:rPr>
        <w:t xml:space="preserve">授权代表签字(签章)：     </w:t>
      </w:r>
    </w:p>
    <w:p w14:paraId="76FFF858">
      <w:pPr>
        <w:spacing w:line="360" w:lineRule="auto"/>
        <w:ind w:firstLine="3780" w:firstLineChars="1800"/>
        <w:rPr>
          <w:rFonts w:hint="eastAsia"/>
          <w:color w:val="auto"/>
          <w:highlight w:val="none"/>
        </w:rPr>
      </w:pPr>
      <w:r>
        <w:rPr>
          <w:rFonts w:hint="eastAsia"/>
          <w:color w:val="auto"/>
          <w:highlight w:val="none"/>
        </w:rPr>
        <w:t xml:space="preserve">日期： </w:t>
      </w:r>
    </w:p>
    <w:p w14:paraId="11C85E6F">
      <w:pPr>
        <w:rPr>
          <w:rFonts w:hint="eastAsia"/>
          <w:color w:val="auto"/>
          <w:szCs w:val="21"/>
          <w:highlight w:val="none"/>
        </w:rPr>
      </w:pPr>
      <w:r>
        <w:rPr>
          <w:rFonts w:hint="eastAsia"/>
          <w:color w:val="auto"/>
          <w:szCs w:val="21"/>
          <w:highlight w:val="none"/>
        </w:rPr>
        <w:t>（注：质疑函接收单位：广东省华粤采购科技有限公司 联系电话：020-62313760  地址：广州市天河区体育西路191号中石化大厦B塔603-611房）</w:t>
      </w:r>
    </w:p>
    <w:p w14:paraId="417760B8">
      <w:pPr>
        <w:pStyle w:val="159"/>
        <w:spacing w:line="360" w:lineRule="auto"/>
        <w:rPr>
          <w:rFonts w:hint="eastAsia" w:ascii="宋体" w:hAnsi="宋体" w:cs="宋体"/>
          <w:color w:val="auto"/>
          <w:highlight w:val="none"/>
        </w:rPr>
      </w:pPr>
    </w:p>
    <w:p w14:paraId="30444464">
      <w:pPr>
        <w:adjustRightInd w:val="0"/>
        <w:snapToGrid w:val="0"/>
        <w:spacing w:line="300" w:lineRule="auto"/>
        <w:ind w:firstLine="420" w:firstLineChars="200"/>
        <w:rPr>
          <w:rFonts w:hint="eastAsia" w:eastAsia="宋体"/>
          <w:color w:val="auto"/>
          <w:highlight w:val="none"/>
          <w:lang w:val="en-US" w:eastAsia="zh-CN"/>
        </w:rPr>
      </w:pPr>
    </w:p>
    <w:sectPr>
      <w:headerReference r:id="rId12" w:type="first"/>
      <w:footerReference r:id="rId14" w:type="first"/>
      <w:footerReference r:id="rId13" w:type="default"/>
      <w:pgSz w:w="11906" w:h="16838"/>
      <w:pgMar w:top="1418" w:right="999" w:bottom="1418" w:left="1247"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ingLiU">
    <w:panose1 w:val="02020509000000000000"/>
    <w:charset w:val="88"/>
    <w:family w:val="modern"/>
    <w:pitch w:val="default"/>
    <w:sig w:usb0="A00002FF" w:usb1="28CFFCFA" w:usb2="00000016" w:usb3="00000000" w:csb0="00100001"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等线">
    <w:altName w:val="微软雅黑"/>
    <w:panose1 w:val="02010600030101010101"/>
    <w:charset w:val="86"/>
    <w:family w:val="auto"/>
    <w:pitch w:val="default"/>
    <w:sig w:usb0="00000000" w:usb1="00000000" w:usb2="00000016" w:usb3="00000000" w:csb0="0004000F" w:csb1="00000000"/>
  </w:font>
  <w:font w:name="长城仿宋">
    <w:altName w:val="黑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F62A2B">
    <w:pPr>
      <w:pStyle w:val="28"/>
      <w:rPr>
        <w:rFonts w:hint="eastAsia"/>
      </w:rPr>
    </w:pPr>
    <w:r>
      <mc:AlternateContent>
        <mc:Choice Requires="wps">
          <w:drawing>
            <wp:anchor distT="0" distB="0" distL="114300" distR="114300" simplePos="0" relativeHeight="251659264" behindDoc="0" locked="0" layoutInCell="1" allowOverlap="1">
              <wp:simplePos x="0" y="0"/>
              <wp:positionH relativeFrom="column">
                <wp:posOffset>3811270</wp:posOffset>
              </wp:positionH>
              <wp:positionV relativeFrom="paragraph">
                <wp:posOffset>107950</wp:posOffset>
              </wp:positionV>
              <wp:extent cx="2386330" cy="372110"/>
              <wp:effectExtent l="0" t="0" r="0" b="0"/>
              <wp:wrapNone/>
              <wp:docPr id="54" name="文本框 54"/>
              <wp:cNvGraphicFramePr/>
              <a:graphic xmlns:a="http://schemas.openxmlformats.org/drawingml/2006/main">
                <a:graphicData uri="http://schemas.microsoft.com/office/word/2010/wordprocessingShape">
                  <wps:wsp>
                    <wps:cNvSpPr txBox="1"/>
                    <wps:spPr>
                      <a:xfrm>
                        <a:off x="917575" y="9824720"/>
                        <a:ext cx="2386330" cy="372110"/>
                      </a:xfrm>
                      <a:prstGeom prst="rect">
                        <a:avLst/>
                      </a:prstGeom>
                      <a:noFill/>
                      <a:ln w="6350">
                        <a:noFill/>
                      </a:ln>
                      <a:effectLst/>
                    </wps:spPr>
                    <wps:txbx>
                      <w:txbxContent>
                        <w:p w14:paraId="16283BC8">
                          <w:pPr>
                            <w:jc w:val="right"/>
                            <w:rPr>
                              <w:rFonts w:hint="eastAsia" w:ascii="微软雅黑" w:hAnsi="微软雅黑" w:eastAsia="微软雅黑" w:cs="微软雅黑"/>
                              <w:color w:val="0089E1"/>
                              <w:sz w:val="22"/>
                              <w:szCs w:val="22"/>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0.1pt;margin-top:8.5pt;height:29.3pt;width:187.9pt;z-index:251659264;mso-width-relative:page;mso-height-relative:page;" filled="f" stroked="f" coordsize="21600,21600" o:gfxdata="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GI8npXaAAAACQEAAA8A&#10;AAAAAAAAAQAgAAAAIgAAAGRycy9kb3ducmV2LnhtbFBLAQIUABQAAAAIAIdO4kBZZfZyTgIAAIEE&#10;AAAOAAAAAAAAAAEAIAAAACkBAABkcnMvZTJvRG9jLnhtbFBLBQYAAAAABgAGAFkBAADpBQAAAAA=&#10;">
              <v:fill on="f" focussize="0,0"/>
              <v:stroke on="f" weight="0.5pt"/>
              <v:imagedata o:title=""/>
              <o:lock v:ext="edit" aspectratio="f"/>
              <v:textbox>
                <w:txbxContent>
                  <w:p w14:paraId="16283BC8">
                    <w:pPr>
                      <w:jc w:val="right"/>
                      <w:rPr>
                        <w:rFonts w:hint="eastAsia" w:ascii="微软雅黑" w:hAnsi="微软雅黑" w:eastAsia="微软雅黑" w:cs="微软雅黑"/>
                        <w:color w:val="0089E1"/>
                        <w:sz w:val="22"/>
                        <w:szCs w:val="22"/>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5242E7">
    <w:pPr>
      <w:pStyle w:val="28"/>
      <w:tabs>
        <w:tab w:val="left" w:pos="8102"/>
        <w:tab w:val="clear" w:pos="4153"/>
      </w:tabs>
      <w:jc w:val="right"/>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ED005D">
    <w:pPr>
      <w:pStyle w:val="28"/>
      <w:pBdr>
        <w:top w:val="single" w:color="auto" w:sz="4" w:space="1"/>
      </w:pBdr>
      <w:ind w:right="90" w:rightChars="43" w:firstLine="900" w:firstLineChars="500"/>
      <w:jc w:val="center"/>
      <w:rPr>
        <w:rFonts w:hint="eastAsia"/>
      </w:rP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16205" cy="139700"/>
              <wp:effectExtent l="0" t="0" r="0" b="0"/>
              <wp:wrapNone/>
              <wp:docPr id="11" name="文本框 1031"/>
              <wp:cNvGraphicFramePr/>
              <a:graphic xmlns:a="http://schemas.openxmlformats.org/drawingml/2006/main">
                <a:graphicData uri="http://schemas.microsoft.com/office/word/2010/wordprocessingShape">
                  <wps:wsp>
                    <wps:cNvSpPr txBox="1"/>
                    <wps:spPr>
                      <a:xfrm>
                        <a:off x="0" y="0"/>
                        <a:ext cx="116205" cy="139700"/>
                      </a:xfrm>
                      <a:prstGeom prst="rect">
                        <a:avLst/>
                      </a:prstGeom>
                      <a:noFill/>
                      <a:ln>
                        <a:noFill/>
                      </a:ln>
                      <a:effectLst/>
                    </wps:spPr>
                    <wps:txbx>
                      <w:txbxContent>
                        <w:p w14:paraId="38C673BA">
                          <w:pPr>
                            <w:pStyle w:val="28"/>
                            <w:rPr>
                              <w:rFonts w:hint="eastAsia"/>
                            </w:rPr>
                          </w:pPr>
                          <w:r>
                            <w:rPr>
                              <w:rFonts w:hint="eastAsia"/>
                            </w:rPr>
                            <w:fldChar w:fldCharType="begin"/>
                          </w:r>
                          <w:r>
                            <w:rPr>
                              <w:rFonts w:hint="eastAsia"/>
                            </w:rPr>
                            <w:instrText xml:space="preserve"> PAGE  \* MERGEFORMAT </w:instrText>
                          </w:r>
                          <w:r>
                            <w:rPr>
                              <w:rFonts w:hint="eastAsia"/>
                            </w:rPr>
                            <w:fldChar w:fldCharType="separate"/>
                          </w:r>
                          <w:r>
                            <w:t>69</w:t>
                          </w:r>
                          <w:r>
                            <w:rPr>
                              <w:rFonts w:hint="eastAsia"/>
                            </w:rPr>
                            <w:fldChar w:fldCharType="end"/>
                          </w:r>
                        </w:p>
                      </w:txbxContent>
                    </wps:txbx>
                    <wps:bodyPr vert="horz" wrap="none" lIns="0" tIns="0" rIns="0" bIns="0" anchor="t" anchorCtr="0">
                      <a:spAutoFit/>
                    </wps:bodyPr>
                  </wps:wsp>
                </a:graphicData>
              </a:graphic>
            </wp:anchor>
          </w:drawing>
        </mc:Choice>
        <mc:Fallback>
          <w:pict>
            <v:shape id="文本框 1031" o:spid="_x0000_s1026" o:spt="202" type="#_x0000_t202" style="position:absolute;left:0pt;margin-top:0pt;height:11pt;width:9.15pt;mso-position-horizontal:center;mso-position-horizontal-relative:margin;mso-wrap-style:none;z-index:251665408;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YulhTQAAAAAwEAAA8AAAAA&#10;AAAAAQAgAAAAIgAAAGRycy9kb3ducmV2LnhtbFBLAQIUABQAAAAIAIdO4kCIzlz14wEAAMIDAAAO&#10;AAAAAAAAAAEAIAAAAB8BAABkcnMvZTJvRG9jLnhtbFBLBQYAAAAABgAGAFkBAAB0BQAAAAA=&#10;">
              <v:fill on="f" focussize="0,0"/>
              <v:stroke on="f"/>
              <v:imagedata o:title=""/>
              <o:lock v:ext="edit" aspectratio="f"/>
              <v:textbox inset="0mm,0mm,0mm,0mm" style="mso-fit-shape-to-text:t;">
                <w:txbxContent>
                  <w:p w14:paraId="38C673BA">
                    <w:pPr>
                      <w:pStyle w:val="28"/>
                      <w:rPr>
                        <w:rFonts w:hint="eastAsia"/>
                      </w:rPr>
                    </w:pPr>
                    <w:r>
                      <w:rPr>
                        <w:rFonts w:hint="eastAsia"/>
                      </w:rPr>
                      <w:fldChar w:fldCharType="begin"/>
                    </w:r>
                    <w:r>
                      <w:rPr>
                        <w:rFonts w:hint="eastAsia"/>
                      </w:rPr>
                      <w:instrText xml:space="preserve"> PAGE  \* MERGEFORMAT </w:instrText>
                    </w:r>
                    <w:r>
                      <w:rPr>
                        <w:rFonts w:hint="eastAsia"/>
                      </w:rPr>
                      <w:fldChar w:fldCharType="separate"/>
                    </w:r>
                    <w:r>
                      <w:t>69</w:t>
                    </w:r>
                    <w:r>
                      <w:rPr>
                        <w:rFonts w:hint="eastAsia"/>
                      </w:rPr>
                      <w:fldChar w:fldCharType="end"/>
                    </w:r>
                  </w:p>
                </w:txbxContent>
              </v:textbox>
            </v:shape>
          </w:pict>
        </mc:Fallback>
      </mc:AlternateContent>
    </w:r>
    <w:r>
      <w:rPr>
        <w:rFonts w:hint="eastAsia"/>
      </w:rPr>
      <w:t xml:space="preserve">   广东省华粤采购科技有限公司编制</w:t>
    </w:r>
  </w:p>
  <w:p w14:paraId="68B9F449">
    <w:pPr>
      <w:pStyle w:val="28"/>
      <w:pBdr>
        <w:top w:val="none" w:color="auto" w:sz="0" w:space="1"/>
        <w:left w:val="none" w:color="auto" w:sz="0" w:space="4"/>
        <w:bottom w:val="none" w:color="auto" w:sz="0" w:space="1"/>
        <w:right w:val="none" w:color="auto" w:sz="0" w:space="4"/>
      </w:pBdr>
      <w:tabs>
        <w:tab w:val="center" w:pos="4879"/>
        <w:tab w:val="left" w:pos="5713"/>
        <w:tab w:val="left" w:pos="6090"/>
      </w:tabs>
      <w:jc w:val="both"/>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0B16AE">
    <w:pPr>
      <w:pStyle w:val="28"/>
      <w:pBdr>
        <w:top w:val="single" w:color="auto" w:sz="4" w:space="1"/>
        <w:left w:val="none" w:color="auto" w:sz="0" w:space="4"/>
        <w:bottom w:val="none" w:color="auto" w:sz="0" w:space="1"/>
        <w:right w:val="none" w:color="auto" w:sz="0" w:space="4"/>
      </w:pBdr>
      <w:tabs>
        <w:tab w:val="center" w:pos="4879"/>
        <w:tab w:val="left" w:pos="5713"/>
        <w:tab w:val="left" w:pos="6090"/>
      </w:tabs>
      <w:jc w:val="right"/>
      <w:rPr>
        <w:rFonts w:hint="eastAsia"/>
      </w:rPr>
    </w:pPr>
    <w:r>
      <w:rPr>
        <w:rFonts w:hint="eastAsia"/>
      </w:rPr>
      <w:t>www.gdhycg.com</w:t>
    </w:r>
    <w:r>
      <mc:AlternateContent>
        <mc:Choice Requires="wps">
          <w:drawing>
            <wp:anchor distT="0" distB="0" distL="114300" distR="114300" simplePos="0" relativeHeight="251664384" behindDoc="0" locked="0" layoutInCell="1" allowOverlap="1">
              <wp:simplePos x="0" y="0"/>
              <wp:positionH relativeFrom="margin">
                <wp:posOffset>3029585</wp:posOffset>
              </wp:positionH>
              <wp:positionV relativeFrom="paragraph">
                <wp:posOffset>0</wp:posOffset>
              </wp:positionV>
              <wp:extent cx="1828800" cy="1828800"/>
              <wp:effectExtent l="0" t="0" r="0" b="0"/>
              <wp:wrapNone/>
              <wp:docPr id="9" name="文本框 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81BCEAA">
                          <w:pPr>
                            <w:pStyle w:val="28"/>
                            <w:rPr>
                              <w:rFonts w:hint="eastAsia"/>
                            </w:rPr>
                          </w:pPr>
                          <w:r>
                            <w:fldChar w:fldCharType="begin"/>
                          </w:r>
                          <w:r>
                            <w:instrText xml:space="preserve"> PAGE  \* MERGEFORMAT </w:instrText>
                          </w:r>
                          <w:r>
                            <w:fldChar w:fldCharType="separate"/>
                          </w:r>
                          <w:r>
                            <w:t>23</w:t>
                          </w:r>
                          <w:r>
                            <w:fldChar w:fldCharType="end"/>
                          </w:r>
                        </w:p>
                      </w:txbxContent>
                    </wps:txbx>
                    <wps:bodyPr vert="horz" wrap="none" lIns="0" tIns="0" rIns="0" bIns="0" anchor="t" anchorCtr="0">
                      <a:spAutoFit/>
                    </wps:bodyPr>
                  </wps:wsp>
                </a:graphicData>
              </a:graphic>
            </wp:anchor>
          </w:drawing>
        </mc:Choice>
        <mc:Fallback>
          <w:pict>
            <v:shape id="文本框 55" o:spid="_x0000_s1026" o:spt="202" type="#_x0000_t202" style="position:absolute;left:0pt;margin-left:238.55pt;margin-top:0pt;height:144pt;width:144pt;mso-position-horizontal-relative:margin;mso-wrap-style:none;z-index:251664384;mso-width-relative:page;mso-height-relative:page;" filled="f" stroked="f" coordsize="21600,21600" o:gfxdata="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EurONjUAAAACAEAAA8AAAAAAAAA&#10;AQAgAAAAIgAAAGRycy9kb3ducmV2LnhtbFBLAQIUABQAAAAIAIdO4kDjAtwt3AEAAMEDAAAOAAAA&#10;AAAAAAEAIAAAACMBAABkcnMvZTJvRG9jLnhtbFBLBQYAAAAABgAGAFkBAABxBQAAAAA=&#10;">
              <v:fill on="f" focussize="0,0"/>
              <v:stroke on="f"/>
              <v:imagedata o:title=""/>
              <o:lock v:ext="edit" aspectratio="f"/>
              <v:textbox inset="0mm,0mm,0mm,0mm" style="mso-fit-shape-to-text:t;">
                <w:txbxContent>
                  <w:p w14:paraId="581BCEAA">
                    <w:pPr>
                      <w:pStyle w:val="28"/>
                      <w:rPr>
                        <w:rFonts w:hint="eastAsia"/>
                      </w:rPr>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6CA8B1">
    <w:pPr>
      <w:pStyle w:val="28"/>
      <w:pBdr>
        <w:top w:val="single" w:color="auto" w:sz="4" w:space="1"/>
        <w:left w:val="none" w:color="auto" w:sz="0" w:space="4"/>
        <w:bottom w:val="none" w:color="auto" w:sz="0" w:space="1"/>
        <w:right w:val="none" w:color="auto" w:sz="0" w:space="4"/>
      </w:pBdr>
      <w:tabs>
        <w:tab w:val="center" w:pos="4879"/>
        <w:tab w:val="left" w:pos="5713"/>
        <w:tab w:val="left" w:pos="6090"/>
      </w:tabs>
      <w:jc w:val="right"/>
      <w:rPr>
        <w:rFonts w:hint="eastAsia"/>
      </w:rPr>
    </w:pPr>
    <w:r>
      <w:rPr>
        <w:rFonts w:hint="eastAsia"/>
      </w:rPr>
      <w:t>www.gdhycg.com</w:t>
    </w:r>
    <w:r>
      <mc:AlternateContent>
        <mc:Choice Requires="wps">
          <w:drawing>
            <wp:anchor distT="0" distB="0" distL="114300" distR="114300" simplePos="0" relativeHeight="251667456" behindDoc="0" locked="0" layoutInCell="1" allowOverlap="1">
              <wp:simplePos x="0" y="0"/>
              <wp:positionH relativeFrom="margin">
                <wp:posOffset>3029585</wp:posOffset>
              </wp:positionH>
              <wp:positionV relativeFrom="paragraph">
                <wp:posOffset>0</wp:posOffset>
              </wp:positionV>
              <wp:extent cx="1828800" cy="1828800"/>
              <wp:effectExtent l="0" t="0" r="0" b="0"/>
              <wp:wrapNone/>
              <wp:docPr id="7" name="文本框 5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540BB7C">
                          <w:pPr>
                            <w:pStyle w:val="28"/>
                            <w:rPr>
                              <w:rFonts w:hint="eastAsia"/>
                            </w:rPr>
                          </w:pPr>
                          <w:r>
                            <w:fldChar w:fldCharType="begin"/>
                          </w:r>
                          <w:r>
                            <w:instrText xml:space="preserve"> PAGE  \* MERGEFORMAT </w:instrText>
                          </w:r>
                          <w:r>
                            <w:fldChar w:fldCharType="separate"/>
                          </w:r>
                          <w:r>
                            <w:t>23</w:t>
                          </w:r>
                          <w:r>
                            <w:fldChar w:fldCharType="end"/>
                          </w:r>
                        </w:p>
                      </w:txbxContent>
                    </wps:txbx>
                    <wps:bodyPr vert="horz" wrap="none" lIns="0" tIns="0" rIns="0" bIns="0" anchor="t" anchorCtr="0">
                      <a:spAutoFit/>
                    </wps:bodyPr>
                  </wps:wsp>
                </a:graphicData>
              </a:graphic>
            </wp:anchor>
          </w:drawing>
        </mc:Choice>
        <mc:Fallback>
          <w:pict>
            <v:shape id="文本框 55" o:spid="_x0000_s1026" o:spt="202" type="#_x0000_t202" style="position:absolute;left:0pt;margin-left:238.55pt;margin-top:0pt;height:144pt;width:144pt;mso-position-horizontal-relative:margin;mso-wrap-style:none;z-index:251667456;mso-width-relative:page;mso-height-relative:page;" filled="f" stroked="f" coordsize="21600,21600" o:gfxdata="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EurONjUAAAACAEAAA8AAAAAAAAA&#10;AQAgAAAAIgAAAGRycy9kb3ducmV2LnhtbFBLAQIUABQAAAAIAIdO4kAwvpH33AEAAMEDAAAOAAAA&#10;AAAAAAEAIAAAACMBAABkcnMvZTJvRG9jLnhtbFBLBQYAAAAABgAGAFkBAABxBQAAAAA=&#10;">
              <v:fill on="f" focussize="0,0"/>
              <v:stroke on="f"/>
              <v:imagedata o:title=""/>
              <o:lock v:ext="edit" aspectratio="f"/>
              <v:textbox inset="0mm,0mm,0mm,0mm" style="mso-fit-shape-to-text:t;">
                <w:txbxContent>
                  <w:p w14:paraId="6540BB7C">
                    <w:pPr>
                      <w:pStyle w:val="28"/>
                      <w:rPr>
                        <w:rFonts w:hint="eastAsia"/>
                      </w:rPr>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EE4E6D">
    <w:pPr>
      <w:pStyle w:val="28"/>
      <w:pBdr>
        <w:top w:val="single" w:color="auto" w:sz="4" w:space="1"/>
        <w:left w:val="none" w:color="auto" w:sz="0" w:space="4"/>
        <w:bottom w:val="none" w:color="auto" w:sz="0" w:space="1"/>
        <w:right w:val="none" w:color="auto" w:sz="0" w:space="4"/>
      </w:pBdr>
      <w:tabs>
        <w:tab w:val="left" w:pos="8102"/>
        <w:tab w:val="clear" w:pos="4153"/>
      </w:tabs>
      <w:jc w:val="right"/>
      <w:rPr>
        <w:rFonts w:hint="eastAsia"/>
      </w:rPr>
    </w:pPr>
    <w:r>
      <w:rPr>
        <w:rFonts w:hint="eastAsia"/>
      </w:rPr>
      <w:t>www.gdhycg.com</w: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207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20EA6B72">
                          <w:pPr>
                            <w:pStyle w:val="28"/>
                            <w:rPr>
                              <w:rFonts w:hint="eastAsia"/>
                            </w:rPr>
                          </w:pPr>
                          <w:r>
                            <w:fldChar w:fldCharType="begin"/>
                          </w:r>
                          <w:r>
                            <w:instrText xml:space="preserve"> PAGE  \* MERGEFORMAT </w:instrText>
                          </w:r>
                          <w:r>
                            <w:fldChar w:fldCharType="separate"/>
                          </w:r>
                          <w:r>
                            <w:t>73</w:t>
                          </w:r>
                          <w:r>
                            <w:fldChar w:fldCharType="end"/>
                          </w:r>
                        </w:p>
                      </w:txbxContent>
                    </wps:txbx>
                    <wps:bodyPr vert="horz" wrap="none" lIns="0" tIns="0" rIns="0" bIns="0" anchor="t" anchorCtr="0">
                      <a:spAutoFit/>
                    </wps:bodyPr>
                  </wps:wsp>
                </a:graphicData>
              </a:graphic>
            </wp:anchor>
          </w:drawing>
        </mc:Choice>
        <mc:Fallback>
          <w:pict>
            <v:shape id="文本框 2079"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Aa44Js3gEAAMMDAAAOAAAAAAAA&#10;AAEAIAAAAB4BAABkcnMvZTJvRG9jLnhtbFBLBQYAAAAABgAGAFkBAABuBQAAAAA=&#10;">
              <v:fill on="f" focussize="0,0"/>
              <v:stroke on="f"/>
              <v:imagedata o:title=""/>
              <o:lock v:ext="edit" aspectratio="f"/>
              <v:textbox inset="0mm,0mm,0mm,0mm" style="mso-fit-shape-to-text:t;">
                <w:txbxContent>
                  <w:p w14:paraId="20EA6B72">
                    <w:pPr>
                      <w:pStyle w:val="28"/>
                      <w:rPr>
                        <w:rFonts w:hint="eastAsia"/>
                      </w:rPr>
                    </w:pPr>
                    <w:r>
                      <w:fldChar w:fldCharType="begin"/>
                    </w:r>
                    <w:r>
                      <w:instrText xml:space="preserve"> PAGE  \* MERGEFORMAT </w:instrText>
                    </w:r>
                    <w:r>
                      <w:fldChar w:fldCharType="separate"/>
                    </w:r>
                    <w:r>
                      <w:t>73</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8503A1">
    <w:pPr>
      <w:pStyle w:val="28"/>
      <w:pBdr>
        <w:top w:val="single" w:color="auto" w:sz="4" w:space="1"/>
        <w:left w:val="none" w:color="auto" w:sz="0" w:space="4"/>
        <w:bottom w:val="none" w:color="auto" w:sz="0" w:space="1"/>
        <w:right w:val="none" w:color="auto" w:sz="0" w:space="4"/>
      </w:pBdr>
      <w:tabs>
        <w:tab w:val="center" w:pos="4879"/>
        <w:tab w:val="left" w:pos="5713"/>
        <w:tab w:val="left" w:pos="6090"/>
      </w:tabs>
      <w:jc w:val="right"/>
      <w:rPr>
        <w:rFonts w:hint="eastAsia"/>
      </w:rPr>
    </w:pPr>
    <w:r>
      <w:rPr>
        <w:rFonts w:hint="eastAsia"/>
      </w:rPr>
      <w:t>www.gdhycg.com</w:t>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F2D0C8E">
                          <w:pPr>
                            <w:pStyle w:val="28"/>
                            <w:rPr>
                              <w:rFonts w:hint="eastAsia"/>
                            </w:rPr>
                          </w:pPr>
                          <w:r>
                            <w:fldChar w:fldCharType="begin"/>
                          </w:r>
                          <w:r>
                            <w:instrText xml:space="preserve"> PAGE  \* MERGEFORMAT </w:instrText>
                          </w:r>
                          <w:r>
                            <w:fldChar w:fldCharType="separate"/>
                          </w:r>
                          <w:r>
                            <w:t>71</w:t>
                          </w:r>
                          <w:r>
                            <w:fldChar w:fldCharType="end"/>
                          </w:r>
                        </w:p>
                      </w:txbxContent>
                    </wps:txbx>
                    <wps:bodyPr vert="horz" wrap="none" lIns="0" tIns="0" rIns="0" bIns="0" anchor="t" anchorCtr="0">
                      <a:spAutoFit/>
                    </wps:bodyPr>
                  </wps:wsp>
                </a:graphicData>
              </a:graphic>
            </wp:anchor>
          </w:drawing>
        </mc:Choice>
        <mc:Fallback>
          <w:pict>
            <v:shape id="文本框 4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DOqXm5zwAAAAUBAAAPAAAAAAAAAAEAIAAA&#10;ACIAAABkcnMvZG93bnJldi54bWxQSwECFAAUAAAACACHTuJAg8VJF9wBAADBAwAADgAAAAAAAAAB&#10;ACAAAAAeAQAAZHJzL2Uyb0RvYy54bWxQSwUGAAAAAAYABgBZAQAAbAUAAAAA&#10;">
              <v:fill on="f" focussize="0,0"/>
              <v:stroke on="f"/>
              <v:imagedata o:title=""/>
              <o:lock v:ext="edit" aspectratio="f"/>
              <v:textbox inset="0mm,0mm,0mm,0mm" style="mso-fit-shape-to-text:t;">
                <w:txbxContent>
                  <w:p w14:paraId="5F2D0C8E">
                    <w:pPr>
                      <w:pStyle w:val="28"/>
                      <w:rPr>
                        <w:rFonts w:hint="eastAsia"/>
                      </w:rPr>
                    </w:pPr>
                    <w:r>
                      <w:fldChar w:fldCharType="begin"/>
                    </w:r>
                    <w:r>
                      <w:instrText xml:space="preserve"> PAGE  \* MERGEFORMAT </w:instrText>
                    </w:r>
                    <w:r>
                      <w:fldChar w:fldCharType="separate"/>
                    </w:r>
                    <w:r>
                      <w:t>71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FFBFA1">
    <w:pPr>
      <w:widowControl w:val="0"/>
      <w:spacing w:line="240" w:lineRule="exact"/>
      <w:jc w:val="right"/>
      <w:rPr>
        <w:rFonts w:hint="eastAsia"/>
      </w:rPr>
    </w:pPr>
    <w:r>
      <w:rPr>
        <w:rFonts w:hint="eastAsia" w:ascii="微软雅黑" w:hAnsi="微软雅黑" w:eastAsia="微软雅黑" w:cs="微软雅黑"/>
        <w:color w:val="0C0C0C"/>
        <w:sz w:val="20"/>
        <w:szCs w:val="20"/>
      </w:rPr>
      <w:t xml:space="preserve">  </w:t>
    </w:r>
    <w:r>
      <w:rPr>
        <w:rFonts w:hint="eastAsia" w:ascii="微软雅黑" w:hAnsi="微软雅黑" w:eastAsia="微软雅黑" w:cs="微软雅黑"/>
        <w:color w:val="252525"/>
        <w:sz w:val="20"/>
        <w:szCs w:val="20"/>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AB0A86">
    <w:pPr>
      <w:pStyle w:val="29"/>
      <w:pBdr>
        <w:bottom w:val="none" w:color="auto" w:sz="0" w:space="1"/>
      </w:pBdr>
      <w:tabs>
        <w:tab w:val="left" w:pos="7448"/>
        <w:tab w:val="clear" w:pos="4153"/>
      </w:tabs>
      <w:jc w:val="both"/>
      <w:rPr>
        <w:rFonts w:hint="eastAsia"/>
      </w:rPr>
    </w:pPr>
    <w:r>
      <w:tab/>
    </w:r>
  </w:p>
  <w:p w14:paraId="24BC60E8">
    <w:pPr>
      <w:pStyle w:val="29"/>
      <w:jc w:val="both"/>
      <w:rPr>
        <w:rFonts w:hint="eastAsia" w:eastAsia="宋体"/>
        <w:lang w:eastAsia="zh-CN"/>
      </w:rPr>
    </w:pPr>
    <w:r>
      <w:rPr>
        <w:rFonts w:hint="eastAsia"/>
      </w:rPr>
      <w:t>项目名称：</w:t>
    </w:r>
    <w:r>
      <w:rPr>
        <w:rFonts w:hint="eastAsia"/>
        <w:lang w:eastAsia="zh-CN"/>
      </w:rPr>
      <w:t>2025年广州市海珠区疾病预防控制中心应急队伍装备耗材采购项目</w:t>
    </w:r>
    <w:r>
      <w:rPr>
        <w:rFonts w:hint="eastAsia"/>
        <w:bCs/>
      </w:rPr>
      <w:t xml:space="preserve"> </w:t>
    </w:r>
    <w:r>
      <w:rPr>
        <w:rFonts w:hint="eastAsia"/>
      </w:rPr>
      <w:t>项目编号：</w:t>
    </w:r>
    <w:r>
      <w:rPr>
        <w:rFonts w:hint="eastAsia"/>
        <w:lang w:eastAsia="zh-CN"/>
      </w:rPr>
      <w:t>HZJK-2025HW-01</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1BB80F">
    <w:pPr>
      <w:widowControl w:val="0"/>
      <w:spacing w:line="240" w:lineRule="exact"/>
      <w:jc w:val="both"/>
      <w:rPr>
        <w:rFonts w:hint="eastAsia" w:ascii="微软雅黑" w:hAnsi="微软雅黑" w:eastAsia="微软雅黑" w:cs="微软雅黑"/>
        <w:color w:val="252525"/>
        <w:sz w:val="20"/>
        <w:szCs w:val="20"/>
      </w:rPr>
    </w:pPr>
    <w:r>
      <w:rPr>
        <w:rFonts w:hint="eastAsia" w:ascii="微软雅黑" w:hAnsi="微软雅黑" w:eastAsia="微软雅黑" w:cs="微软雅黑"/>
        <w:color w:val="252525"/>
        <w:sz w:val="20"/>
        <w:szCs w:val="20"/>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0FBA08">
    <w:pPr>
      <w:pStyle w:val="29"/>
      <w:ind w:firstLine="720" w:firstLineChars="400"/>
      <w:jc w:val="both"/>
      <w:rPr>
        <w:rFonts w:hint="eastAsia" w:ascii="微软雅黑" w:hAnsi="微软雅黑" w:eastAsia="微软雅黑" w:cs="微软雅黑"/>
        <w:color w:val="252525"/>
      </w:rPr>
    </w:pPr>
    <w:r>
      <w:rPr>
        <w:rFonts w:hint="eastAsia" w:ascii="Times New Roman" w:hAnsi="Times New Roman" w:cs="Times New Roman"/>
      </w:rPr>
      <w:drawing>
        <wp:anchor distT="0" distB="0" distL="114300" distR="114300" simplePos="0" relativeHeight="251666432" behindDoc="0" locked="0" layoutInCell="1" allowOverlap="1">
          <wp:simplePos x="0" y="0"/>
          <wp:positionH relativeFrom="column">
            <wp:posOffset>0</wp:posOffset>
          </wp:positionH>
          <wp:positionV relativeFrom="paragraph">
            <wp:posOffset>-153035</wp:posOffset>
          </wp:positionV>
          <wp:extent cx="395605" cy="307975"/>
          <wp:effectExtent l="0" t="0" r="4445" b="15875"/>
          <wp:wrapSquare wrapText="bothSides"/>
          <wp:docPr id="13" name="图片 2" descr="C:\Users\Administrator\Desktop\1640741444(1).jpg16407414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 descr="C:\Users\Administrator\Desktop\1640741444(1).jpg1640741444(1)"/>
                  <pic:cNvPicPr>
                    <a:picLocks noChangeAspect="1"/>
                  </pic:cNvPicPr>
                </pic:nvPicPr>
                <pic:blipFill>
                  <a:blip r:embed="rId1"/>
                  <a:stretch>
                    <a:fillRect/>
                  </a:stretch>
                </pic:blipFill>
                <pic:spPr>
                  <a:xfrm>
                    <a:off x="0" y="0"/>
                    <a:ext cx="395605" cy="307975"/>
                  </a:xfrm>
                  <a:prstGeom prst="rect">
                    <a:avLst/>
                  </a:prstGeom>
                  <a:noFill/>
                  <a:ln>
                    <a:noFill/>
                  </a:ln>
                </pic:spPr>
              </pic:pic>
            </a:graphicData>
          </a:graphic>
        </wp:anchor>
      </w:drawing>
    </w:r>
    <w:r>
      <w:rPr>
        <w:rFonts w:hint="eastAsia"/>
      </w:rPr>
      <w:t>项目名称：</w:t>
    </w:r>
    <w:r>
      <w:rPr>
        <w:rFonts w:hint="eastAsia"/>
        <w:lang w:eastAsia="zh-CN"/>
      </w:rPr>
      <w:t>2025年广州市海珠区疾病预防控制中心应急队伍装备耗材采购项目</w:t>
    </w:r>
    <w:r>
      <w:rPr>
        <w:rFonts w:hint="eastAsia"/>
      </w:rPr>
      <w:t xml:space="preserve"> </w:t>
    </w:r>
    <w:r>
      <w:rPr>
        <w:rFonts w:hint="eastAsia"/>
        <w:lang w:val="en-US" w:eastAsia="zh-CN"/>
      </w:rPr>
      <w:t xml:space="preserve">    </w:t>
    </w:r>
    <w:r>
      <w:rPr>
        <w:rFonts w:hint="eastAsia"/>
      </w:rPr>
      <w:t>项目编号：</w:t>
    </w:r>
    <w:r>
      <w:rPr>
        <w:rFonts w:hint="eastAsia"/>
        <w:lang w:eastAsia="zh-CN"/>
      </w:rPr>
      <w:t>HZJK-2025HW-01</w:t>
    </w:r>
    <w:r>
      <w:rPr>
        <w:rFonts w:hint="eastAsia" w:ascii="微软雅黑" w:hAnsi="微软雅黑" w:eastAsia="微软雅黑" w:cs="微软雅黑"/>
        <w:color w:val="252525"/>
      </w:rP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417C4D">
    <w:pPr>
      <w:widowControl w:val="0"/>
      <w:spacing w:line="240" w:lineRule="exact"/>
      <w:jc w:val="both"/>
      <w:rPr>
        <w:rFonts w:hint="eastAsia" w:ascii="微软雅黑" w:hAnsi="微软雅黑" w:eastAsia="微软雅黑" w:cs="微软雅黑"/>
        <w:color w:val="252525"/>
        <w:sz w:val="20"/>
        <w:szCs w:val="20"/>
      </w:rPr>
    </w:pPr>
  </w:p>
  <w:p w14:paraId="2A9B3E0F">
    <w:pPr>
      <w:widowControl w:val="0"/>
      <w:pBdr>
        <w:bottom w:val="single" w:color="auto" w:sz="4" w:space="0"/>
      </w:pBdr>
      <w:spacing w:line="240" w:lineRule="exact"/>
      <w:jc w:val="both"/>
      <w:rPr>
        <w:rFonts w:hint="eastAsia" w:eastAsia="宋体"/>
        <w:lang w:eastAsia="zh-CN"/>
      </w:rPr>
    </w:pPr>
    <w:r>
      <w:rPr>
        <w:rFonts w:hint="eastAsia"/>
        <w:sz w:val="18"/>
        <w:szCs w:val="18"/>
      </w:rPr>
      <w:t>项目名称：</w:t>
    </w:r>
    <w:r>
      <w:rPr>
        <w:rFonts w:hint="eastAsia"/>
        <w:sz w:val="18"/>
        <w:szCs w:val="18"/>
        <w:lang w:eastAsia="zh-CN"/>
      </w:rPr>
      <w:t>2025年广州市海珠区疾病预防控制中心应急队伍装备耗材采购项目</w:t>
    </w:r>
    <w:r>
      <w:rPr>
        <w:rFonts w:hint="eastAsia"/>
        <w:sz w:val="18"/>
        <w:szCs w:val="18"/>
      </w:rPr>
      <w:t xml:space="preserve">    项目编号：</w:t>
    </w:r>
    <w:r>
      <w:rPr>
        <w:rFonts w:hint="eastAsia"/>
        <w:sz w:val="18"/>
        <w:szCs w:val="18"/>
        <w:lang w:eastAsia="zh-CN"/>
      </w:rPr>
      <w:t>HZJK-2025HW-01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42DC97"/>
    <w:multiLevelType w:val="singleLevel"/>
    <w:tmpl w:val="DE42DC97"/>
    <w:lvl w:ilvl="0" w:tentative="0">
      <w:start w:val="1"/>
      <w:numFmt w:val="decimal"/>
      <w:lvlText w:val="%1."/>
      <w:lvlJc w:val="left"/>
      <w:pPr>
        <w:tabs>
          <w:tab w:val="left" w:pos="312"/>
        </w:tabs>
      </w:pPr>
    </w:lvl>
  </w:abstractNum>
  <w:abstractNum w:abstractNumId="1">
    <w:nsid w:val="E8E48362"/>
    <w:multiLevelType w:val="singleLevel"/>
    <w:tmpl w:val="E8E48362"/>
    <w:lvl w:ilvl="0" w:tentative="0">
      <w:start w:val="1"/>
      <w:numFmt w:val="decimal"/>
      <w:lvlText w:val="%1."/>
      <w:lvlJc w:val="left"/>
      <w:pPr>
        <w:tabs>
          <w:tab w:val="left" w:pos="312"/>
        </w:tabs>
      </w:pPr>
    </w:lvl>
  </w:abstractNum>
  <w:abstractNum w:abstractNumId="2">
    <w:nsid w:val="00000002"/>
    <w:multiLevelType w:val="multilevel"/>
    <w:tmpl w:val="00000002"/>
    <w:lvl w:ilvl="0" w:tentative="0">
      <w:start w:val="1"/>
      <w:numFmt w:val="chineseCountingThousand"/>
      <w:pStyle w:val="204"/>
      <w:suff w:val="space"/>
      <w:lvlText w:val="第%1章"/>
      <w:lvlJc w:val="left"/>
      <w:pPr>
        <w:ind w:left="0" w:firstLine="0"/>
      </w:pPr>
      <w:rPr>
        <w:rFonts w:hint="eastAsia"/>
      </w:rPr>
    </w:lvl>
    <w:lvl w:ilvl="1" w:tentative="0">
      <w:start w:val="1"/>
      <w:numFmt w:val="decimal"/>
      <w:isLgl/>
      <w:suff w:val="space"/>
      <w:lvlText w:val="%1.%2"/>
      <w:lvlJc w:val="left"/>
      <w:pPr>
        <w:ind w:left="0" w:firstLine="0"/>
      </w:pPr>
      <w:rPr>
        <w:rFonts w:hint="eastAsia"/>
        <w:lang w:val="en-US" w:eastAsia="zh-CN"/>
      </w:rPr>
    </w:lvl>
    <w:lvl w:ilvl="2" w:tentative="0">
      <w:start w:val="1"/>
      <w:numFmt w:val="decimal"/>
      <w:isLgl/>
      <w:suff w:val="space"/>
      <w:lvlText w:val="%1.%2.%3"/>
      <w:lvlJc w:val="left"/>
      <w:pPr>
        <w:ind w:left="0" w:firstLine="0"/>
      </w:pPr>
      <w:rPr>
        <w:rFonts w:hint="default" w:ascii="Times New Roman" w:hAnsi="Times New Roman" w:eastAsia="黑体"/>
        <w:b/>
        <w:i w:val="0"/>
        <w:sz w:val="28"/>
      </w:rPr>
    </w:lvl>
    <w:lvl w:ilvl="3" w:tentative="0">
      <w:start w:val="1"/>
      <w:numFmt w:val="decimal"/>
      <w:isLgl/>
      <w:suff w:val="space"/>
      <w:lvlText w:val="%1.%2.%3.%4"/>
      <w:lvlJc w:val="left"/>
      <w:pPr>
        <w:ind w:left="0" w:firstLine="0"/>
      </w:pPr>
      <w:rPr>
        <w:rFonts w:hint="default" w:ascii="Times New Roman" w:hAnsi="Times New Roman" w:eastAsia="黑体"/>
        <w:b/>
        <w:i w:val="0"/>
        <w:spacing w:val="0"/>
        <w:position w:val="0"/>
        <w:sz w:val="28"/>
        <w:szCs w:val="28"/>
      </w:rPr>
    </w:lvl>
    <w:lvl w:ilvl="4" w:tentative="0">
      <w:start w:val="1"/>
      <w:numFmt w:val="decimal"/>
      <w:isLgl/>
      <w:lvlText w:val="%1.%2.%3.%4.%5"/>
      <w:lvlJc w:val="left"/>
      <w:pPr>
        <w:tabs>
          <w:tab w:val="left" w:pos="420"/>
        </w:tabs>
        <w:ind w:left="420" w:hanging="420"/>
      </w:pPr>
      <w:rPr>
        <w:rFonts w:hint="eastAsia"/>
        <w:sz w:val="24"/>
        <w:szCs w:val="24"/>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3">
    <w:nsid w:val="3680856F"/>
    <w:multiLevelType w:val="singleLevel"/>
    <w:tmpl w:val="3680856F"/>
    <w:lvl w:ilvl="0" w:tentative="0">
      <w:start w:val="1"/>
      <w:numFmt w:val="decimal"/>
      <w:lvlText w:val="%1."/>
      <w:lvlJc w:val="left"/>
      <w:pPr>
        <w:tabs>
          <w:tab w:val="left" w:pos="312"/>
        </w:tabs>
      </w:pPr>
    </w:lvl>
  </w:abstractNum>
  <w:abstractNum w:abstractNumId="4">
    <w:nsid w:val="4F0BF8C6"/>
    <w:multiLevelType w:val="singleLevel"/>
    <w:tmpl w:val="4F0BF8C6"/>
    <w:lvl w:ilvl="0" w:tentative="0">
      <w:start w:val="1"/>
      <w:numFmt w:val="decimal"/>
      <w:suff w:val="nothing"/>
      <w:lvlText w:val="%1、"/>
      <w:lvlJc w:val="left"/>
      <w:pPr>
        <w:ind w:left="481" w:firstLine="0"/>
      </w:pPr>
    </w:lvl>
  </w:abstractNum>
  <w:abstractNum w:abstractNumId="5">
    <w:nsid w:val="524152D3"/>
    <w:multiLevelType w:val="multilevel"/>
    <w:tmpl w:val="524152D3"/>
    <w:lvl w:ilvl="0" w:tentative="0">
      <w:start w:val="1"/>
      <w:numFmt w:val="japaneseCounting"/>
      <w:lvlText w:val="%1、"/>
      <w:lvlJc w:val="left"/>
      <w:pPr>
        <w:tabs>
          <w:tab w:val="left" w:pos="855"/>
        </w:tabs>
        <w:ind w:left="855" w:hanging="855"/>
      </w:pPr>
      <w:rPr>
        <w:rFonts w:hint="default"/>
      </w:rPr>
    </w:lvl>
    <w:lvl w:ilvl="1" w:tentative="0">
      <w:start w:val="1"/>
      <w:numFmt w:val="lowerLetter"/>
      <w:lvlText w:val="%2)"/>
      <w:lvlJc w:val="left"/>
      <w:pPr>
        <w:tabs>
          <w:tab w:val="left" w:pos="120"/>
        </w:tabs>
        <w:ind w:left="120" w:hanging="420"/>
      </w:pPr>
    </w:lvl>
    <w:lvl w:ilvl="2" w:tentative="0">
      <w:start w:val="1"/>
      <w:numFmt w:val="lowerRoman"/>
      <w:lvlText w:val="%3."/>
      <w:lvlJc w:val="right"/>
      <w:pPr>
        <w:tabs>
          <w:tab w:val="left" w:pos="540"/>
        </w:tabs>
        <w:ind w:left="540" w:hanging="420"/>
      </w:pPr>
    </w:lvl>
    <w:lvl w:ilvl="3" w:tentative="0">
      <w:start w:val="1"/>
      <w:numFmt w:val="decimal"/>
      <w:lvlText w:val="%4."/>
      <w:lvlJc w:val="left"/>
      <w:pPr>
        <w:tabs>
          <w:tab w:val="left" w:pos="960"/>
        </w:tabs>
        <w:ind w:left="960" w:hanging="420"/>
      </w:pPr>
    </w:lvl>
    <w:lvl w:ilvl="4" w:tentative="0">
      <w:start w:val="1"/>
      <w:numFmt w:val="lowerLetter"/>
      <w:lvlText w:val="%5)"/>
      <w:lvlJc w:val="left"/>
      <w:pPr>
        <w:tabs>
          <w:tab w:val="left" w:pos="1380"/>
        </w:tabs>
        <w:ind w:left="1380" w:hanging="420"/>
      </w:pPr>
    </w:lvl>
    <w:lvl w:ilvl="5" w:tentative="0">
      <w:start w:val="1"/>
      <w:numFmt w:val="lowerRoman"/>
      <w:lvlText w:val="%6."/>
      <w:lvlJc w:val="right"/>
      <w:pPr>
        <w:tabs>
          <w:tab w:val="left" w:pos="1800"/>
        </w:tabs>
        <w:ind w:left="1800" w:hanging="420"/>
      </w:pPr>
    </w:lvl>
    <w:lvl w:ilvl="6" w:tentative="0">
      <w:start w:val="1"/>
      <w:numFmt w:val="decimal"/>
      <w:lvlText w:val="%7."/>
      <w:lvlJc w:val="left"/>
      <w:pPr>
        <w:tabs>
          <w:tab w:val="left" w:pos="2220"/>
        </w:tabs>
        <w:ind w:left="2220" w:hanging="420"/>
      </w:pPr>
    </w:lvl>
    <w:lvl w:ilvl="7" w:tentative="0">
      <w:start w:val="1"/>
      <w:numFmt w:val="lowerLetter"/>
      <w:lvlText w:val="%8)"/>
      <w:lvlJc w:val="left"/>
      <w:pPr>
        <w:tabs>
          <w:tab w:val="left" w:pos="2640"/>
        </w:tabs>
        <w:ind w:left="2640" w:hanging="420"/>
      </w:pPr>
    </w:lvl>
    <w:lvl w:ilvl="8" w:tentative="0">
      <w:start w:val="1"/>
      <w:numFmt w:val="lowerRoman"/>
      <w:lvlText w:val="%9."/>
      <w:lvlJc w:val="right"/>
      <w:pPr>
        <w:tabs>
          <w:tab w:val="left" w:pos="3060"/>
        </w:tabs>
        <w:ind w:left="3060" w:hanging="420"/>
      </w:pPr>
    </w:lvl>
  </w:abstractNum>
  <w:abstractNum w:abstractNumId="6">
    <w:nsid w:val="6AF32A2A"/>
    <w:multiLevelType w:val="multilevel"/>
    <w:tmpl w:val="6AF32A2A"/>
    <w:lvl w:ilvl="0" w:tentative="0">
      <w:start w:val="1"/>
      <w:numFmt w:val="decimal"/>
      <w:lvlText w:val="2.%1"/>
      <w:lvlJc w:val="left"/>
      <w:pPr>
        <w:tabs>
          <w:tab w:val="left" w:pos="567"/>
        </w:tabs>
        <w:ind w:left="567" w:hanging="567"/>
      </w:pPr>
      <w:rPr>
        <w:rFonts w:hint="eastAsia" w:eastAsia="宋体"/>
      </w:rPr>
    </w:lvl>
    <w:lvl w:ilvl="1" w:tentative="0">
      <w:start w:val="1"/>
      <w:numFmt w:val="decimal"/>
      <w:lvlText w:val="%2"/>
      <w:lvlJc w:val="left"/>
      <w:pPr>
        <w:tabs>
          <w:tab w:val="left" w:pos="170"/>
        </w:tabs>
        <w:ind w:left="170" w:hanging="170"/>
      </w:pPr>
      <w:rPr>
        <w:rFonts w:hint="default" w:ascii="Times New Roman" w:hAnsi="Times New Roman" w:eastAsia="宋体" w:cs="Times New Roman"/>
        <w:spacing w:val="-20"/>
        <w:kern w:val="2"/>
        <w:position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6E6F60E5"/>
    <w:multiLevelType w:val="multilevel"/>
    <w:tmpl w:val="6E6F60E5"/>
    <w:lvl w:ilvl="0" w:tentative="0">
      <w:start w:val="1"/>
      <w:numFmt w:val="none"/>
      <w:pStyle w:val="168"/>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lvl>
    <w:lvl w:ilvl="2" w:tentative="0">
      <w:start w:val="1"/>
      <w:numFmt w:val="lowerRoman"/>
      <w:lvlText w:val="%3."/>
      <w:lvlJc w:val="right"/>
      <w:pPr>
        <w:tabs>
          <w:tab w:val="left" w:pos="1140"/>
        </w:tabs>
        <w:ind w:left="726" w:hanging="363"/>
      </w:pPr>
    </w:lvl>
    <w:lvl w:ilvl="3" w:tentative="0">
      <w:start w:val="1"/>
      <w:numFmt w:val="decimal"/>
      <w:lvlText w:val="%4."/>
      <w:lvlJc w:val="left"/>
      <w:pPr>
        <w:tabs>
          <w:tab w:val="left" w:pos="1140"/>
        </w:tabs>
        <w:ind w:left="726" w:hanging="363"/>
      </w:pPr>
    </w:lvl>
    <w:lvl w:ilvl="4" w:tentative="0">
      <w:start w:val="1"/>
      <w:numFmt w:val="lowerLetter"/>
      <w:lvlText w:val="%5)"/>
      <w:lvlJc w:val="left"/>
      <w:pPr>
        <w:tabs>
          <w:tab w:val="left" w:pos="1140"/>
        </w:tabs>
        <w:ind w:left="726" w:hanging="363"/>
      </w:pPr>
    </w:lvl>
    <w:lvl w:ilvl="5" w:tentative="0">
      <w:start w:val="1"/>
      <w:numFmt w:val="lowerRoman"/>
      <w:lvlText w:val="%6."/>
      <w:lvlJc w:val="right"/>
      <w:pPr>
        <w:tabs>
          <w:tab w:val="left" w:pos="1140"/>
        </w:tabs>
        <w:ind w:left="726" w:hanging="363"/>
      </w:pPr>
    </w:lvl>
    <w:lvl w:ilvl="6" w:tentative="0">
      <w:start w:val="1"/>
      <w:numFmt w:val="decimal"/>
      <w:lvlText w:val="%7."/>
      <w:lvlJc w:val="left"/>
      <w:pPr>
        <w:tabs>
          <w:tab w:val="left" w:pos="1140"/>
        </w:tabs>
        <w:ind w:left="726" w:hanging="363"/>
      </w:pPr>
    </w:lvl>
    <w:lvl w:ilvl="7" w:tentative="0">
      <w:start w:val="1"/>
      <w:numFmt w:val="lowerLetter"/>
      <w:lvlText w:val="%8)"/>
      <w:lvlJc w:val="left"/>
      <w:pPr>
        <w:tabs>
          <w:tab w:val="left" w:pos="1140"/>
        </w:tabs>
        <w:ind w:left="726" w:hanging="363"/>
      </w:pPr>
    </w:lvl>
    <w:lvl w:ilvl="8" w:tentative="0">
      <w:start w:val="1"/>
      <w:numFmt w:val="lowerRoman"/>
      <w:lvlText w:val="%9."/>
      <w:lvlJc w:val="right"/>
      <w:pPr>
        <w:tabs>
          <w:tab w:val="left" w:pos="1140"/>
        </w:tabs>
        <w:ind w:left="726" w:hanging="363"/>
      </w:pPr>
    </w:lvl>
  </w:abstractNum>
  <w:abstractNum w:abstractNumId="8">
    <w:nsid w:val="7D6D0062"/>
    <w:multiLevelType w:val="multilevel"/>
    <w:tmpl w:val="7D6D0062"/>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5"/>
  </w:num>
  <w:num w:numId="4">
    <w:abstractNumId w:val="4"/>
  </w:num>
  <w:num w:numId="5">
    <w:abstractNumId w:val="1"/>
  </w:num>
  <w:num w:numId="6">
    <w:abstractNumId w:val="0"/>
  </w:num>
  <w:num w:numId="7">
    <w:abstractNumId w:val="3"/>
  </w:num>
  <w:num w:numId="8">
    <w:abstractNumId w:val="8"/>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2NjczZGQ3MDRkODEzZDkxYzAzNTJkNWNjYTVmYzgifQ=="/>
  </w:docVars>
  <w:rsids>
    <w:rsidRoot w:val="00E935EA"/>
    <w:rsid w:val="0000352A"/>
    <w:rsid w:val="00022BB3"/>
    <w:rsid w:val="000240DA"/>
    <w:rsid w:val="00041679"/>
    <w:rsid w:val="00063557"/>
    <w:rsid w:val="00083578"/>
    <w:rsid w:val="000C6476"/>
    <w:rsid w:val="000C74D0"/>
    <w:rsid w:val="000D04B6"/>
    <w:rsid w:val="000D5C77"/>
    <w:rsid w:val="000E3B77"/>
    <w:rsid w:val="000F16E4"/>
    <w:rsid w:val="00105E4E"/>
    <w:rsid w:val="00107BC7"/>
    <w:rsid w:val="001A5418"/>
    <w:rsid w:val="001A6F87"/>
    <w:rsid w:val="001C3996"/>
    <w:rsid w:val="001C576F"/>
    <w:rsid w:val="00237994"/>
    <w:rsid w:val="00250478"/>
    <w:rsid w:val="00273AAB"/>
    <w:rsid w:val="002C45B9"/>
    <w:rsid w:val="002E06A3"/>
    <w:rsid w:val="002F0008"/>
    <w:rsid w:val="003322DA"/>
    <w:rsid w:val="00341AF1"/>
    <w:rsid w:val="003502B4"/>
    <w:rsid w:val="003563F3"/>
    <w:rsid w:val="0035797E"/>
    <w:rsid w:val="003617AB"/>
    <w:rsid w:val="003718D2"/>
    <w:rsid w:val="003B4317"/>
    <w:rsid w:val="003D4369"/>
    <w:rsid w:val="00400F12"/>
    <w:rsid w:val="00423C6D"/>
    <w:rsid w:val="00427E98"/>
    <w:rsid w:val="00437A07"/>
    <w:rsid w:val="004742AB"/>
    <w:rsid w:val="004D2ECF"/>
    <w:rsid w:val="00500520"/>
    <w:rsid w:val="005115E0"/>
    <w:rsid w:val="00530796"/>
    <w:rsid w:val="00567B1C"/>
    <w:rsid w:val="00580B6D"/>
    <w:rsid w:val="00583BEA"/>
    <w:rsid w:val="00583D1E"/>
    <w:rsid w:val="00583D26"/>
    <w:rsid w:val="005A53A6"/>
    <w:rsid w:val="00610FB4"/>
    <w:rsid w:val="00660EC0"/>
    <w:rsid w:val="00681A45"/>
    <w:rsid w:val="00692FA7"/>
    <w:rsid w:val="006C1B90"/>
    <w:rsid w:val="006D46C4"/>
    <w:rsid w:val="006D47A0"/>
    <w:rsid w:val="006F096D"/>
    <w:rsid w:val="00733F42"/>
    <w:rsid w:val="007535E1"/>
    <w:rsid w:val="00766D62"/>
    <w:rsid w:val="00795806"/>
    <w:rsid w:val="007B2D29"/>
    <w:rsid w:val="007C3718"/>
    <w:rsid w:val="0081784F"/>
    <w:rsid w:val="00821608"/>
    <w:rsid w:val="008242C5"/>
    <w:rsid w:val="008412DD"/>
    <w:rsid w:val="00855880"/>
    <w:rsid w:val="00873861"/>
    <w:rsid w:val="00873C2F"/>
    <w:rsid w:val="00873C7C"/>
    <w:rsid w:val="008A6A28"/>
    <w:rsid w:val="008B1570"/>
    <w:rsid w:val="008E6CCB"/>
    <w:rsid w:val="009129D1"/>
    <w:rsid w:val="00957651"/>
    <w:rsid w:val="0096692F"/>
    <w:rsid w:val="00984B0F"/>
    <w:rsid w:val="009A608E"/>
    <w:rsid w:val="009B1A6E"/>
    <w:rsid w:val="009B3D40"/>
    <w:rsid w:val="009B4354"/>
    <w:rsid w:val="009C07B4"/>
    <w:rsid w:val="00A11AC4"/>
    <w:rsid w:val="00A37026"/>
    <w:rsid w:val="00A83D2B"/>
    <w:rsid w:val="00AA6365"/>
    <w:rsid w:val="00AB65DA"/>
    <w:rsid w:val="00AE1F13"/>
    <w:rsid w:val="00BA589F"/>
    <w:rsid w:val="00BB6DD6"/>
    <w:rsid w:val="00BC4E6F"/>
    <w:rsid w:val="00BD5C7D"/>
    <w:rsid w:val="00BF2A3E"/>
    <w:rsid w:val="00C11A0F"/>
    <w:rsid w:val="00C14C7F"/>
    <w:rsid w:val="00C17AF2"/>
    <w:rsid w:val="00C42E86"/>
    <w:rsid w:val="00C52117"/>
    <w:rsid w:val="00C52CF7"/>
    <w:rsid w:val="00C54650"/>
    <w:rsid w:val="00C7559C"/>
    <w:rsid w:val="00C900F3"/>
    <w:rsid w:val="00CF06E0"/>
    <w:rsid w:val="00D0715C"/>
    <w:rsid w:val="00D15FA6"/>
    <w:rsid w:val="00D17BC2"/>
    <w:rsid w:val="00D25A01"/>
    <w:rsid w:val="00D318AA"/>
    <w:rsid w:val="00D743B5"/>
    <w:rsid w:val="00DB7E51"/>
    <w:rsid w:val="00DB7FE6"/>
    <w:rsid w:val="00DC732E"/>
    <w:rsid w:val="00DD154C"/>
    <w:rsid w:val="00DE05D3"/>
    <w:rsid w:val="00DE77B2"/>
    <w:rsid w:val="00E34231"/>
    <w:rsid w:val="00E935EA"/>
    <w:rsid w:val="00EA6A68"/>
    <w:rsid w:val="00EC4713"/>
    <w:rsid w:val="00EE421B"/>
    <w:rsid w:val="00F05B5C"/>
    <w:rsid w:val="00F5214C"/>
    <w:rsid w:val="00F6138A"/>
    <w:rsid w:val="00FB3AE4"/>
    <w:rsid w:val="00FF09B3"/>
    <w:rsid w:val="00FF29C7"/>
    <w:rsid w:val="01070A57"/>
    <w:rsid w:val="01282E62"/>
    <w:rsid w:val="01626876"/>
    <w:rsid w:val="017C6D0A"/>
    <w:rsid w:val="018E53BB"/>
    <w:rsid w:val="01A30B83"/>
    <w:rsid w:val="01B3097E"/>
    <w:rsid w:val="01CE2CEB"/>
    <w:rsid w:val="01E67D64"/>
    <w:rsid w:val="01F83118"/>
    <w:rsid w:val="02011047"/>
    <w:rsid w:val="0208676F"/>
    <w:rsid w:val="02285B30"/>
    <w:rsid w:val="025036D0"/>
    <w:rsid w:val="026E7EA1"/>
    <w:rsid w:val="02851915"/>
    <w:rsid w:val="02967D97"/>
    <w:rsid w:val="02AD204E"/>
    <w:rsid w:val="02B9254E"/>
    <w:rsid w:val="030560A3"/>
    <w:rsid w:val="030E294F"/>
    <w:rsid w:val="031422ED"/>
    <w:rsid w:val="03245841"/>
    <w:rsid w:val="03836589"/>
    <w:rsid w:val="039B7A41"/>
    <w:rsid w:val="03AD58A1"/>
    <w:rsid w:val="03C426E9"/>
    <w:rsid w:val="03D33BAC"/>
    <w:rsid w:val="03D36D2A"/>
    <w:rsid w:val="03E47515"/>
    <w:rsid w:val="03E61D24"/>
    <w:rsid w:val="03F156A0"/>
    <w:rsid w:val="04157332"/>
    <w:rsid w:val="041A457B"/>
    <w:rsid w:val="042B5143"/>
    <w:rsid w:val="04433D46"/>
    <w:rsid w:val="04494BC1"/>
    <w:rsid w:val="044B7753"/>
    <w:rsid w:val="04583ED4"/>
    <w:rsid w:val="045F303F"/>
    <w:rsid w:val="047D34C5"/>
    <w:rsid w:val="047F7F93"/>
    <w:rsid w:val="04885E6D"/>
    <w:rsid w:val="04D848E8"/>
    <w:rsid w:val="04DD7684"/>
    <w:rsid w:val="04E16EFD"/>
    <w:rsid w:val="04E624B0"/>
    <w:rsid w:val="04ED6A6C"/>
    <w:rsid w:val="052408B7"/>
    <w:rsid w:val="05445D91"/>
    <w:rsid w:val="057764C2"/>
    <w:rsid w:val="059F1690"/>
    <w:rsid w:val="05B6346C"/>
    <w:rsid w:val="05C71C13"/>
    <w:rsid w:val="05CE7667"/>
    <w:rsid w:val="05DD56CB"/>
    <w:rsid w:val="05DE4F0E"/>
    <w:rsid w:val="06064044"/>
    <w:rsid w:val="060E7758"/>
    <w:rsid w:val="061816F7"/>
    <w:rsid w:val="06222576"/>
    <w:rsid w:val="06280B34"/>
    <w:rsid w:val="062D4C0E"/>
    <w:rsid w:val="063B17F3"/>
    <w:rsid w:val="065A2840"/>
    <w:rsid w:val="0661656B"/>
    <w:rsid w:val="066E7569"/>
    <w:rsid w:val="067853AF"/>
    <w:rsid w:val="067E522E"/>
    <w:rsid w:val="068035A0"/>
    <w:rsid w:val="06874187"/>
    <w:rsid w:val="069A31E8"/>
    <w:rsid w:val="06B23A94"/>
    <w:rsid w:val="06B2570A"/>
    <w:rsid w:val="06E03FD1"/>
    <w:rsid w:val="06EB7AF2"/>
    <w:rsid w:val="06EC726F"/>
    <w:rsid w:val="07001F60"/>
    <w:rsid w:val="072F4CFE"/>
    <w:rsid w:val="07347A85"/>
    <w:rsid w:val="075524D7"/>
    <w:rsid w:val="077F5F15"/>
    <w:rsid w:val="078D194A"/>
    <w:rsid w:val="07926EDC"/>
    <w:rsid w:val="079948CC"/>
    <w:rsid w:val="07A96115"/>
    <w:rsid w:val="07B72CBE"/>
    <w:rsid w:val="07CC5483"/>
    <w:rsid w:val="07EA1276"/>
    <w:rsid w:val="07EF0236"/>
    <w:rsid w:val="081D4EDF"/>
    <w:rsid w:val="08206E6C"/>
    <w:rsid w:val="085E0188"/>
    <w:rsid w:val="088A04F0"/>
    <w:rsid w:val="08B1373D"/>
    <w:rsid w:val="08E24649"/>
    <w:rsid w:val="08E77572"/>
    <w:rsid w:val="09044B9E"/>
    <w:rsid w:val="09065690"/>
    <w:rsid w:val="092263E9"/>
    <w:rsid w:val="093F0D77"/>
    <w:rsid w:val="09567C43"/>
    <w:rsid w:val="096C1EBE"/>
    <w:rsid w:val="09972933"/>
    <w:rsid w:val="099F531B"/>
    <w:rsid w:val="09A11A04"/>
    <w:rsid w:val="09A34D73"/>
    <w:rsid w:val="09AA6E7E"/>
    <w:rsid w:val="09AD7CF5"/>
    <w:rsid w:val="09B401EC"/>
    <w:rsid w:val="09BB7B58"/>
    <w:rsid w:val="09D42C57"/>
    <w:rsid w:val="09D77353"/>
    <w:rsid w:val="09FF76A4"/>
    <w:rsid w:val="0A03621B"/>
    <w:rsid w:val="0A0505FE"/>
    <w:rsid w:val="0A3C237F"/>
    <w:rsid w:val="0A50699F"/>
    <w:rsid w:val="0A830430"/>
    <w:rsid w:val="0A9618FF"/>
    <w:rsid w:val="0AB06F57"/>
    <w:rsid w:val="0AC95C51"/>
    <w:rsid w:val="0AF9728E"/>
    <w:rsid w:val="0B154A89"/>
    <w:rsid w:val="0B1A381C"/>
    <w:rsid w:val="0B1D13D6"/>
    <w:rsid w:val="0B21104E"/>
    <w:rsid w:val="0B4A69E0"/>
    <w:rsid w:val="0B52237E"/>
    <w:rsid w:val="0B555B84"/>
    <w:rsid w:val="0B6E5847"/>
    <w:rsid w:val="0B7A69B0"/>
    <w:rsid w:val="0B8E5735"/>
    <w:rsid w:val="0B9D5FF7"/>
    <w:rsid w:val="0BAC5465"/>
    <w:rsid w:val="0BC8771C"/>
    <w:rsid w:val="0BD726FC"/>
    <w:rsid w:val="0BF01B56"/>
    <w:rsid w:val="0BF64289"/>
    <w:rsid w:val="0C047361"/>
    <w:rsid w:val="0C0A0C3E"/>
    <w:rsid w:val="0C314475"/>
    <w:rsid w:val="0C90792D"/>
    <w:rsid w:val="0C913FA4"/>
    <w:rsid w:val="0C9E1208"/>
    <w:rsid w:val="0CA52B3F"/>
    <w:rsid w:val="0CA935C1"/>
    <w:rsid w:val="0CB60150"/>
    <w:rsid w:val="0CBC7DF6"/>
    <w:rsid w:val="0CCD1E8E"/>
    <w:rsid w:val="0CD1621F"/>
    <w:rsid w:val="0CD52E61"/>
    <w:rsid w:val="0CDC0F7E"/>
    <w:rsid w:val="0D0C6AA6"/>
    <w:rsid w:val="0D270808"/>
    <w:rsid w:val="0D2B2FDE"/>
    <w:rsid w:val="0D2E1801"/>
    <w:rsid w:val="0D5A1E81"/>
    <w:rsid w:val="0D8A62FD"/>
    <w:rsid w:val="0D965DA0"/>
    <w:rsid w:val="0DA12EF0"/>
    <w:rsid w:val="0DB77DA3"/>
    <w:rsid w:val="0DB85787"/>
    <w:rsid w:val="0DB8731C"/>
    <w:rsid w:val="0DBD044A"/>
    <w:rsid w:val="0DD07B11"/>
    <w:rsid w:val="0DD26BAF"/>
    <w:rsid w:val="0DDD0653"/>
    <w:rsid w:val="0E060981"/>
    <w:rsid w:val="0E1101DF"/>
    <w:rsid w:val="0E165A7E"/>
    <w:rsid w:val="0E185BF1"/>
    <w:rsid w:val="0E272D67"/>
    <w:rsid w:val="0E29509C"/>
    <w:rsid w:val="0E300E35"/>
    <w:rsid w:val="0E3E056E"/>
    <w:rsid w:val="0E4A4418"/>
    <w:rsid w:val="0E541AD5"/>
    <w:rsid w:val="0E602CE3"/>
    <w:rsid w:val="0E7F29CE"/>
    <w:rsid w:val="0E8327C4"/>
    <w:rsid w:val="0E8339A3"/>
    <w:rsid w:val="0EB94B40"/>
    <w:rsid w:val="0EC54DD8"/>
    <w:rsid w:val="0EDC4DEA"/>
    <w:rsid w:val="0EDF6A0D"/>
    <w:rsid w:val="0EF80CCA"/>
    <w:rsid w:val="0F005E16"/>
    <w:rsid w:val="0F1D5364"/>
    <w:rsid w:val="0F221938"/>
    <w:rsid w:val="0F4420BB"/>
    <w:rsid w:val="0F557D62"/>
    <w:rsid w:val="0F76630C"/>
    <w:rsid w:val="0F7A1DDD"/>
    <w:rsid w:val="0F7C0F99"/>
    <w:rsid w:val="0F7C1FDD"/>
    <w:rsid w:val="0F882908"/>
    <w:rsid w:val="0F8A01D7"/>
    <w:rsid w:val="0F9126B9"/>
    <w:rsid w:val="0F92467B"/>
    <w:rsid w:val="0FA1450C"/>
    <w:rsid w:val="0FBF0E36"/>
    <w:rsid w:val="0FC513DF"/>
    <w:rsid w:val="0FCF7D7E"/>
    <w:rsid w:val="0FEB47B0"/>
    <w:rsid w:val="0FED7751"/>
    <w:rsid w:val="100C0A1C"/>
    <w:rsid w:val="10185FB4"/>
    <w:rsid w:val="104522BF"/>
    <w:rsid w:val="104B4477"/>
    <w:rsid w:val="10652E67"/>
    <w:rsid w:val="106D2640"/>
    <w:rsid w:val="10740116"/>
    <w:rsid w:val="10754981"/>
    <w:rsid w:val="10771491"/>
    <w:rsid w:val="10863E80"/>
    <w:rsid w:val="10936866"/>
    <w:rsid w:val="109B71AD"/>
    <w:rsid w:val="10A5627E"/>
    <w:rsid w:val="10AC760C"/>
    <w:rsid w:val="10DB0A45"/>
    <w:rsid w:val="10F2313C"/>
    <w:rsid w:val="11152D62"/>
    <w:rsid w:val="114A128D"/>
    <w:rsid w:val="114D3157"/>
    <w:rsid w:val="115630D4"/>
    <w:rsid w:val="116976E5"/>
    <w:rsid w:val="11697B20"/>
    <w:rsid w:val="11802A13"/>
    <w:rsid w:val="119D18EC"/>
    <w:rsid w:val="11B1116A"/>
    <w:rsid w:val="11CD7C8E"/>
    <w:rsid w:val="11CE1A42"/>
    <w:rsid w:val="11E76422"/>
    <w:rsid w:val="11F9554D"/>
    <w:rsid w:val="12112984"/>
    <w:rsid w:val="12174C74"/>
    <w:rsid w:val="1218482D"/>
    <w:rsid w:val="122C785E"/>
    <w:rsid w:val="122F67F7"/>
    <w:rsid w:val="124655A8"/>
    <w:rsid w:val="124B488F"/>
    <w:rsid w:val="1272218F"/>
    <w:rsid w:val="128A6EDF"/>
    <w:rsid w:val="128D5A53"/>
    <w:rsid w:val="12900868"/>
    <w:rsid w:val="129220FD"/>
    <w:rsid w:val="129640D0"/>
    <w:rsid w:val="12972790"/>
    <w:rsid w:val="12B5207C"/>
    <w:rsid w:val="12C20480"/>
    <w:rsid w:val="12C64B6E"/>
    <w:rsid w:val="12D23977"/>
    <w:rsid w:val="12D718B1"/>
    <w:rsid w:val="12E82BDE"/>
    <w:rsid w:val="12EF37E0"/>
    <w:rsid w:val="1342327E"/>
    <w:rsid w:val="13477178"/>
    <w:rsid w:val="13515442"/>
    <w:rsid w:val="1357734B"/>
    <w:rsid w:val="135D2D0F"/>
    <w:rsid w:val="136A136D"/>
    <w:rsid w:val="137E61E1"/>
    <w:rsid w:val="138479CA"/>
    <w:rsid w:val="13900686"/>
    <w:rsid w:val="139300ED"/>
    <w:rsid w:val="13A10458"/>
    <w:rsid w:val="13CE3AA2"/>
    <w:rsid w:val="13CF798A"/>
    <w:rsid w:val="13E04C36"/>
    <w:rsid w:val="14364968"/>
    <w:rsid w:val="14766147"/>
    <w:rsid w:val="147C72F5"/>
    <w:rsid w:val="149C4372"/>
    <w:rsid w:val="149F48FC"/>
    <w:rsid w:val="14AE605A"/>
    <w:rsid w:val="14B4218C"/>
    <w:rsid w:val="14D07AD9"/>
    <w:rsid w:val="14E9386A"/>
    <w:rsid w:val="14E93C90"/>
    <w:rsid w:val="14EA38F6"/>
    <w:rsid w:val="14F521EE"/>
    <w:rsid w:val="150216CA"/>
    <w:rsid w:val="15065D8D"/>
    <w:rsid w:val="15133462"/>
    <w:rsid w:val="15272F5B"/>
    <w:rsid w:val="15663828"/>
    <w:rsid w:val="156758B0"/>
    <w:rsid w:val="15712BD2"/>
    <w:rsid w:val="157911B7"/>
    <w:rsid w:val="15876FAB"/>
    <w:rsid w:val="158D0B7A"/>
    <w:rsid w:val="15A16E9F"/>
    <w:rsid w:val="15BC767B"/>
    <w:rsid w:val="15C814D9"/>
    <w:rsid w:val="15E636BF"/>
    <w:rsid w:val="15F03103"/>
    <w:rsid w:val="15F630D7"/>
    <w:rsid w:val="16080BCA"/>
    <w:rsid w:val="16081C3E"/>
    <w:rsid w:val="16124A4D"/>
    <w:rsid w:val="162D49FB"/>
    <w:rsid w:val="16382C4C"/>
    <w:rsid w:val="1638549E"/>
    <w:rsid w:val="164E6A70"/>
    <w:rsid w:val="165C0FF9"/>
    <w:rsid w:val="16656400"/>
    <w:rsid w:val="16777D74"/>
    <w:rsid w:val="168314AA"/>
    <w:rsid w:val="1683395B"/>
    <w:rsid w:val="16991B07"/>
    <w:rsid w:val="169E6FC9"/>
    <w:rsid w:val="16AA09A0"/>
    <w:rsid w:val="16AE078E"/>
    <w:rsid w:val="16BA3209"/>
    <w:rsid w:val="16C63A7D"/>
    <w:rsid w:val="16DF1903"/>
    <w:rsid w:val="16E96798"/>
    <w:rsid w:val="173D2F21"/>
    <w:rsid w:val="174C193E"/>
    <w:rsid w:val="176C76CD"/>
    <w:rsid w:val="177A6B69"/>
    <w:rsid w:val="177D78FB"/>
    <w:rsid w:val="17955C4E"/>
    <w:rsid w:val="179F2119"/>
    <w:rsid w:val="17B944D4"/>
    <w:rsid w:val="17C20009"/>
    <w:rsid w:val="17C33608"/>
    <w:rsid w:val="17EE22B8"/>
    <w:rsid w:val="181F7845"/>
    <w:rsid w:val="183103F7"/>
    <w:rsid w:val="18330AAB"/>
    <w:rsid w:val="186C6E0E"/>
    <w:rsid w:val="1876405C"/>
    <w:rsid w:val="18910E95"/>
    <w:rsid w:val="18A07339"/>
    <w:rsid w:val="18B753FF"/>
    <w:rsid w:val="18D21FEA"/>
    <w:rsid w:val="18D3325C"/>
    <w:rsid w:val="18D70F9E"/>
    <w:rsid w:val="18D851B5"/>
    <w:rsid w:val="18DA45EA"/>
    <w:rsid w:val="18DF05E5"/>
    <w:rsid w:val="190B7170"/>
    <w:rsid w:val="192607FA"/>
    <w:rsid w:val="193726FE"/>
    <w:rsid w:val="193A13FA"/>
    <w:rsid w:val="19533EE7"/>
    <w:rsid w:val="195B5AFE"/>
    <w:rsid w:val="19605766"/>
    <w:rsid w:val="19662322"/>
    <w:rsid w:val="196B1EC8"/>
    <w:rsid w:val="19744A3F"/>
    <w:rsid w:val="19886BE5"/>
    <w:rsid w:val="19A71564"/>
    <w:rsid w:val="19B74292"/>
    <w:rsid w:val="19C239FC"/>
    <w:rsid w:val="19C6208A"/>
    <w:rsid w:val="19D97B28"/>
    <w:rsid w:val="19E971DB"/>
    <w:rsid w:val="1A027A32"/>
    <w:rsid w:val="1A0D459C"/>
    <w:rsid w:val="1A1912CB"/>
    <w:rsid w:val="1A2B1DE9"/>
    <w:rsid w:val="1A320398"/>
    <w:rsid w:val="1A34680A"/>
    <w:rsid w:val="1A430526"/>
    <w:rsid w:val="1A4B7C14"/>
    <w:rsid w:val="1A4D73F8"/>
    <w:rsid w:val="1A587EBD"/>
    <w:rsid w:val="1A72670B"/>
    <w:rsid w:val="1A7D7923"/>
    <w:rsid w:val="1ABC066A"/>
    <w:rsid w:val="1ACF330A"/>
    <w:rsid w:val="1AD10365"/>
    <w:rsid w:val="1AD8090D"/>
    <w:rsid w:val="1AE66781"/>
    <w:rsid w:val="1AFE6CB6"/>
    <w:rsid w:val="1B001A24"/>
    <w:rsid w:val="1B283BF9"/>
    <w:rsid w:val="1B325389"/>
    <w:rsid w:val="1B59213E"/>
    <w:rsid w:val="1B5A1A13"/>
    <w:rsid w:val="1B6D668B"/>
    <w:rsid w:val="1B75731B"/>
    <w:rsid w:val="1B80312D"/>
    <w:rsid w:val="1BAB77F5"/>
    <w:rsid w:val="1BAD4238"/>
    <w:rsid w:val="1BAE5DEA"/>
    <w:rsid w:val="1BAF5230"/>
    <w:rsid w:val="1BF37BE9"/>
    <w:rsid w:val="1BF46D94"/>
    <w:rsid w:val="1BF62713"/>
    <w:rsid w:val="1C161125"/>
    <w:rsid w:val="1C1A2027"/>
    <w:rsid w:val="1C316C79"/>
    <w:rsid w:val="1C5446B4"/>
    <w:rsid w:val="1C597CD7"/>
    <w:rsid w:val="1C5F5263"/>
    <w:rsid w:val="1C691E69"/>
    <w:rsid w:val="1C6939E2"/>
    <w:rsid w:val="1C717C9A"/>
    <w:rsid w:val="1C792C3E"/>
    <w:rsid w:val="1C7D30D0"/>
    <w:rsid w:val="1CD6156D"/>
    <w:rsid w:val="1CEB60C2"/>
    <w:rsid w:val="1CF77E61"/>
    <w:rsid w:val="1D0230E6"/>
    <w:rsid w:val="1D2456EF"/>
    <w:rsid w:val="1D256806"/>
    <w:rsid w:val="1D291FE4"/>
    <w:rsid w:val="1D2F058A"/>
    <w:rsid w:val="1D4B149F"/>
    <w:rsid w:val="1D4B4FE6"/>
    <w:rsid w:val="1D715F99"/>
    <w:rsid w:val="1D8006CC"/>
    <w:rsid w:val="1DB35C44"/>
    <w:rsid w:val="1DBF0083"/>
    <w:rsid w:val="1DC60736"/>
    <w:rsid w:val="1E05210A"/>
    <w:rsid w:val="1E390880"/>
    <w:rsid w:val="1E3C7A71"/>
    <w:rsid w:val="1E516FF1"/>
    <w:rsid w:val="1E5D2BB1"/>
    <w:rsid w:val="1E696778"/>
    <w:rsid w:val="1E702BF6"/>
    <w:rsid w:val="1EA74224"/>
    <w:rsid w:val="1EC31F86"/>
    <w:rsid w:val="1EC762D3"/>
    <w:rsid w:val="1EF141C7"/>
    <w:rsid w:val="1F0A4C39"/>
    <w:rsid w:val="1F0C1276"/>
    <w:rsid w:val="1F165AC7"/>
    <w:rsid w:val="1F252606"/>
    <w:rsid w:val="1F3847D1"/>
    <w:rsid w:val="1F3E0F22"/>
    <w:rsid w:val="1F5270A7"/>
    <w:rsid w:val="1F5467B2"/>
    <w:rsid w:val="1F7C7944"/>
    <w:rsid w:val="1F901EA7"/>
    <w:rsid w:val="1F941997"/>
    <w:rsid w:val="1FAB6CE1"/>
    <w:rsid w:val="1FB865DB"/>
    <w:rsid w:val="1FCF205B"/>
    <w:rsid w:val="1FE06EDA"/>
    <w:rsid w:val="1FE73CCD"/>
    <w:rsid w:val="1FF54EAF"/>
    <w:rsid w:val="1FFB0FBF"/>
    <w:rsid w:val="20190340"/>
    <w:rsid w:val="202076CF"/>
    <w:rsid w:val="20667C81"/>
    <w:rsid w:val="20733D4B"/>
    <w:rsid w:val="20934399"/>
    <w:rsid w:val="20950328"/>
    <w:rsid w:val="209F6B92"/>
    <w:rsid w:val="20DB1848"/>
    <w:rsid w:val="20E3074A"/>
    <w:rsid w:val="20F80195"/>
    <w:rsid w:val="20FA7F20"/>
    <w:rsid w:val="20FF0CB0"/>
    <w:rsid w:val="210743EB"/>
    <w:rsid w:val="210A62B0"/>
    <w:rsid w:val="210E7F88"/>
    <w:rsid w:val="212F79D1"/>
    <w:rsid w:val="21303453"/>
    <w:rsid w:val="213714EB"/>
    <w:rsid w:val="217216DE"/>
    <w:rsid w:val="21752768"/>
    <w:rsid w:val="21961C6B"/>
    <w:rsid w:val="21A70E3C"/>
    <w:rsid w:val="21AD6D40"/>
    <w:rsid w:val="21B524C7"/>
    <w:rsid w:val="21EA0599"/>
    <w:rsid w:val="21ED1367"/>
    <w:rsid w:val="21F033EA"/>
    <w:rsid w:val="22023065"/>
    <w:rsid w:val="2238597B"/>
    <w:rsid w:val="22434405"/>
    <w:rsid w:val="225E49D1"/>
    <w:rsid w:val="22635651"/>
    <w:rsid w:val="2267555C"/>
    <w:rsid w:val="22E3622B"/>
    <w:rsid w:val="22EC7098"/>
    <w:rsid w:val="231058BB"/>
    <w:rsid w:val="231150AD"/>
    <w:rsid w:val="231934F3"/>
    <w:rsid w:val="233911DB"/>
    <w:rsid w:val="233A5155"/>
    <w:rsid w:val="23417BBB"/>
    <w:rsid w:val="235115DE"/>
    <w:rsid w:val="236D1BFA"/>
    <w:rsid w:val="237B74B4"/>
    <w:rsid w:val="23980AFE"/>
    <w:rsid w:val="23985FD7"/>
    <w:rsid w:val="23AD5156"/>
    <w:rsid w:val="23BF3FA0"/>
    <w:rsid w:val="23C545A2"/>
    <w:rsid w:val="23CA32E2"/>
    <w:rsid w:val="23F55D7A"/>
    <w:rsid w:val="241C0E05"/>
    <w:rsid w:val="2425761F"/>
    <w:rsid w:val="243F5C4A"/>
    <w:rsid w:val="24632CC1"/>
    <w:rsid w:val="24701892"/>
    <w:rsid w:val="24A2464E"/>
    <w:rsid w:val="24B06D17"/>
    <w:rsid w:val="24C40F03"/>
    <w:rsid w:val="24D86D93"/>
    <w:rsid w:val="24EE35E4"/>
    <w:rsid w:val="25095BC1"/>
    <w:rsid w:val="250E1998"/>
    <w:rsid w:val="253909CD"/>
    <w:rsid w:val="254B1342"/>
    <w:rsid w:val="25531179"/>
    <w:rsid w:val="25600383"/>
    <w:rsid w:val="25690E2B"/>
    <w:rsid w:val="257C53A7"/>
    <w:rsid w:val="257F09F3"/>
    <w:rsid w:val="25803E00"/>
    <w:rsid w:val="258F71A9"/>
    <w:rsid w:val="25910916"/>
    <w:rsid w:val="2592677D"/>
    <w:rsid w:val="25A641D2"/>
    <w:rsid w:val="25B52663"/>
    <w:rsid w:val="25C9459F"/>
    <w:rsid w:val="25CD5458"/>
    <w:rsid w:val="25DE592C"/>
    <w:rsid w:val="25E76599"/>
    <w:rsid w:val="25F16070"/>
    <w:rsid w:val="25F85CB1"/>
    <w:rsid w:val="261F280D"/>
    <w:rsid w:val="26211093"/>
    <w:rsid w:val="262250F4"/>
    <w:rsid w:val="26341DF0"/>
    <w:rsid w:val="26481121"/>
    <w:rsid w:val="264C1327"/>
    <w:rsid w:val="264D1F34"/>
    <w:rsid w:val="264E29E7"/>
    <w:rsid w:val="26582877"/>
    <w:rsid w:val="26754E25"/>
    <w:rsid w:val="26892276"/>
    <w:rsid w:val="26995E67"/>
    <w:rsid w:val="26A52F27"/>
    <w:rsid w:val="26B46AF8"/>
    <w:rsid w:val="26B51FE1"/>
    <w:rsid w:val="26B741BD"/>
    <w:rsid w:val="26BF3371"/>
    <w:rsid w:val="26E4519A"/>
    <w:rsid w:val="26E91ED0"/>
    <w:rsid w:val="27004A09"/>
    <w:rsid w:val="27034E8A"/>
    <w:rsid w:val="27157103"/>
    <w:rsid w:val="27395818"/>
    <w:rsid w:val="274D07A4"/>
    <w:rsid w:val="27502F15"/>
    <w:rsid w:val="276756B2"/>
    <w:rsid w:val="27680C27"/>
    <w:rsid w:val="276907A5"/>
    <w:rsid w:val="27BF7CB9"/>
    <w:rsid w:val="27C46B92"/>
    <w:rsid w:val="27CC0765"/>
    <w:rsid w:val="27CF05B7"/>
    <w:rsid w:val="280449AB"/>
    <w:rsid w:val="28223BE7"/>
    <w:rsid w:val="283C299D"/>
    <w:rsid w:val="283E5715"/>
    <w:rsid w:val="28414686"/>
    <w:rsid w:val="284275EF"/>
    <w:rsid w:val="284654FB"/>
    <w:rsid w:val="284952E9"/>
    <w:rsid w:val="286F11F3"/>
    <w:rsid w:val="28704455"/>
    <w:rsid w:val="28911175"/>
    <w:rsid w:val="28A02508"/>
    <w:rsid w:val="28B766F6"/>
    <w:rsid w:val="28BD5015"/>
    <w:rsid w:val="28D33C39"/>
    <w:rsid w:val="28FB4835"/>
    <w:rsid w:val="28FD2EA9"/>
    <w:rsid w:val="28FE58E6"/>
    <w:rsid w:val="292124ED"/>
    <w:rsid w:val="292B748B"/>
    <w:rsid w:val="293A0DAF"/>
    <w:rsid w:val="29496E31"/>
    <w:rsid w:val="29693B8F"/>
    <w:rsid w:val="296C7141"/>
    <w:rsid w:val="29935677"/>
    <w:rsid w:val="29A71AC9"/>
    <w:rsid w:val="29D13AC0"/>
    <w:rsid w:val="29D5322D"/>
    <w:rsid w:val="29E25DC6"/>
    <w:rsid w:val="29F8124B"/>
    <w:rsid w:val="29FA0F90"/>
    <w:rsid w:val="2A160B91"/>
    <w:rsid w:val="2A3B77AC"/>
    <w:rsid w:val="2A462BD7"/>
    <w:rsid w:val="2A4A3C52"/>
    <w:rsid w:val="2A5E32CD"/>
    <w:rsid w:val="2A763351"/>
    <w:rsid w:val="2A9D784C"/>
    <w:rsid w:val="2A9F19FC"/>
    <w:rsid w:val="2ABC352B"/>
    <w:rsid w:val="2AE67BD1"/>
    <w:rsid w:val="2B08148B"/>
    <w:rsid w:val="2B332270"/>
    <w:rsid w:val="2B470F7A"/>
    <w:rsid w:val="2B4D1F64"/>
    <w:rsid w:val="2B5A1F89"/>
    <w:rsid w:val="2B5B15BB"/>
    <w:rsid w:val="2B62129A"/>
    <w:rsid w:val="2B95320E"/>
    <w:rsid w:val="2B976711"/>
    <w:rsid w:val="2BB73659"/>
    <w:rsid w:val="2BDD5393"/>
    <w:rsid w:val="2BDF49C4"/>
    <w:rsid w:val="2BDF7583"/>
    <w:rsid w:val="2BE8029E"/>
    <w:rsid w:val="2C0941F1"/>
    <w:rsid w:val="2C0B1110"/>
    <w:rsid w:val="2C1C696A"/>
    <w:rsid w:val="2C3066BB"/>
    <w:rsid w:val="2C3818FC"/>
    <w:rsid w:val="2C45036F"/>
    <w:rsid w:val="2C464194"/>
    <w:rsid w:val="2C5E3E3F"/>
    <w:rsid w:val="2C830608"/>
    <w:rsid w:val="2C855BF6"/>
    <w:rsid w:val="2C864D5D"/>
    <w:rsid w:val="2C8676FC"/>
    <w:rsid w:val="2C8F64EF"/>
    <w:rsid w:val="2C971478"/>
    <w:rsid w:val="2CA94C07"/>
    <w:rsid w:val="2CC62617"/>
    <w:rsid w:val="2CCB274F"/>
    <w:rsid w:val="2CCD4860"/>
    <w:rsid w:val="2CEB3467"/>
    <w:rsid w:val="2CF9484E"/>
    <w:rsid w:val="2D012A90"/>
    <w:rsid w:val="2D4543FA"/>
    <w:rsid w:val="2D455CA4"/>
    <w:rsid w:val="2D853824"/>
    <w:rsid w:val="2D9E33B8"/>
    <w:rsid w:val="2DAD79CC"/>
    <w:rsid w:val="2DC555F7"/>
    <w:rsid w:val="2DCF1D6F"/>
    <w:rsid w:val="2DD027E6"/>
    <w:rsid w:val="2DD326B9"/>
    <w:rsid w:val="2DD837D1"/>
    <w:rsid w:val="2DE011B0"/>
    <w:rsid w:val="2DE03BFF"/>
    <w:rsid w:val="2DE25FC3"/>
    <w:rsid w:val="2DEF13B6"/>
    <w:rsid w:val="2E3118D8"/>
    <w:rsid w:val="2E45088B"/>
    <w:rsid w:val="2E455EFB"/>
    <w:rsid w:val="2E4B2460"/>
    <w:rsid w:val="2E745B63"/>
    <w:rsid w:val="2E96672A"/>
    <w:rsid w:val="2EB707A1"/>
    <w:rsid w:val="2EC9779A"/>
    <w:rsid w:val="2EEF127C"/>
    <w:rsid w:val="2F2D6CA9"/>
    <w:rsid w:val="2F566C69"/>
    <w:rsid w:val="2F713AA3"/>
    <w:rsid w:val="2F7A016F"/>
    <w:rsid w:val="2F7A55A5"/>
    <w:rsid w:val="2F810D41"/>
    <w:rsid w:val="2F9C2111"/>
    <w:rsid w:val="2FAE6CC2"/>
    <w:rsid w:val="2FCE6D7B"/>
    <w:rsid w:val="2FD45DE0"/>
    <w:rsid w:val="2FD6280E"/>
    <w:rsid w:val="2FD7135C"/>
    <w:rsid w:val="2FDF371B"/>
    <w:rsid w:val="2FE4F9E5"/>
    <w:rsid w:val="2FEE244F"/>
    <w:rsid w:val="2FF07267"/>
    <w:rsid w:val="300631C6"/>
    <w:rsid w:val="300701D9"/>
    <w:rsid w:val="302665EA"/>
    <w:rsid w:val="303867AA"/>
    <w:rsid w:val="303B5E5F"/>
    <w:rsid w:val="30420F9B"/>
    <w:rsid w:val="30466CDD"/>
    <w:rsid w:val="304C404D"/>
    <w:rsid w:val="30505747"/>
    <w:rsid w:val="3058256D"/>
    <w:rsid w:val="30725ED9"/>
    <w:rsid w:val="307B7B7E"/>
    <w:rsid w:val="308E0FA5"/>
    <w:rsid w:val="30AB0CE7"/>
    <w:rsid w:val="30B42F9C"/>
    <w:rsid w:val="30BE6F2F"/>
    <w:rsid w:val="30C51343"/>
    <w:rsid w:val="30C951D1"/>
    <w:rsid w:val="30E87D95"/>
    <w:rsid w:val="30EA054C"/>
    <w:rsid w:val="30ED7C43"/>
    <w:rsid w:val="30F6061B"/>
    <w:rsid w:val="30FC55EE"/>
    <w:rsid w:val="3106703B"/>
    <w:rsid w:val="311A42FC"/>
    <w:rsid w:val="31230DCD"/>
    <w:rsid w:val="312566B9"/>
    <w:rsid w:val="31370283"/>
    <w:rsid w:val="31380F18"/>
    <w:rsid w:val="315A3D9B"/>
    <w:rsid w:val="316D2048"/>
    <w:rsid w:val="316F11E4"/>
    <w:rsid w:val="319C586E"/>
    <w:rsid w:val="31A34CE2"/>
    <w:rsid w:val="31C76ADA"/>
    <w:rsid w:val="31CF56DA"/>
    <w:rsid w:val="31D41A4F"/>
    <w:rsid w:val="31D4626A"/>
    <w:rsid w:val="31DB5204"/>
    <w:rsid w:val="31EB6263"/>
    <w:rsid w:val="31F35108"/>
    <w:rsid w:val="31F82CFC"/>
    <w:rsid w:val="3229018A"/>
    <w:rsid w:val="32291AE6"/>
    <w:rsid w:val="323A5285"/>
    <w:rsid w:val="3253462A"/>
    <w:rsid w:val="32674CE9"/>
    <w:rsid w:val="3276317E"/>
    <w:rsid w:val="327F2033"/>
    <w:rsid w:val="32805F74"/>
    <w:rsid w:val="32BE1E2F"/>
    <w:rsid w:val="32BE286E"/>
    <w:rsid w:val="32D02F9C"/>
    <w:rsid w:val="32D652E3"/>
    <w:rsid w:val="32DF36FA"/>
    <w:rsid w:val="32E4437C"/>
    <w:rsid w:val="32FD564D"/>
    <w:rsid w:val="32FF4F22"/>
    <w:rsid w:val="33145DEE"/>
    <w:rsid w:val="331F2E53"/>
    <w:rsid w:val="33244D99"/>
    <w:rsid w:val="332E1CAB"/>
    <w:rsid w:val="33350B70"/>
    <w:rsid w:val="333D1D80"/>
    <w:rsid w:val="334B0167"/>
    <w:rsid w:val="337A46FB"/>
    <w:rsid w:val="337E52DB"/>
    <w:rsid w:val="338673F1"/>
    <w:rsid w:val="33B273BE"/>
    <w:rsid w:val="33C114B8"/>
    <w:rsid w:val="33C5283A"/>
    <w:rsid w:val="33E8058A"/>
    <w:rsid w:val="342174AA"/>
    <w:rsid w:val="34484DA9"/>
    <w:rsid w:val="34532758"/>
    <w:rsid w:val="34572A8E"/>
    <w:rsid w:val="3467447F"/>
    <w:rsid w:val="34684D49"/>
    <w:rsid w:val="348F5D46"/>
    <w:rsid w:val="349A75F8"/>
    <w:rsid w:val="34A6668E"/>
    <w:rsid w:val="34B10469"/>
    <w:rsid w:val="34B2310F"/>
    <w:rsid w:val="34B85185"/>
    <w:rsid w:val="34BE5776"/>
    <w:rsid w:val="34C24459"/>
    <w:rsid w:val="34C70C72"/>
    <w:rsid w:val="34D22F25"/>
    <w:rsid w:val="34F0546A"/>
    <w:rsid w:val="34F16AD7"/>
    <w:rsid w:val="34FB2E31"/>
    <w:rsid w:val="352B64A2"/>
    <w:rsid w:val="3530301D"/>
    <w:rsid w:val="35337105"/>
    <w:rsid w:val="353C0D8D"/>
    <w:rsid w:val="35597970"/>
    <w:rsid w:val="355E6877"/>
    <w:rsid w:val="35692E94"/>
    <w:rsid w:val="35B031E0"/>
    <w:rsid w:val="35CC5E55"/>
    <w:rsid w:val="35D92F97"/>
    <w:rsid w:val="35D963E6"/>
    <w:rsid w:val="35E14DB3"/>
    <w:rsid w:val="35E6686D"/>
    <w:rsid w:val="35EA7654"/>
    <w:rsid w:val="35EBBF63"/>
    <w:rsid w:val="36174C78"/>
    <w:rsid w:val="36313CBD"/>
    <w:rsid w:val="36321A90"/>
    <w:rsid w:val="363A5186"/>
    <w:rsid w:val="363C6AD8"/>
    <w:rsid w:val="363F4665"/>
    <w:rsid w:val="36637EBD"/>
    <w:rsid w:val="367869AD"/>
    <w:rsid w:val="368508A4"/>
    <w:rsid w:val="36B21651"/>
    <w:rsid w:val="36B765C5"/>
    <w:rsid w:val="36C24BE4"/>
    <w:rsid w:val="36E5716E"/>
    <w:rsid w:val="36ED4C29"/>
    <w:rsid w:val="372431A9"/>
    <w:rsid w:val="373F34BA"/>
    <w:rsid w:val="37427AD3"/>
    <w:rsid w:val="37604F68"/>
    <w:rsid w:val="376D2DA2"/>
    <w:rsid w:val="3781684D"/>
    <w:rsid w:val="379420B2"/>
    <w:rsid w:val="37A140C3"/>
    <w:rsid w:val="37A22F20"/>
    <w:rsid w:val="37A91A37"/>
    <w:rsid w:val="37B92CEF"/>
    <w:rsid w:val="37BD7920"/>
    <w:rsid w:val="37EA4C16"/>
    <w:rsid w:val="37EA7BDA"/>
    <w:rsid w:val="381350F2"/>
    <w:rsid w:val="381E0065"/>
    <w:rsid w:val="38214BF8"/>
    <w:rsid w:val="38267406"/>
    <w:rsid w:val="382C1130"/>
    <w:rsid w:val="3845086A"/>
    <w:rsid w:val="384A31C5"/>
    <w:rsid w:val="388A1731"/>
    <w:rsid w:val="389A083E"/>
    <w:rsid w:val="38A74DA6"/>
    <w:rsid w:val="38AC3603"/>
    <w:rsid w:val="38BD1258"/>
    <w:rsid w:val="38D445C9"/>
    <w:rsid w:val="38DD691A"/>
    <w:rsid w:val="38FA2577"/>
    <w:rsid w:val="39012A56"/>
    <w:rsid w:val="3905258A"/>
    <w:rsid w:val="390C20A7"/>
    <w:rsid w:val="39266EC9"/>
    <w:rsid w:val="392C4597"/>
    <w:rsid w:val="393C1641"/>
    <w:rsid w:val="39484E09"/>
    <w:rsid w:val="394F2D2E"/>
    <w:rsid w:val="396F0582"/>
    <w:rsid w:val="39761CB6"/>
    <w:rsid w:val="397E13DE"/>
    <w:rsid w:val="39C45CFA"/>
    <w:rsid w:val="3A0C4528"/>
    <w:rsid w:val="3A2B774E"/>
    <w:rsid w:val="3A3229FE"/>
    <w:rsid w:val="3A4916A0"/>
    <w:rsid w:val="3A646971"/>
    <w:rsid w:val="3A7207E8"/>
    <w:rsid w:val="3A795C5D"/>
    <w:rsid w:val="3A806485"/>
    <w:rsid w:val="3A81364C"/>
    <w:rsid w:val="3A8A5C5F"/>
    <w:rsid w:val="3A8B59E6"/>
    <w:rsid w:val="3A9010E8"/>
    <w:rsid w:val="3A963DF8"/>
    <w:rsid w:val="3AB14855"/>
    <w:rsid w:val="3ABC01EE"/>
    <w:rsid w:val="3AC86541"/>
    <w:rsid w:val="3AC91A88"/>
    <w:rsid w:val="3AD35612"/>
    <w:rsid w:val="3AFB5CD8"/>
    <w:rsid w:val="3B073F58"/>
    <w:rsid w:val="3B1872B7"/>
    <w:rsid w:val="3B2C35A0"/>
    <w:rsid w:val="3B305B19"/>
    <w:rsid w:val="3B875940"/>
    <w:rsid w:val="3B87665A"/>
    <w:rsid w:val="3B8C57C0"/>
    <w:rsid w:val="3B8D4394"/>
    <w:rsid w:val="3BBF16F2"/>
    <w:rsid w:val="3BCA412D"/>
    <w:rsid w:val="3BED76CB"/>
    <w:rsid w:val="3C013F64"/>
    <w:rsid w:val="3C0D3013"/>
    <w:rsid w:val="3C2E4FEE"/>
    <w:rsid w:val="3C317E93"/>
    <w:rsid w:val="3C366FFA"/>
    <w:rsid w:val="3C3B76AC"/>
    <w:rsid w:val="3C43068A"/>
    <w:rsid w:val="3C4377E4"/>
    <w:rsid w:val="3C567B76"/>
    <w:rsid w:val="3C6831C4"/>
    <w:rsid w:val="3C6E0A39"/>
    <w:rsid w:val="3C8342D6"/>
    <w:rsid w:val="3CA931DF"/>
    <w:rsid w:val="3CE37662"/>
    <w:rsid w:val="3D4A4AD0"/>
    <w:rsid w:val="3D673DEF"/>
    <w:rsid w:val="3D6D4830"/>
    <w:rsid w:val="3D97787C"/>
    <w:rsid w:val="3D9C2B6D"/>
    <w:rsid w:val="3DA635A5"/>
    <w:rsid w:val="3E1F7233"/>
    <w:rsid w:val="3E300685"/>
    <w:rsid w:val="3E361B4A"/>
    <w:rsid w:val="3E574B80"/>
    <w:rsid w:val="3E6938F3"/>
    <w:rsid w:val="3E7C0510"/>
    <w:rsid w:val="3E8A248B"/>
    <w:rsid w:val="3E902F7B"/>
    <w:rsid w:val="3EA47017"/>
    <w:rsid w:val="3EC075D9"/>
    <w:rsid w:val="3EC12500"/>
    <w:rsid w:val="3EC1360D"/>
    <w:rsid w:val="3EDB2333"/>
    <w:rsid w:val="3EDF69D2"/>
    <w:rsid w:val="3EE6168C"/>
    <w:rsid w:val="3EF9614D"/>
    <w:rsid w:val="3F231F58"/>
    <w:rsid w:val="3F2B2603"/>
    <w:rsid w:val="3F487C12"/>
    <w:rsid w:val="3F4F2ECF"/>
    <w:rsid w:val="3F621E7E"/>
    <w:rsid w:val="3F6D08A1"/>
    <w:rsid w:val="3F751CD1"/>
    <w:rsid w:val="3FAE4788"/>
    <w:rsid w:val="3FB6463B"/>
    <w:rsid w:val="3FC76631"/>
    <w:rsid w:val="3FC90B32"/>
    <w:rsid w:val="3FCC7236"/>
    <w:rsid w:val="3FD332A4"/>
    <w:rsid w:val="3FE47786"/>
    <w:rsid w:val="3FE71DD9"/>
    <w:rsid w:val="3FEC556C"/>
    <w:rsid w:val="402D5F84"/>
    <w:rsid w:val="40302A1D"/>
    <w:rsid w:val="40342E53"/>
    <w:rsid w:val="404B0E09"/>
    <w:rsid w:val="408169A7"/>
    <w:rsid w:val="40A87EA7"/>
    <w:rsid w:val="40B22FB5"/>
    <w:rsid w:val="40C14C02"/>
    <w:rsid w:val="40C577CE"/>
    <w:rsid w:val="40C64C5D"/>
    <w:rsid w:val="40D73BE8"/>
    <w:rsid w:val="40E03E87"/>
    <w:rsid w:val="410D2BBC"/>
    <w:rsid w:val="412C5DAA"/>
    <w:rsid w:val="415C66C8"/>
    <w:rsid w:val="417350EF"/>
    <w:rsid w:val="417D6029"/>
    <w:rsid w:val="41893D9A"/>
    <w:rsid w:val="4194565B"/>
    <w:rsid w:val="41955F48"/>
    <w:rsid w:val="41AD781B"/>
    <w:rsid w:val="41C0241B"/>
    <w:rsid w:val="41C419EA"/>
    <w:rsid w:val="41D07DB8"/>
    <w:rsid w:val="41E81277"/>
    <w:rsid w:val="41EC62E1"/>
    <w:rsid w:val="420F2CA7"/>
    <w:rsid w:val="42497357"/>
    <w:rsid w:val="42510D4A"/>
    <w:rsid w:val="42514AB8"/>
    <w:rsid w:val="425D0C69"/>
    <w:rsid w:val="427E2307"/>
    <w:rsid w:val="428173EA"/>
    <w:rsid w:val="42822DF0"/>
    <w:rsid w:val="42A06F64"/>
    <w:rsid w:val="42B3679A"/>
    <w:rsid w:val="42C149C8"/>
    <w:rsid w:val="42C6663B"/>
    <w:rsid w:val="42C76BBF"/>
    <w:rsid w:val="42CA34B9"/>
    <w:rsid w:val="42D9753D"/>
    <w:rsid w:val="42EB2047"/>
    <w:rsid w:val="42F11EE3"/>
    <w:rsid w:val="42F73D0F"/>
    <w:rsid w:val="42FC7B4D"/>
    <w:rsid w:val="430C1961"/>
    <w:rsid w:val="43157BCB"/>
    <w:rsid w:val="43284084"/>
    <w:rsid w:val="433C6F5D"/>
    <w:rsid w:val="434F5863"/>
    <w:rsid w:val="43604075"/>
    <w:rsid w:val="436E01A8"/>
    <w:rsid w:val="438A6513"/>
    <w:rsid w:val="438E5540"/>
    <w:rsid w:val="43A53412"/>
    <w:rsid w:val="43B66F25"/>
    <w:rsid w:val="43D718B1"/>
    <w:rsid w:val="44007B93"/>
    <w:rsid w:val="440B5E1C"/>
    <w:rsid w:val="4441017D"/>
    <w:rsid w:val="44415AE8"/>
    <w:rsid w:val="44460956"/>
    <w:rsid w:val="444D6C8F"/>
    <w:rsid w:val="4488300E"/>
    <w:rsid w:val="448E2AD6"/>
    <w:rsid w:val="449744EA"/>
    <w:rsid w:val="44A270C7"/>
    <w:rsid w:val="44B23DA6"/>
    <w:rsid w:val="44CF23F9"/>
    <w:rsid w:val="44D84400"/>
    <w:rsid w:val="44DE60D7"/>
    <w:rsid w:val="44F77233"/>
    <w:rsid w:val="45036AF3"/>
    <w:rsid w:val="45156827"/>
    <w:rsid w:val="45345E6C"/>
    <w:rsid w:val="453734C5"/>
    <w:rsid w:val="455070FC"/>
    <w:rsid w:val="455455A1"/>
    <w:rsid w:val="45562683"/>
    <w:rsid w:val="45605672"/>
    <w:rsid w:val="4571540A"/>
    <w:rsid w:val="4574663F"/>
    <w:rsid w:val="45806375"/>
    <w:rsid w:val="45844228"/>
    <w:rsid w:val="458806BF"/>
    <w:rsid w:val="458D460F"/>
    <w:rsid w:val="45A87057"/>
    <w:rsid w:val="45CB18B1"/>
    <w:rsid w:val="45EA380F"/>
    <w:rsid w:val="4602798F"/>
    <w:rsid w:val="461A0DF1"/>
    <w:rsid w:val="461D1AEB"/>
    <w:rsid w:val="464C1D63"/>
    <w:rsid w:val="465C7DFF"/>
    <w:rsid w:val="465D5BE5"/>
    <w:rsid w:val="4669263D"/>
    <w:rsid w:val="4670640B"/>
    <w:rsid w:val="468C48C7"/>
    <w:rsid w:val="46907094"/>
    <w:rsid w:val="46A9191C"/>
    <w:rsid w:val="46C17A4D"/>
    <w:rsid w:val="46C737C5"/>
    <w:rsid w:val="46DF0E9A"/>
    <w:rsid w:val="46E76ED6"/>
    <w:rsid w:val="46F52372"/>
    <w:rsid w:val="471C6990"/>
    <w:rsid w:val="472431CC"/>
    <w:rsid w:val="472872F5"/>
    <w:rsid w:val="477623AA"/>
    <w:rsid w:val="47800BF1"/>
    <w:rsid w:val="47A21E3D"/>
    <w:rsid w:val="47CF766C"/>
    <w:rsid w:val="47D049EB"/>
    <w:rsid w:val="47D25E5D"/>
    <w:rsid w:val="47EB2161"/>
    <w:rsid w:val="47EC02D6"/>
    <w:rsid w:val="47F73095"/>
    <w:rsid w:val="4812529F"/>
    <w:rsid w:val="481B05F8"/>
    <w:rsid w:val="481E133A"/>
    <w:rsid w:val="4832149E"/>
    <w:rsid w:val="4833632A"/>
    <w:rsid w:val="485446B7"/>
    <w:rsid w:val="4866051A"/>
    <w:rsid w:val="486E5D60"/>
    <w:rsid w:val="488340A3"/>
    <w:rsid w:val="488C277C"/>
    <w:rsid w:val="48945CB4"/>
    <w:rsid w:val="48BC12E3"/>
    <w:rsid w:val="48BF08A0"/>
    <w:rsid w:val="48E124DD"/>
    <w:rsid w:val="48E94BAA"/>
    <w:rsid w:val="48EF1500"/>
    <w:rsid w:val="49000053"/>
    <w:rsid w:val="4910358D"/>
    <w:rsid w:val="491D1B81"/>
    <w:rsid w:val="4954425A"/>
    <w:rsid w:val="49550030"/>
    <w:rsid w:val="496164DE"/>
    <w:rsid w:val="49890FFF"/>
    <w:rsid w:val="499671D0"/>
    <w:rsid w:val="49A97FC8"/>
    <w:rsid w:val="49C475FB"/>
    <w:rsid w:val="49E92301"/>
    <w:rsid w:val="49EA5A52"/>
    <w:rsid w:val="4A0C036C"/>
    <w:rsid w:val="4A2918BA"/>
    <w:rsid w:val="4A517024"/>
    <w:rsid w:val="4A623DAE"/>
    <w:rsid w:val="4A7D4C52"/>
    <w:rsid w:val="4A9106FD"/>
    <w:rsid w:val="4A950CD1"/>
    <w:rsid w:val="4A965D14"/>
    <w:rsid w:val="4A9D48C2"/>
    <w:rsid w:val="4AA77FB0"/>
    <w:rsid w:val="4AA87CEB"/>
    <w:rsid w:val="4AAE319D"/>
    <w:rsid w:val="4AB147DF"/>
    <w:rsid w:val="4AC0736A"/>
    <w:rsid w:val="4AC305F2"/>
    <w:rsid w:val="4AD74447"/>
    <w:rsid w:val="4ADC4C52"/>
    <w:rsid w:val="4AE70E30"/>
    <w:rsid w:val="4B2C6FAD"/>
    <w:rsid w:val="4B383656"/>
    <w:rsid w:val="4B451300"/>
    <w:rsid w:val="4B5300A9"/>
    <w:rsid w:val="4B531E57"/>
    <w:rsid w:val="4B682903"/>
    <w:rsid w:val="4B75304F"/>
    <w:rsid w:val="4BC845F8"/>
    <w:rsid w:val="4BDD3213"/>
    <w:rsid w:val="4C064776"/>
    <w:rsid w:val="4C070F81"/>
    <w:rsid w:val="4C1956C6"/>
    <w:rsid w:val="4C4D1774"/>
    <w:rsid w:val="4C5922E3"/>
    <w:rsid w:val="4C630C61"/>
    <w:rsid w:val="4C6529FC"/>
    <w:rsid w:val="4C704A5C"/>
    <w:rsid w:val="4C772382"/>
    <w:rsid w:val="4C9704DA"/>
    <w:rsid w:val="4C975D73"/>
    <w:rsid w:val="4CAA55D5"/>
    <w:rsid w:val="4CAE1A3B"/>
    <w:rsid w:val="4CB31754"/>
    <w:rsid w:val="4CBD0D73"/>
    <w:rsid w:val="4CCC3E71"/>
    <w:rsid w:val="4CD47A85"/>
    <w:rsid w:val="4CDE4C01"/>
    <w:rsid w:val="4D1E3776"/>
    <w:rsid w:val="4D3A1520"/>
    <w:rsid w:val="4D3A20F8"/>
    <w:rsid w:val="4D864524"/>
    <w:rsid w:val="4D871BF8"/>
    <w:rsid w:val="4D99326C"/>
    <w:rsid w:val="4DAF38EC"/>
    <w:rsid w:val="4DBA61BD"/>
    <w:rsid w:val="4DC4703C"/>
    <w:rsid w:val="4DDD767C"/>
    <w:rsid w:val="4DEC646B"/>
    <w:rsid w:val="4DED14AD"/>
    <w:rsid w:val="4DF7368F"/>
    <w:rsid w:val="4E0A250A"/>
    <w:rsid w:val="4E255D2C"/>
    <w:rsid w:val="4E630603"/>
    <w:rsid w:val="4E6B60F4"/>
    <w:rsid w:val="4E6E3563"/>
    <w:rsid w:val="4E7E01E2"/>
    <w:rsid w:val="4E9C205D"/>
    <w:rsid w:val="4EA127EF"/>
    <w:rsid w:val="4EF4199A"/>
    <w:rsid w:val="4EF9349D"/>
    <w:rsid w:val="4F0E67C1"/>
    <w:rsid w:val="4F2846A7"/>
    <w:rsid w:val="4F32D29D"/>
    <w:rsid w:val="4F3A5808"/>
    <w:rsid w:val="4F5543EF"/>
    <w:rsid w:val="4F5A14D6"/>
    <w:rsid w:val="4F695ACE"/>
    <w:rsid w:val="4F8A0DB2"/>
    <w:rsid w:val="4FA315EF"/>
    <w:rsid w:val="4FAD422B"/>
    <w:rsid w:val="4FBD0A84"/>
    <w:rsid w:val="501228FF"/>
    <w:rsid w:val="501A737B"/>
    <w:rsid w:val="501C084B"/>
    <w:rsid w:val="503F29AA"/>
    <w:rsid w:val="50505F9C"/>
    <w:rsid w:val="505C17AE"/>
    <w:rsid w:val="507E179E"/>
    <w:rsid w:val="509853C5"/>
    <w:rsid w:val="50CE26AB"/>
    <w:rsid w:val="50E336C1"/>
    <w:rsid w:val="51011735"/>
    <w:rsid w:val="511D1761"/>
    <w:rsid w:val="51295EAD"/>
    <w:rsid w:val="512E5B57"/>
    <w:rsid w:val="51384DEC"/>
    <w:rsid w:val="51652C53"/>
    <w:rsid w:val="51702733"/>
    <w:rsid w:val="519D7F52"/>
    <w:rsid w:val="51A3433C"/>
    <w:rsid w:val="51A449E4"/>
    <w:rsid w:val="51C06A2D"/>
    <w:rsid w:val="51CE23F3"/>
    <w:rsid w:val="51F47CEB"/>
    <w:rsid w:val="51FC6DA4"/>
    <w:rsid w:val="520A2137"/>
    <w:rsid w:val="52206ACB"/>
    <w:rsid w:val="522431CC"/>
    <w:rsid w:val="52463847"/>
    <w:rsid w:val="525E1398"/>
    <w:rsid w:val="526112FD"/>
    <w:rsid w:val="52612D59"/>
    <w:rsid w:val="52834BB8"/>
    <w:rsid w:val="52936801"/>
    <w:rsid w:val="52980AE1"/>
    <w:rsid w:val="52A564D0"/>
    <w:rsid w:val="52C72D04"/>
    <w:rsid w:val="52E141EC"/>
    <w:rsid w:val="52FA1521"/>
    <w:rsid w:val="532E33A7"/>
    <w:rsid w:val="53532D98"/>
    <w:rsid w:val="537609D7"/>
    <w:rsid w:val="53767E66"/>
    <w:rsid w:val="538E7ED0"/>
    <w:rsid w:val="53AE2CE3"/>
    <w:rsid w:val="53BE4EE2"/>
    <w:rsid w:val="53C17D5F"/>
    <w:rsid w:val="53DB0C3B"/>
    <w:rsid w:val="53DC6008"/>
    <w:rsid w:val="53FA6BDE"/>
    <w:rsid w:val="54005B5D"/>
    <w:rsid w:val="540366B0"/>
    <w:rsid w:val="542C613F"/>
    <w:rsid w:val="5441678B"/>
    <w:rsid w:val="5449029B"/>
    <w:rsid w:val="5452177E"/>
    <w:rsid w:val="5469712B"/>
    <w:rsid w:val="548731A6"/>
    <w:rsid w:val="548A223D"/>
    <w:rsid w:val="54947513"/>
    <w:rsid w:val="54CC1BD2"/>
    <w:rsid w:val="54DF6509"/>
    <w:rsid w:val="54E753DD"/>
    <w:rsid w:val="553D42FE"/>
    <w:rsid w:val="555C2610"/>
    <w:rsid w:val="556456C9"/>
    <w:rsid w:val="556729B7"/>
    <w:rsid w:val="55780E38"/>
    <w:rsid w:val="55A958F0"/>
    <w:rsid w:val="55AD668B"/>
    <w:rsid w:val="55BC52DB"/>
    <w:rsid w:val="55C4407D"/>
    <w:rsid w:val="55C53951"/>
    <w:rsid w:val="55C930D2"/>
    <w:rsid w:val="55FF2337"/>
    <w:rsid w:val="560871BE"/>
    <w:rsid w:val="564A43EB"/>
    <w:rsid w:val="569E4EBE"/>
    <w:rsid w:val="569F20EC"/>
    <w:rsid w:val="56A17FF3"/>
    <w:rsid w:val="56AE5057"/>
    <w:rsid w:val="56B409FB"/>
    <w:rsid w:val="56E0790D"/>
    <w:rsid w:val="56EA3CA6"/>
    <w:rsid w:val="56EE785E"/>
    <w:rsid w:val="56F00EA2"/>
    <w:rsid w:val="5700627D"/>
    <w:rsid w:val="570E05C9"/>
    <w:rsid w:val="571D571F"/>
    <w:rsid w:val="572331CE"/>
    <w:rsid w:val="57234DD3"/>
    <w:rsid w:val="57573528"/>
    <w:rsid w:val="575E22AF"/>
    <w:rsid w:val="5789262A"/>
    <w:rsid w:val="57AB23B6"/>
    <w:rsid w:val="57B036AB"/>
    <w:rsid w:val="57B46A06"/>
    <w:rsid w:val="57BF1DE0"/>
    <w:rsid w:val="57C70491"/>
    <w:rsid w:val="57D32355"/>
    <w:rsid w:val="57DF7E9A"/>
    <w:rsid w:val="57F85DAC"/>
    <w:rsid w:val="58045B99"/>
    <w:rsid w:val="580867DD"/>
    <w:rsid w:val="58113D88"/>
    <w:rsid w:val="581806B0"/>
    <w:rsid w:val="582326AC"/>
    <w:rsid w:val="58281893"/>
    <w:rsid w:val="5840147E"/>
    <w:rsid w:val="58466FCB"/>
    <w:rsid w:val="584E448B"/>
    <w:rsid w:val="587F162B"/>
    <w:rsid w:val="587F428B"/>
    <w:rsid w:val="58885E30"/>
    <w:rsid w:val="589C503D"/>
    <w:rsid w:val="58A277D0"/>
    <w:rsid w:val="58A77CEE"/>
    <w:rsid w:val="58CE0D6F"/>
    <w:rsid w:val="58D3E133"/>
    <w:rsid w:val="58E9186D"/>
    <w:rsid w:val="591363C6"/>
    <w:rsid w:val="59324477"/>
    <w:rsid w:val="593A0373"/>
    <w:rsid w:val="5949410C"/>
    <w:rsid w:val="59602CEE"/>
    <w:rsid w:val="596D4A2C"/>
    <w:rsid w:val="599E0505"/>
    <w:rsid w:val="59B37862"/>
    <w:rsid w:val="59CC52AE"/>
    <w:rsid w:val="59CD34D6"/>
    <w:rsid w:val="59DC4BAA"/>
    <w:rsid w:val="59E75F0D"/>
    <w:rsid w:val="59EC0D23"/>
    <w:rsid w:val="5A0B12D9"/>
    <w:rsid w:val="5A113DE3"/>
    <w:rsid w:val="5A2E0476"/>
    <w:rsid w:val="5A3E2596"/>
    <w:rsid w:val="5A533AA6"/>
    <w:rsid w:val="5A663955"/>
    <w:rsid w:val="5A726629"/>
    <w:rsid w:val="5A727722"/>
    <w:rsid w:val="5A854AA3"/>
    <w:rsid w:val="5A922ED4"/>
    <w:rsid w:val="5A964C3B"/>
    <w:rsid w:val="5A9E32D5"/>
    <w:rsid w:val="5AAC3475"/>
    <w:rsid w:val="5AD547B4"/>
    <w:rsid w:val="5AF41743"/>
    <w:rsid w:val="5B3A31F8"/>
    <w:rsid w:val="5B3F7D02"/>
    <w:rsid w:val="5B502217"/>
    <w:rsid w:val="5B5D20CE"/>
    <w:rsid w:val="5BA10DFD"/>
    <w:rsid w:val="5BA3448D"/>
    <w:rsid w:val="5BAD7DF7"/>
    <w:rsid w:val="5BB41CD7"/>
    <w:rsid w:val="5BC04E2E"/>
    <w:rsid w:val="5BC612E1"/>
    <w:rsid w:val="5BD41E0C"/>
    <w:rsid w:val="5C0351D3"/>
    <w:rsid w:val="5C08362E"/>
    <w:rsid w:val="5C1363CD"/>
    <w:rsid w:val="5C46444F"/>
    <w:rsid w:val="5C553C81"/>
    <w:rsid w:val="5C600C06"/>
    <w:rsid w:val="5C602D97"/>
    <w:rsid w:val="5C857372"/>
    <w:rsid w:val="5CA00684"/>
    <w:rsid w:val="5CB702A9"/>
    <w:rsid w:val="5CD43685"/>
    <w:rsid w:val="5CDF6AE0"/>
    <w:rsid w:val="5D1E2F4C"/>
    <w:rsid w:val="5D250348"/>
    <w:rsid w:val="5D2775A6"/>
    <w:rsid w:val="5D380EAD"/>
    <w:rsid w:val="5D436289"/>
    <w:rsid w:val="5D4E33CE"/>
    <w:rsid w:val="5D7805A8"/>
    <w:rsid w:val="5DB572C5"/>
    <w:rsid w:val="5DCB6271"/>
    <w:rsid w:val="5DCC0E6D"/>
    <w:rsid w:val="5DCD5A99"/>
    <w:rsid w:val="5DD16AA8"/>
    <w:rsid w:val="5DDC5CDC"/>
    <w:rsid w:val="5DDD3815"/>
    <w:rsid w:val="5DEC06A6"/>
    <w:rsid w:val="5DEF5A0F"/>
    <w:rsid w:val="5DF47CB1"/>
    <w:rsid w:val="5E06379B"/>
    <w:rsid w:val="5E1542E7"/>
    <w:rsid w:val="5E231B5D"/>
    <w:rsid w:val="5E315223"/>
    <w:rsid w:val="5E367223"/>
    <w:rsid w:val="5E421FE3"/>
    <w:rsid w:val="5E4717E6"/>
    <w:rsid w:val="5E5A649B"/>
    <w:rsid w:val="5E6E6208"/>
    <w:rsid w:val="5E6F89F5"/>
    <w:rsid w:val="5E744484"/>
    <w:rsid w:val="5EA15DF9"/>
    <w:rsid w:val="5EC21376"/>
    <w:rsid w:val="5EEA5A9C"/>
    <w:rsid w:val="5EFA3B4B"/>
    <w:rsid w:val="5F010667"/>
    <w:rsid w:val="5F1F48E7"/>
    <w:rsid w:val="5F1F732E"/>
    <w:rsid w:val="5F2D7E51"/>
    <w:rsid w:val="5F300A35"/>
    <w:rsid w:val="5F470A70"/>
    <w:rsid w:val="5F4F5DEE"/>
    <w:rsid w:val="5F5A0FFE"/>
    <w:rsid w:val="5F6C6D9E"/>
    <w:rsid w:val="5F6F1909"/>
    <w:rsid w:val="5F7C72C2"/>
    <w:rsid w:val="5F933F3C"/>
    <w:rsid w:val="5F991BF3"/>
    <w:rsid w:val="5FA016B7"/>
    <w:rsid w:val="5FD4449A"/>
    <w:rsid w:val="5FD70E51"/>
    <w:rsid w:val="5FE5315D"/>
    <w:rsid w:val="5FF84E10"/>
    <w:rsid w:val="5FFF100B"/>
    <w:rsid w:val="6005776C"/>
    <w:rsid w:val="60065292"/>
    <w:rsid w:val="600734E4"/>
    <w:rsid w:val="600B315D"/>
    <w:rsid w:val="600E281C"/>
    <w:rsid w:val="600F05EB"/>
    <w:rsid w:val="601460B3"/>
    <w:rsid w:val="60400252"/>
    <w:rsid w:val="60406349"/>
    <w:rsid w:val="60921E90"/>
    <w:rsid w:val="60AE3960"/>
    <w:rsid w:val="60C211B9"/>
    <w:rsid w:val="60C413D5"/>
    <w:rsid w:val="60D164CF"/>
    <w:rsid w:val="60E4736A"/>
    <w:rsid w:val="60E83F27"/>
    <w:rsid w:val="61450171"/>
    <w:rsid w:val="61626B0A"/>
    <w:rsid w:val="6169035E"/>
    <w:rsid w:val="61796113"/>
    <w:rsid w:val="61796CB2"/>
    <w:rsid w:val="61E33028"/>
    <w:rsid w:val="61F96E5C"/>
    <w:rsid w:val="62212650"/>
    <w:rsid w:val="62261C1B"/>
    <w:rsid w:val="62495391"/>
    <w:rsid w:val="625A6C4B"/>
    <w:rsid w:val="62782477"/>
    <w:rsid w:val="62BE1E54"/>
    <w:rsid w:val="62C64D91"/>
    <w:rsid w:val="62D02044"/>
    <w:rsid w:val="62E61243"/>
    <w:rsid w:val="62F55E9B"/>
    <w:rsid w:val="63110999"/>
    <w:rsid w:val="63171B6D"/>
    <w:rsid w:val="63174DCF"/>
    <w:rsid w:val="63325A3D"/>
    <w:rsid w:val="63600D6B"/>
    <w:rsid w:val="63702F31"/>
    <w:rsid w:val="637A6549"/>
    <w:rsid w:val="63846BFA"/>
    <w:rsid w:val="63A06D6E"/>
    <w:rsid w:val="63A10617"/>
    <w:rsid w:val="63D20EF6"/>
    <w:rsid w:val="63F26259"/>
    <w:rsid w:val="63FA2F37"/>
    <w:rsid w:val="63FC0D90"/>
    <w:rsid w:val="63FC3292"/>
    <w:rsid w:val="640E3EAC"/>
    <w:rsid w:val="64173809"/>
    <w:rsid w:val="64276A36"/>
    <w:rsid w:val="642C6B67"/>
    <w:rsid w:val="64362A83"/>
    <w:rsid w:val="64372F96"/>
    <w:rsid w:val="64657FC6"/>
    <w:rsid w:val="646D2819"/>
    <w:rsid w:val="64BB18DC"/>
    <w:rsid w:val="64BC4849"/>
    <w:rsid w:val="64D16632"/>
    <w:rsid w:val="64D83D2A"/>
    <w:rsid w:val="64EB1809"/>
    <w:rsid w:val="64F733FB"/>
    <w:rsid w:val="65003A97"/>
    <w:rsid w:val="65030DDA"/>
    <w:rsid w:val="650C1A6E"/>
    <w:rsid w:val="65136487"/>
    <w:rsid w:val="653E160C"/>
    <w:rsid w:val="655A2308"/>
    <w:rsid w:val="655D02D3"/>
    <w:rsid w:val="65627BEE"/>
    <w:rsid w:val="657D67FD"/>
    <w:rsid w:val="65C76335"/>
    <w:rsid w:val="65DC07F2"/>
    <w:rsid w:val="65FC2BAF"/>
    <w:rsid w:val="65FF1B98"/>
    <w:rsid w:val="66122830"/>
    <w:rsid w:val="66952ECC"/>
    <w:rsid w:val="66B066C4"/>
    <w:rsid w:val="66C07EF0"/>
    <w:rsid w:val="66C16953"/>
    <w:rsid w:val="66D8733F"/>
    <w:rsid w:val="66F61BBC"/>
    <w:rsid w:val="670258F2"/>
    <w:rsid w:val="670854C8"/>
    <w:rsid w:val="670F1ABB"/>
    <w:rsid w:val="671F7489"/>
    <w:rsid w:val="67556D66"/>
    <w:rsid w:val="675B1A12"/>
    <w:rsid w:val="679B01F2"/>
    <w:rsid w:val="679B05A0"/>
    <w:rsid w:val="679E667D"/>
    <w:rsid w:val="67AE2DE7"/>
    <w:rsid w:val="67B03B6C"/>
    <w:rsid w:val="67BF39A3"/>
    <w:rsid w:val="67C41495"/>
    <w:rsid w:val="67D33BFB"/>
    <w:rsid w:val="67D61813"/>
    <w:rsid w:val="67F87EA2"/>
    <w:rsid w:val="6809724F"/>
    <w:rsid w:val="68742B5F"/>
    <w:rsid w:val="687436E1"/>
    <w:rsid w:val="688B4E92"/>
    <w:rsid w:val="68937BFD"/>
    <w:rsid w:val="689B512C"/>
    <w:rsid w:val="68B356E5"/>
    <w:rsid w:val="68BE02C9"/>
    <w:rsid w:val="68BF1E69"/>
    <w:rsid w:val="68D11D83"/>
    <w:rsid w:val="694D6846"/>
    <w:rsid w:val="69535E08"/>
    <w:rsid w:val="695928D6"/>
    <w:rsid w:val="696B6E7D"/>
    <w:rsid w:val="69747710"/>
    <w:rsid w:val="69845667"/>
    <w:rsid w:val="69886D18"/>
    <w:rsid w:val="69F67B3F"/>
    <w:rsid w:val="69F97029"/>
    <w:rsid w:val="6A011642"/>
    <w:rsid w:val="6A0871BF"/>
    <w:rsid w:val="6A137757"/>
    <w:rsid w:val="6A1A606C"/>
    <w:rsid w:val="6A257111"/>
    <w:rsid w:val="6A306848"/>
    <w:rsid w:val="6A3E504A"/>
    <w:rsid w:val="6A426024"/>
    <w:rsid w:val="6A470981"/>
    <w:rsid w:val="6A5C1893"/>
    <w:rsid w:val="6A646982"/>
    <w:rsid w:val="6AAF44C2"/>
    <w:rsid w:val="6AC635B8"/>
    <w:rsid w:val="6AE9176C"/>
    <w:rsid w:val="6AEA3756"/>
    <w:rsid w:val="6AEB2F24"/>
    <w:rsid w:val="6B0A0AF3"/>
    <w:rsid w:val="6B0D3A47"/>
    <w:rsid w:val="6B224F0A"/>
    <w:rsid w:val="6B360FCF"/>
    <w:rsid w:val="6B3D425E"/>
    <w:rsid w:val="6B5670CE"/>
    <w:rsid w:val="6BA047ED"/>
    <w:rsid w:val="6BC45719"/>
    <w:rsid w:val="6BCD37BB"/>
    <w:rsid w:val="6BD12C1C"/>
    <w:rsid w:val="6BDB5825"/>
    <w:rsid w:val="6BDD113B"/>
    <w:rsid w:val="6BE70189"/>
    <w:rsid w:val="6BE71F6B"/>
    <w:rsid w:val="6BEE02A6"/>
    <w:rsid w:val="6C1C0512"/>
    <w:rsid w:val="6C2A68C1"/>
    <w:rsid w:val="6C360280"/>
    <w:rsid w:val="6C482567"/>
    <w:rsid w:val="6C561DDD"/>
    <w:rsid w:val="6C5F3FC8"/>
    <w:rsid w:val="6C823EF2"/>
    <w:rsid w:val="6C8847AD"/>
    <w:rsid w:val="6C9713ED"/>
    <w:rsid w:val="6C9959F5"/>
    <w:rsid w:val="6CA468E0"/>
    <w:rsid w:val="6CAC7D0C"/>
    <w:rsid w:val="6CCE6662"/>
    <w:rsid w:val="6CCF631B"/>
    <w:rsid w:val="6CD7159B"/>
    <w:rsid w:val="6CDB1E3A"/>
    <w:rsid w:val="6CF546C4"/>
    <w:rsid w:val="6CFB6B24"/>
    <w:rsid w:val="6D194857"/>
    <w:rsid w:val="6D203873"/>
    <w:rsid w:val="6D48591E"/>
    <w:rsid w:val="6D596E90"/>
    <w:rsid w:val="6D5D610D"/>
    <w:rsid w:val="6D7C67B5"/>
    <w:rsid w:val="6D7D5C34"/>
    <w:rsid w:val="6D7E52C4"/>
    <w:rsid w:val="6D9A4072"/>
    <w:rsid w:val="6DA30BC5"/>
    <w:rsid w:val="6DC707F6"/>
    <w:rsid w:val="6DC90658"/>
    <w:rsid w:val="6DD211E5"/>
    <w:rsid w:val="6DD558CF"/>
    <w:rsid w:val="6DFB1D9C"/>
    <w:rsid w:val="6E0C201B"/>
    <w:rsid w:val="6E157274"/>
    <w:rsid w:val="6E4D6BD3"/>
    <w:rsid w:val="6E7037E5"/>
    <w:rsid w:val="6E873A58"/>
    <w:rsid w:val="6E907319"/>
    <w:rsid w:val="6E9635FF"/>
    <w:rsid w:val="6E981914"/>
    <w:rsid w:val="6EDD138F"/>
    <w:rsid w:val="6EF24DFA"/>
    <w:rsid w:val="6EFE06AA"/>
    <w:rsid w:val="6F035CC1"/>
    <w:rsid w:val="6F4B0A30"/>
    <w:rsid w:val="6F534F76"/>
    <w:rsid w:val="6F832C6A"/>
    <w:rsid w:val="6F847DBE"/>
    <w:rsid w:val="6F9F1B65"/>
    <w:rsid w:val="6FBC4A99"/>
    <w:rsid w:val="6FBE0CEB"/>
    <w:rsid w:val="6FCC3E02"/>
    <w:rsid w:val="6FDD2E61"/>
    <w:rsid w:val="6FE64011"/>
    <w:rsid w:val="6FF70753"/>
    <w:rsid w:val="6FFCF1FA"/>
    <w:rsid w:val="702478F2"/>
    <w:rsid w:val="703F2BEF"/>
    <w:rsid w:val="703F7F48"/>
    <w:rsid w:val="7050294C"/>
    <w:rsid w:val="7052085F"/>
    <w:rsid w:val="705E13CD"/>
    <w:rsid w:val="706B3112"/>
    <w:rsid w:val="706E1C86"/>
    <w:rsid w:val="70812C8D"/>
    <w:rsid w:val="708350B6"/>
    <w:rsid w:val="70920F71"/>
    <w:rsid w:val="70952F7A"/>
    <w:rsid w:val="709773B8"/>
    <w:rsid w:val="70B64437"/>
    <w:rsid w:val="70C5333D"/>
    <w:rsid w:val="70CC0DFA"/>
    <w:rsid w:val="70CE168F"/>
    <w:rsid w:val="70DB6936"/>
    <w:rsid w:val="70DF36C1"/>
    <w:rsid w:val="70E67ED5"/>
    <w:rsid w:val="70F32156"/>
    <w:rsid w:val="70FE1EE8"/>
    <w:rsid w:val="71025602"/>
    <w:rsid w:val="710F79FD"/>
    <w:rsid w:val="71171A70"/>
    <w:rsid w:val="711A0F87"/>
    <w:rsid w:val="711D7704"/>
    <w:rsid w:val="7137174F"/>
    <w:rsid w:val="71637DE2"/>
    <w:rsid w:val="71662034"/>
    <w:rsid w:val="718364FA"/>
    <w:rsid w:val="71907973"/>
    <w:rsid w:val="71946BA2"/>
    <w:rsid w:val="71C6411D"/>
    <w:rsid w:val="71C90C2B"/>
    <w:rsid w:val="71D652C8"/>
    <w:rsid w:val="71E906B8"/>
    <w:rsid w:val="71F009FC"/>
    <w:rsid w:val="71F02BFB"/>
    <w:rsid w:val="71F86967"/>
    <w:rsid w:val="720034B2"/>
    <w:rsid w:val="72193C68"/>
    <w:rsid w:val="721C0167"/>
    <w:rsid w:val="722357F1"/>
    <w:rsid w:val="723B7A2C"/>
    <w:rsid w:val="724C763F"/>
    <w:rsid w:val="72513250"/>
    <w:rsid w:val="72721CF9"/>
    <w:rsid w:val="727B38BE"/>
    <w:rsid w:val="727F1CE2"/>
    <w:rsid w:val="7284454B"/>
    <w:rsid w:val="729A590D"/>
    <w:rsid w:val="72A356EE"/>
    <w:rsid w:val="72B172DF"/>
    <w:rsid w:val="73117D7E"/>
    <w:rsid w:val="7312292F"/>
    <w:rsid w:val="731B338D"/>
    <w:rsid w:val="73265702"/>
    <w:rsid w:val="73393078"/>
    <w:rsid w:val="735219A8"/>
    <w:rsid w:val="736E6F7E"/>
    <w:rsid w:val="73726A6F"/>
    <w:rsid w:val="73781EF0"/>
    <w:rsid w:val="737F30F8"/>
    <w:rsid w:val="738C16EC"/>
    <w:rsid w:val="739D659A"/>
    <w:rsid w:val="73AC5041"/>
    <w:rsid w:val="73B614B7"/>
    <w:rsid w:val="73D37293"/>
    <w:rsid w:val="73FB201B"/>
    <w:rsid w:val="74157DA1"/>
    <w:rsid w:val="742055DD"/>
    <w:rsid w:val="74232316"/>
    <w:rsid w:val="744A1799"/>
    <w:rsid w:val="7455782B"/>
    <w:rsid w:val="74620CA0"/>
    <w:rsid w:val="747D102B"/>
    <w:rsid w:val="74997ADC"/>
    <w:rsid w:val="74A521EF"/>
    <w:rsid w:val="74AE7614"/>
    <w:rsid w:val="74B15F95"/>
    <w:rsid w:val="74C4779E"/>
    <w:rsid w:val="74C652C4"/>
    <w:rsid w:val="74CC260D"/>
    <w:rsid w:val="74E83C11"/>
    <w:rsid w:val="74FC2557"/>
    <w:rsid w:val="750B54D7"/>
    <w:rsid w:val="75182E5E"/>
    <w:rsid w:val="752D5343"/>
    <w:rsid w:val="75350AD1"/>
    <w:rsid w:val="754251DC"/>
    <w:rsid w:val="755D398B"/>
    <w:rsid w:val="756D2865"/>
    <w:rsid w:val="757E794D"/>
    <w:rsid w:val="758A346A"/>
    <w:rsid w:val="758E1F40"/>
    <w:rsid w:val="75976CE6"/>
    <w:rsid w:val="75AD32BD"/>
    <w:rsid w:val="75BD4106"/>
    <w:rsid w:val="75C010A1"/>
    <w:rsid w:val="75D237AA"/>
    <w:rsid w:val="75D47694"/>
    <w:rsid w:val="75D63C94"/>
    <w:rsid w:val="75E66C4D"/>
    <w:rsid w:val="763D7EAA"/>
    <w:rsid w:val="764C403B"/>
    <w:rsid w:val="764E3F45"/>
    <w:rsid w:val="7659528C"/>
    <w:rsid w:val="766A17BE"/>
    <w:rsid w:val="767C2250"/>
    <w:rsid w:val="769516F3"/>
    <w:rsid w:val="76A43F77"/>
    <w:rsid w:val="76AB2962"/>
    <w:rsid w:val="76C21F3C"/>
    <w:rsid w:val="76F24A2F"/>
    <w:rsid w:val="770C076C"/>
    <w:rsid w:val="77156C7D"/>
    <w:rsid w:val="7726646F"/>
    <w:rsid w:val="772954CD"/>
    <w:rsid w:val="772B3744"/>
    <w:rsid w:val="7741030C"/>
    <w:rsid w:val="77527E0B"/>
    <w:rsid w:val="776D2CB1"/>
    <w:rsid w:val="778F5135"/>
    <w:rsid w:val="779A6594"/>
    <w:rsid w:val="77C9104E"/>
    <w:rsid w:val="77D36B23"/>
    <w:rsid w:val="77EA6E01"/>
    <w:rsid w:val="77F20C94"/>
    <w:rsid w:val="77F439B9"/>
    <w:rsid w:val="78213212"/>
    <w:rsid w:val="784E2A17"/>
    <w:rsid w:val="785506C7"/>
    <w:rsid w:val="785D6EDA"/>
    <w:rsid w:val="78693808"/>
    <w:rsid w:val="78744E87"/>
    <w:rsid w:val="78756D0D"/>
    <w:rsid w:val="78783041"/>
    <w:rsid w:val="787E6B8D"/>
    <w:rsid w:val="788E58BD"/>
    <w:rsid w:val="78926FC6"/>
    <w:rsid w:val="78983E4F"/>
    <w:rsid w:val="78A3591C"/>
    <w:rsid w:val="78BF7416"/>
    <w:rsid w:val="78D9525B"/>
    <w:rsid w:val="790B5596"/>
    <w:rsid w:val="7920483A"/>
    <w:rsid w:val="79274765"/>
    <w:rsid w:val="793A6D2C"/>
    <w:rsid w:val="79507236"/>
    <w:rsid w:val="796A7F1F"/>
    <w:rsid w:val="7972390A"/>
    <w:rsid w:val="79773031"/>
    <w:rsid w:val="797C22F6"/>
    <w:rsid w:val="799908D3"/>
    <w:rsid w:val="79A90D10"/>
    <w:rsid w:val="79CE3466"/>
    <w:rsid w:val="79CE4C1B"/>
    <w:rsid w:val="79EA370A"/>
    <w:rsid w:val="7A432634"/>
    <w:rsid w:val="7A5A200A"/>
    <w:rsid w:val="7A950E80"/>
    <w:rsid w:val="7A96704E"/>
    <w:rsid w:val="7AAE1548"/>
    <w:rsid w:val="7AC5601E"/>
    <w:rsid w:val="7ACE1511"/>
    <w:rsid w:val="7AD866E7"/>
    <w:rsid w:val="7AD92EB9"/>
    <w:rsid w:val="7AE27CEB"/>
    <w:rsid w:val="7AEC6A35"/>
    <w:rsid w:val="7AF516E2"/>
    <w:rsid w:val="7B060822"/>
    <w:rsid w:val="7B297CFF"/>
    <w:rsid w:val="7B2A36C6"/>
    <w:rsid w:val="7B2F483D"/>
    <w:rsid w:val="7B3B677B"/>
    <w:rsid w:val="7B424BBB"/>
    <w:rsid w:val="7B472F42"/>
    <w:rsid w:val="7B5A1BC3"/>
    <w:rsid w:val="7B604F0B"/>
    <w:rsid w:val="7B8C65FD"/>
    <w:rsid w:val="7BA83C37"/>
    <w:rsid w:val="7BAF1877"/>
    <w:rsid w:val="7BBC7802"/>
    <w:rsid w:val="7BC52343"/>
    <w:rsid w:val="7BD14E0A"/>
    <w:rsid w:val="7BD70728"/>
    <w:rsid w:val="7BED5CAE"/>
    <w:rsid w:val="7BEF1A41"/>
    <w:rsid w:val="7C014E34"/>
    <w:rsid w:val="7C032675"/>
    <w:rsid w:val="7C0B6C67"/>
    <w:rsid w:val="7C1C3A1B"/>
    <w:rsid w:val="7C1F6621"/>
    <w:rsid w:val="7C332A74"/>
    <w:rsid w:val="7C4168DC"/>
    <w:rsid w:val="7C492337"/>
    <w:rsid w:val="7C5531F1"/>
    <w:rsid w:val="7C570ABF"/>
    <w:rsid w:val="7C66738C"/>
    <w:rsid w:val="7C844961"/>
    <w:rsid w:val="7CB93835"/>
    <w:rsid w:val="7CE13876"/>
    <w:rsid w:val="7CEB158C"/>
    <w:rsid w:val="7CED360A"/>
    <w:rsid w:val="7CFF3600"/>
    <w:rsid w:val="7D1E0162"/>
    <w:rsid w:val="7D2B161E"/>
    <w:rsid w:val="7D2C1650"/>
    <w:rsid w:val="7D367217"/>
    <w:rsid w:val="7D3C4CF8"/>
    <w:rsid w:val="7D4B498C"/>
    <w:rsid w:val="7D4D0509"/>
    <w:rsid w:val="7D636BDE"/>
    <w:rsid w:val="7D7653AD"/>
    <w:rsid w:val="7D7BBED0"/>
    <w:rsid w:val="7D7F5E5E"/>
    <w:rsid w:val="7D8C4BD1"/>
    <w:rsid w:val="7D9D6439"/>
    <w:rsid w:val="7DAA49A0"/>
    <w:rsid w:val="7DC27B63"/>
    <w:rsid w:val="7DCB0D9E"/>
    <w:rsid w:val="7DE5359B"/>
    <w:rsid w:val="7DEC566F"/>
    <w:rsid w:val="7DEE5602"/>
    <w:rsid w:val="7DEE5B39"/>
    <w:rsid w:val="7DF0275D"/>
    <w:rsid w:val="7DF37943"/>
    <w:rsid w:val="7DF65A34"/>
    <w:rsid w:val="7DFF0B5C"/>
    <w:rsid w:val="7DFFB25A"/>
    <w:rsid w:val="7E0230E5"/>
    <w:rsid w:val="7E1D2E23"/>
    <w:rsid w:val="7E30005E"/>
    <w:rsid w:val="7E4E47CD"/>
    <w:rsid w:val="7E5744FD"/>
    <w:rsid w:val="7E631D14"/>
    <w:rsid w:val="7E865AC4"/>
    <w:rsid w:val="7EA11B0B"/>
    <w:rsid w:val="7EC756BE"/>
    <w:rsid w:val="7ED06D3F"/>
    <w:rsid w:val="7F286B7B"/>
    <w:rsid w:val="7F311A1A"/>
    <w:rsid w:val="7F405C73"/>
    <w:rsid w:val="7F575AD5"/>
    <w:rsid w:val="7F6213C8"/>
    <w:rsid w:val="7F647934"/>
    <w:rsid w:val="7F6E1D9D"/>
    <w:rsid w:val="7F710598"/>
    <w:rsid w:val="7F77CAEA"/>
    <w:rsid w:val="7F7818B1"/>
    <w:rsid w:val="7F7FA544"/>
    <w:rsid w:val="7F955728"/>
    <w:rsid w:val="7F971D8B"/>
    <w:rsid w:val="7F98591E"/>
    <w:rsid w:val="7FA03BDA"/>
    <w:rsid w:val="7FA878DA"/>
    <w:rsid w:val="7FAE7080"/>
    <w:rsid w:val="7FBA64C1"/>
    <w:rsid w:val="7FBA6B22"/>
    <w:rsid w:val="7FC05959"/>
    <w:rsid w:val="7FC5396F"/>
    <w:rsid w:val="7FDF2E5D"/>
    <w:rsid w:val="7FE64044"/>
    <w:rsid w:val="7FF60B8A"/>
    <w:rsid w:val="8FBCC500"/>
    <w:rsid w:val="AD7FC271"/>
    <w:rsid w:val="B37BB949"/>
    <w:rsid w:val="B93BFE04"/>
    <w:rsid w:val="BA6ECE91"/>
    <w:rsid w:val="BBD9145B"/>
    <w:rsid w:val="BBFF06F1"/>
    <w:rsid w:val="BFFF1308"/>
    <w:rsid w:val="CBFB89A0"/>
    <w:rsid w:val="DC751921"/>
    <w:rsid w:val="EDFA1C7F"/>
    <w:rsid w:val="EDFE4FBB"/>
    <w:rsid w:val="EFC1BD25"/>
    <w:rsid w:val="F37E74F1"/>
    <w:rsid w:val="F6AD847C"/>
    <w:rsid w:val="F7136849"/>
    <w:rsid w:val="F73F5F51"/>
    <w:rsid w:val="FE4723A6"/>
    <w:rsid w:val="FFBFE680"/>
    <w:rsid w:val="FFFF93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iPriority="0" w:semiHidden="0" w:name="header"/>
    <w:lsdException w:qFormat="1" w:uiPriority="99" w:semiHidden="0" w:name="footer"/>
    <w:lsdException w:qFormat="1" w:unhideWhenUsed="0" w:uiPriority="0" w:name="index heading"/>
    <w:lsdException w:qFormat="1" w:unhideWhenUsed="0" w:uiPriority="0" w:semiHidden="0" w:name="caption"/>
    <w:lsdException w:uiPriority="99" w:name="table of figures"/>
    <w:lsdException w:uiPriority="99" w:name="envelope address"/>
    <w:lsdException w:qFormat="1" w:uiPriority="99"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qFormat="1" w:unhideWhenUsed="0" w:uiPriority="0" w:semiHidden="0"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1"/>
      <w:szCs w:val="24"/>
      <w:lang w:val="en-US" w:eastAsia="zh-CN" w:bidi="ar-SA"/>
    </w:rPr>
  </w:style>
  <w:style w:type="paragraph" w:styleId="3">
    <w:name w:val="heading 1"/>
    <w:basedOn w:val="1"/>
    <w:next w:val="1"/>
    <w:link w:val="58"/>
    <w:qFormat/>
    <w:uiPriority w:val="0"/>
    <w:pPr>
      <w:keepNext/>
      <w:keepLines/>
      <w:spacing w:before="340" w:after="330" w:line="576" w:lineRule="auto"/>
      <w:outlineLvl w:val="0"/>
    </w:pPr>
    <w:rPr>
      <w:rFonts w:ascii="Times New Roman" w:hAnsi="Times New Roman" w:cs="Times New Roman"/>
      <w:b/>
      <w:bCs/>
      <w:kern w:val="44"/>
      <w:sz w:val="44"/>
      <w:szCs w:val="44"/>
    </w:rPr>
  </w:style>
  <w:style w:type="paragraph" w:styleId="4">
    <w:name w:val="heading 2"/>
    <w:basedOn w:val="1"/>
    <w:next w:val="1"/>
    <w:link w:val="59"/>
    <w:qFormat/>
    <w:uiPriority w:val="0"/>
    <w:pPr>
      <w:keepNext/>
      <w:keepLines/>
      <w:adjustRightInd w:val="0"/>
      <w:snapToGrid w:val="0"/>
      <w:spacing w:line="360" w:lineRule="auto"/>
      <w:jc w:val="center"/>
      <w:outlineLvl w:val="1"/>
    </w:pPr>
    <w:rPr>
      <w:rFonts w:hAnsi="Arial"/>
      <w:sz w:val="32"/>
    </w:rPr>
  </w:style>
  <w:style w:type="paragraph" w:styleId="5">
    <w:name w:val="heading 3"/>
    <w:basedOn w:val="1"/>
    <w:next w:val="1"/>
    <w:link w:val="60"/>
    <w:qFormat/>
    <w:uiPriority w:val="0"/>
    <w:pPr>
      <w:widowControl w:val="0"/>
      <w:tabs>
        <w:tab w:val="left" w:pos="851"/>
      </w:tabs>
      <w:autoSpaceDE w:val="0"/>
      <w:autoSpaceDN w:val="0"/>
      <w:adjustRightInd w:val="0"/>
      <w:snapToGrid w:val="0"/>
      <w:spacing w:line="360" w:lineRule="auto"/>
      <w:jc w:val="both"/>
      <w:outlineLvl w:val="2"/>
    </w:pPr>
    <w:rPr>
      <w:rFonts w:hAnsi="Times New Roman"/>
      <w:szCs w:val="20"/>
    </w:rPr>
  </w:style>
  <w:style w:type="paragraph" w:styleId="6">
    <w:name w:val="heading 4"/>
    <w:basedOn w:val="1"/>
    <w:next w:val="7"/>
    <w:link w:val="61"/>
    <w:qFormat/>
    <w:uiPriority w:val="0"/>
    <w:pPr>
      <w:widowControl w:val="0"/>
      <w:autoSpaceDE w:val="0"/>
      <w:autoSpaceDN w:val="0"/>
      <w:adjustRightInd w:val="0"/>
      <w:snapToGrid w:val="0"/>
      <w:spacing w:line="360" w:lineRule="auto"/>
      <w:jc w:val="both"/>
      <w:outlineLvl w:val="3"/>
    </w:pPr>
    <w:rPr>
      <w:rFonts w:hAnsi="Arial"/>
      <w:color w:val="000000"/>
    </w:rPr>
  </w:style>
  <w:style w:type="paragraph" w:styleId="8">
    <w:name w:val="heading 5"/>
    <w:basedOn w:val="1"/>
    <w:next w:val="1"/>
    <w:link w:val="63"/>
    <w:qFormat/>
    <w:uiPriority w:val="0"/>
    <w:pPr>
      <w:keepNext/>
      <w:widowControl w:val="0"/>
      <w:autoSpaceDE w:val="0"/>
      <w:autoSpaceDN w:val="0"/>
      <w:adjustRightInd w:val="0"/>
      <w:snapToGrid w:val="0"/>
      <w:spacing w:before="280" w:after="290" w:line="374" w:lineRule="auto"/>
      <w:jc w:val="both"/>
      <w:outlineLvl w:val="4"/>
    </w:pPr>
    <w:rPr>
      <w:b/>
      <w:color w:val="000000"/>
      <w:sz w:val="28"/>
    </w:rPr>
  </w:style>
  <w:style w:type="paragraph" w:styleId="9">
    <w:name w:val="heading 6"/>
    <w:basedOn w:val="1"/>
    <w:next w:val="7"/>
    <w:link w:val="64"/>
    <w:qFormat/>
    <w:uiPriority w:val="0"/>
    <w:pPr>
      <w:keepNext/>
      <w:widowControl w:val="0"/>
      <w:autoSpaceDE w:val="0"/>
      <w:autoSpaceDN w:val="0"/>
      <w:adjustRightInd w:val="0"/>
      <w:snapToGrid w:val="0"/>
      <w:spacing w:before="240" w:after="64" w:line="319" w:lineRule="auto"/>
      <w:jc w:val="both"/>
      <w:outlineLvl w:val="5"/>
    </w:pPr>
    <w:rPr>
      <w:rFonts w:ascii="Arial" w:hAnsi="Arial" w:eastAsia="黑体"/>
      <w:b/>
      <w:color w:val="000000"/>
      <w:sz w:val="24"/>
    </w:rPr>
  </w:style>
  <w:style w:type="paragraph" w:styleId="10">
    <w:name w:val="heading 7"/>
    <w:basedOn w:val="1"/>
    <w:next w:val="7"/>
    <w:link w:val="65"/>
    <w:qFormat/>
    <w:uiPriority w:val="0"/>
    <w:pPr>
      <w:keepNext/>
      <w:widowControl w:val="0"/>
      <w:autoSpaceDE w:val="0"/>
      <w:autoSpaceDN w:val="0"/>
      <w:adjustRightInd w:val="0"/>
      <w:snapToGrid w:val="0"/>
      <w:spacing w:before="240" w:after="64" w:line="319" w:lineRule="auto"/>
      <w:jc w:val="both"/>
      <w:outlineLvl w:val="6"/>
    </w:pPr>
    <w:rPr>
      <w:b/>
      <w:color w:val="000000"/>
      <w:sz w:val="24"/>
    </w:rPr>
  </w:style>
  <w:style w:type="paragraph" w:styleId="11">
    <w:name w:val="heading 8"/>
    <w:basedOn w:val="1"/>
    <w:next w:val="7"/>
    <w:link w:val="66"/>
    <w:qFormat/>
    <w:uiPriority w:val="0"/>
    <w:pPr>
      <w:keepNext/>
      <w:widowControl w:val="0"/>
      <w:autoSpaceDE w:val="0"/>
      <w:autoSpaceDN w:val="0"/>
      <w:adjustRightInd w:val="0"/>
      <w:snapToGrid w:val="0"/>
      <w:spacing w:before="240" w:after="64" w:line="319" w:lineRule="auto"/>
      <w:jc w:val="both"/>
      <w:outlineLvl w:val="7"/>
    </w:pPr>
    <w:rPr>
      <w:rFonts w:ascii="Arial" w:hAnsi="Arial" w:eastAsia="黑体"/>
      <w:color w:val="000000"/>
      <w:sz w:val="24"/>
    </w:rPr>
  </w:style>
  <w:style w:type="paragraph" w:styleId="12">
    <w:name w:val="heading 9"/>
    <w:basedOn w:val="1"/>
    <w:next w:val="7"/>
    <w:link w:val="67"/>
    <w:qFormat/>
    <w:uiPriority w:val="0"/>
    <w:pPr>
      <w:keepNext/>
      <w:widowControl w:val="0"/>
      <w:autoSpaceDE w:val="0"/>
      <w:autoSpaceDN w:val="0"/>
      <w:adjustRightInd w:val="0"/>
      <w:snapToGrid w:val="0"/>
      <w:spacing w:before="240" w:after="64" w:line="319" w:lineRule="auto"/>
      <w:jc w:val="both"/>
      <w:outlineLvl w:val="8"/>
    </w:pPr>
    <w:rPr>
      <w:rFonts w:ascii="Arial" w:hAnsi="Arial" w:eastAsia="黑体"/>
      <w:color w:val="000000"/>
    </w:rPr>
  </w:style>
  <w:style w:type="character" w:default="1" w:styleId="48">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customStyle="1" w:styleId="2">
    <w:name w:val="_Style 3"/>
    <w:qFormat/>
    <w:uiPriority w:val="1"/>
    <w:pPr>
      <w:widowControl w:val="0"/>
      <w:jc w:val="both"/>
    </w:pPr>
    <w:rPr>
      <w:rFonts w:ascii="Times New Roman" w:hAnsi="Times New Roman" w:eastAsia="宋体" w:cs="Times New Roman"/>
      <w:kern w:val="2"/>
      <w:sz w:val="21"/>
      <w:szCs w:val="22"/>
      <w:lang w:val="en-US" w:eastAsia="zh-CN" w:bidi="ar-SA"/>
    </w:rPr>
  </w:style>
  <w:style w:type="paragraph" w:styleId="7">
    <w:name w:val="Normal Indent"/>
    <w:basedOn w:val="1"/>
    <w:link w:val="62"/>
    <w:qFormat/>
    <w:uiPriority w:val="0"/>
    <w:pPr>
      <w:ind w:firstLine="420"/>
    </w:pPr>
    <w:rPr>
      <w:rFonts w:ascii="Calibri" w:hAnsi="Calibri" w:cs="Times New Roman"/>
      <w:sz w:val="20"/>
      <w:szCs w:val="20"/>
    </w:rPr>
  </w:style>
  <w:style w:type="paragraph" w:styleId="13">
    <w:name w:val="toc 7"/>
    <w:basedOn w:val="1"/>
    <w:next w:val="1"/>
    <w:unhideWhenUsed/>
    <w:qFormat/>
    <w:uiPriority w:val="39"/>
    <w:pPr>
      <w:ind w:left="1260"/>
    </w:pPr>
    <w:rPr>
      <w:sz w:val="18"/>
      <w:szCs w:val="18"/>
    </w:rPr>
  </w:style>
  <w:style w:type="paragraph" w:styleId="14">
    <w:name w:val="caption"/>
    <w:basedOn w:val="1"/>
    <w:next w:val="1"/>
    <w:qFormat/>
    <w:uiPriority w:val="0"/>
    <w:pPr>
      <w:widowControl w:val="0"/>
      <w:jc w:val="both"/>
    </w:pPr>
    <w:rPr>
      <w:rFonts w:ascii="Arial" w:hAnsi="Arial" w:eastAsia="黑体" w:cs="Arial"/>
      <w:kern w:val="2"/>
      <w:sz w:val="20"/>
    </w:rPr>
  </w:style>
  <w:style w:type="paragraph" w:styleId="15">
    <w:name w:val="Document Map"/>
    <w:basedOn w:val="1"/>
    <w:link w:val="68"/>
    <w:semiHidden/>
    <w:qFormat/>
    <w:uiPriority w:val="0"/>
    <w:pPr>
      <w:widowControl w:val="0"/>
      <w:shd w:val="clear" w:color="auto" w:fill="000080"/>
      <w:jc w:val="both"/>
    </w:pPr>
    <w:rPr>
      <w:kern w:val="2"/>
    </w:rPr>
  </w:style>
  <w:style w:type="paragraph" w:styleId="16">
    <w:name w:val="annotation text"/>
    <w:basedOn w:val="1"/>
    <w:link w:val="69"/>
    <w:qFormat/>
    <w:uiPriority w:val="0"/>
    <w:rPr>
      <w:rFonts w:ascii="Calibri" w:hAnsi="Calibri" w:cs="Times New Roman"/>
      <w:kern w:val="2"/>
      <w:szCs w:val="22"/>
    </w:rPr>
  </w:style>
  <w:style w:type="paragraph" w:styleId="17">
    <w:name w:val="Body Text 3"/>
    <w:basedOn w:val="1"/>
    <w:link w:val="70"/>
    <w:qFormat/>
    <w:uiPriority w:val="0"/>
    <w:pPr>
      <w:spacing w:after="120"/>
    </w:pPr>
    <w:rPr>
      <w:sz w:val="16"/>
      <w:szCs w:val="16"/>
    </w:rPr>
  </w:style>
  <w:style w:type="paragraph" w:styleId="18">
    <w:name w:val="Body Text"/>
    <w:basedOn w:val="1"/>
    <w:next w:val="1"/>
    <w:link w:val="56"/>
    <w:unhideWhenUsed/>
    <w:qFormat/>
    <w:uiPriority w:val="0"/>
    <w:pPr>
      <w:spacing w:after="120"/>
    </w:pPr>
  </w:style>
  <w:style w:type="paragraph" w:styleId="19">
    <w:name w:val="Body Text Indent"/>
    <w:basedOn w:val="1"/>
    <w:next w:val="20"/>
    <w:link w:val="71"/>
    <w:unhideWhenUsed/>
    <w:qFormat/>
    <w:uiPriority w:val="0"/>
    <w:pPr>
      <w:spacing w:after="120"/>
      <w:ind w:left="420" w:leftChars="200"/>
    </w:pPr>
  </w:style>
  <w:style w:type="paragraph" w:styleId="20">
    <w:name w:val="envelope return"/>
    <w:basedOn w:val="1"/>
    <w:unhideWhenUsed/>
    <w:qFormat/>
    <w:uiPriority w:val="99"/>
    <w:rPr>
      <w:rFonts w:ascii="Arial" w:hAnsi="Arial"/>
    </w:rPr>
  </w:style>
  <w:style w:type="paragraph" w:styleId="21">
    <w:name w:val="toc 5"/>
    <w:basedOn w:val="1"/>
    <w:next w:val="1"/>
    <w:unhideWhenUsed/>
    <w:qFormat/>
    <w:uiPriority w:val="39"/>
    <w:pPr>
      <w:ind w:left="840"/>
    </w:pPr>
    <w:rPr>
      <w:sz w:val="18"/>
      <w:szCs w:val="18"/>
    </w:rPr>
  </w:style>
  <w:style w:type="paragraph" w:styleId="22">
    <w:name w:val="toc 3"/>
    <w:basedOn w:val="1"/>
    <w:next w:val="1"/>
    <w:qFormat/>
    <w:uiPriority w:val="39"/>
    <w:pPr>
      <w:ind w:left="420"/>
    </w:pPr>
    <w:rPr>
      <w:i/>
      <w:iCs/>
      <w:sz w:val="20"/>
    </w:rPr>
  </w:style>
  <w:style w:type="paragraph" w:styleId="23">
    <w:name w:val="Plain Text"/>
    <w:basedOn w:val="1"/>
    <w:next w:val="1"/>
    <w:link w:val="72"/>
    <w:qFormat/>
    <w:uiPriority w:val="0"/>
    <w:rPr>
      <w:rFonts w:hAnsi="Courier New" w:cs="Times New Roman"/>
      <w:sz w:val="20"/>
      <w:szCs w:val="21"/>
    </w:rPr>
  </w:style>
  <w:style w:type="paragraph" w:styleId="24">
    <w:name w:val="toc 8"/>
    <w:basedOn w:val="1"/>
    <w:next w:val="1"/>
    <w:unhideWhenUsed/>
    <w:qFormat/>
    <w:uiPriority w:val="39"/>
    <w:pPr>
      <w:ind w:left="1470"/>
    </w:pPr>
    <w:rPr>
      <w:sz w:val="18"/>
      <w:szCs w:val="18"/>
    </w:rPr>
  </w:style>
  <w:style w:type="paragraph" w:styleId="25">
    <w:name w:val="Date"/>
    <w:basedOn w:val="1"/>
    <w:next w:val="1"/>
    <w:link w:val="73"/>
    <w:qFormat/>
    <w:uiPriority w:val="0"/>
    <w:pPr>
      <w:widowControl w:val="0"/>
      <w:jc w:val="both"/>
    </w:pPr>
    <w:rPr>
      <w:rFonts w:ascii="楷体_GB2312" w:eastAsia="楷体_GB2312"/>
      <w:kern w:val="2"/>
      <w:sz w:val="28"/>
    </w:rPr>
  </w:style>
  <w:style w:type="paragraph" w:styleId="26">
    <w:name w:val="Body Text Indent 2"/>
    <w:basedOn w:val="1"/>
    <w:link w:val="74"/>
    <w:qFormat/>
    <w:uiPriority w:val="0"/>
    <w:pPr>
      <w:spacing w:after="120" w:line="480" w:lineRule="auto"/>
      <w:ind w:left="420" w:leftChars="200"/>
    </w:pPr>
  </w:style>
  <w:style w:type="paragraph" w:styleId="27">
    <w:name w:val="Balloon Text"/>
    <w:basedOn w:val="1"/>
    <w:link w:val="75"/>
    <w:qFormat/>
    <w:uiPriority w:val="0"/>
    <w:rPr>
      <w:rFonts w:ascii="Calibri" w:hAnsi="Calibri" w:cs="Times New Roman"/>
      <w:sz w:val="18"/>
      <w:szCs w:val="18"/>
    </w:rPr>
  </w:style>
  <w:style w:type="paragraph" w:styleId="28">
    <w:name w:val="footer"/>
    <w:basedOn w:val="1"/>
    <w:link w:val="76"/>
    <w:unhideWhenUsed/>
    <w:qFormat/>
    <w:uiPriority w:val="99"/>
    <w:pPr>
      <w:tabs>
        <w:tab w:val="center" w:pos="4153"/>
        <w:tab w:val="right" w:pos="8306"/>
      </w:tabs>
      <w:snapToGrid w:val="0"/>
    </w:pPr>
    <w:rPr>
      <w:sz w:val="18"/>
      <w:szCs w:val="18"/>
    </w:rPr>
  </w:style>
  <w:style w:type="paragraph" w:styleId="29">
    <w:name w:val="header"/>
    <w:basedOn w:val="1"/>
    <w:link w:val="77"/>
    <w:unhideWhenUsed/>
    <w:qFormat/>
    <w:uiPriority w:val="0"/>
    <w:pPr>
      <w:pBdr>
        <w:bottom w:val="single" w:color="auto" w:sz="6" w:space="1"/>
      </w:pBdr>
      <w:tabs>
        <w:tab w:val="center" w:pos="4153"/>
        <w:tab w:val="right" w:pos="8306"/>
      </w:tabs>
      <w:snapToGrid w:val="0"/>
      <w:jc w:val="center"/>
    </w:pPr>
    <w:rPr>
      <w:sz w:val="18"/>
      <w:szCs w:val="18"/>
    </w:rPr>
  </w:style>
  <w:style w:type="paragraph" w:styleId="30">
    <w:name w:val="toc 1"/>
    <w:basedOn w:val="1"/>
    <w:next w:val="1"/>
    <w:qFormat/>
    <w:uiPriority w:val="39"/>
    <w:pPr>
      <w:spacing w:before="120" w:after="120"/>
    </w:pPr>
    <w:rPr>
      <w:b/>
      <w:bCs/>
      <w:caps/>
      <w:sz w:val="30"/>
    </w:rPr>
  </w:style>
  <w:style w:type="paragraph" w:styleId="31">
    <w:name w:val="toc 4"/>
    <w:basedOn w:val="1"/>
    <w:next w:val="1"/>
    <w:unhideWhenUsed/>
    <w:qFormat/>
    <w:uiPriority w:val="39"/>
    <w:pPr>
      <w:ind w:left="630"/>
    </w:pPr>
    <w:rPr>
      <w:sz w:val="18"/>
      <w:szCs w:val="18"/>
    </w:rPr>
  </w:style>
  <w:style w:type="paragraph" w:styleId="32">
    <w:name w:val="index heading"/>
    <w:basedOn w:val="1"/>
    <w:next w:val="33"/>
    <w:semiHidden/>
    <w:qFormat/>
    <w:uiPriority w:val="0"/>
    <w:pPr>
      <w:widowControl w:val="0"/>
      <w:jc w:val="both"/>
    </w:pPr>
    <w:rPr>
      <w:kern w:val="2"/>
    </w:rPr>
  </w:style>
  <w:style w:type="paragraph" w:styleId="33">
    <w:name w:val="index 1"/>
    <w:basedOn w:val="1"/>
    <w:next w:val="1"/>
    <w:unhideWhenUsed/>
    <w:qFormat/>
    <w:uiPriority w:val="0"/>
  </w:style>
  <w:style w:type="paragraph" w:styleId="34">
    <w:name w:val="List"/>
    <w:basedOn w:val="1"/>
    <w:qFormat/>
    <w:uiPriority w:val="0"/>
    <w:pPr>
      <w:ind w:left="200" w:hanging="200" w:hangingChars="200"/>
    </w:pPr>
  </w:style>
  <w:style w:type="paragraph" w:styleId="35">
    <w:name w:val="footnote text"/>
    <w:basedOn w:val="1"/>
    <w:link w:val="78"/>
    <w:qFormat/>
    <w:uiPriority w:val="0"/>
    <w:rPr>
      <w:sz w:val="24"/>
    </w:rPr>
  </w:style>
  <w:style w:type="paragraph" w:styleId="36">
    <w:name w:val="toc 6"/>
    <w:basedOn w:val="1"/>
    <w:next w:val="1"/>
    <w:unhideWhenUsed/>
    <w:qFormat/>
    <w:uiPriority w:val="39"/>
    <w:pPr>
      <w:ind w:left="1050"/>
    </w:pPr>
    <w:rPr>
      <w:sz w:val="18"/>
      <w:szCs w:val="18"/>
    </w:rPr>
  </w:style>
  <w:style w:type="paragraph" w:styleId="37">
    <w:name w:val="Body Text Indent 3"/>
    <w:basedOn w:val="1"/>
    <w:link w:val="79"/>
    <w:qFormat/>
    <w:uiPriority w:val="0"/>
    <w:pPr>
      <w:spacing w:after="120"/>
      <w:ind w:left="420" w:leftChars="200"/>
    </w:pPr>
    <w:rPr>
      <w:sz w:val="16"/>
      <w:szCs w:val="16"/>
    </w:rPr>
  </w:style>
  <w:style w:type="paragraph" w:styleId="38">
    <w:name w:val="toc 2"/>
    <w:basedOn w:val="1"/>
    <w:next w:val="1"/>
    <w:qFormat/>
    <w:uiPriority w:val="39"/>
    <w:pPr>
      <w:ind w:left="210"/>
    </w:pPr>
    <w:rPr>
      <w:smallCaps/>
      <w:sz w:val="20"/>
    </w:rPr>
  </w:style>
  <w:style w:type="paragraph" w:styleId="39">
    <w:name w:val="toc 9"/>
    <w:basedOn w:val="1"/>
    <w:next w:val="1"/>
    <w:unhideWhenUsed/>
    <w:qFormat/>
    <w:uiPriority w:val="39"/>
    <w:pPr>
      <w:ind w:left="1680"/>
    </w:pPr>
    <w:rPr>
      <w:sz w:val="18"/>
      <w:szCs w:val="18"/>
    </w:rPr>
  </w:style>
  <w:style w:type="paragraph" w:styleId="40">
    <w:name w:val="Body Text 2"/>
    <w:basedOn w:val="1"/>
    <w:link w:val="80"/>
    <w:qFormat/>
    <w:uiPriority w:val="0"/>
    <w:pPr>
      <w:spacing w:after="120" w:line="480" w:lineRule="auto"/>
    </w:pPr>
  </w:style>
  <w:style w:type="paragraph" w:styleId="41">
    <w:name w:val="HTML Preformatted"/>
    <w:basedOn w:val="1"/>
    <w:link w:val="81"/>
    <w:qFormat/>
    <w:uiPriority w:val="0"/>
    <w:rPr>
      <w:rFonts w:ascii="黑体" w:hAnsi="Courier New" w:eastAsia="黑体" w:cs="Courier New"/>
      <w:sz w:val="20"/>
      <w:szCs w:val="21"/>
    </w:rPr>
  </w:style>
  <w:style w:type="paragraph" w:styleId="42">
    <w:name w:val="Normal (Web)"/>
    <w:basedOn w:val="1"/>
    <w:next w:val="1"/>
    <w:qFormat/>
    <w:uiPriority w:val="99"/>
    <w:pPr>
      <w:spacing w:before="100" w:beforeAutospacing="1" w:after="100" w:afterAutospacing="1"/>
    </w:pPr>
    <w:rPr>
      <w:sz w:val="24"/>
    </w:rPr>
  </w:style>
  <w:style w:type="paragraph" w:styleId="43">
    <w:name w:val="annotation subject"/>
    <w:basedOn w:val="16"/>
    <w:next w:val="16"/>
    <w:link w:val="82"/>
    <w:qFormat/>
    <w:uiPriority w:val="0"/>
    <w:rPr>
      <w:b/>
      <w:bCs/>
      <w:kern w:val="0"/>
      <w:sz w:val="20"/>
      <w:szCs w:val="20"/>
    </w:rPr>
  </w:style>
  <w:style w:type="paragraph" w:styleId="44">
    <w:name w:val="Body Text First Indent"/>
    <w:basedOn w:val="18"/>
    <w:link w:val="57"/>
    <w:qFormat/>
    <w:uiPriority w:val="0"/>
    <w:pPr>
      <w:ind w:firstLine="420" w:firstLineChars="100"/>
    </w:pPr>
    <w:rPr>
      <w:rFonts w:ascii="Calibri" w:hAnsi="Calibri"/>
      <w:szCs w:val="21"/>
    </w:rPr>
  </w:style>
  <w:style w:type="paragraph" w:styleId="45">
    <w:name w:val="Body Text First Indent 2"/>
    <w:basedOn w:val="19"/>
    <w:link w:val="83"/>
    <w:qFormat/>
    <w:uiPriority w:val="0"/>
    <w:pPr>
      <w:ind w:firstLine="640"/>
    </w:pPr>
    <w:rPr>
      <w:sz w:val="24"/>
      <w:szCs w:val="30"/>
    </w:rPr>
  </w:style>
  <w:style w:type="table" w:styleId="47">
    <w:name w:val="Table Grid"/>
    <w:basedOn w:val="4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9">
    <w:name w:val="Strong"/>
    <w:qFormat/>
    <w:uiPriority w:val="22"/>
    <w:rPr>
      <w:b/>
      <w:bCs/>
    </w:rPr>
  </w:style>
  <w:style w:type="character" w:styleId="50">
    <w:name w:val="page number"/>
    <w:basedOn w:val="48"/>
    <w:qFormat/>
    <w:uiPriority w:val="0"/>
  </w:style>
  <w:style w:type="character" w:styleId="51">
    <w:name w:val="Emphasis"/>
    <w:basedOn w:val="48"/>
    <w:qFormat/>
    <w:uiPriority w:val="20"/>
    <w:rPr>
      <w:i/>
    </w:rPr>
  </w:style>
  <w:style w:type="character" w:styleId="52">
    <w:name w:val="HTML Acronym"/>
    <w:basedOn w:val="48"/>
    <w:qFormat/>
    <w:uiPriority w:val="0"/>
  </w:style>
  <w:style w:type="character" w:styleId="53">
    <w:name w:val="Hyperlink"/>
    <w:qFormat/>
    <w:uiPriority w:val="99"/>
    <w:rPr>
      <w:color w:val="000000"/>
      <w:u w:val="none"/>
    </w:rPr>
  </w:style>
  <w:style w:type="character" w:styleId="54">
    <w:name w:val="annotation reference"/>
    <w:qFormat/>
    <w:uiPriority w:val="0"/>
    <w:rPr>
      <w:sz w:val="21"/>
      <w:szCs w:val="21"/>
    </w:rPr>
  </w:style>
  <w:style w:type="paragraph" w:customStyle="1" w:styleId="55">
    <w:name w:val="段"/>
    <w:next w:val="1"/>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 w:type="character" w:customStyle="1" w:styleId="56">
    <w:name w:val="正文文本 字符"/>
    <w:basedOn w:val="48"/>
    <w:link w:val="18"/>
    <w:semiHidden/>
    <w:qFormat/>
    <w:uiPriority w:val="99"/>
    <w:rPr>
      <w:rFonts w:ascii="宋体" w:hAnsi="宋体" w:eastAsia="宋体" w:cs="宋体"/>
      <w:kern w:val="0"/>
      <w:szCs w:val="24"/>
    </w:rPr>
  </w:style>
  <w:style w:type="character" w:customStyle="1" w:styleId="57">
    <w:name w:val="正文文本首行缩进 字符"/>
    <w:basedOn w:val="56"/>
    <w:link w:val="44"/>
    <w:qFormat/>
    <w:uiPriority w:val="0"/>
    <w:rPr>
      <w:rFonts w:ascii="Calibri" w:hAnsi="Calibri" w:eastAsia="宋体" w:cs="宋体"/>
      <w:kern w:val="0"/>
      <w:szCs w:val="21"/>
    </w:rPr>
  </w:style>
  <w:style w:type="character" w:customStyle="1" w:styleId="58">
    <w:name w:val="标题 1 字符"/>
    <w:basedOn w:val="48"/>
    <w:link w:val="3"/>
    <w:qFormat/>
    <w:uiPriority w:val="0"/>
    <w:rPr>
      <w:rFonts w:ascii="Times New Roman" w:hAnsi="Times New Roman" w:eastAsia="宋体" w:cs="Times New Roman"/>
      <w:b/>
      <w:bCs/>
      <w:kern w:val="44"/>
      <w:sz w:val="44"/>
      <w:szCs w:val="44"/>
    </w:rPr>
  </w:style>
  <w:style w:type="character" w:customStyle="1" w:styleId="59">
    <w:name w:val="标题 2 字符"/>
    <w:basedOn w:val="48"/>
    <w:link w:val="4"/>
    <w:qFormat/>
    <w:uiPriority w:val="0"/>
    <w:rPr>
      <w:rFonts w:ascii="宋体" w:hAnsi="Arial" w:eastAsia="宋体" w:cs="宋体"/>
      <w:kern w:val="0"/>
      <w:sz w:val="32"/>
      <w:szCs w:val="24"/>
    </w:rPr>
  </w:style>
  <w:style w:type="character" w:customStyle="1" w:styleId="60">
    <w:name w:val="标题 3 字符"/>
    <w:basedOn w:val="48"/>
    <w:link w:val="5"/>
    <w:qFormat/>
    <w:uiPriority w:val="0"/>
    <w:rPr>
      <w:rFonts w:ascii="宋体" w:hAnsi="Times New Roman" w:eastAsia="宋体" w:cs="宋体"/>
      <w:kern w:val="0"/>
      <w:szCs w:val="20"/>
    </w:rPr>
  </w:style>
  <w:style w:type="character" w:customStyle="1" w:styleId="61">
    <w:name w:val="标题 4 字符"/>
    <w:basedOn w:val="48"/>
    <w:link w:val="6"/>
    <w:qFormat/>
    <w:uiPriority w:val="0"/>
    <w:rPr>
      <w:rFonts w:ascii="宋体" w:hAnsi="Arial" w:eastAsia="宋体" w:cs="宋体"/>
      <w:color w:val="000000"/>
      <w:kern w:val="0"/>
      <w:szCs w:val="24"/>
    </w:rPr>
  </w:style>
  <w:style w:type="character" w:customStyle="1" w:styleId="62">
    <w:name w:val="正文缩进 字符"/>
    <w:link w:val="7"/>
    <w:qFormat/>
    <w:uiPriority w:val="0"/>
    <w:rPr>
      <w:rFonts w:eastAsia="宋体"/>
    </w:rPr>
  </w:style>
  <w:style w:type="character" w:customStyle="1" w:styleId="63">
    <w:name w:val="标题 5 字符"/>
    <w:basedOn w:val="48"/>
    <w:link w:val="8"/>
    <w:qFormat/>
    <w:uiPriority w:val="0"/>
    <w:rPr>
      <w:rFonts w:ascii="宋体" w:hAnsi="宋体" w:eastAsia="宋体" w:cs="宋体"/>
      <w:b/>
      <w:color w:val="000000"/>
      <w:kern w:val="0"/>
      <w:sz w:val="28"/>
      <w:szCs w:val="24"/>
    </w:rPr>
  </w:style>
  <w:style w:type="character" w:customStyle="1" w:styleId="64">
    <w:name w:val="标题 6 字符"/>
    <w:basedOn w:val="48"/>
    <w:link w:val="9"/>
    <w:qFormat/>
    <w:uiPriority w:val="0"/>
    <w:rPr>
      <w:rFonts w:ascii="Arial" w:hAnsi="Arial" w:eastAsia="黑体" w:cs="宋体"/>
      <w:b/>
      <w:color w:val="000000"/>
      <w:kern w:val="0"/>
      <w:sz w:val="24"/>
      <w:szCs w:val="24"/>
    </w:rPr>
  </w:style>
  <w:style w:type="character" w:customStyle="1" w:styleId="65">
    <w:name w:val="标题 7 字符"/>
    <w:basedOn w:val="48"/>
    <w:link w:val="10"/>
    <w:qFormat/>
    <w:uiPriority w:val="0"/>
    <w:rPr>
      <w:rFonts w:ascii="宋体" w:hAnsi="宋体" w:eastAsia="宋体" w:cs="宋体"/>
      <w:b/>
      <w:color w:val="000000"/>
      <w:kern w:val="0"/>
      <w:sz w:val="24"/>
      <w:szCs w:val="24"/>
    </w:rPr>
  </w:style>
  <w:style w:type="character" w:customStyle="1" w:styleId="66">
    <w:name w:val="标题 8 字符"/>
    <w:basedOn w:val="48"/>
    <w:link w:val="11"/>
    <w:qFormat/>
    <w:uiPriority w:val="0"/>
    <w:rPr>
      <w:rFonts w:ascii="Arial" w:hAnsi="Arial" w:eastAsia="黑体" w:cs="宋体"/>
      <w:color w:val="000000"/>
      <w:kern w:val="0"/>
      <w:sz w:val="24"/>
      <w:szCs w:val="24"/>
    </w:rPr>
  </w:style>
  <w:style w:type="character" w:customStyle="1" w:styleId="67">
    <w:name w:val="标题 9 字符"/>
    <w:basedOn w:val="48"/>
    <w:link w:val="12"/>
    <w:qFormat/>
    <w:uiPriority w:val="0"/>
    <w:rPr>
      <w:rFonts w:ascii="Arial" w:hAnsi="Arial" w:eastAsia="黑体" w:cs="宋体"/>
      <w:color w:val="000000"/>
      <w:kern w:val="0"/>
      <w:szCs w:val="24"/>
    </w:rPr>
  </w:style>
  <w:style w:type="character" w:customStyle="1" w:styleId="68">
    <w:name w:val="文档结构图 字符"/>
    <w:basedOn w:val="48"/>
    <w:link w:val="15"/>
    <w:semiHidden/>
    <w:qFormat/>
    <w:uiPriority w:val="0"/>
    <w:rPr>
      <w:rFonts w:ascii="宋体" w:hAnsi="宋体" w:eastAsia="宋体" w:cs="宋体"/>
      <w:szCs w:val="24"/>
      <w:shd w:val="clear" w:color="auto" w:fill="000080"/>
    </w:rPr>
  </w:style>
  <w:style w:type="character" w:customStyle="1" w:styleId="69">
    <w:name w:val="批注文字 字符"/>
    <w:basedOn w:val="48"/>
    <w:link w:val="16"/>
    <w:semiHidden/>
    <w:qFormat/>
    <w:uiPriority w:val="99"/>
    <w:rPr>
      <w:rFonts w:ascii="宋体" w:hAnsi="宋体" w:eastAsia="宋体" w:cs="宋体"/>
      <w:kern w:val="0"/>
      <w:szCs w:val="24"/>
    </w:rPr>
  </w:style>
  <w:style w:type="character" w:customStyle="1" w:styleId="70">
    <w:name w:val="正文文本 3 字符"/>
    <w:basedOn w:val="48"/>
    <w:link w:val="17"/>
    <w:qFormat/>
    <w:uiPriority w:val="0"/>
    <w:rPr>
      <w:rFonts w:ascii="宋体" w:hAnsi="宋体" w:eastAsia="宋体" w:cs="宋体"/>
      <w:kern w:val="0"/>
      <w:sz w:val="16"/>
      <w:szCs w:val="16"/>
    </w:rPr>
  </w:style>
  <w:style w:type="character" w:customStyle="1" w:styleId="71">
    <w:name w:val="正文文本缩进 字符"/>
    <w:basedOn w:val="48"/>
    <w:link w:val="19"/>
    <w:semiHidden/>
    <w:qFormat/>
    <w:uiPriority w:val="99"/>
    <w:rPr>
      <w:rFonts w:ascii="宋体" w:hAnsi="宋体" w:eastAsia="宋体" w:cs="宋体"/>
      <w:kern w:val="0"/>
      <w:szCs w:val="24"/>
    </w:rPr>
  </w:style>
  <w:style w:type="character" w:customStyle="1" w:styleId="72">
    <w:name w:val="纯文本 字符"/>
    <w:basedOn w:val="48"/>
    <w:link w:val="23"/>
    <w:semiHidden/>
    <w:qFormat/>
    <w:uiPriority w:val="99"/>
    <w:rPr>
      <w:rFonts w:ascii="宋体" w:hAnsi="Courier New" w:eastAsia="宋体" w:cs="Courier New"/>
      <w:kern w:val="0"/>
      <w:szCs w:val="21"/>
    </w:rPr>
  </w:style>
  <w:style w:type="character" w:customStyle="1" w:styleId="73">
    <w:name w:val="日期 字符"/>
    <w:basedOn w:val="48"/>
    <w:link w:val="25"/>
    <w:qFormat/>
    <w:uiPriority w:val="0"/>
    <w:rPr>
      <w:rFonts w:ascii="楷体_GB2312" w:hAnsi="宋体" w:eastAsia="楷体_GB2312" w:cs="宋体"/>
      <w:sz w:val="28"/>
      <w:szCs w:val="24"/>
    </w:rPr>
  </w:style>
  <w:style w:type="character" w:customStyle="1" w:styleId="74">
    <w:name w:val="正文文本缩进 2 字符"/>
    <w:basedOn w:val="48"/>
    <w:link w:val="26"/>
    <w:qFormat/>
    <w:uiPriority w:val="0"/>
    <w:rPr>
      <w:rFonts w:ascii="宋体" w:hAnsi="宋体" w:eastAsia="宋体" w:cs="宋体"/>
      <w:kern w:val="0"/>
      <w:szCs w:val="24"/>
    </w:rPr>
  </w:style>
  <w:style w:type="character" w:customStyle="1" w:styleId="75">
    <w:name w:val="批注框文本 字符"/>
    <w:basedOn w:val="48"/>
    <w:link w:val="27"/>
    <w:semiHidden/>
    <w:qFormat/>
    <w:uiPriority w:val="99"/>
    <w:rPr>
      <w:rFonts w:ascii="宋体" w:hAnsi="宋体" w:eastAsia="宋体" w:cs="宋体"/>
      <w:kern w:val="0"/>
      <w:sz w:val="18"/>
      <w:szCs w:val="18"/>
    </w:rPr>
  </w:style>
  <w:style w:type="character" w:customStyle="1" w:styleId="76">
    <w:name w:val="页脚 字符"/>
    <w:basedOn w:val="48"/>
    <w:link w:val="28"/>
    <w:qFormat/>
    <w:uiPriority w:val="99"/>
    <w:rPr>
      <w:sz w:val="18"/>
      <w:szCs w:val="18"/>
    </w:rPr>
  </w:style>
  <w:style w:type="character" w:customStyle="1" w:styleId="77">
    <w:name w:val="页眉 字符"/>
    <w:basedOn w:val="48"/>
    <w:link w:val="29"/>
    <w:semiHidden/>
    <w:qFormat/>
    <w:uiPriority w:val="99"/>
    <w:rPr>
      <w:sz w:val="18"/>
      <w:szCs w:val="18"/>
    </w:rPr>
  </w:style>
  <w:style w:type="character" w:customStyle="1" w:styleId="78">
    <w:name w:val="脚注文本 字符"/>
    <w:basedOn w:val="48"/>
    <w:link w:val="35"/>
    <w:qFormat/>
    <w:uiPriority w:val="0"/>
    <w:rPr>
      <w:rFonts w:ascii="宋体" w:hAnsi="宋体" w:eastAsia="宋体" w:cs="宋体"/>
      <w:kern w:val="0"/>
      <w:sz w:val="24"/>
      <w:szCs w:val="24"/>
    </w:rPr>
  </w:style>
  <w:style w:type="character" w:customStyle="1" w:styleId="79">
    <w:name w:val="正文文本缩进 3 字符"/>
    <w:basedOn w:val="48"/>
    <w:link w:val="37"/>
    <w:qFormat/>
    <w:uiPriority w:val="0"/>
    <w:rPr>
      <w:rFonts w:ascii="宋体" w:hAnsi="宋体" w:eastAsia="宋体" w:cs="宋体"/>
      <w:kern w:val="0"/>
      <w:sz w:val="16"/>
      <w:szCs w:val="16"/>
    </w:rPr>
  </w:style>
  <w:style w:type="character" w:customStyle="1" w:styleId="80">
    <w:name w:val="正文文本 2 字符"/>
    <w:basedOn w:val="48"/>
    <w:link w:val="40"/>
    <w:qFormat/>
    <w:uiPriority w:val="0"/>
    <w:rPr>
      <w:rFonts w:ascii="宋体" w:hAnsi="宋体" w:eastAsia="宋体" w:cs="宋体"/>
      <w:kern w:val="0"/>
      <w:szCs w:val="24"/>
    </w:rPr>
  </w:style>
  <w:style w:type="character" w:customStyle="1" w:styleId="81">
    <w:name w:val="HTML 预设格式 字符"/>
    <w:basedOn w:val="48"/>
    <w:link w:val="41"/>
    <w:qFormat/>
    <w:uiPriority w:val="0"/>
    <w:rPr>
      <w:rFonts w:ascii="黑体" w:hAnsi="Courier New" w:eastAsia="黑体" w:cs="Courier New"/>
      <w:kern w:val="0"/>
      <w:sz w:val="20"/>
      <w:szCs w:val="21"/>
    </w:rPr>
  </w:style>
  <w:style w:type="character" w:customStyle="1" w:styleId="82">
    <w:name w:val="批注主题 字符"/>
    <w:basedOn w:val="69"/>
    <w:link w:val="43"/>
    <w:semiHidden/>
    <w:qFormat/>
    <w:uiPriority w:val="99"/>
    <w:rPr>
      <w:rFonts w:ascii="宋体" w:hAnsi="宋体" w:eastAsia="宋体" w:cs="宋体"/>
      <w:b/>
      <w:bCs/>
      <w:kern w:val="0"/>
      <w:szCs w:val="24"/>
    </w:rPr>
  </w:style>
  <w:style w:type="character" w:customStyle="1" w:styleId="83">
    <w:name w:val="正文文本首行缩进 2 字符"/>
    <w:basedOn w:val="71"/>
    <w:link w:val="45"/>
    <w:qFormat/>
    <w:uiPriority w:val="0"/>
    <w:rPr>
      <w:rFonts w:ascii="宋体" w:hAnsi="宋体" w:eastAsia="宋体" w:cs="宋体"/>
      <w:kern w:val="0"/>
      <w:sz w:val="24"/>
      <w:szCs w:val="30"/>
    </w:rPr>
  </w:style>
  <w:style w:type="character" w:customStyle="1" w:styleId="84">
    <w:name w:val="纯文本 Char"/>
    <w:qFormat/>
    <w:uiPriority w:val="0"/>
    <w:rPr>
      <w:rFonts w:ascii="宋体" w:hAnsi="Courier New" w:eastAsia="宋体" w:cs="Courier New"/>
      <w:szCs w:val="21"/>
    </w:rPr>
  </w:style>
  <w:style w:type="character" w:customStyle="1" w:styleId="85">
    <w:name w:val="访问过的超链接1"/>
    <w:qFormat/>
    <w:uiPriority w:val="0"/>
    <w:rPr>
      <w:color w:val="000000"/>
      <w:u w:val="none"/>
    </w:rPr>
  </w:style>
  <w:style w:type="character" w:customStyle="1" w:styleId="86">
    <w:name w:val="p141"/>
    <w:qFormat/>
    <w:uiPriority w:val="0"/>
    <w:rPr>
      <w:sz w:val="21"/>
      <w:szCs w:val="21"/>
    </w:rPr>
  </w:style>
  <w:style w:type="character" w:customStyle="1" w:styleId="87">
    <w:name w:val="current1"/>
    <w:qFormat/>
    <w:uiPriority w:val="0"/>
    <w:rPr>
      <w:b/>
      <w:color w:val="FFFFFF"/>
      <w:bdr w:val="single" w:color="237AC7" w:sz="6" w:space="0"/>
      <w:shd w:val="clear" w:color="auto" w:fill="237AC7"/>
    </w:rPr>
  </w:style>
  <w:style w:type="character" w:customStyle="1" w:styleId="88">
    <w:name w:val="wf1"/>
    <w:qFormat/>
    <w:uiPriority w:val="0"/>
    <w:rPr>
      <w:rFonts w:hint="eastAsia" w:ascii="宋体" w:hAnsi="宋体" w:eastAsia="宋体"/>
      <w:sz w:val="24"/>
      <w:szCs w:val="24"/>
    </w:rPr>
  </w:style>
  <w:style w:type="character" w:customStyle="1" w:styleId="89">
    <w:name w:val="正文文本 (2)"/>
    <w:qFormat/>
    <w:uiPriority w:val="0"/>
    <w:rPr>
      <w:rFonts w:ascii="MingLiU" w:hAnsi="MingLiU" w:eastAsia="MingLiU" w:cs="MingLiU"/>
      <w:color w:val="000000"/>
      <w:spacing w:val="0"/>
      <w:w w:val="100"/>
      <w:position w:val="0"/>
      <w:sz w:val="20"/>
      <w:szCs w:val="20"/>
      <w:lang w:val="zh-CN" w:eastAsia="zh-CN" w:bidi="zh-CN"/>
    </w:rPr>
  </w:style>
  <w:style w:type="character" w:customStyle="1" w:styleId="90">
    <w:name w:val="disabled1"/>
    <w:qFormat/>
    <w:uiPriority w:val="0"/>
    <w:rPr>
      <w:color w:val="237AC7"/>
      <w:bdr w:val="single" w:color="237AC7" w:sz="6" w:space="0"/>
      <w:shd w:val="clear" w:color="auto" w:fill="D8F1FF"/>
    </w:rPr>
  </w:style>
  <w:style w:type="character" w:customStyle="1" w:styleId="91">
    <w:name w:val="font01"/>
    <w:basedOn w:val="48"/>
    <w:qFormat/>
    <w:uiPriority w:val="0"/>
    <w:rPr>
      <w:rFonts w:hint="eastAsia" w:ascii="宋体" w:hAnsi="宋体" w:eastAsia="宋体" w:cs="宋体"/>
      <w:color w:val="000000"/>
      <w:sz w:val="20"/>
      <w:szCs w:val="20"/>
      <w:u w:val="none"/>
    </w:rPr>
  </w:style>
  <w:style w:type="character" w:customStyle="1" w:styleId="92">
    <w:name w:val="文一 Char"/>
    <w:link w:val="93"/>
    <w:qFormat/>
    <w:uiPriority w:val="0"/>
    <w:rPr>
      <w:rFonts w:ascii="Calibri" w:hAnsi="Calibri" w:eastAsia="Calibri"/>
      <w:color w:val="000000"/>
      <w:spacing w:val="4"/>
      <w:sz w:val="24"/>
    </w:rPr>
  </w:style>
  <w:style w:type="paragraph" w:customStyle="1" w:styleId="93">
    <w:name w:val="文一"/>
    <w:basedOn w:val="1"/>
    <w:link w:val="92"/>
    <w:qFormat/>
    <w:uiPriority w:val="0"/>
    <w:pPr>
      <w:topLinePunct/>
      <w:adjustRightInd w:val="0"/>
      <w:snapToGrid w:val="0"/>
      <w:spacing w:after="160" w:line="360" w:lineRule="auto"/>
      <w:ind w:firstLine="200" w:firstLineChars="200"/>
    </w:pPr>
    <w:rPr>
      <w:rFonts w:ascii="Calibri" w:hAnsi="Calibri" w:eastAsia="Calibri" w:cs="Times New Roman"/>
      <w:color w:val="000000"/>
      <w:spacing w:val="4"/>
      <w:sz w:val="24"/>
      <w:szCs w:val="20"/>
    </w:rPr>
  </w:style>
  <w:style w:type="character" w:customStyle="1" w:styleId="94">
    <w:name w:val="font21"/>
    <w:basedOn w:val="48"/>
    <w:qFormat/>
    <w:uiPriority w:val="0"/>
    <w:rPr>
      <w:rFonts w:hint="default" w:ascii="Times New Roman" w:hAnsi="Times New Roman" w:cs="Times New Roman"/>
      <w:color w:val="FF0000"/>
      <w:sz w:val="24"/>
      <w:szCs w:val="24"/>
      <w:u w:val="none"/>
    </w:rPr>
  </w:style>
  <w:style w:type="character" w:customStyle="1" w:styleId="95">
    <w:name w:val="10"/>
    <w:qFormat/>
    <w:uiPriority w:val="0"/>
    <w:rPr>
      <w:rFonts w:hint="default" w:ascii="Times New Roman" w:hAnsi="Times New Roman" w:cs="Times New Roman"/>
    </w:rPr>
  </w:style>
  <w:style w:type="character" w:customStyle="1" w:styleId="96">
    <w:name w:val="批注文字 Char"/>
    <w:qFormat/>
    <w:uiPriority w:val="0"/>
  </w:style>
  <w:style w:type="character" w:customStyle="1" w:styleId="97">
    <w:name w:val="批注引用_0"/>
    <w:qFormat/>
    <w:uiPriority w:val="0"/>
    <w:rPr>
      <w:rFonts w:hint="default" w:ascii="Calibri" w:hAnsi="Calibri"/>
      <w:sz w:val="21"/>
      <w:szCs w:val="21"/>
    </w:rPr>
  </w:style>
  <w:style w:type="character" w:customStyle="1" w:styleId="98">
    <w:name w:val="批注框文本 Char"/>
    <w:qFormat/>
    <w:uiPriority w:val="0"/>
    <w:rPr>
      <w:sz w:val="18"/>
      <w:szCs w:val="18"/>
    </w:rPr>
  </w:style>
  <w:style w:type="character" w:customStyle="1" w:styleId="99">
    <w:name w:val="disabled"/>
    <w:qFormat/>
    <w:uiPriority w:val="0"/>
    <w:rPr>
      <w:color w:val="237AC7"/>
      <w:bdr w:val="single" w:color="237AC7" w:sz="6" w:space="0"/>
      <w:shd w:val="clear" w:color="auto" w:fill="D8F1FF"/>
    </w:rPr>
  </w:style>
  <w:style w:type="character" w:customStyle="1" w:styleId="100">
    <w:name w:val="font61"/>
    <w:qFormat/>
    <w:uiPriority w:val="0"/>
    <w:rPr>
      <w:rFonts w:hint="eastAsia" w:ascii="宋体" w:hAnsi="宋体" w:eastAsia="宋体" w:cs="宋体"/>
      <w:color w:val="000000"/>
      <w:sz w:val="24"/>
      <w:szCs w:val="24"/>
      <w:u w:val="none"/>
    </w:rPr>
  </w:style>
  <w:style w:type="character" w:customStyle="1" w:styleId="101">
    <w:name w:val="font31"/>
    <w:qFormat/>
    <w:uiPriority w:val="0"/>
    <w:rPr>
      <w:rFonts w:hint="default" w:ascii="Times New Roman" w:hAnsi="Times New Roman" w:cs="Times New Roman"/>
      <w:color w:val="000000"/>
      <w:sz w:val="24"/>
      <w:szCs w:val="24"/>
      <w:u w:val="none"/>
    </w:rPr>
  </w:style>
  <w:style w:type="character" w:customStyle="1" w:styleId="102">
    <w:name w:val="ll1"/>
    <w:qFormat/>
    <w:uiPriority w:val="0"/>
    <w:rPr>
      <w:spacing w:val="31680"/>
    </w:rPr>
  </w:style>
  <w:style w:type="character" w:customStyle="1" w:styleId="103">
    <w:name w:val="font11"/>
    <w:qFormat/>
    <w:uiPriority w:val="0"/>
    <w:rPr>
      <w:rFonts w:hint="default" w:ascii="Times New Roman" w:hAnsi="Times New Roman" w:cs="Times New Roman"/>
      <w:color w:val="000000"/>
      <w:sz w:val="24"/>
      <w:szCs w:val="24"/>
      <w:u w:val="none"/>
    </w:rPr>
  </w:style>
  <w:style w:type="character" w:customStyle="1" w:styleId="104">
    <w:name w:val="current"/>
    <w:qFormat/>
    <w:uiPriority w:val="0"/>
    <w:rPr>
      <w:b/>
      <w:color w:val="FFFFFF"/>
      <w:bdr w:val="single" w:color="237AC7" w:sz="6" w:space="0"/>
      <w:shd w:val="clear" w:color="auto" w:fill="0D9AE4"/>
    </w:rPr>
  </w:style>
  <w:style w:type="character" w:customStyle="1" w:styleId="105">
    <w:name w:val="info"/>
    <w:qFormat/>
    <w:uiPriority w:val="0"/>
    <w:rPr>
      <w:color w:val="555555"/>
    </w:rPr>
  </w:style>
  <w:style w:type="character" w:customStyle="1" w:styleId="106">
    <w:name w:val="NormalCharacter"/>
    <w:qFormat/>
    <w:uiPriority w:val="0"/>
  </w:style>
  <w:style w:type="character" w:customStyle="1" w:styleId="107">
    <w:name w:val="批注主题 Char"/>
    <w:qFormat/>
    <w:uiPriority w:val="0"/>
    <w:rPr>
      <w:b/>
      <w:bCs/>
    </w:rPr>
  </w:style>
  <w:style w:type="character" w:customStyle="1" w:styleId="108">
    <w:name w:val="font51"/>
    <w:basedOn w:val="48"/>
    <w:qFormat/>
    <w:uiPriority w:val="0"/>
    <w:rPr>
      <w:rFonts w:hint="eastAsia" w:ascii="宋体" w:hAnsi="宋体" w:eastAsia="宋体" w:cs="宋体"/>
      <w:color w:val="000000"/>
      <w:sz w:val="20"/>
      <w:szCs w:val="20"/>
      <w:u w:val="none"/>
    </w:rPr>
  </w:style>
  <w:style w:type="character" w:customStyle="1" w:styleId="109">
    <w:name w:val="blue"/>
    <w:basedOn w:val="48"/>
    <w:qFormat/>
    <w:uiPriority w:val="0"/>
  </w:style>
  <w:style w:type="paragraph" w:customStyle="1" w:styleId="110">
    <w:name w:val="_Style 139"/>
    <w:basedOn w:val="3"/>
    <w:next w:val="1"/>
    <w:qFormat/>
    <w:uiPriority w:val="39"/>
    <w:pPr>
      <w:spacing w:before="480" w:after="0" w:line="276" w:lineRule="auto"/>
      <w:outlineLvl w:val="9"/>
    </w:pPr>
    <w:rPr>
      <w:rFonts w:ascii="Cambria" w:hAnsi="Cambria"/>
      <w:color w:val="365F91"/>
      <w:kern w:val="0"/>
      <w:sz w:val="28"/>
      <w:szCs w:val="28"/>
    </w:rPr>
  </w:style>
  <w:style w:type="paragraph" w:customStyle="1" w:styleId="111">
    <w:name w:val="xl2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sz w:val="24"/>
    </w:rPr>
  </w:style>
  <w:style w:type="paragraph" w:customStyle="1" w:styleId="112">
    <w:name w:val="135"/>
    <w:basedOn w:val="1"/>
    <w:qFormat/>
    <w:uiPriority w:val="0"/>
    <w:pPr>
      <w:spacing w:before="100" w:beforeAutospacing="1" w:after="100" w:afterAutospacing="1" w:line="360" w:lineRule="auto"/>
    </w:pPr>
    <w:rPr>
      <w:color w:val="000000"/>
      <w:sz w:val="24"/>
    </w:rPr>
  </w:style>
  <w:style w:type="paragraph" w:customStyle="1" w:styleId="113">
    <w:name w:val="Normal_17"/>
    <w:qFormat/>
    <w:uiPriority w:val="0"/>
    <w:rPr>
      <w:rFonts w:ascii="Times New Roman" w:hAnsi="Times New Roman" w:eastAsia="宋体" w:cs="Times New Roman"/>
      <w:sz w:val="21"/>
      <w:lang w:val="en-US" w:eastAsia="zh-CN" w:bidi="ar-SA"/>
    </w:rPr>
  </w:style>
  <w:style w:type="paragraph" w:customStyle="1" w:styleId="114">
    <w:name w:val="正文缩进2格"/>
    <w:basedOn w:val="1"/>
    <w:qFormat/>
    <w:uiPriority w:val="0"/>
    <w:pPr>
      <w:widowControl w:val="0"/>
      <w:spacing w:line="600" w:lineRule="exact"/>
      <w:ind w:firstLine="639" w:firstLineChars="206"/>
      <w:jc w:val="both"/>
    </w:pPr>
    <w:rPr>
      <w:rFonts w:ascii="仿宋_GB2312" w:eastAsia="仿宋_GB2312"/>
      <w:kern w:val="2"/>
      <w:sz w:val="31"/>
      <w:szCs w:val="28"/>
    </w:rPr>
  </w:style>
  <w:style w:type="paragraph" w:customStyle="1" w:styleId="115">
    <w:name w:val="font0"/>
    <w:basedOn w:val="1"/>
    <w:qFormat/>
    <w:uiPriority w:val="0"/>
    <w:pPr>
      <w:spacing w:before="100" w:beforeAutospacing="1" w:after="100" w:afterAutospacing="1"/>
    </w:pPr>
    <w:rPr>
      <w:sz w:val="24"/>
    </w:rPr>
  </w:style>
  <w:style w:type="paragraph" w:customStyle="1" w:styleId="116">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7">
    <w:name w:val="f11"/>
    <w:basedOn w:val="1"/>
    <w:qFormat/>
    <w:uiPriority w:val="0"/>
    <w:pPr>
      <w:spacing w:before="100" w:beforeAutospacing="1" w:after="100" w:afterAutospacing="1" w:line="320" w:lineRule="atLeast"/>
    </w:pPr>
    <w:rPr>
      <w:rFonts w:ascii="_GB2312" w:hAnsi="_GB2312"/>
      <w:color w:val="000000"/>
      <w:sz w:val="28"/>
      <w:szCs w:val="28"/>
    </w:rPr>
  </w:style>
  <w:style w:type="paragraph" w:customStyle="1" w:styleId="118">
    <w:name w:val="Bodytext"/>
    <w:basedOn w:val="1"/>
    <w:next w:val="19"/>
    <w:qFormat/>
    <w:uiPriority w:val="0"/>
    <w:pPr>
      <w:widowControl w:val="0"/>
      <w:autoSpaceDE w:val="0"/>
      <w:autoSpaceDN w:val="0"/>
      <w:adjustRightInd w:val="0"/>
      <w:ind w:firstLine="480"/>
      <w:jc w:val="both"/>
      <w:textAlignment w:val="bottom"/>
    </w:pPr>
  </w:style>
  <w:style w:type="paragraph" w:customStyle="1" w:styleId="119">
    <w:name w:val="xl34"/>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pPr>
    <w:rPr>
      <w:sz w:val="24"/>
    </w:rPr>
  </w:style>
  <w:style w:type="paragraph" w:customStyle="1" w:styleId="120">
    <w:name w:val="0表格样式"/>
    <w:basedOn w:val="1"/>
    <w:qFormat/>
    <w:uiPriority w:val="0"/>
    <w:rPr>
      <w:rFonts w:ascii="Times New Roman" w:hAnsi="Times New Roman" w:cs="黑体"/>
      <w:szCs w:val="21"/>
    </w:rPr>
  </w:style>
  <w:style w:type="paragraph" w:customStyle="1" w:styleId="121">
    <w:name w:val="正文-段落"/>
    <w:qFormat/>
    <w:uiPriority w:val="0"/>
    <w:pPr>
      <w:spacing w:line="360" w:lineRule="auto"/>
      <w:ind w:firstLine="200" w:firstLineChars="200"/>
    </w:pPr>
    <w:rPr>
      <w:rFonts w:ascii="Times New Roman" w:hAnsi="Times New Roman" w:eastAsia="宋体" w:cs="宋体"/>
      <w:sz w:val="24"/>
      <w:szCs w:val="24"/>
      <w:lang w:val="en-US" w:eastAsia="zh-CN" w:bidi="ar-SA"/>
    </w:rPr>
  </w:style>
  <w:style w:type="paragraph" w:customStyle="1" w:styleId="122">
    <w:name w:val="f14"/>
    <w:basedOn w:val="1"/>
    <w:qFormat/>
    <w:uiPriority w:val="0"/>
    <w:pPr>
      <w:spacing w:before="100" w:beforeAutospacing="1" w:after="100" w:afterAutospacing="1"/>
    </w:pPr>
    <w:rPr>
      <w:rFonts w:ascii="_GB2312" w:hAnsi="_GB2312"/>
      <w:color w:val="000000"/>
      <w:sz w:val="28"/>
      <w:szCs w:val="28"/>
    </w:rPr>
  </w:style>
  <w:style w:type="paragraph" w:customStyle="1" w:styleId="123">
    <w:name w:val="Table Paragraph"/>
    <w:basedOn w:val="1"/>
    <w:unhideWhenUsed/>
    <w:qFormat/>
    <w:uiPriority w:val="1"/>
    <w:rPr>
      <w:sz w:val="24"/>
    </w:rPr>
  </w:style>
  <w:style w:type="paragraph" w:customStyle="1" w:styleId="124">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25">
    <w:name w:val="BodyText1I2"/>
    <w:basedOn w:val="126"/>
    <w:qFormat/>
    <w:uiPriority w:val="0"/>
  </w:style>
  <w:style w:type="paragraph" w:customStyle="1" w:styleId="126">
    <w:name w:val="BodyTextIndent"/>
    <w:basedOn w:val="1"/>
    <w:qFormat/>
    <w:uiPriority w:val="0"/>
    <w:pPr>
      <w:spacing w:after="120"/>
      <w:ind w:left="420" w:leftChars="200"/>
      <w:jc w:val="both"/>
      <w:textAlignment w:val="baseline"/>
    </w:pPr>
    <w:rPr>
      <w:rFonts w:ascii="Times New Roman" w:hAnsi="Times New Roman" w:eastAsia="微软雅黑"/>
      <w:kern w:val="2"/>
      <w:sz w:val="24"/>
    </w:rPr>
  </w:style>
  <w:style w:type="paragraph" w:customStyle="1" w:styleId="127">
    <w:name w:val="xl45"/>
    <w:basedOn w:val="1"/>
    <w:qFormat/>
    <w:uiPriority w:val="0"/>
    <w:pPr>
      <w:pBdr>
        <w:top w:val="single" w:color="auto" w:sz="8" w:space="0"/>
        <w:left w:val="single" w:color="auto" w:sz="4" w:space="0"/>
        <w:bottom w:val="single" w:color="auto" w:sz="4" w:space="0"/>
        <w:right w:val="single" w:color="auto" w:sz="8" w:space="0"/>
      </w:pBdr>
      <w:spacing w:before="100" w:beforeAutospacing="1" w:after="100" w:afterAutospacing="1"/>
      <w:jc w:val="center"/>
      <w:textAlignment w:val="center"/>
    </w:pPr>
    <w:rPr>
      <w:b/>
      <w:bCs/>
      <w:sz w:val="36"/>
      <w:szCs w:val="36"/>
    </w:rPr>
  </w:style>
  <w:style w:type="paragraph" w:customStyle="1" w:styleId="128">
    <w:name w:val="Plain Text1"/>
    <w:basedOn w:val="1"/>
    <w:qFormat/>
    <w:uiPriority w:val="0"/>
    <w:rPr>
      <w:rFonts w:hAnsi="Courier New" w:cs="Courier New"/>
      <w:szCs w:val="21"/>
    </w:rPr>
  </w:style>
  <w:style w:type="paragraph" w:customStyle="1" w:styleId="129">
    <w:name w:val="题注4"/>
    <w:basedOn w:val="1"/>
    <w:next w:val="14"/>
    <w:qFormat/>
    <w:uiPriority w:val="0"/>
    <w:pPr>
      <w:widowControl w:val="0"/>
      <w:ind w:left="-132" w:leftChars="-64" w:right="-105" w:rightChars="-50" w:hanging="2"/>
      <w:jc w:val="center"/>
    </w:pPr>
    <w:rPr>
      <w:b/>
      <w:color w:val="FF0000"/>
      <w:kern w:val="2"/>
      <w:szCs w:val="21"/>
      <w:lang w:val="en-GB"/>
    </w:rPr>
  </w:style>
  <w:style w:type="paragraph" w:customStyle="1" w:styleId="130">
    <w:name w:val="图"/>
    <w:basedOn w:val="1"/>
    <w:qFormat/>
    <w:uiPriority w:val="0"/>
    <w:pPr>
      <w:keepNext/>
      <w:widowControl w:val="0"/>
      <w:adjustRightInd w:val="0"/>
      <w:spacing w:before="60" w:after="60" w:line="300" w:lineRule="auto"/>
      <w:jc w:val="center"/>
      <w:textAlignment w:val="center"/>
    </w:pPr>
    <w:rPr>
      <w:snapToGrid w:val="0"/>
      <w:spacing w:val="20"/>
      <w:sz w:val="24"/>
    </w:rPr>
  </w:style>
  <w:style w:type="paragraph" w:customStyle="1" w:styleId="131">
    <w:name w:val="xl48"/>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b/>
      <w:bCs/>
      <w:sz w:val="36"/>
      <w:szCs w:val="36"/>
    </w:rPr>
  </w:style>
  <w:style w:type="paragraph" w:customStyle="1" w:styleId="132">
    <w:name w:val="Body Text1"/>
    <w:basedOn w:val="1"/>
    <w:qFormat/>
    <w:uiPriority w:val="0"/>
    <w:pPr>
      <w:jc w:val="center"/>
    </w:pPr>
  </w:style>
  <w:style w:type="paragraph" w:customStyle="1" w:styleId="133">
    <w:name w:val="正文_1"/>
    <w:qFormat/>
    <w:uiPriority w:val="0"/>
    <w:rPr>
      <w:rFonts w:ascii="Times New Roman" w:hAnsi="Times New Roman" w:eastAsia="宋体" w:cs="Times New Roman"/>
      <w:sz w:val="21"/>
      <w:lang w:val="en-US" w:eastAsia="zh-CN" w:bidi="ar-SA"/>
    </w:rPr>
  </w:style>
  <w:style w:type="paragraph" w:customStyle="1" w:styleId="134">
    <w:name w:val="reader-word-layer reader-word-s1-2"/>
    <w:basedOn w:val="1"/>
    <w:qFormat/>
    <w:uiPriority w:val="0"/>
    <w:pPr>
      <w:spacing w:before="100" w:beforeAutospacing="1" w:after="100" w:afterAutospacing="1"/>
    </w:pPr>
    <w:rPr>
      <w:sz w:val="24"/>
    </w:rPr>
  </w:style>
  <w:style w:type="paragraph" w:customStyle="1" w:styleId="135">
    <w:name w:val="Char1"/>
    <w:basedOn w:val="1"/>
    <w:qFormat/>
    <w:uiPriority w:val="0"/>
    <w:pPr>
      <w:widowControl w:val="0"/>
      <w:jc w:val="both"/>
    </w:pPr>
    <w:rPr>
      <w:kern w:val="2"/>
    </w:rPr>
  </w:style>
  <w:style w:type="paragraph" w:customStyle="1" w:styleId="136">
    <w:name w:val="xl25"/>
    <w:basedOn w:val="1"/>
    <w:qFormat/>
    <w:uiPriority w:val="0"/>
    <w:pPr>
      <w:spacing w:before="100" w:beforeAutospacing="1" w:after="100" w:afterAutospacing="1"/>
      <w:jc w:val="right"/>
    </w:pPr>
    <w:rPr>
      <w:sz w:val="24"/>
    </w:rPr>
  </w:style>
  <w:style w:type="paragraph" w:customStyle="1" w:styleId="137">
    <w:name w:val="1"/>
    <w:basedOn w:val="1"/>
    <w:next w:val="23"/>
    <w:qFormat/>
    <w:uiPriority w:val="0"/>
    <w:pPr>
      <w:widowControl w:val="0"/>
      <w:jc w:val="both"/>
    </w:pPr>
    <w:rPr>
      <w:rFonts w:hAnsi="Courier New"/>
      <w:kern w:val="2"/>
    </w:rPr>
  </w:style>
  <w:style w:type="paragraph" w:customStyle="1" w:styleId="138">
    <w:name w:val="Char Char Char Char Char Char Char Char Char Char"/>
    <w:basedOn w:val="1"/>
    <w:qFormat/>
    <w:uiPriority w:val="0"/>
    <w:pPr>
      <w:widowControl w:val="0"/>
      <w:jc w:val="both"/>
    </w:pPr>
    <w:rPr>
      <w:rFonts w:ascii="Tahoma" w:hAnsi="Tahoma"/>
      <w:kern w:val="2"/>
      <w:sz w:val="24"/>
    </w:rPr>
  </w:style>
  <w:style w:type="paragraph" w:customStyle="1" w:styleId="139">
    <w:name w:val="xl36"/>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pPr>
    <w:rPr>
      <w:sz w:val="24"/>
    </w:rPr>
  </w:style>
  <w:style w:type="paragraph" w:customStyle="1" w:styleId="140">
    <w:name w:val="正文缩近"/>
    <w:basedOn w:val="1"/>
    <w:qFormat/>
    <w:uiPriority w:val="0"/>
    <w:pPr>
      <w:widowControl w:val="0"/>
      <w:spacing w:line="360" w:lineRule="auto"/>
      <w:ind w:firstLine="200" w:firstLineChars="200"/>
      <w:jc w:val="both"/>
    </w:pPr>
    <w:rPr>
      <w:kern w:val="2"/>
      <w:sz w:val="24"/>
    </w:rPr>
  </w:style>
  <w:style w:type="paragraph" w:customStyle="1" w:styleId="141">
    <w:name w:val="0图序、图名"/>
    <w:basedOn w:val="1"/>
    <w:qFormat/>
    <w:uiPriority w:val="0"/>
    <w:pPr>
      <w:spacing w:before="120" w:after="240"/>
      <w:jc w:val="center"/>
    </w:pPr>
    <w:rPr>
      <w:rFonts w:ascii="等线" w:hAnsi="等线" w:cs="黑体"/>
      <w:szCs w:val="21"/>
    </w:rPr>
  </w:style>
  <w:style w:type="paragraph" w:customStyle="1" w:styleId="142">
    <w:name w:val="font6"/>
    <w:basedOn w:val="1"/>
    <w:qFormat/>
    <w:uiPriority w:val="0"/>
    <w:pPr>
      <w:spacing w:before="100" w:beforeAutospacing="1" w:after="100" w:afterAutospacing="1"/>
    </w:pPr>
    <w:rPr>
      <w:sz w:val="24"/>
    </w:rPr>
  </w:style>
  <w:style w:type="paragraph" w:customStyle="1" w:styleId="143">
    <w:name w:val="c03"/>
    <w:basedOn w:val="1"/>
    <w:qFormat/>
    <w:uiPriority w:val="0"/>
    <w:pPr>
      <w:spacing w:before="100" w:beforeAutospacing="1" w:after="100" w:afterAutospacing="1"/>
    </w:pPr>
    <w:rPr>
      <w:color w:val="000000"/>
      <w:sz w:val="24"/>
    </w:rPr>
  </w:style>
  <w:style w:type="paragraph" w:customStyle="1" w:styleId="144">
    <w:name w:val="样式1"/>
    <w:basedOn w:val="4"/>
    <w:qFormat/>
    <w:uiPriority w:val="0"/>
    <w:pPr>
      <w:tabs>
        <w:tab w:val="left" w:pos="420"/>
      </w:tabs>
      <w:ind w:left="420" w:hanging="420"/>
    </w:pPr>
    <w:rPr>
      <w:rFonts w:cs="Times New Roman"/>
      <w:b/>
    </w:rPr>
  </w:style>
  <w:style w:type="paragraph" w:customStyle="1" w:styleId="145">
    <w:name w:val="正文_0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46">
    <w:name w:val="xl38"/>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pPr>
    <w:rPr>
      <w:sz w:val="24"/>
    </w:rPr>
  </w:style>
  <w:style w:type="paragraph" w:customStyle="1" w:styleId="147">
    <w:name w:val="f12pt1"/>
    <w:basedOn w:val="1"/>
    <w:qFormat/>
    <w:uiPriority w:val="0"/>
    <w:pPr>
      <w:spacing w:before="100" w:beforeAutospacing="1" w:after="100" w:afterAutospacing="1"/>
    </w:pPr>
    <w:rPr>
      <w:rFonts w:ascii="_GB2312" w:hAnsi="_GB2312"/>
      <w:color w:val="000000"/>
      <w:szCs w:val="21"/>
    </w:rPr>
  </w:style>
  <w:style w:type="paragraph" w:customStyle="1" w:styleId="148">
    <w:name w:val="xl44"/>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b/>
      <w:bCs/>
      <w:sz w:val="36"/>
      <w:szCs w:val="36"/>
    </w:rPr>
  </w:style>
  <w:style w:type="paragraph" w:customStyle="1" w:styleId="149">
    <w:name w:val="Char Char Char Char"/>
    <w:basedOn w:val="1"/>
    <w:qFormat/>
    <w:uiPriority w:val="0"/>
    <w:pPr>
      <w:widowControl w:val="0"/>
      <w:tabs>
        <w:tab w:val="left" w:pos="420"/>
      </w:tabs>
      <w:ind w:left="420" w:hanging="420"/>
      <w:jc w:val="both"/>
    </w:pPr>
    <w:rPr>
      <w:kern w:val="2"/>
      <w:sz w:val="24"/>
    </w:rPr>
  </w:style>
  <w:style w:type="paragraph" w:customStyle="1" w:styleId="150">
    <w:name w:val="xl40"/>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pPr>
    <w:rPr>
      <w:sz w:val="24"/>
    </w:rPr>
  </w:style>
  <w:style w:type="paragraph" w:customStyle="1" w:styleId="151">
    <w:name w:val="0图片样式"/>
    <w:qFormat/>
    <w:uiPriority w:val="0"/>
    <w:pPr>
      <w:jc w:val="center"/>
    </w:pPr>
    <w:rPr>
      <w:rFonts w:ascii="Times New Roman" w:hAnsi="Times New Roman" w:eastAsia="宋体" w:cs="仿宋_GB2312"/>
      <w:b/>
      <w:kern w:val="2"/>
      <w:sz w:val="24"/>
      <w:szCs w:val="28"/>
      <w:lang w:val="en-US" w:eastAsia="zh-CN" w:bidi="ar-SA"/>
    </w:rPr>
  </w:style>
  <w:style w:type="paragraph" w:customStyle="1" w:styleId="152">
    <w:name w:val="150"/>
    <w:basedOn w:val="1"/>
    <w:qFormat/>
    <w:uiPriority w:val="0"/>
    <w:pPr>
      <w:spacing w:before="100" w:beforeAutospacing="1" w:after="100" w:afterAutospacing="1" w:line="360" w:lineRule="auto"/>
    </w:pPr>
    <w:rPr>
      <w:color w:val="000000"/>
      <w:sz w:val="24"/>
    </w:rPr>
  </w:style>
  <w:style w:type="paragraph" w:customStyle="1" w:styleId="153">
    <w:name w:val="xl24"/>
    <w:basedOn w:val="1"/>
    <w:qFormat/>
    <w:uiPriority w:val="0"/>
    <w:pPr>
      <w:spacing w:before="100" w:beforeAutospacing="1" w:after="100" w:afterAutospacing="1"/>
      <w:jc w:val="center"/>
    </w:pPr>
    <w:rPr>
      <w:sz w:val="24"/>
    </w:rPr>
  </w:style>
  <w:style w:type="paragraph" w:customStyle="1" w:styleId="154">
    <w:name w:val="xl37"/>
    <w:basedOn w:val="1"/>
    <w:qFormat/>
    <w:uiPriority w:val="0"/>
    <w:pPr>
      <w:pBdr>
        <w:top w:val="single" w:color="auto" w:sz="4" w:space="0"/>
        <w:left w:val="single" w:color="auto" w:sz="4" w:space="0"/>
        <w:bottom w:val="single" w:color="auto" w:sz="8" w:space="0"/>
        <w:right w:val="single" w:color="auto" w:sz="8" w:space="0"/>
      </w:pBdr>
      <w:spacing w:before="100" w:beforeAutospacing="1" w:after="100" w:afterAutospacing="1"/>
    </w:pPr>
    <w:rPr>
      <w:sz w:val="24"/>
    </w:rPr>
  </w:style>
  <w:style w:type="paragraph" w:customStyle="1" w:styleId="155">
    <w:name w:val="样式3"/>
    <w:basedOn w:val="23"/>
    <w:qFormat/>
    <w:uiPriority w:val="0"/>
    <w:pPr>
      <w:spacing w:line="0" w:lineRule="atLeast"/>
      <w:outlineLvl w:val="0"/>
    </w:pPr>
    <w:rPr>
      <w:sz w:val="28"/>
      <w:szCs w:val="20"/>
    </w:rPr>
  </w:style>
  <w:style w:type="paragraph" w:customStyle="1" w:styleId="156">
    <w:name w:val="xl4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sz w:val="36"/>
      <w:szCs w:val="36"/>
    </w:rPr>
  </w:style>
  <w:style w:type="paragraph" w:customStyle="1" w:styleId="157">
    <w:name w:val="列出段落1"/>
    <w:basedOn w:val="1"/>
    <w:qFormat/>
    <w:uiPriority w:val="34"/>
    <w:pPr>
      <w:ind w:firstLine="420" w:firstLineChars="200"/>
    </w:pPr>
    <w:rPr>
      <w:rFonts w:ascii="Calibri" w:hAnsi="Calibri"/>
      <w:kern w:val="2"/>
      <w:szCs w:val="22"/>
    </w:rPr>
  </w:style>
  <w:style w:type="paragraph" w:customStyle="1" w:styleId="158">
    <w:name w:val="xl28"/>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jc w:val="center"/>
    </w:pPr>
    <w:rPr>
      <w:sz w:val="24"/>
    </w:rPr>
  </w:style>
  <w:style w:type="paragraph" w:customStyle="1" w:styleId="159">
    <w:name w:val="正文_9"/>
    <w:qFormat/>
    <w:uiPriority w:val="0"/>
    <w:pPr>
      <w:widowControl w:val="0"/>
      <w:jc w:val="both"/>
    </w:pPr>
    <w:rPr>
      <w:rFonts w:ascii="Times New Roman" w:hAnsi="Times New Roman" w:eastAsia="宋体" w:cs="Times New Roman"/>
      <w:kern w:val="2"/>
      <w:sz w:val="21"/>
      <w:szCs w:val="21"/>
      <w:lang w:val="en-US" w:eastAsia="zh-CN" w:bidi="ar-SA"/>
    </w:rPr>
  </w:style>
  <w:style w:type="paragraph" w:customStyle="1" w:styleId="160">
    <w:name w:val="Tabellentext"/>
    <w:basedOn w:val="1"/>
    <w:qFormat/>
    <w:uiPriority w:val="0"/>
    <w:pPr>
      <w:jc w:val="both"/>
    </w:pPr>
    <w:rPr>
      <w:rFonts w:ascii="Arial" w:hAnsi="Arial" w:eastAsia="Times New Roman"/>
      <w:sz w:val="20"/>
      <w:lang w:eastAsia="en-US"/>
    </w:rPr>
  </w:style>
  <w:style w:type="paragraph" w:customStyle="1" w:styleId="161">
    <w:name w:val="xl31"/>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pPr>
    <w:rPr>
      <w:sz w:val="24"/>
    </w:rPr>
  </w:style>
  <w:style w:type="paragraph" w:customStyle="1" w:styleId="162">
    <w:name w:val="130"/>
    <w:basedOn w:val="1"/>
    <w:qFormat/>
    <w:uiPriority w:val="0"/>
    <w:pPr>
      <w:spacing w:before="100" w:beforeAutospacing="1" w:after="100" w:afterAutospacing="1" w:line="324" w:lineRule="auto"/>
    </w:pPr>
    <w:rPr>
      <w:color w:val="000000"/>
      <w:sz w:val="24"/>
    </w:rPr>
  </w:style>
  <w:style w:type="paragraph" w:customStyle="1" w:styleId="163">
    <w:name w:val="文档正文"/>
    <w:basedOn w:val="1"/>
    <w:qFormat/>
    <w:uiPriority w:val="99"/>
    <w:pPr>
      <w:adjustRightInd w:val="0"/>
      <w:spacing w:line="480" w:lineRule="atLeast"/>
      <w:ind w:firstLine="567" w:firstLineChars="200"/>
      <w:textAlignment w:val="baseline"/>
    </w:pPr>
    <w:rPr>
      <w:rFonts w:ascii="长城仿宋"/>
      <w:szCs w:val="20"/>
    </w:rPr>
  </w:style>
  <w:style w:type="paragraph" w:customStyle="1" w:styleId="164">
    <w:name w:val="题注5"/>
    <w:basedOn w:val="1"/>
    <w:next w:val="14"/>
    <w:qFormat/>
    <w:uiPriority w:val="0"/>
    <w:pPr>
      <w:widowControl w:val="0"/>
      <w:jc w:val="center"/>
    </w:pPr>
    <w:rPr>
      <w:b/>
      <w:color w:val="000000"/>
      <w:kern w:val="2"/>
      <w:sz w:val="24"/>
      <w:szCs w:val="21"/>
    </w:rPr>
  </w:style>
  <w:style w:type="paragraph" w:customStyle="1" w:styleId="165">
    <w:name w:val="0表头样式"/>
    <w:basedOn w:val="120"/>
    <w:qFormat/>
    <w:uiPriority w:val="0"/>
    <w:pPr>
      <w:jc w:val="center"/>
    </w:pPr>
    <w:rPr>
      <w:b/>
    </w:rPr>
  </w:style>
  <w:style w:type="paragraph" w:customStyle="1" w:styleId="166">
    <w:name w:val="列出段落2"/>
    <w:basedOn w:val="1"/>
    <w:qFormat/>
    <w:uiPriority w:val="0"/>
    <w:pPr>
      <w:ind w:firstLine="420" w:firstLineChars="200"/>
    </w:pPr>
    <w:rPr>
      <w:sz w:val="24"/>
    </w:rPr>
  </w:style>
  <w:style w:type="paragraph" w:customStyle="1" w:styleId="167">
    <w:name w:val="font7"/>
    <w:basedOn w:val="1"/>
    <w:qFormat/>
    <w:uiPriority w:val="0"/>
    <w:pPr>
      <w:spacing w:before="100" w:beforeAutospacing="1" w:after="100" w:afterAutospacing="1"/>
    </w:pPr>
    <w:rPr>
      <w:b/>
      <w:bCs/>
      <w:sz w:val="36"/>
      <w:szCs w:val="36"/>
    </w:rPr>
  </w:style>
  <w:style w:type="paragraph" w:customStyle="1" w:styleId="168">
    <w:name w:val="注：（正文）"/>
    <w:basedOn w:val="133"/>
    <w:next w:val="55"/>
    <w:qFormat/>
    <w:uiPriority w:val="0"/>
    <w:pPr>
      <w:widowControl w:val="0"/>
      <w:numPr>
        <w:ilvl w:val="0"/>
        <w:numId w:val="1"/>
      </w:numPr>
      <w:autoSpaceDE w:val="0"/>
      <w:autoSpaceDN w:val="0"/>
      <w:jc w:val="both"/>
    </w:pPr>
    <w:rPr>
      <w:rFonts w:ascii="宋体"/>
      <w:sz w:val="18"/>
      <w:szCs w:val="18"/>
    </w:rPr>
  </w:style>
  <w:style w:type="paragraph" w:customStyle="1" w:styleId="169">
    <w:name w:val="表头"/>
    <w:basedOn w:val="1"/>
    <w:qFormat/>
    <w:uiPriority w:val="99"/>
    <w:pPr>
      <w:spacing w:line="360" w:lineRule="auto"/>
      <w:jc w:val="center"/>
    </w:pPr>
    <w:rPr>
      <w:rFonts w:ascii="黑体" w:hAnsi="Times New Roman" w:eastAsia="黑体" w:cs="Times New Roman"/>
      <w:sz w:val="24"/>
      <w:szCs w:val="20"/>
    </w:rPr>
  </w:style>
  <w:style w:type="paragraph" w:customStyle="1" w:styleId="170">
    <w:name w:val="f10"/>
    <w:basedOn w:val="1"/>
    <w:qFormat/>
    <w:uiPriority w:val="0"/>
    <w:pPr>
      <w:spacing w:before="100" w:beforeAutospacing="1" w:after="100" w:afterAutospacing="1" w:line="260" w:lineRule="atLeast"/>
    </w:pPr>
    <w:rPr>
      <w:rFonts w:ascii="_GB2312" w:hAnsi="_GB2312"/>
      <w:color w:val="000000"/>
      <w:sz w:val="18"/>
      <w:szCs w:val="18"/>
    </w:rPr>
  </w:style>
  <w:style w:type="paragraph" w:customStyle="1" w:styleId="171">
    <w:name w:val="xl26"/>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pPr>
    <w:rPr>
      <w:sz w:val="24"/>
    </w:rPr>
  </w:style>
  <w:style w:type="paragraph" w:customStyle="1" w:styleId="172">
    <w:name w:val="xl35"/>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jc w:val="center"/>
    </w:pPr>
    <w:rPr>
      <w:sz w:val="24"/>
    </w:rPr>
  </w:style>
  <w:style w:type="paragraph" w:customStyle="1" w:styleId="173">
    <w:name w:val="Table Text"/>
    <w:qFormat/>
    <w:uiPriority w:val="0"/>
    <w:pPr>
      <w:suppressAutoHyphens/>
      <w:snapToGrid w:val="0"/>
      <w:spacing w:before="80" w:after="80"/>
    </w:pPr>
    <w:rPr>
      <w:rFonts w:ascii="Arial" w:hAnsi="Arial" w:eastAsia="宋体" w:cs="Arial"/>
      <w:kern w:val="1"/>
      <w:sz w:val="18"/>
      <w:lang w:val="en-US" w:eastAsia="zh-CN" w:bidi="ar-SA"/>
    </w:rPr>
  </w:style>
  <w:style w:type="paragraph" w:customStyle="1" w:styleId="174">
    <w:name w:val="正文_1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75">
    <w:name w:val="xl33"/>
    <w:basedOn w:val="1"/>
    <w:qFormat/>
    <w:uiPriority w:val="0"/>
    <w:pPr>
      <w:pBdr>
        <w:top w:val="single" w:color="auto" w:sz="4" w:space="0"/>
        <w:left w:val="single" w:color="auto" w:sz="4" w:space="0"/>
        <w:bottom w:val="single" w:color="auto" w:sz="4" w:space="0"/>
        <w:right w:val="single" w:color="auto" w:sz="8" w:space="0"/>
      </w:pBdr>
      <w:spacing w:before="100" w:beforeAutospacing="1" w:after="100" w:afterAutospacing="1"/>
    </w:pPr>
    <w:rPr>
      <w:sz w:val="24"/>
    </w:rPr>
  </w:style>
  <w:style w:type="paragraph" w:customStyle="1" w:styleId="176">
    <w:name w:val="样式 首行缩进:  0 字符"/>
    <w:basedOn w:val="1"/>
    <w:qFormat/>
    <w:uiPriority w:val="0"/>
    <w:pPr>
      <w:spacing w:line="360" w:lineRule="auto"/>
      <w:ind w:firstLine="200" w:firstLineChars="200"/>
    </w:pPr>
    <w:rPr>
      <w:sz w:val="24"/>
    </w:rPr>
  </w:style>
  <w:style w:type="paragraph" w:customStyle="1" w:styleId="177">
    <w:name w:val="xl4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sz w:val="24"/>
    </w:rPr>
  </w:style>
  <w:style w:type="paragraph" w:customStyle="1" w:styleId="178">
    <w:name w:val="0正文"/>
    <w:basedOn w:val="1"/>
    <w:qFormat/>
    <w:uiPriority w:val="0"/>
    <w:pPr>
      <w:snapToGrid w:val="0"/>
      <w:spacing w:beforeLines="50"/>
      <w:ind w:firstLine="480"/>
      <w:textAlignment w:val="baseline"/>
    </w:pPr>
    <w:rPr>
      <w:rFonts w:ascii="Verdana" w:hAnsi="Verdana" w:eastAsia="华文中宋"/>
      <w:color w:val="0070C0"/>
    </w:rPr>
  </w:style>
  <w:style w:type="paragraph" w:customStyle="1" w:styleId="179">
    <w:name w:val="纯文本_0"/>
    <w:basedOn w:val="116"/>
    <w:qFormat/>
    <w:uiPriority w:val="0"/>
    <w:rPr>
      <w:rFonts w:ascii="宋体" w:hAnsi="Courier New"/>
      <w:kern w:val="0"/>
      <w:sz w:val="20"/>
      <w:szCs w:val="21"/>
    </w:rPr>
  </w:style>
  <w:style w:type="paragraph" w:customStyle="1" w:styleId="180">
    <w:name w:val="xl42"/>
    <w:basedOn w:val="1"/>
    <w:qFormat/>
    <w:uiPriority w:val="0"/>
    <w:pPr>
      <w:spacing w:before="100" w:beforeAutospacing="1" w:after="100" w:afterAutospacing="1"/>
      <w:textAlignment w:val="top"/>
    </w:pPr>
    <w:rPr>
      <w:sz w:val="24"/>
    </w:rPr>
  </w:style>
  <w:style w:type="paragraph" w:customStyle="1" w:styleId="181">
    <w:name w:val="Char"/>
    <w:basedOn w:val="1"/>
    <w:qFormat/>
    <w:uiPriority w:val="0"/>
    <w:pPr>
      <w:widowControl w:val="0"/>
      <w:jc w:val="both"/>
    </w:pPr>
    <w:rPr>
      <w:rFonts w:ascii="Tahoma" w:hAnsi="Tahoma"/>
      <w:kern w:val="2"/>
      <w:sz w:val="24"/>
    </w:rPr>
  </w:style>
  <w:style w:type="paragraph" w:customStyle="1" w:styleId="182">
    <w:name w:val="_Style 4"/>
    <w:basedOn w:val="1"/>
    <w:qFormat/>
    <w:uiPriority w:val="34"/>
    <w:pPr>
      <w:ind w:firstLine="420" w:firstLineChars="200"/>
    </w:pPr>
  </w:style>
  <w:style w:type="paragraph" w:customStyle="1" w:styleId="183">
    <w:name w:val="Char Char Char Char Char Char1 Char Char Char Char"/>
    <w:basedOn w:val="1"/>
    <w:qFormat/>
    <w:uiPriority w:val="0"/>
    <w:pPr>
      <w:tabs>
        <w:tab w:val="left" w:pos="360"/>
      </w:tabs>
      <w:spacing w:after="160" w:line="240" w:lineRule="exact"/>
    </w:pPr>
    <w:rPr>
      <w:kern w:val="2"/>
      <w:sz w:val="24"/>
    </w:rPr>
  </w:style>
  <w:style w:type="paragraph" w:customStyle="1" w:styleId="184">
    <w:name w:val="f12"/>
    <w:basedOn w:val="1"/>
    <w:qFormat/>
    <w:uiPriority w:val="0"/>
    <w:pPr>
      <w:spacing w:before="100" w:beforeAutospacing="1" w:after="100" w:afterAutospacing="1"/>
    </w:pPr>
    <w:rPr>
      <w:rFonts w:ascii="_GB2312" w:hAnsi="_GB2312"/>
      <w:color w:val="000000"/>
      <w:szCs w:val="21"/>
    </w:rPr>
  </w:style>
  <w:style w:type="paragraph" w:customStyle="1" w:styleId="185">
    <w:name w:val="xl39"/>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textAlignment w:val="top"/>
    </w:pPr>
    <w:rPr>
      <w:sz w:val="24"/>
    </w:rPr>
  </w:style>
  <w:style w:type="paragraph" w:customStyle="1" w:styleId="186">
    <w:name w:val="正文 New New New"/>
    <w:basedOn w:val="1"/>
    <w:qFormat/>
    <w:uiPriority w:val="0"/>
    <w:pPr>
      <w:widowControl w:val="0"/>
      <w:jc w:val="both"/>
    </w:pPr>
    <w:rPr>
      <w:rFonts w:ascii="Times New Roman" w:hAnsi="Times New Roman" w:cs="Times New Roman"/>
      <w:kern w:val="2"/>
      <w:szCs w:val="20"/>
    </w:rPr>
  </w:style>
  <w:style w:type="paragraph" w:customStyle="1" w:styleId="187">
    <w:name w:val="列表段落1"/>
    <w:basedOn w:val="1"/>
    <w:qFormat/>
    <w:uiPriority w:val="0"/>
    <w:pPr>
      <w:ind w:firstLine="420" w:firstLineChars="200"/>
    </w:pPr>
    <w:rPr>
      <w:szCs w:val="20"/>
    </w:rPr>
  </w:style>
  <w:style w:type="paragraph" w:customStyle="1" w:styleId="188">
    <w:name w:val="List Paragraph2"/>
    <w:basedOn w:val="1"/>
    <w:qFormat/>
    <w:uiPriority w:val="0"/>
    <w:pPr>
      <w:ind w:firstLine="420" w:firstLineChars="200"/>
    </w:pPr>
    <w:rPr>
      <w:sz w:val="24"/>
    </w:rPr>
  </w:style>
  <w:style w:type="paragraph" w:customStyle="1" w:styleId="189">
    <w:name w:val="表格文字"/>
    <w:basedOn w:val="190"/>
    <w:qFormat/>
    <w:uiPriority w:val="0"/>
    <w:pPr>
      <w:spacing w:before="25" w:after="25"/>
    </w:pPr>
    <w:rPr>
      <w:bCs/>
      <w:spacing w:val="10"/>
      <w:sz w:val="24"/>
    </w:rPr>
  </w:style>
  <w:style w:type="paragraph" w:customStyle="1" w:styleId="190">
    <w:name w:val="正文 New New New New New New New New New New New New New New New New New New New New New New New New New New New New New New New New New New New New"/>
    <w:next w:val="189"/>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1">
    <w:name w:val="表格文字（两侧对齐）"/>
    <w:basedOn w:val="1"/>
    <w:qFormat/>
    <w:uiPriority w:val="0"/>
    <w:pPr>
      <w:widowControl w:val="0"/>
      <w:snapToGrid w:val="0"/>
    </w:pPr>
    <w:rPr>
      <w:rFonts w:ascii="Calibri" w:hAnsi="Calibri" w:cs="Times New Roman"/>
      <w:sz w:val="20"/>
    </w:rPr>
  </w:style>
  <w:style w:type="paragraph" w:customStyle="1" w:styleId="192">
    <w:name w:val="_Style 84"/>
    <w:basedOn w:val="1"/>
    <w:qFormat/>
    <w:uiPriority w:val="0"/>
    <w:pPr>
      <w:widowControl w:val="0"/>
      <w:jc w:val="both"/>
    </w:pPr>
    <w:rPr>
      <w:rFonts w:ascii="Tahoma" w:hAnsi="Tahoma"/>
      <w:kern w:val="2"/>
      <w:sz w:val="24"/>
    </w:rPr>
  </w:style>
  <w:style w:type="paragraph" w:customStyle="1" w:styleId="193">
    <w:name w:val="xl43"/>
    <w:basedOn w:val="1"/>
    <w:qFormat/>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b/>
      <w:bCs/>
      <w:sz w:val="36"/>
      <w:szCs w:val="36"/>
    </w:rPr>
  </w:style>
  <w:style w:type="paragraph" w:customStyle="1" w:styleId="194">
    <w:name w:val="xl2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sz w:val="24"/>
    </w:rPr>
  </w:style>
  <w:style w:type="paragraph" w:customStyle="1" w:styleId="195">
    <w:name w:val="0段落文字"/>
    <w:basedOn w:val="1"/>
    <w:qFormat/>
    <w:uiPriority w:val="0"/>
    <w:rPr>
      <w:rFonts w:ascii="Times New Roman" w:hAnsi="Times New Roman" w:cs="黑体"/>
      <w:szCs w:val="21"/>
    </w:rPr>
  </w:style>
  <w:style w:type="paragraph" w:customStyle="1" w:styleId="196">
    <w:name w:val="Default Paragraph Font Para Char"/>
    <w:basedOn w:val="1"/>
    <w:qFormat/>
    <w:uiPriority w:val="0"/>
    <w:pPr>
      <w:spacing w:after="160" w:line="240" w:lineRule="exact"/>
    </w:pPr>
    <w:rPr>
      <w:rFonts w:ascii="Verdana" w:hAnsi="Verdana"/>
      <w:sz w:val="20"/>
      <w:lang w:eastAsia="en-US"/>
    </w:rPr>
  </w:style>
  <w:style w:type="paragraph" w:customStyle="1" w:styleId="197">
    <w:name w:val="xl3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pPr>
    <w:rPr>
      <w:sz w:val="24"/>
    </w:rPr>
  </w:style>
  <w:style w:type="paragraph" w:customStyle="1" w:styleId="198">
    <w:name w:val="_Style 171"/>
    <w:unhideWhenUsed/>
    <w:qFormat/>
    <w:uiPriority w:val="99"/>
    <w:rPr>
      <w:rFonts w:ascii="宋体" w:hAnsi="宋体" w:eastAsia="宋体" w:cs="宋体"/>
      <w:sz w:val="21"/>
      <w:szCs w:val="24"/>
      <w:lang w:val="en-US" w:eastAsia="zh-CN" w:bidi="ar-SA"/>
    </w:rPr>
  </w:style>
  <w:style w:type="paragraph" w:customStyle="1" w:styleId="199">
    <w:name w:val="xl3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pPr>
    <w:rPr>
      <w:sz w:val="24"/>
    </w:rPr>
  </w:style>
  <w:style w:type="paragraph" w:customStyle="1" w:styleId="200">
    <w:name w:val="正文文本_0"/>
    <w:basedOn w:val="201"/>
    <w:qFormat/>
    <w:uiPriority w:val="0"/>
    <w:pPr>
      <w:spacing w:after="120"/>
    </w:pPr>
    <w:rPr>
      <w:rFonts w:ascii="Tahoma" w:hAnsi="Tahoma"/>
      <w:kern w:val="2"/>
    </w:rPr>
  </w:style>
  <w:style w:type="paragraph" w:customStyle="1" w:styleId="201">
    <w:name w:val="正文_2"/>
    <w:qFormat/>
    <w:uiPriority w:val="0"/>
    <w:rPr>
      <w:rFonts w:ascii="Times New Roman" w:hAnsi="Times New Roman" w:eastAsia="宋体" w:cs="Times New Roman"/>
      <w:sz w:val="21"/>
      <w:lang w:val="en-US" w:eastAsia="zh-CN" w:bidi="ar-SA"/>
    </w:rPr>
  </w:style>
  <w:style w:type="paragraph" w:customStyle="1" w:styleId="202">
    <w:name w:val="Char Char Char"/>
    <w:basedOn w:val="1"/>
    <w:qFormat/>
    <w:uiPriority w:val="0"/>
    <w:pPr>
      <w:widowControl w:val="0"/>
      <w:jc w:val="both"/>
    </w:pPr>
    <w:rPr>
      <w:kern w:val="2"/>
    </w:rPr>
  </w:style>
  <w:style w:type="paragraph" w:customStyle="1" w:styleId="203">
    <w:name w:val="表"/>
    <w:basedOn w:val="1"/>
    <w:qFormat/>
    <w:uiPriority w:val="0"/>
    <w:pPr>
      <w:widowControl w:val="0"/>
      <w:spacing w:line="460" w:lineRule="exact"/>
      <w:jc w:val="both"/>
    </w:pPr>
    <w:rPr>
      <w:rFonts w:cs="Times New Roman"/>
      <w:b/>
      <w:bCs/>
      <w:kern w:val="2"/>
      <w:szCs w:val="20"/>
    </w:rPr>
  </w:style>
  <w:style w:type="paragraph" w:customStyle="1" w:styleId="204">
    <w:name w:val="样式 标题 1卷标题H1PIM 1h1标书1L1bocSection Headl11Heading 0a..."/>
    <w:basedOn w:val="3"/>
    <w:qFormat/>
    <w:uiPriority w:val="0"/>
    <w:pPr>
      <w:numPr>
        <w:ilvl w:val="0"/>
        <w:numId w:val="2"/>
      </w:numPr>
      <w:snapToGrid w:val="0"/>
    </w:pPr>
  </w:style>
  <w:style w:type="paragraph" w:customStyle="1" w:styleId="205">
    <w:name w:val="Char Char Char Char Char1 Char"/>
    <w:basedOn w:val="1"/>
    <w:qFormat/>
    <w:uiPriority w:val="0"/>
    <w:pPr>
      <w:widowControl w:val="0"/>
      <w:jc w:val="both"/>
    </w:pPr>
    <w:rPr>
      <w:rFonts w:ascii="Tahoma" w:hAnsi="Tahoma"/>
      <w:kern w:val="2"/>
      <w:sz w:val="24"/>
    </w:rPr>
  </w:style>
  <w:style w:type="paragraph" w:customStyle="1" w:styleId="206">
    <w:name w:val="xl41"/>
    <w:basedOn w:val="1"/>
    <w:qFormat/>
    <w:uiPriority w:val="0"/>
    <w:pPr>
      <w:pBdr>
        <w:top w:val="single" w:color="auto" w:sz="4" w:space="0"/>
        <w:left w:val="single" w:color="auto" w:sz="8" w:space="0"/>
        <w:bottom w:val="single" w:color="auto" w:sz="8" w:space="0"/>
        <w:right w:val="single" w:color="auto" w:sz="4" w:space="0"/>
      </w:pBdr>
      <w:spacing w:before="100" w:beforeAutospacing="1" w:after="100" w:afterAutospacing="1"/>
    </w:pPr>
    <w:rPr>
      <w:sz w:val="24"/>
    </w:rPr>
  </w:style>
  <w:style w:type="paragraph" w:customStyle="1" w:styleId="207">
    <w:name w:val="List Paragraph1"/>
    <w:basedOn w:val="1"/>
    <w:qFormat/>
    <w:uiPriority w:val="99"/>
    <w:pPr>
      <w:ind w:firstLine="420" w:firstLineChars="200"/>
    </w:pPr>
  </w:style>
  <w:style w:type="paragraph" w:customStyle="1" w:styleId="208">
    <w:name w:val="_Style 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9">
    <w:name w:val="需求书2"/>
    <w:basedOn w:val="1"/>
    <w:qFormat/>
    <w:uiPriority w:val="0"/>
    <w:pPr>
      <w:widowControl w:val="0"/>
      <w:jc w:val="both"/>
    </w:pPr>
    <w:rPr>
      <w:b/>
      <w:spacing w:val="10"/>
      <w:kern w:val="2"/>
      <w:sz w:val="24"/>
    </w:rPr>
  </w:style>
  <w:style w:type="paragraph" w:customStyle="1" w:styleId="210">
    <w:name w:val="Char Char Char Char Char Char1 Char"/>
    <w:basedOn w:val="1"/>
    <w:qFormat/>
    <w:uiPriority w:val="0"/>
    <w:pPr>
      <w:spacing w:after="160" w:line="240" w:lineRule="exact"/>
    </w:pPr>
    <w:rPr>
      <w:rFonts w:ascii="Verdana" w:hAnsi="Verdana" w:eastAsia="仿宋_GB2312"/>
      <w:sz w:val="24"/>
      <w:lang w:eastAsia="en-US"/>
    </w:rPr>
  </w:style>
  <w:style w:type="paragraph" w:customStyle="1" w:styleId="211">
    <w:name w:val="正文_10"/>
    <w:qFormat/>
    <w:uiPriority w:val="0"/>
    <w:pPr>
      <w:widowControl w:val="0"/>
      <w:jc w:val="both"/>
    </w:pPr>
    <w:rPr>
      <w:rFonts w:ascii="Times New Roman" w:hAnsi="Times New Roman" w:eastAsia="宋体" w:cs="Times New Roman"/>
      <w:kern w:val="2"/>
      <w:sz w:val="21"/>
      <w:szCs w:val="21"/>
      <w:lang w:val="en-US" w:eastAsia="zh-CN" w:bidi="ar-SA"/>
    </w:rPr>
  </w:style>
  <w:style w:type="paragraph" w:customStyle="1" w:styleId="212">
    <w:name w:val="正文缩进_0"/>
    <w:basedOn w:val="174"/>
    <w:qFormat/>
    <w:uiPriority w:val="0"/>
    <w:pPr>
      <w:ind w:firstLine="420"/>
    </w:pPr>
    <w:rPr>
      <w:kern w:val="0"/>
      <w:sz w:val="20"/>
      <w:szCs w:val="20"/>
      <w:lang w:val="zh-CN"/>
    </w:rPr>
  </w:style>
  <w:style w:type="paragraph" w:customStyle="1" w:styleId="213">
    <w:name w:val="xl46"/>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b/>
      <w:bCs/>
      <w:sz w:val="36"/>
      <w:szCs w:val="36"/>
    </w:rPr>
  </w:style>
  <w:style w:type="paragraph" w:customStyle="1" w:styleId="214">
    <w:name w:val="font8"/>
    <w:basedOn w:val="1"/>
    <w:qFormat/>
    <w:uiPriority w:val="0"/>
    <w:pPr>
      <w:spacing w:before="100" w:beforeAutospacing="1" w:after="100" w:afterAutospacing="1"/>
    </w:pPr>
    <w:rPr>
      <w:b/>
      <w:bCs/>
      <w:sz w:val="36"/>
      <w:szCs w:val="36"/>
    </w:rPr>
  </w:style>
  <w:style w:type="paragraph" w:customStyle="1" w:styleId="215">
    <w:name w:val="font5"/>
    <w:basedOn w:val="1"/>
    <w:qFormat/>
    <w:uiPriority w:val="0"/>
    <w:pPr>
      <w:spacing w:before="100" w:beforeAutospacing="1" w:after="100" w:afterAutospacing="1"/>
    </w:pPr>
    <w:rPr>
      <w:sz w:val="18"/>
      <w:szCs w:val="18"/>
    </w:rPr>
  </w:style>
  <w:style w:type="table" w:customStyle="1" w:styleId="216">
    <w:name w:val="Table Normal"/>
    <w:unhideWhenUsed/>
    <w:qFormat/>
    <w:uiPriority w:val="2"/>
    <w:pPr>
      <w:widowControl w:val="0"/>
    </w:pPr>
    <w:rPr>
      <w:rFonts w:ascii="Calibri" w:hAnsi="Calibri"/>
      <w:sz w:val="22"/>
      <w:szCs w:val="22"/>
      <w:lang w:eastAsia="en-US"/>
    </w:rPr>
    <w:tblPr>
      <w:tblCellMar>
        <w:top w:w="0" w:type="dxa"/>
        <w:left w:w="0" w:type="dxa"/>
        <w:bottom w:w="0" w:type="dxa"/>
        <w:right w:w="0" w:type="dxa"/>
      </w:tblCellMar>
    </w:tblPr>
  </w:style>
  <w:style w:type="paragraph" w:customStyle="1" w:styleId="217">
    <w:name w:val="Style1"/>
    <w:basedOn w:val="1"/>
    <w:unhideWhenUsed/>
    <w:qFormat/>
    <w:uiPriority w:val="0"/>
    <w:pPr>
      <w:tabs>
        <w:tab w:val="left" w:pos="-720"/>
      </w:tabs>
    </w:pPr>
    <w:rPr>
      <w:rFonts w:hint="eastAsia"/>
      <w:spacing w:val="-3"/>
      <w:sz w:val="24"/>
      <w:szCs w:val="21"/>
      <w:lang w:val="en-AU" w:eastAsia="en-US"/>
    </w:rPr>
  </w:style>
  <w:style w:type="paragraph" w:customStyle="1" w:styleId="218">
    <w:name w:val="正文_10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19">
    <w:name w:val="样式 首行缩进:  2 字符"/>
    <w:basedOn w:val="1"/>
    <w:unhideWhenUsed/>
    <w:qFormat/>
    <w:uiPriority w:val="0"/>
    <w:pPr>
      <w:spacing w:line="360" w:lineRule="auto"/>
      <w:ind w:firstLine="480" w:firstLineChars="200"/>
    </w:pPr>
    <w:rPr>
      <w:color w:val="000000"/>
      <w:sz w:val="24"/>
      <w:szCs w:val="20"/>
    </w:rPr>
  </w:style>
  <w:style w:type="character" w:customStyle="1" w:styleId="220">
    <w:name w:val="font-heiti1"/>
    <w:basedOn w:val="48"/>
    <w:qFormat/>
    <w:uiPriority w:val="0"/>
    <w:rPr>
      <w:rFonts w:ascii="黑体" w:hAnsi="宋体" w:eastAsia="黑体" w:cs="黑体"/>
    </w:rPr>
  </w:style>
  <w:style w:type="paragraph" w:customStyle="1" w:styleId="221">
    <w:name w:val="标准文本"/>
    <w:basedOn w:val="1"/>
    <w:qFormat/>
    <w:uiPriority w:val="0"/>
    <w:pPr>
      <w:spacing w:line="360" w:lineRule="auto"/>
      <w:ind w:firstLine="480" w:firstLineChars="200"/>
    </w:pPr>
    <w:rPr>
      <w:sz w:val="24"/>
      <w:szCs w:val="20"/>
    </w:rPr>
  </w:style>
  <w:style w:type="paragraph" w:customStyle="1" w:styleId="222">
    <w:name w:val="Revision"/>
    <w:hidden/>
    <w:unhideWhenUsed/>
    <w:qFormat/>
    <w:uiPriority w:val="99"/>
    <w:rPr>
      <w:rFonts w:ascii="宋体" w:hAnsi="宋体" w:eastAsia="宋体" w:cs="宋体"/>
      <w:sz w:val="21"/>
      <w:szCs w:val="24"/>
      <w:lang w:val="en-US" w:eastAsia="zh-CN" w:bidi="ar-SA"/>
    </w:rPr>
  </w:style>
  <w:style w:type="character" w:customStyle="1" w:styleId="223">
    <w:name w:val="font161"/>
    <w:basedOn w:val="48"/>
    <w:qFormat/>
    <w:uiPriority w:val="0"/>
    <w:rPr>
      <w:rFonts w:hint="eastAsia" w:ascii="宋体" w:hAnsi="宋体" w:eastAsia="宋体" w:cs="宋体"/>
      <w:color w:val="000000"/>
      <w:sz w:val="20"/>
      <w:szCs w:val="20"/>
      <w:u w:val="none"/>
    </w:rPr>
  </w:style>
  <w:style w:type="character" w:customStyle="1" w:styleId="224">
    <w:name w:val="font171"/>
    <w:basedOn w:val="48"/>
    <w:qFormat/>
    <w:uiPriority w:val="0"/>
    <w:rPr>
      <w:rFonts w:hint="default" w:ascii="Calibri" w:hAnsi="Calibri" w:cs="Calibri"/>
      <w:color w:val="000000"/>
      <w:sz w:val="20"/>
      <w:szCs w:val="20"/>
      <w:u w:val="none"/>
    </w:rPr>
  </w:style>
  <w:style w:type="character" w:customStyle="1" w:styleId="225">
    <w:name w:val="font91"/>
    <w:basedOn w:val="48"/>
    <w:qFormat/>
    <w:uiPriority w:val="0"/>
    <w:rPr>
      <w:rFonts w:hint="eastAsia" w:ascii="宋体" w:hAnsi="宋体" w:eastAsia="宋体" w:cs="宋体"/>
      <w:color w:val="000000"/>
      <w:sz w:val="22"/>
      <w:szCs w:val="22"/>
      <w:u w:val="none"/>
    </w:rPr>
  </w:style>
  <w:style w:type="character" w:customStyle="1" w:styleId="226">
    <w:name w:val="font141"/>
    <w:basedOn w:val="48"/>
    <w:qFormat/>
    <w:uiPriority w:val="0"/>
    <w:rPr>
      <w:rFonts w:hint="eastAsia" w:ascii="宋体" w:hAnsi="宋体" w:eastAsia="宋体" w:cs="宋体"/>
      <w:color w:val="FF0000"/>
      <w:sz w:val="22"/>
      <w:szCs w:val="22"/>
      <w:u w:val="none"/>
    </w:rPr>
  </w:style>
  <w:style w:type="character" w:customStyle="1" w:styleId="227">
    <w:name w:val="font41"/>
    <w:basedOn w:val="48"/>
    <w:qFormat/>
    <w:uiPriority w:val="0"/>
    <w:rPr>
      <w:rFonts w:hint="eastAsia" w:ascii="宋体" w:hAnsi="宋体" w:eastAsia="宋体" w:cs="宋体"/>
      <w:color w:val="000000"/>
      <w:sz w:val="20"/>
      <w:szCs w:val="20"/>
      <w:u w:val="none"/>
    </w:rPr>
  </w:style>
  <w:style w:type="character" w:customStyle="1" w:styleId="228">
    <w:name w:val="font191"/>
    <w:basedOn w:val="48"/>
    <w:qFormat/>
    <w:uiPriority w:val="0"/>
    <w:rPr>
      <w:rFonts w:hint="eastAsia" w:ascii="宋体" w:hAnsi="宋体" w:eastAsia="宋体" w:cs="宋体"/>
      <w:color w:val="FF0000"/>
      <w:sz w:val="20"/>
      <w:szCs w:val="20"/>
      <w:u w:val="none"/>
    </w:rPr>
  </w:style>
  <w:style w:type="character" w:customStyle="1" w:styleId="229">
    <w:name w:val="font181"/>
    <w:basedOn w:val="48"/>
    <w:qFormat/>
    <w:uiPriority w:val="0"/>
    <w:rPr>
      <w:rFonts w:hint="eastAsia" w:ascii="宋体" w:hAnsi="宋体" w:eastAsia="宋体" w:cs="宋体"/>
      <w:color w:val="0070C0"/>
      <w:sz w:val="18"/>
      <w:szCs w:val="18"/>
      <w:u w:val="none"/>
    </w:rPr>
  </w:style>
  <w:style w:type="paragraph" w:customStyle="1" w:styleId="230">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2.png"/><Relationship Id="rId15" Type="http://schemas.openxmlformats.org/officeDocument/2006/relationships/theme" Target="theme/theme1.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76</Pages>
  <Words>10079</Words>
  <Characters>11576</Characters>
  <Lines>292</Lines>
  <Paragraphs>82</Paragraphs>
  <TotalTime>19</TotalTime>
  <ScaleCrop>false</ScaleCrop>
  <LinksUpToDate>false</LinksUpToDate>
  <CharactersWithSpaces>11757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2023-10-10T06:37:00Z</dcterms:created>
  <dc:creator>10763</dc:creator>
  <cp:lastModifiedBy>Sss叮</cp:lastModifiedBy>
  <cp:lastPrinted>2021-05-08T17:31:00Z</cp:lastPrinted>
  <dcterms:modified xsi:type="dcterms:W3CDTF">2025-11-04T08:57:14Z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153FF8BFC2204A14B91559787FC5453F_13</vt:lpwstr>
  </property>
  <property fmtid="{D5CDD505-2E9C-101B-9397-08002B2CF9AE}" pid="4" name="KSOTemplateDocerSaveRecord">
    <vt:lpwstr>eyJoZGlkIjoiYzM5YTM1YjEzNmUwYTE5ZGYzMWIwMWI3ZDRiMjQxMTEiLCJ1c2VySWQiOiIzOTI4MTM5NTYifQ==</vt:lpwstr>
  </property>
</Properties>
</file>