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default" w:ascii="方正公文小标宋" w:hAnsi="方正公文小标宋" w:eastAsia="方正公文小标宋" w:cs="方正公文小标宋"/>
          <w:b w:val="0"/>
          <w:bCs w:val="0"/>
          <w:sz w:val="44"/>
          <w:szCs w:val="44"/>
          <w:lang w:val="en-US" w:eastAsia="zh-CN"/>
        </w:rPr>
      </w:pPr>
      <w:r>
        <w:rPr>
          <w:rFonts w:hint="eastAsia" w:ascii="方正公文小标宋" w:hAnsi="方正公文小标宋" w:eastAsia="方正公文小标宋" w:cs="方正公文小标宋"/>
          <w:b w:val="0"/>
          <w:bCs w:val="0"/>
          <w:sz w:val="44"/>
          <w:szCs w:val="44"/>
          <w:lang w:val="en-US" w:eastAsia="zh-CN"/>
        </w:rPr>
        <w:t>奋勇前行 使命担当</w:t>
      </w:r>
    </w:p>
    <w:p>
      <w:pPr>
        <w:spacing w:line="560" w:lineRule="exact"/>
        <w:jc w:val="center"/>
        <w:rPr>
          <w:rFonts w:hint="eastAsia" w:ascii="方正公文小标宋" w:hAnsi="方正公文小标宋" w:eastAsia="方正公文小标宋" w:cs="方正公文小标宋"/>
          <w:b w:val="0"/>
          <w:bCs w:val="0"/>
          <w:sz w:val="30"/>
          <w:szCs w:val="30"/>
          <w:lang w:val="en-US" w:eastAsia="zh-CN"/>
        </w:rPr>
      </w:pPr>
      <w:r>
        <w:rPr>
          <w:rFonts w:hint="eastAsia" w:ascii="方正公文小标宋" w:hAnsi="方正公文小标宋" w:eastAsia="方正公文小标宋" w:cs="方正公文小标宋"/>
          <w:b w:val="0"/>
          <w:bCs w:val="0"/>
          <w:sz w:val="30"/>
          <w:szCs w:val="30"/>
          <w:lang w:val="en-US" w:eastAsia="zh-CN"/>
        </w:rPr>
        <w:t>--深圳市全过程工程咨询研究会2023年工作总结</w:t>
      </w:r>
    </w:p>
    <w:p>
      <w:pPr>
        <w:spacing w:line="560" w:lineRule="exact"/>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各位会员：</w:t>
      </w:r>
    </w:p>
    <w:p>
      <w:pPr>
        <w:snapToGrid w:val="0"/>
        <w:spacing w:beforeLines="100" w:afterLines="50" w:line="300" w:lineRule="auto"/>
        <w:ind w:firstLine="570"/>
        <w:outlineLvl w:val="1"/>
        <w:rPr>
          <w:rFonts w:hint="eastAsia" w:ascii="仿宋" w:hAnsi="仿宋" w:eastAsia="仿宋"/>
          <w:bCs/>
          <w:sz w:val="32"/>
          <w:szCs w:val="32"/>
          <w:lang w:val="en-US" w:eastAsia="zh-CN"/>
        </w:rPr>
      </w:pPr>
      <w:r>
        <w:rPr>
          <w:rFonts w:hint="eastAsia" w:ascii="仿宋" w:hAnsi="仿宋" w:eastAsia="仿宋"/>
          <w:bCs/>
          <w:sz w:val="32"/>
          <w:szCs w:val="32"/>
          <w:lang w:val="en-US" w:eastAsia="zh-CN"/>
        </w:rPr>
        <w:t>2023年是深圳全过程咨询研究会成立的第三个年头，也是全咨会贯彻二十大会议精神，紧密围绕深圳市住建局领导要求的关键之年，全年工作在理事会全体成员单位的共同努力和支持下，将高质量、高协调和高发展的模式作为研究会着力点，开拓创新，做好会员服务，抢抓机遇，不断推进全咨会高质量发展，确保能够在科学决策与行业分析中研判市场发展大形势，真正在架通政企桥梁中发挥全咨会重要作用，为推动会员单位发展汇入崭新力量。</w:t>
      </w:r>
    </w:p>
    <w:p>
      <w:pPr>
        <w:snapToGrid w:val="0"/>
        <w:spacing w:beforeLines="100" w:afterLines="50" w:line="300" w:lineRule="auto"/>
        <w:ind w:firstLine="570"/>
        <w:outlineLvl w:val="1"/>
        <w:rPr>
          <w:rFonts w:hint="eastAsia" w:ascii="仿宋" w:hAnsi="仿宋" w:eastAsia="仿宋"/>
          <w:bCs/>
          <w:sz w:val="32"/>
          <w:szCs w:val="32"/>
          <w:lang w:val="en-US" w:eastAsia="zh-CN"/>
        </w:rPr>
      </w:pPr>
      <w:r>
        <w:rPr>
          <w:rFonts w:hint="eastAsia" w:ascii="仿宋" w:hAnsi="仿宋" w:eastAsia="仿宋"/>
          <w:bCs/>
          <w:sz w:val="32"/>
          <w:szCs w:val="32"/>
          <w:lang w:val="en-US" w:eastAsia="zh-CN"/>
        </w:rPr>
        <w:t>现将过去一年工作进行回顾总结，为2024年全咨会建设提出更为精准的方向，更好的服务深圳市全过程工程咨询行业发展，在共谋大局，谱写新篇中形成新机制。现将工作汇报如下：</w:t>
      </w:r>
    </w:p>
    <w:p>
      <w:pPr>
        <w:numPr>
          <w:ilvl w:val="0"/>
          <w:numId w:val="1"/>
        </w:numPr>
        <w:snapToGrid w:val="0"/>
        <w:spacing w:beforeLines="100" w:afterLines="50" w:line="300" w:lineRule="auto"/>
        <w:ind w:left="0" w:leftChars="0" w:firstLine="570" w:firstLineChars="0"/>
        <w:outlineLvl w:val="1"/>
        <w:rPr>
          <w:rFonts w:hint="eastAsia" w:ascii="仿宋" w:hAnsi="仿宋" w:eastAsia="仿宋"/>
          <w:b/>
          <w:bCs w:val="0"/>
          <w:sz w:val="32"/>
          <w:szCs w:val="32"/>
          <w:lang w:val="en-US" w:eastAsia="zh-CN"/>
        </w:rPr>
      </w:pPr>
      <w:r>
        <w:rPr>
          <w:rFonts w:hint="eastAsia" w:ascii="仿宋" w:hAnsi="仿宋" w:eastAsia="仿宋"/>
          <w:b/>
          <w:bCs w:val="0"/>
          <w:sz w:val="32"/>
          <w:szCs w:val="32"/>
          <w:lang w:val="en-US" w:eastAsia="zh-CN"/>
        </w:rPr>
        <w:t>政策引领，筑牢行业发展根基</w:t>
      </w:r>
    </w:p>
    <w:p>
      <w:pPr>
        <w:snapToGrid w:val="0"/>
        <w:spacing w:beforeLines="100" w:afterLines="50" w:line="300" w:lineRule="auto"/>
        <w:ind w:firstLine="570"/>
        <w:outlineLvl w:val="1"/>
        <w:rPr>
          <w:rFonts w:hint="eastAsia" w:ascii="仿宋" w:hAnsi="仿宋" w:eastAsia="仿宋"/>
          <w:bCs/>
          <w:sz w:val="32"/>
          <w:szCs w:val="32"/>
          <w:lang w:val="en-US" w:eastAsia="zh-CN"/>
        </w:rPr>
      </w:pPr>
      <w:r>
        <w:rPr>
          <w:rFonts w:hint="eastAsia" w:ascii="仿宋" w:hAnsi="仿宋" w:eastAsia="仿宋"/>
          <w:bCs/>
          <w:sz w:val="32"/>
          <w:szCs w:val="32"/>
          <w:lang w:val="en-US" w:eastAsia="zh-CN"/>
        </w:rPr>
        <w:t>为进一步落实好深圳市住建部门关于建筑工程行业要求，我会多次组织专家，共同参与市住建局举办的《深圳市推进全过程工程咨询服务发展的实施意见》，围绕《实施意见》中的工作目标、全咨站位、服务模式、推广方式、委托管理、项目负责人要求、酬金计取、人才培育体系等要点，结合各自工作实际和行业发展现状，积极深入研究，为推动深圳市全过程工程咨询工作健康发展献计献策。</w:t>
      </w:r>
    </w:p>
    <w:p>
      <w:pPr>
        <w:numPr>
          <w:ilvl w:val="0"/>
          <w:numId w:val="1"/>
        </w:numPr>
        <w:snapToGrid w:val="0"/>
        <w:spacing w:beforeLines="100" w:afterLines="50" w:line="300" w:lineRule="auto"/>
        <w:ind w:left="0" w:leftChars="0" w:firstLine="570" w:firstLineChars="0"/>
        <w:outlineLvl w:val="1"/>
        <w:rPr>
          <w:rFonts w:hint="eastAsia" w:ascii="仿宋" w:hAnsi="仿宋" w:eastAsia="仿宋"/>
          <w:b/>
          <w:bCs w:val="0"/>
          <w:sz w:val="32"/>
          <w:szCs w:val="32"/>
          <w:lang w:val="en-US" w:eastAsia="zh-CN"/>
        </w:rPr>
      </w:pPr>
      <w:r>
        <w:rPr>
          <w:rFonts w:hint="eastAsia" w:ascii="仿宋" w:hAnsi="仿宋" w:eastAsia="仿宋"/>
          <w:b/>
          <w:bCs w:val="0"/>
          <w:sz w:val="32"/>
          <w:szCs w:val="32"/>
          <w:lang w:val="en-US" w:eastAsia="zh-CN"/>
        </w:rPr>
        <w:t>战略指导，多方联动破解难题</w:t>
      </w:r>
    </w:p>
    <w:p>
      <w:pPr>
        <w:snapToGrid w:val="0"/>
        <w:spacing w:beforeLines="100" w:afterLines="50" w:line="300" w:lineRule="auto"/>
        <w:ind w:firstLine="570"/>
        <w:outlineLvl w:val="1"/>
        <w:rPr>
          <w:rFonts w:hint="eastAsia" w:ascii="仿宋" w:hAnsi="仿宋" w:eastAsia="仿宋"/>
          <w:bCs/>
          <w:sz w:val="32"/>
          <w:szCs w:val="32"/>
          <w:lang w:val="en-US" w:eastAsia="zh-CN"/>
        </w:rPr>
      </w:pPr>
      <w:r>
        <w:rPr>
          <w:rFonts w:hint="eastAsia" w:ascii="仿宋" w:hAnsi="仿宋" w:eastAsia="仿宋"/>
          <w:bCs/>
          <w:sz w:val="32"/>
          <w:szCs w:val="32"/>
          <w:lang w:val="en-US" w:eastAsia="zh-CN"/>
        </w:rPr>
        <w:t>今年来，我会不断推进战略指导工作，从大局出发，细节入手，将行业领航者思路融入到全咨会建设中来，通过交流研讨、专家指引形成科学决策。</w:t>
      </w:r>
    </w:p>
    <w:p>
      <w:pPr>
        <w:snapToGrid w:val="0"/>
        <w:spacing w:beforeLines="100" w:afterLines="50" w:line="300" w:lineRule="auto"/>
        <w:ind w:firstLine="570"/>
        <w:outlineLvl w:val="1"/>
        <w:rPr>
          <w:rFonts w:hint="eastAsia"/>
          <w:lang w:val="en-US" w:eastAsia="zh-CN"/>
        </w:rPr>
      </w:pPr>
      <w:r>
        <w:rPr>
          <w:rFonts w:hint="eastAsia" w:ascii="仿宋" w:hAnsi="仿宋" w:eastAsia="仿宋"/>
          <w:bCs/>
          <w:sz w:val="32"/>
          <w:szCs w:val="32"/>
          <w:lang w:val="en-US" w:eastAsia="zh-CN"/>
        </w:rPr>
        <w:t>3月，中价协、省定额站、省造价协会领导共同莅临我会指导工作，重点围绕行业发展给出了指导性建议，明确在新时期要强化多协会联动，推动行业建设与发展。同月，参加“BIM、人工智能和区块链技术在建设项目全过程成本管控中的应用研究”课题开题审查会，和与会专家深入探索BIM技术、人工智能、区块链技术的区别与共融。4月，召开建设工程施工合同司法解释在审判实践问题专题座谈会，和最高人民法院中国应用法学研究所李明博士探讨如何解决建筑业企业面临的法律困境。7月，赴广东省潮汕经济文化联合会学习交流，通过对接资源，优势互补，共谋广东省、深圳先行示范区工程咨询领域高质量发展。9月，参与市工务署主办的“深圳博物馆新馆建筑群全咨交流会”，在会上做《全过程工程咨询实践与发展交流》报告。同月，赴北京拜会中国建筑业协会原会长王铁宏，探讨如何开展全咨复合型人才培育、全咨服务技术标准编写等工作。11月初，接待吉林省住建厅原副巡视员孙贵生一行来访，围绕全国各地的全过程工程咨询的发展现状、行业主管部门指导政策、产业融合等方面，进行深入交流。</w:t>
      </w:r>
    </w:p>
    <w:p>
      <w:pPr>
        <w:numPr>
          <w:ilvl w:val="0"/>
          <w:numId w:val="1"/>
        </w:numPr>
        <w:snapToGrid w:val="0"/>
        <w:spacing w:beforeLines="100" w:afterLines="50" w:line="300" w:lineRule="auto"/>
        <w:ind w:left="0" w:leftChars="0" w:firstLine="570" w:firstLineChars="0"/>
        <w:outlineLvl w:val="1"/>
        <w:rPr>
          <w:rFonts w:hint="eastAsia" w:ascii="仿宋" w:hAnsi="仿宋" w:eastAsia="仿宋"/>
          <w:b/>
          <w:bCs w:val="0"/>
          <w:sz w:val="32"/>
          <w:szCs w:val="32"/>
          <w:lang w:val="en-US" w:eastAsia="zh-CN"/>
        </w:rPr>
      </w:pPr>
      <w:r>
        <w:rPr>
          <w:rFonts w:hint="eastAsia" w:ascii="仿宋" w:hAnsi="仿宋" w:eastAsia="仿宋"/>
          <w:b/>
          <w:bCs w:val="0"/>
          <w:sz w:val="32"/>
          <w:szCs w:val="32"/>
          <w:lang w:val="en-US" w:eastAsia="zh-CN"/>
        </w:rPr>
        <w:t>会员服务，聚力攻坚奔赴征程</w:t>
      </w:r>
    </w:p>
    <w:p>
      <w:pPr>
        <w:snapToGrid w:val="0"/>
        <w:spacing w:beforeLines="100" w:afterLines="50" w:line="300" w:lineRule="auto"/>
        <w:ind w:firstLine="570"/>
        <w:outlineLvl w:val="1"/>
        <w:rPr>
          <w:rFonts w:hint="eastAsia" w:ascii="仿宋" w:hAnsi="仿宋" w:eastAsia="仿宋"/>
          <w:bCs/>
          <w:sz w:val="32"/>
          <w:szCs w:val="32"/>
          <w:lang w:val="en-US" w:eastAsia="zh-CN"/>
        </w:rPr>
      </w:pPr>
      <w:r>
        <w:rPr>
          <w:rFonts w:hint="eastAsia" w:ascii="仿宋" w:hAnsi="仿宋" w:eastAsia="仿宋"/>
          <w:bCs/>
          <w:sz w:val="32"/>
          <w:szCs w:val="32"/>
          <w:lang w:val="en-US" w:eastAsia="zh-CN"/>
        </w:rPr>
        <w:t>坚持以会员为本，打造多元化服务阶梯。2023年，我会将推动会员发展和提供高质量服务作为着力点，落实核心任务，确保能够将提升会员满意度作为突破口，集中做好会员单位走访、会员风采宣传、全咨案例评优、全咨人才培训等工作。</w:t>
      </w:r>
    </w:p>
    <w:p>
      <w:pPr>
        <w:snapToGrid w:val="0"/>
        <w:spacing w:beforeLines="100" w:afterLines="50" w:line="300" w:lineRule="auto"/>
        <w:ind w:firstLine="570"/>
        <w:outlineLvl w:val="1"/>
        <w:rPr>
          <w:rFonts w:hint="eastAsia" w:ascii="仿宋" w:hAnsi="仿宋" w:eastAsia="仿宋"/>
          <w:bCs/>
          <w:sz w:val="32"/>
          <w:szCs w:val="32"/>
          <w:lang w:val="en-US" w:eastAsia="zh-CN"/>
        </w:rPr>
      </w:pPr>
      <w:r>
        <w:rPr>
          <w:rFonts w:hint="eastAsia" w:ascii="仿宋" w:hAnsi="仿宋" w:eastAsia="仿宋"/>
          <w:bCs/>
          <w:sz w:val="32"/>
          <w:szCs w:val="32"/>
          <w:lang w:val="en-US" w:eastAsia="zh-CN"/>
        </w:rPr>
        <w:t>6月-7月，我会成功组织2023全过程工程咨询技能培训班，邀请行业内各专家围绕全过程工程咨询的各专业链条进行讲解。授课讲师以专业实操视角，结合实践案例，为学员提供优质课程内容。7月-9月，我会在会员内部，组织了第三届“全过程工程咨询服务优秀案例及项目负责人”评选活动。经行业专家对申报材料进行评选，从专业性、材料规范性等方面进行评分，共评出9个优秀案例，3个优秀专项案例，7位优秀项目负责人，有11家会员单位获得优秀企业称号。</w:t>
      </w:r>
    </w:p>
    <w:p>
      <w:pPr>
        <w:snapToGrid w:val="0"/>
        <w:spacing w:beforeLines="100" w:afterLines="50" w:line="300" w:lineRule="auto"/>
        <w:ind w:firstLine="570"/>
        <w:outlineLvl w:val="1"/>
        <w:rPr>
          <w:rFonts w:hint="default" w:ascii="仿宋" w:hAnsi="仿宋" w:eastAsia="仿宋"/>
          <w:bCs/>
          <w:sz w:val="32"/>
          <w:szCs w:val="32"/>
          <w:lang w:val="en-US" w:eastAsia="zh-CN"/>
        </w:rPr>
      </w:pPr>
      <w:r>
        <w:rPr>
          <w:rFonts w:hint="eastAsia" w:ascii="仿宋" w:hAnsi="仿宋" w:eastAsia="仿宋"/>
          <w:bCs/>
          <w:sz w:val="32"/>
          <w:szCs w:val="32"/>
          <w:lang w:val="en-US" w:eastAsia="zh-CN"/>
        </w:rPr>
        <w:t>截止今年10月底，共有在会单位会员34家，在会专家会员147人，秘书处重点走访了多家新入会的会员单位，加强了和新入会专家的沟通互动。</w:t>
      </w:r>
    </w:p>
    <w:p>
      <w:pPr>
        <w:numPr>
          <w:ilvl w:val="0"/>
          <w:numId w:val="1"/>
        </w:numPr>
        <w:snapToGrid w:val="0"/>
        <w:spacing w:beforeLines="100" w:afterLines="50" w:line="300" w:lineRule="auto"/>
        <w:ind w:left="0" w:leftChars="0" w:firstLine="570" w:firstLineChars="0"/>
        <w:outlineLvl w:val="1"/>
        <w:rPr>
          <w:rFonts w:hint="eastAsia" w:ascii="仿宋" w:hAnsi="仿宋" w:eastAsia="仿宋"/>
          <w:b/>
          <w:bCs w:val="0"/>
          <w:sz w:val="32"/>
          <w:szCs w:val="32"/>
          <w:lang w:val="en-US" w:eastAsia="zh-CN"/>
        </w:rPr>
      </w:pPr>
      <w:r>
        <w:rPr>
          <w:rFonts w:hint="eastAsia" w:ascii="仿宋" w:hAnsi="仿宋" w:eastAsia="仿宋"/>
          <w:b/>
          <w:bCs w:val="0"/>
          <w:sz w:val="32"/>
          <w:szCs w:val="32"/>
          <w:lang w:val="en-US" w:eastAsia="zh-CN"/>
        </w:rPr>
        <w:t>编制标准，促进研究成果转化</w:t>
      </w:r>
    </w:p>
    <w:p>
      <w:pPr>
        <w:snapToGrid w:val="0"/>
        <w:spacing w:beforeLines="100" w:afterLines="50" w:line="300" w:lineRule="auto"/>
        <w:ind w:firstLine="570"/>
        <w:outlineLvl w:val="1"/>
        <w:rPr>
          <w:rFonts w:hint="default" w:ascii="仿宋" w:hAnsi="仿宋" w:eastAsia="仿宋"/>
          <w:bCs/>
          <w:sz w:val="32"/>
          <w:szCs w:val="32"/>
          <w:lang w:val="en-US" w:eastAsia="zh-CN"/>
        </w:rPr>
      </w:pPr>
      <w:r>
        <w:rPr>
          <w:rFonts w:hint="eastAsia" w:ascii="仿宋" w:hAnsi="仿宋" w:eastAsia="仿宋"/>
          <w:bCs/>
          <w:sz w:val="32"/>
          <w:szCs w:val="32"/>
          <w:lang w:val="en-US" w:eastAsia="zh-CN"/>
        </w:rPr>
        <w:t>为进一步加强全过程工程咨询行业规范建设，我会在“提质、增效、突破”上下功夫，以全过程工程咨询技术标准为抓手，促进研究和实践成果转化为标准规范。4月，我会召开了《深圳市全过程工程咨询服务技术团体标准》启动大会，明确标准相关内容要有深圳地方特色，既要体现出差异化，更要有前瞻性和创新性；8月，确立团标编委会主要编写成员、未来使用场景、基本架构和编制思路；9月，获市住建局允许，可前往工务署、发改委、财政局调研，充分了解市场市及需求；10月，组织编委会成员前往南山、罗湖、宝安等工务署进行调研，深入交流双方关心的全咨管理角色定位、管理机制、市场竞争模式等全咨管理过程中的重难点问题和存在的不足。</w:t>
      </w:r>
    </w:p>
    <w:p>
      <w:pPr>
        <w:numPr>
          <w:ilvl w:val="0"/>
          <w:numId w:val="1"/>
        </w:numPr>
        <w:snapToGrid w:val="0"/>
        <w:spacing w:beforeLines="100" w:afterLines="50" w:line="300" w:lineRule="auto"/>
        <w:ind w:left="0" w:leftChars="0" w:firstLine="570" w:firstLineChars="0"/>
        <w:outlineLvl w:val="1"/>
        <w:rPr>
          <w:rFonts w:hint="default" w:ascii="仿宋" w:hAnsi="仿宋" w:eastAsia="仿宋"/>
          <w:b/>
          <w:bCs w:val="0"/>
          <w:sz w:val="32"/>
          <w:szCs w:val="32"/>
          <w:lang w:val="en-US" w:eastAsia="zh-CN"/>
        </w:rPr>
      </w:pPr>
      <w:r>
        <w:rPr>
          <w:rFonts w:hint="eastAsia" w:ascii="仿宋" w:hAnsi="仿宋" w:eastAsia="仿宋"/>
          <w:b/>
          <w:bCs w:val="0"/>
          <w:sz w:val="32"/>
          <w:szCs w:val="32"/>
          <w:lang w:val="en-US" w:eastAsia="zh-CN"/>
        </w:rPr>
        <w:t>品牌推广，理论与实务完美结合</w:t>
      </w:r>
    </w:p>
    <w:p>
      <w:pPr>
        <w:snapToGrid w:val="0"/>
        <w:spacing w:beforeLines="100" w:afterLines="50" w:line="300" w:lineRule="auto"/>
        <w:ind w:firstLine="570"/>
        <w:outlineLvl w:val="1"/>
        <w:rPr>
          <w:rFonts w:hint="default" w:ascii="仿宋" w:hAnsi="仿宋" w:eastAsia="仿宋"/>
          <w:bCs/>
          <w:sz w:val="32"/>
          <w:szCs w:val="32"/>
          <w:lang w:val="en-US" w:eastAsia="zh-CN"/>
        </w:rPr>
      </w:pPr>
      <w:r>
        <w:rPr>
          <w:rFonts w:hint="eastAsia" w:ascii="仿宋" w:hAnsi="仿宋" w:eastAsia="仿宋"/>
          <w:bCs/>
          <w:sz w:val="32"/>
          <w:szCs w:val="32"/>
          <w:lang w:val="en-US" w:eastAsia="zh-CN"/>
        </w:rPr>
        <w:t>注重品牌效力，优化服务举措。我会成立三年来，一直致力于推动全过程工程咨询行业发展，积极参与深圳市推进全过程工程咨询服务政策研究工作，今年7月，由我会牵头编写的《建设项目全过程工程咨询理论与实务》顺利出版，该书全面总结分析建设项目全过程工程咨询服务“1+N+X”各个业务板块的工作规范流程、技术要点、实施重难点，为助力工程项目高品质建设，赋能建筑业高质量发展，提供了重要的参考与应用价值。为加强品牌影响力，我会进一步完善信息公开管理工作，章程、制度、工作总结、年度报告、审计报告、通知公告等内容均在官网进行公开，截止至10月底，我会在微信平台共发表文章97篇，发布了36个视频号内容，其他自媒体平台发布了46条视频内容，累计时长超过800分钟，累计吸引1449人关注。</w:t>
      </w:r>
    </w:p>
    <w:p>
      <w:pPr>
        <w:numPr>
          <w:ilvl w:val="0"/>
          <w:numId w:val="1"/>
        </w:numPr>
        <w:snapToGrid w:val="0"/>
        <w:spacing w:beforeLines="100" w:afterLines="50" w:line="300" w:lineRule="auto"/>
        <w:ind w:left="0" w:leftChars="0" w:firstLine="570" w:firstLineChars="0"/>
        <w:outlineLvl w:val="1"/>
        <w:rPr>
          <w:rFonts w:hint="default" w:ascii="仿宋" w:hAnsi="仿宋" w:eastAsia="仿宋"/>
          <w:b/>
          <w:bCs w:val="0"/>
          <w:sz w:val="32"/>
          <w:szCs w:val="32"/>
          <w:lang w:val="en-US" w:eastAsia="zh-CN"/>
        </w:rPr>
      </w:pPr>
      <w:r>
        <w:rPr>
          <w:rFonts w:hint="eastAsia" w:ascii="仿宋" w:hAnsi="仿宋" w:eastAsia="仿宋"/>
          <w:b/>
          <w:bCs w:val="0"/>
          <w:sz w:val="32"/>
          <w:szCs w:val="32"/>
          <w:lang w:val="en-US" w:eastAsia="zh-CN"/>
        </w:rPr>
        <w:t>参与评估，以评促建规范建设</w:t>
      </w:r>
    </w:p>
    <w:p>
      <w:pPr>
        <w:snapToGrid w:val="0"/>
        <w:spacing w:beforeLines="100" w:afterLines="50" w:line="300" w:lineRule="auto"/>
        <w:ind w:firstLine="570"/>
        <w:outlineLvl w:val="1"/>
        <w:rPr>
          <w:rFonts w:hint="eastAsia" w:ascii="方正仿宋_GB2312" w:hAnsi="方正仿宋_GB2312" w:eastAsia="方正仿宋_GB2312" w:cs="方正仿宋_GB2312"/>
          <w:sz w:val="30"/>
          <w:szCs w:val="30"/>
        </w:rPr>
      </w:pPr>
      <w:r>
        <w:rPr>
          <w:rFonts w:hint="eastAsia" w:ascii="仿宋" w:hAnsi="仿宋" w:eastAsia="仿宋"/>
          <w:bCs/>
          <w:sz w:val="32"/>
          <w:szCs w:val="32"/>
          <w:lang w:val="en-US" w:eastAsia="zh-CN"/>
        </w:rPr>
        <w:t>根据《社会组织评估管理办法》（民政部令第39号）、《深圳市社会组织评估指南》有关规定，以及《深圳市民政局关于开展2023年度市级社会组织评估工作的通知》要求，我会今年积极参与社会组织等级评估工作，自评估工作启动以来，秘书处高度重视、全力以赴、精益求精，完成申报受理、资格审核、实地考察、等级确定、公示</w:t>
      </w:r>
      <w:bookmarkStart w:id="0" w:name="_GoBack"/>
      <w:bookmarkEnd w:id="0"/>
      <w:r>
        <w:rPr>
          <w:rFonts w:hint="eastAsia" w:ascii="仿宋" w:hAnsi="仿宋" w:eastAsia="仿宋"/>
          <w:bCs/>
          <w:sz w:val="32"/>
          <w:szCs w:val="32"/>
          <w:lang w:val="en-US" w:eastAsia="zh-CN"/>
        </w:rPr>
        <w:t>等程序。经市级社会组织评估委员会会议评定，我会获得4A级社会组织机构称号。通过此次评估，以评促建、以评促改、以评促发展，我会将进一步全方位提升全咨会的规范管理和制度建设水平，加强自律管理和诚信建设，充分发挥“行业大脑、政企桥梁”平台的引领作用。</w:t>
      </w:r>
    </w:p>
    <w:p>
      <w:pPr>
        <w:snapToGrid w:val="0"/>
        <w:spacing w:beforeLines="100" w:afterLines="50" w:line="300" w:lineRule="auto"/>
        <w:ind w:firstLine="570"/>
        <w:outlineLvl w:val="1"/>
        <w:rPr>
          <w:rFonts w:hint="default" w:ascii="仿宋" w:hAnsi="仿宋" w:eastAsia="仿宋"/>
          <w:bCs/>
          <w:sz w:val="32"/>
          <w:szCs w:val="32"/>
          <w:lang w:val="en-US" w:eastAsia="zh-CN"/>
        </w:rPr>
      </w:pPr>
      <w:r>
        <w:rPr>
          <w:rFonts w:hint="eastAsia" w:ascii="仿宋" w:hAnsi="仿宋" w:eastAsia="仿宋"/>
          <w:bCs/>
          <w:sz w:val="32"/>
          <w:szCs w:val="32"/>
          <w:lang w:val="en-US" w:eastAsia="zh-CN"/>
        </w:rPr>
        <w:t>三载砥砺奋进，三载追梦前行。回顾全咨会不断成长的三年，是全体全咨人披荆斩棘、共同奋进的峥嵘岁月，此刻获得的成绩，是我们共同的荣耀。展望2024年，我们要有胸怀和视野，要有智慧和担当，要有责任和追求，团结协作，开拓进取，奋力谱写新时代住房和城乡建设高质量发展新华章。</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方正仿宋_GB2312" w:hAnsi="方正仿宋_GB2312" w:eastAsia="方正仿宋_GB2312" w:cs="方正仿宋_GB2312"/>
          <w:sz w:val="30"/>
          <w:szCs w:val="30"/>
        </w:rPr>
      </w:pP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方正仿宋_GB2312" w:hAnsi="方正仿宋_GB2312" w:eastAsia="方正仿宋_GB2312" w:cs="方正仿宋_GB2312"/>
          <w:sz w:val="30"/>
          <w:szCs w:val="30"/>
        </w:rPr>
      </w:pP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方正仿宋_GB2312" w:hAnsi="方正仿宋_GB2312" w:eastAsia="方正仿宋_GB2312" w:cs="方正仿宋_GB2312"/>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公文小标宋">
    <w:panose1 w:val="02000500000000000000"/>
    <w:charset w:val="86"/>
    <w:family w:val="auto"/>
    <w:pitch w:val="default"/>
    <w:sig w:usb0="A00002BF" w:usb1="38CF7CFA" w:usb2="00000016" w:usb3="00000000" w:csb0="00040001" w:csb1="00000000"/>
    <w:embedRegular r:id="rId1" w:fontKey="{4D2918FC-B3D4-4269-9249-DF42FAD7AEDC}"/>
  </w:font>
  <w:font w:name="仿宋_GB2312">
    <w:panose1 w:val="02010609030101010101"/>
    <w:charset w:val="86"/>
    <w:family w:val="modern"/>
    <w:pitch w:val="default"/>
    <w:sig w:usb0="00000001" w:usb1="080E0000" w:usb2="00000000" w:usb3="00000000" w:csb0="00040000" w:csb1="00000000"/>
    <w:embedRegular r:id="rId2" w:fontKey="{18FD8949-ECA4-4D14-B560-EA081FFAD0A0}"/>
  </w:font>
  <w:font w:name="仿宋">
    <w:panose1 w:val="02010609060101010101"/>
    <w:charset w:val="86"/>
    <w:family w:val="auto"/>
    <w:pitch w:val="default"/>
    <w:sig w:usb0="800002BF" w:usb1="38CF7CFA" w:usb2="00000016" w:usb3="00000000" w:csb0="00040001" w:csb1="00000000"/>
    <w:embedRegular r:id="rId3" w:fontKey="{C65C4DC9-F21C-4B0E-A50B-92CF6F38EFC7}"/>
  </w:font>
  <w:font w:name="方正仿宋_GB2312">
    <w:panose1 w:val="02000000000000000000"/>
    <w:charset w:val="86"/>
    <w:family w:val="auto"/>
    <w:pitch w:val="default"/>
    <w:sig w:usb0="A00002BF" w:usb1="184F6CFA" w:usb2="00000012" w:usb3="00000000" w:csb0="00040001" w:csb1="00000000"/>
    <w:embedRegular r:id="rId4" w:fontKey="{0B5AEFA1-B86E-4B48-9357-ACF9DC539A5F}"/>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43AA39"/>
    <w:multiLevelType w:val="singleLevel"/>
    <w:tmpl w:val="7343AA3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wNzk0Nzk1Njk3NmExNWRiMjcwZTQ2NGE3YzI1ZjYifQ=="/>
  </w:docVars>
  <w:rsids>
    <w:rsidRoot w:val="28451437"/>
    <w:rsid w:val="04F97836"/>
    <w:rsid w:val="17E3163D"/>
    <w:rsid w:val="1AA95468"/>
    <w:rsid w:val="28451437"/>
    <w:rsid w:val="76182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99"/>
    <w:pPr>
      <w:widowControl w:val="0"/>
      <w:ind w:firstLine="420" w:firstLineChars="200"/>
      <w:jc w:val="both"/>
    </w:pPr>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49</TotalTime>
  <ScaleCrop>false</ScaleCrop>
  <LinksUpToDate>false</LinksUpToDate>
  <CharactersWithSpaces>0</CharactersWithSpaces>
  <Application>WPS Office_12.1.0.15933_F1E327BC-269C-435d-A152-05C5408002CA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2023-11-09T02:44:00Z</dcterms:created>
  <dc:creator>王丹</dc:creator>
  <cp:lastModifiedBy>蓓仔</cp:lastModifiedBy>
  <dcterms:modified xsi:type="dcterms:W3CDTF">2023-11-10T00:27:35Z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F31ABB3CA8BF4A24984EED5DEA271BDD_13</vt:lpwstr>
  </property>
</Properties>
</file>