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D5946">
      <w:pPr>
        <w:adjustRightInd w:val="0"/>
        <w:snapToGrid w:val="0"/>
        <w:spacing w:line="360" w:lineRule="auto"/>
        <w:jc w:val="center"/>
        <w:rPr>
          <w:rFonts w:hint="eastAsia" w:ascii="宋体" w:hAnsi="宋体" w:eastAsia="宋体" w:cs="宋体"/>
          <w:b/>
          <w:sz w:val="44"/>
          <w:szCs w:val="44"/>
          <w14:ligatures w14:val="none"/>
        </w:rPr>
      </w:pPr>
    </w:p>
    <w:p w14:paraId="0DB7D8FE">
      <w:pPr>
        <w:adjustRightInd w:val="0"/>
        <w:snapToGrid w:val="0"/>
        <w:spacing w:line="360" w:lineRule="auto"/>
        <w:jc w:val="center"/>
        <w:rPr>
          <w:rFonts w:ascii="宋体" w:hAnsi="宋体" w:eastAsia="宋体" w:cs="宋体"/>
          <w:b/>
          <w:sz w:val="44"/>
          <w:szCs w:val="44"/>
          <w14:ligatures w14:val="none"/>
        </w:rPr>
      </w:pPr>
    </w:p>
    <w:p w14:paraId="5DEEC3E7">
      <w:pPr>
        <w:adjustRightInd w:val="0"/>
        <w:snapToGrid w:val="0"/>
        <w:spacing w:line="360" w:lineRule="auto"/>
        <w:jc w:val="center"/>
        <w:rPr>
          <w:rFonts w:ascii="宋体" w:hAnsi="宋体" w:eastAsia="宋体" w:cs="宋体"/>
          <w:b/>
          <w:sz w:val="44"/>
          <w:szCs w:val="44"/>
          <w14:ligatures w14:val="none"/>
        </w:rPr>
      </w:pPr>
      <w:r>
        <w:rPr>
          <w:rFonts w:hint="eastAsia" w:ascii="宋体" w:hAnsi="宋体" w:eastAsia="宋体" w:cs="宋体"/>
          <w:b/>
          <w:sz w:val="44"/>
          <w:szCs w:val="44"/>
          <w14:ligatures w14:val="none"/>
        </w:rPr>
        <w:t>中山市北部公用环保能源有限公司</w:t>
      </w:r>
    </w:p>
    <w:p w14:paraId="6250BFCF">
      <w:pPr>
        <w:adjustRightInd w:val="0"/>
        <w:snapToGrid w:val="0"/>
        <w:spacing w:line="360" w:lineRule="auto"/>
        <w:jc w:val="center"/>
        <w:rPr>
          <w:rFonts w:ascii="宋体" w:hAnsi="宋体" w:eastAsia="宋体" w:cs="宋体"/>
          <w:b/>
          <w:sz w:val="44"/>
          <w:szCs w:val="44"/>
          <w14:ligatures w14:val="none"/>
        </w:rPr>
      </w:pPr>
      <w:r>
        <w:rPr>
          <w:rFonts w:hint="eastAsia" w:ascii="宋体" w:hAnsi="宋体" w:eastAsia="宋体" w:cs="宋体"/>
          <w:b/>
          <w:sz w:val="44"/>
          <w:szCs w:val="44"/>
          <w14:ligatures w14:val="none"/>
        </w:rPr>
        <w:t>飞灰稳定化服务</w:t>
      </w:r>
    </w:p>
    <w:p w14:paraId="246C2063">
      <w:pPr>
        <w:adjustRightInd w:val="0"/>
        <w:snapToGrid w:val="0"/>
        <w:spacing w:line="360" w:lineRule="auto"/>
        <w:jc w:val="center"/>
        <w:rPr>
          <w:rFonts w:hint="eastAsia" w:ascii="宋体" w:hAnsi="宋体" w:eastAsia="宋体" w:cs="宋体"/>
          <w:b/>
          <w:sz w:val="44"/>
          <w:szCs w:val="44"/>
          <w:lang w:val="en-US" w:eastAsia="zh-CN"/>
          <w14:ligatures w14:val="none"/>
        </w:rPr>
      </w:pPr>
      <w:r>
        <w:rPr>
          <w:rFonts w:hint="eastAsia" w:ascii="宋体" w:hAnsi="宋体" w:eastAsia="宋体" w:cs="宋体"/>
          <w:b/>
          <w:sz w:val="44"/>
          <w:szCs w:val="44"/>
          <w:lang w:val="en-US" w:eastAsia="zh-CN"/>
          <w14:ligatures w14:val="none"/>
        </w:rPr>
        <w:t>用</w:t>
      </w:r>
    </w:p>
    <w:p w14:paraId="4EDB55D2">
      <w:pPr>
        <w:adjustRightInd w:val="0"/>
        <w:snapToGrid w:val="0"/>
        <w:spacing w:line="360" w:lineRule="auto"/>
        <w:jc w:val="center"/>
        <w:rPr>
          <w:rFonts w:hint="eastAsia" w:ascii="宋体" w:hAnsi="宋体" w:eastAsia="宋体" w:cs="宋体"/>
          <w:b/>
          <w:sz w:val="44"/>
          <w:szCs w:val="44"/>
          <w:lang w:eastAsia="zh-CN"/>
          <w14:ligatures w14:val="none"/>
        </w:rPr>
      </w:pPr>
      <w:bookmarkStart w:id="6" w:name="_GoBack"/>
      <w:bookmarkEnd w:id="6"/>
      <w:r>
        <w:rPr>
          <w:rFonts w:hint="eastAsia" w:ascii="宋体" w:hAnsi="宋体" w:eastAsia="宋体" w:cs="宋体"/>
          <w:b/>
          <w:sz w:val="44"/>
          <w:szCs w:val="44"/>
          <w:lang w:val="en-US" w:eastAsia="zh-CN"/>
          <w14:ligatures w14:val="none"/>
        </w:rPr>
        <w:t>户</w:t>
      </w:r>
    </w:p>
    <w:p w14:paraId="5F539104">
      <w:pPr>
        <w:adjustRightInd w:val="0"/>
        <w:snapToGrid w:val="0"/>
        <w:spacing w:line="360" w:lineRule="auto"/>
        <w:jc w:val="center"/>
        <w:rPr>
          <w:rFonts w:ascii="宋体" w:hAnsi="宋体" w:eastAsia="宋体" w:cs="宋体"/>
          <w:b/>
          <w:sz w:val="44"/>
          <w:szCs w:val="44"/>
          <w14:ligatures w14:val="none"/>
        </w:rPr>
      </w:pPr>
      <w:r>
        <w:rPr>
          <w:rFonts w:hint="eastAsia" w:ascii="宋体" w:hAnsi="宋体" w:eastAsia="宋体" w:cs="宋体"/>
          <w:b/>
          <w:sz w:val="44"/>
          <w:szCs w:val="44"/>
          <w14:ligatures w14:val="none"/>
        </w:rPr>
        <w:t>需</w:t>
      </w:r>
    </w:p>
    <w:p w14:paraId="4F782929">
      <w:pPr>
        <w:adjustRightInd w:val="0"/>
        <w:snapToGrid w:val="0"/>
        <w:spacing w:line="360" w:lineRule="auto"/>
        <w:jc w:val="center"/>
        <w:rPr>
          <w:rFonts w:ascii="宋体" w:hAnsi="宋体" w:eastAsia="宋体" w:cs="宋体"/>
          <w:b/>
          <w:sz w:val="44"/>
          <w:szCs w:val="44"/>
          <w14:ligatures w14:val="none"/>
        </w:rPr>
      </w:pPr>
      <w:r>
        <w:rPr>
          <w:rFonts w:hint="eastAsia" w:ascii="宋体" w:hAnsi="宋体" w:eastAsia="宋体" w:cs="宋体"/>
          <w:b/>
          <w:sz w:val="44"/>
          <w:szCs w:val="44"/>
          <w14:ligatures w14:val="none"/>
        </w:rPr>
        <w:t>求</w:t>
      </w:r>
    </w:p>
    <w:p w14:paraId="4FCFFBDC">
      <w:pPr>
        <w:adjustRightInd w:val="0"/>
        <w:snapToGrid w:val="0"/>
        <w:spacing w:line="360" w:lineRule="auto"/>
        <w:jc w:val="center"/>
        <w:rPr>
          <w:rFonts w:ascii="宋体" w:hAnsi="宋体" w:eastAsia="宋体" w:cs="宋体"/>
          <w:b/>
          <w:sz w:val="44"/>
          <w:szCs w:val="44"/>
          <w14:ligatures w14:val="none"/>
        </w:rPr>
      </w:pPr>
      <w:r>
        <w:rPr>
          <w:rFonts w:hint="eastAsia" w:ascii="宋体" w:hAnsi="宋体" w:eastAsia="宋体" w:cs="宋体"/>
          <w:b/>
          <w:sz w:val="44"/>
          <w:szCs w:val="44"/>
          <w14:ligatures w14:val="none"/>
        </w:rPr>
        <w:t>书</w:t>
      </w:r>
    </w:p>
    <w:p w14:paraId="53A096B1">
      <w:pPr>
        <w:spacing w:line="360" w:lineRule="auto"/>
        <w:jc w:val="left"/>
        <w:rPr>
          <w:rFonts w:ascii="宋体" w:hAnsi="宋体" w:eastAsia="宋体" w:cs="Times New Roman"/>
          <w:sz w:val="36"/>
          <w:szCs w:val="36"/>
          <w14:ligatures w14:val="none"/>
        </w:rPr>
      </w:pPr>
    </w:p>
    <w:p w14:paraId="542A0C5E">
      <w:pPr>
        <w:spacing w:line="360" w:lineRule="auto"/>
        <w:ind w:firstLine="422" w:firstLineChars="200"/>
        <w:outlineLvl w:val="0"/>
        <w:rPr>
          <w:rFonts w:ascii="宋体" w:hAnsi="宋体" w:eastAsia="宋体" w:cs="Times New Roman"/>
          <w:b/>
          <w:szCs w:val="21"/>
          <w14:ligatures w14:val="none"/>
        </w:rPr>
      </w:pPr>
    </w:p>
    <w:p w14:paraId="28C9D26F">
      <w:pPr>
        <w:spacing w:line="360" w:lineRule="auto"/>
        <w:ind w:firstLine="422" w:firstLineChars="200"/>
        <w:outlineLvl w:val="0"/>
        <w:rPr>
          <w:rFonts w:ascii="宋体" w:hAnsi="宋体" w:eastAsia="宋体" w:cs="Times New Roman"/>
          <w:b/>
          <w:szCs w:val="21"/>
          <w14:ligatures w14:val="none"/>
        </w:rPr>
      </w:pPr>
    </w:p>
    <w:p w14:paraId="05195FD4">
      <w:pPr>
        <w:spacing w:line="360" w:lineRule="auto"/>
        <w:ind w:firstLine="422" w:firstLineChars="200"/>
        <w:outlineLvl w:val="0"/>
        <w:rPr>
          <w:rFonts w:ascii="宋体" w:hAnsi="宋体" w:eastAsia="宋体" w:cs="Times New Roman"/>
          <w:b/>
          <w:szCs w:val="21"/>
          <w14:ligatures w14:val="none"/>
        </w:rPr>
      </w:pPr>
    </w:p>
    <w:p w14:paraId="30B5C77E">
      <w:pPr>
        <w:spacing w:line="360" w:lineRule="auto"/>
        <w:ind w:firstLine="643" w:firstLineChars="200"/>
        <w:jc w:val="center"/>
        <w:outlineLvl w:val="0"/>
        <w:rPr>
          <w:rFonts w:ascii="宋体" w:hAnsi="宋体" w:eastAsia="宋体" w:cs="Times New Roman"/>
          <w:b/>
          <w:sz w:val="32"/>
          <w:szCs w:val="32"/>
          <w14:ligatures w14:val="none"/>
        </w:rPr>
      </w:pPr>
      <w:r>
        <w:rPr>
          <w:rFonts w:hint="eastAsia" w:ascii="宋体" w:hAnsi="宋体" w:eastAsia="宋体" w:cs="Times New Roman"/>
          <w:b/>
          <w:sz w:val="32"/>
          <w:szCs w:val="32"/>
          <w14:ligatures w14:val="none"/>
        </w:rPr>
        <w:t>中山市北部公用环保能源有限公司</w:t>
      </w:r>
    </w:p>
    <w:p w14:paraId="12575D28">
      <w:pPr>
        <w:spacing w:line="360" w:lineRule="auto"/>
        <w:ind w:firstLine="643" w:firstLineChars="200"/>
        <w:jc w:val="center"/>
        <w:outlineLvl w:val="0"/>
        <w:rPr>
          <w:rFonts w:ascii="宋体" w:hAnsi="宋体" w:eastAsia="宋体" w:cs="Times New Roman"/>
          <w:b/>
          <w:sz w:val="32"/>
          <w:szCs w:val="32"/>
          <w14:ligatures w14:val="none"/>
        </w:rPr>
      </w:pPr>
      <w:r>
        <w:rPr>
          <w:rFonts w:hint="eastAsia" w:ascii="宋体" w:hAnsi="宋体" w:eastAsia="宋体" w:cs="Times New Roman"/>
          <w:b/>
          <w:sz w:val="32"/>
          <w:szCs w:val="32"/>
          <w14:ligatures w14:val="none"/>
        </w:rPr>
        <w:t>2026年1月</w:t>
      </w:r>
    </w:p>
    <w:p w14:paraId="01BE1F4E">
      <w:pPr>
        <w:spacing w:line="360" w:lineRule="auto"/>
        <w:ind w:firstLine="422" w:firstLineChars="200"/>
        <w:outlineLvl w:val="0"/>
        <w:rPr>
          <w:rFonts w:ascii="宋体" w:hAnsi="宋体" w:eastAsia="宋体" w:cs="Times New Roman"/>
          <w:b/>
          <w:szCs w:val="21"/>
          <w14:ligatures w14:val="none"/>
        </w:rPr>
      </w:pPr>
    </w:p>
    <w:p w14:paraId="6F7E58BE">
      <w:pPr>
        <w:spacing w:line="360" w:lineRule="auto"/>
        <w:ind w:firstLine="422" w:firstLineChars="200"/>
        <w:outlineLvl w:val="0"/>
        <w:rPr>
          <w:rFonts w:ascii="宋体" w:hAnsi="宋体" w:eastAsia="宋体" w:cs="Times New Roman"/>
          <w:b/>
          <w:szCs w:val="21"/>
          <w14:ligatures w14:val="none"/>
        </w:rPr>
      </w:pPr>
    </w:p>
    <w:p w14:paraId="15D54308">
      <w:pPr>
        <w:spacing w:line="360" w:lineRule="auto"/>
        <w:ind w:firstLine="422" w:firstLineChars="200"/>
        <w:outlineLvl w:val="0"/>
        <w:rPr>
          <w:rFonts w:ascii="宋体" w:hAnsi="宋体" w:eastAsia="宋体" w:cs="Times New Roman"/>
          <w:b/>
          <w:szCs w:val="21"/>
          <w14:ligatures w14:val="none"/>
        </w:rPr>
      </w:pPr>
    </w:p>
    <w:p w14:paraId="17481B55">
      <w:pPr>
        <w:spacing w:line="360" w:lineRule="auto"/>
        <w:ind w:firstLine="422" w:firstLineChars="200"/>
        <w:outlineLvl w:val="0"/>
        <w:rPr>
          <w:rFonts w:ascii="宋体" w:hAnsi="宋体" w:eastAsia="宋体" w:cs="Times New Roman"/>
          <w:b/>
          <w:szCs w:val="21"/>
          <w14:ligatures w14:val="none"/>
        </w:rPr>
      </w:pPr>
    </w:p>
    <w:p w14:paraId="627BB81E">
      <w:pPr>
        <w:spacing w:line="360" w:lineRule="auto"/>
        <w:ind w:firstLine="422" w:firstLineChars="200"/>
        <w:outlineLvl w:val="0"/>
        <w:rPr>
          <w:rFonts w:ascii="宋体" w:hAnsi="宋体" w:eastAsia="宋体" w:cs="Times New Roman"/>
          <w:b/>
          <w:szCs w:val="21"/>
          <w14:ligatures w14:val="none"/>
        </w:rPr>
      </w:pPr>
    </w:p>
    <w:p w14:paraId="5BA72B0B">
      <w:pPr>
        <w:spacing w:line="360" w:lineRule="auto"/>
        <w:outlineLvl w:val="0"/>
        <w:rPr>
          <w:rFonts w:ascii="宋体" w:hAnsi="宋体" w:eastAsia="宋体" w:cs="Times New Roman"/>
          <w:b/>
          <w:szCs w:val="21"/>
          <w14:ligatures w14:val="none"/>
        </w:rPr>
      </w:pPr>
    </w:p>
    <w:p w14:paraId="45E57D85">
      <w:pPr>
        <w:spacing w:line="360" w:lineRule="auto"/>
        <w:outlineLvl w:val="0"/>
        <w:rPr>
          <w:rFonts w:ascii="宋体" w:hAnsi="宋体" w:eastAsia="宋体" w:cs="宋体"/>
          <w:b/>
          <w:szCs w:val="21"/>
          <w14:ligatures w14:val="none"/>
        </w:rPr>
      </w:pPr>
      <w:r>
        <w:rPr>
          <w:rFonts w:hint="eastAsia" w:ascii="宋体" w:hAnsi="宋体" w:eastAsia="宋体" w:cs="宋体"/>
          <w:b/>
          <w:szCs w:val="21"/>
          <w14:ligatures w14:val="none"/>
        </w:rPr>
        <w:t>一、技术规范</w:t>
      </w:r>
    </w:p>
    <w:p w14:paraId="18DA9E25">
      <w:pPr>
        <w:spacing w:line="360" w:lineRule="auto"/>
        <w:ind w:firstLine="420" w:firstLineChars="200"/>
        <w:outlineLvl w:val="0"/>
        <w:rPr>
          <w:rFonts w:ascii="宋体" w:hAnsi="宋体" w:eastAsia="宋体" w:cs="宋体"/>
          <w:bCs/>
          <w:szCs w:val="21"/>
          <w14:ligatures w14:val="none"/>
        </w:rPr>
      </w:pPr>
      <w:r>
        <w:rPr>
          <w:rFonts w:hint="eastAsia" w:ascii="宋体" w:hAnsi="宋体" w:eastAsia="宋体" w:cs="宋体"/>
          <w:bCs/>
          <w:szCs w:val="21"/>
          <w14:ligatures w14:val="none"/>
        </w:rPr>
        <w:t>本技术规范所提及的要求和供货范围都是最低限度要求，并未对一切技术细节做出规定，也未充分地详述有关标准和规范条文，但供方必须保证提供符合本技术规范和工业标准的功能齐全的优质产品及相应服务。供方提供的设备必须是技术先进，经济合理，成熟可靠、全新的、合格的产品，并达到国家相关出厂检验指标。</w:t>
      </w:r>
    </w:p>
    <w:p w14:paraId="6C294B9C">
      <w:pPr>
        <w:spacing w:line="360" w:lineRule="auto"/>
        <w:outlineLvl w:val="0"/>
        <w:rPr>
          <w:rFonts w:ascii="宋体" w:hAnsi="宋体" w:eastAsia="宋体" w:cs="宋体"/>
          <w:b/>
          <w:szCs w:val="21"/>
          <w14:ligatures w14:val="none"/>
        </w:rPr>
      </w:pPr>
      <w:r>
        <w:rPr>
          <w:rFonts w:hint="eastAsia" w:ascii="宋体" w:hAnsi="宋体" w:eastAsia="宋体" w:cs="宋体"/>
          <w:b/>
          <w:szCs w:val="21"/>
          <w14:ligatures w14:val="none"/>
        </w:rPr>
        <w:t>1、项目概述</w:t>
      </w:r>
    </w:p>
    <w:p w14:paraId="07469B3B">
      <w:pPr>
        <w:keepNext/>
        <w:keepLines/>
        <w:spacing w:line="360" w:lineRule="auto"/>
        <w:outlineLvl w:val="1"/>
        <w:rPr>
          <w:rFonts w:ascii="宋体" w:hAnsi="宋体" w:eastAsia="宋体" w:cs="宋体"/>
          <w:b/>
          <w:bCs/>
          <w:szCs w:val="21"/>
          <w14:ligatures w14:val="none"/>
        </w:rPr>
      </w:pPr>
      <w:r>
        <w:rPr>
          <w:rFonts w:hint="eastAsia" w:ascii="宋体" w:hAnsi="宋体" w:eastAsia="宋体" w:cs="宋体"/>
          <w:b/>
          <w:bCs/>
          <w:szCs w:val="21"/>
          <w14:ligatures w14:val="none"/>
        </w:rPr>
        <w:t>1.1、项目名称</w:t>
      </w:r>
    </w:p>
    <w:p w14:paraId="3ABDEE24">
      <w:pPr>
        <w:spacing w:line="360" w:lineRule="auto"/>
        <w:ind w:firstLine="420" w:firstLineChars="200"/>
        <w:jc w:val="left"/>
        <w:rPr>
          <w:rFonts w:ascii="宋体" w:hAnsi="宋体" w:eastAsia="宋体" w:cs="宋体"/>
          <w:color w:val="000000"/>
          <w:szCs w:val="21"/>
          <w14:ligatures w14:val="none"/>
        </w:rPr>
      </w:pPr>
      <w:r>
        <w:rPr>
          <w:rFonts w:hint="eastAsia" w:ascii="宋体" w:hAnsi="宋体" w:eastAsia="宋体" w:cs="宋体"/>
          <w:color w:val="000000"/>
          <w:szCs w:val="21"/>
          <w14:ligatures w14:val="none"/>
        </w:rPr>
        <w:t>年中山市北部公用环保能源有限公司</w:t>
      </w:r>
      <w:r>
        <w:rPr>
          <w:rFonts w:hint="eastAsia" w:ascii="宋体" w:hAnsi="宋体" w:eastAsia="宋体" w:cs="宋体"/>
          <w:color w:val="000000"/>
          <w:szCs w:val="21"/>
          <w14:ligatures w14:val="none"/>
        </w:rPr>
        <w:t>2026-2027年</w:t>
      </w:r>
      <w:r>
        <w:rPr>
          <w:rFonts w:hint="eastAsia" w:ascii="宋体" w:hAnsi="宋体" w:eastAsia="宋体" w:cs="宋体"/>
          <w:color w:val="000000"/>
          <w:szCs w:val="21"/>
          <w:lang w:val="en-US" w:eastAsia="zh-CN"/>
          <w14:ligatures w14:val="none"/>
        </w:rPr>
        <w:t>度</w:t>
      </w:r>
      <w:r>
        <w:rPr>
          <w:rFonts w:hint="eastAsia" w:ascii="宋体" w:hAnsi="宋体" w:eastAsia="宋体" w:cs="宋体"/>
          <w:color w:val="000000"/>
          <w:szCs w:val="21"/>
          <w14:ligatures w14:val="none"/>
        </w:rPr>
        <w:t>飞灰螯合稳定化处理运营服务。</w:t>
      </w:r>
    </w:p>
    <w:p w14:paraId="2365AE67">
      <w:pPr>
        <w:spacing w:line="360" w:lineRule="auto"/>
        <w:outlineLvl w:val="1"/>
        <w:rPr>
          <w:rFonts w:ascii="宋体" w:hAnsi="宋体" w:eastAsia="宋体" w:cs="宋体"/>
          <w:b/>
          <w:bCs/>
          <w:color w:val="000000"/>
          <w:szCs w:val="21"/>
          <w14:ligatures w14:val="none"/>
        </w:rPr>
      </w:pPr>
      <w:r>
        <w:rPr>
          <w:rFonts w:hint="eastAsia" w:ascii="宋体" w:hAnsi="宋体" w:eastAsia="宋体" w:cs="宋体"/>
          <w:b/>
          <w:bCs/>
          <w:color w:val="000000"/>
          <w:szCs w:val="21"/>
          <w14:ligatures w14:val="none"/>
        </w:rPr>
        <w:t>1.2、工程地址</w:t>
      </w:r>
    </w:p>
    <w:p w14:paraId="0EE0584C">
      <w:pPr>
        <w:spacing w:line="360" w:lineRule="auto"/>
        <w:ind w:firstLine="420" w:firstLineChars="200"/>
        <w:rPr>
          <w:rFonts w:ascii="宋体" w:hAnsi="宋体" w:eastAsia="宋体" w:cs="宋体"/>
          <w:color w:val="000000"/>
          <w:szCs w:val="21"/>
          <w14:ligatures w14:val="none"/>
        </w:rPr>
      </w:pPr>
      <w:r>
        <w:rPr>
          <w:rFonts w:hint="eastAsia" w:ascii="宋体" w:hAnsi="宋体" w:eastAsia="宋体" w:cs="宋体"/>
          <w:color w:val="000000"/>
          <w:szCs w:val="21"/>
          <w14:ligatures w14:val="none"/>
        </w:rPr>
        <w:t>中山市黄圃镇吴栏村乌珠山旁</w:t>
      </w:r>
    </w:p>
    <w:p w14:paraId="4FA81BE6">
      <w:pPr>
        <w:spacing w:line="360" w:lineRule="auto"/>
        <w:outlineLvl w:val="1"/>
        <w:rPr>
          <w:rFonts w:ascii="宋体" w:hAnsi="宋体" w:eastAsia="宋体" w:cs="宋体"/>
          <w:b/>
          <w:bCs/>
          <w:color w:val="EE0000"/>
          <w:szCs w:val="21"/>
          <w14:ligatures w14:val="none"/>
        </w:rPr>
      </w:pPr>
      <w:r>
        <w:rPr>
          <w:rFonts w:hint="eastAsia" w:ascii="宋体" w:hAnsi="宋体" w:eastAsia="宋体" w:cs="宋体"/>
          <w:b/>
          <w:bCs/>
          <w:color w:val="000000"/>
          <w:szCs w:val="21"/>
          <w14:ligatures w14:val="none"/>
        </w:rPr>
        <w:t>1.3、</w:t>
      </w:r>
      <w:r>
        <w:rPr>
          <w:rFonts w:hint="eastAsia" w:ascii="宋体" w:hAnsi="宋体" w:eastAsia="宋体" w:cs="宋体"/>
          <w:b/>
          <w:bCs/>
          <w:color w:val="EE0000"/>
          <w:szCs w:val="21"/>
          <w14:ligatures w14:val="none"/>
        </w:rPr>
        <w:t>工程概况</w:t>
      </w:r>
    </w:p>
    <w:p w14:paraId="63C693A1">
      <w:pPr>
        <w:spacing w:line="360" w:lineRule="auto"/>
        <w:ind w:firstLine="420" w:firstLineChars="200"/>
        <w:outlineLvl w:val="0"/>
        <w:rPr>
          <w:rFonts w:ascii="宋体" w:hAnsi="宋体" w:eastAsia="宋体" w:cs="宋体"/>
          <w:color w:val="000000"/>
          <w:szCs w:val="21"/>
          <w14:ligatures w14:val="none"/>
        </w:rPr>
      </w:pPr>
      <w:bookmarkStart w:id="0" w:name="_Toc127178624"/>
      <w:r>
        <w:rPr>
          <w:rFonts w:hint="eastAsia" w:ascii="宋体" w:hAnsi="宋体" w:eastAsia="宋体" w:cs="宋体"/>
          <w:color w:val="000000"/>
          <w:szCs w:val="21"/>
          <w14:ligatures w14:val="none"/>
        </w:rPr>
        <w:t>承包范围：中山市北部公用环保能源有限公司一、二、三期全部飞灰的稳定化、暂存、检测、</w:t>
      </w:r>
      <w:r>
        <w:rPr>
          <w:rFonts w:hint="eastAsia" w:ascii="宋体" w:hAnsi="宋体" w:eastAsia="宋体" w:cs="宋体"/>
          <w:color w:val="EE0000"/>
          <w:szCs w:val="21"/>
          <w14:ligatures w14:val="none"/>
        </w:rPr>
        <w:t>设备维修、保养和</w:t>
      </w:r>
      <w:r>
        <w:rPr>
          <w:rFonts w:hint="eastAsia" w:ascii="宋体" w:hAnsi="宋体" w:eastAsia="宋体" w:cs="宋体"/>
          <w:color w:val="000000"/>
          <w:szCs w:val="21"/>
          <w14:ligatures w14:val="none"/>
        </w:rPr>
        <w:t>装运工作，一、二期原灰产量约22.31t/d，三期原灰产量约34.5t/d（全年约产原灰20735吨）。三期飞灰处理车间新增2套60t/d飞灰稳定化装置，一用一备飞灰稳定化处理系统，集中处理一、二、三期工程垃圾焚烧产生的飞灰。一二期厂房内不另建飞灰稳定化处理系统。一二期的飞灰将先通过飞灰运输罐车转运至三期的飞灰间，然后利用气力输灰将罐车内的飞灰输送进三期飞灰间灰仓后通过添加螯合剂对飞灰进行稳定化处理，将稳定化后的飞灰装入含防渗膜的吨袋中，并使用危废物联网设备进行出入库操作，填报危废台账，按国家和地方要求对每批稳定化飞灰进行检测，投标人负责提供螯合剂、含防渗膜的吨袋、用于吨袋上的危险废物标签、叉车及司机等必须的材料及服务；飞灰螯合车间、暂存间的保洁工作(含设备)。</w:t>
      </w:r>
      <w:r>
        <w:rPr>
          <w:rFonts w:hint="eastAsia" w:ascii="宋体" w:hAnsi="宋体" w:eastAsia="宋体" w:cs="宋体"/>
          <w:color w:val="EE0000"/>
          <w:szCs w:val="21"/>
          <w14:ligatures w14:val="none"/>
        </w:rPr>
        <w:t>（本次招标计量均以地磅磅单为基准）</w:t>
      </w:r>
    </w:p>
    <w:p w14:paraId="5B5A49B4">
      <w:pPr>
        <w:spacing w:line="360" w:lineRule="auto"/>
        <w:outlineLvl w:val="0"/>
        <w:rPr>
          <w:rFonts w:ascii="宋体" w:hAnsi="宋体" w:eastAsia="宋体" w:cs="宋体"/>
          <w:b/>
          <w:color w:val="000000"/>
          <w:szCs w:val="21"/>
          <w14:ligatures w14:val="none"/>
        </w:rPr>
      </w:pPr>
      <w:r>
        <w:rPr>
          <w:rFonts w:hint="eastAsia" w:ascii="宋体" w:hAnsi="宋体" w:eastAsia="宋体" w:cs="宋体"/>
          <w:b/>
          <w:color w:val="000000"/>
          <w:szCs w:val="21"/>
          <w14:ligatures w14:val="none"/>
        </w:rPr>
        <w:t>2、工作范围和内容</w:t>
      </w:r>
      <w:bookmarkEnd w:id="0"/>
    </w:p>
    <w:p w14:paraId="31CA55C2">
      <w:pPr>
        <w:spacing w:line="360" w:lineRule="auto"/>
        <w:rPr>
          <w:rFonts w:ascii="宋体" w:hAnsi="宋体" w:eastAsia="宋体" w:cs="宋体"/>
          <w:b/>
          <w:color w:val="000000"/>
          <w:szCs w:val="21"/>
          <w14:ligatures w14:val="none"/>
        </w:rPr>
      </w:pPr>
      <w:r>
        <w:rPr>
          <w:rFonts w:hint="eastAsia" w:ascii="宋体" w:hAnsi="宋体" w:eastAsia="宋体" w:cs="宋体"/>
          <w:b/>
          <w:color w:val="000000"/>
          <w:szCs w:val="21"/>
          <w14:ligatures w14:val="none"/>
        </w:rPr>
        <w:t>2.1服务期限</w:t>
      </w:r>
    </w:p>
    <w:p w14:paraId="3A48C560">
      <w:pPr>
        <w:spacing w:line="360" w:lineRule="auto"/>
        <w:ind w:firstLine="420" w:firstLineChars="200"/>
        <w:rPr>
          <w:rFonts w:ascii="宋体" w:hAnsi="宋体" w:eastAsia="宋体" w:cs="宋体"/>
          <w:color w:val="000000"/>
          <w:szCs w:val="21"/>
          <w14:ligatures w14:val="none"/>
        </w:rPr>
      </w:pPr>
      <w:r>
        <w:rPr>
          <w:rFonts w:hint="eastAsia" w:ascii="宋体" w:hAnsi="宋体" w:eastAsia="宋体" w:cs="宋体"/>
          <w:color w:val="000000"/>
          <w:szCs w:val="21"/>
          <w14:ligatures w14:val="none"/>
        </w:rPr>
        <w:t>签合同起1年，</w:t>
      </w:r>
      <w:r>
        <w:rPr>
          <w:rFonts w:hint="eastAsia" w:ascii="宋体" w:hAnsi="宋体" w:eastAsia="宋体" w:cs="宋体"/>
          <w:color w:val="EE0000"/>
          <w:szCs w:val="21"/>
          <w14:ligatures w14:val="none"/>
        </w:rPr>
        <w:t>进厂时间暂定为2026年5月1日</w:t>
      </w:r>
      <w:r>
        <w:rPr>
          <w:rFonts w:hint="eastAsia" w:ascii="宋体" w:hAnsi="宋体" w:eastAsia="宋体" w:cs="宋体"/>
          <w:color w:val="000000"/>
          <w:szCs w:val="21"/>
          <w14:ligatures w14:val="none"/>
        </w:rPr>
        <w:t>（以实际为准）。</w:t>
      </w:r>
    </w:p>
    <w:p w14:paraId="14C8BBCF">
      <w:pPr>
        <w:spacing w:line="360" w:lineRule="auto"/>
        <w:rPr>
          <w:rFonts w:ascii="宋体" w:hAnsi="宋体" w:eastAsia="宋体" w:cs="宋体"/>
          <w:b/>
          <w:color w:val="000000"/>
          <w:szCs w:val="21"/>
          <w14:ligatures w14:val="none"/>
        </w:rPr>
      </w:pPr>
      <w:r>
        <w:rPr>
          <w:rFonts w:hint="eastAsia" w:ascii="宋体" w:hAnsi="宋体" w:eastAsia="宋体" w:cs="宋体"/>
          <w:b/>
          <w:color w:val="000000"/>
          <w:szCs w:val="21"/>
          <w14:ligatures w14:val="none"/>
        </w:rPr>
        <w:t>2.2承包方式：委托服务</w:t>
      </w:r>
    </w:p>
    <w:p w14:paraId="022A50B1">
      <w:pPr>
        <w:spacing w:line="360" w:lineRule="auto"/>
        <w:rPr>
          <w:rFonts w:ascii="宋体" w:hAnsi="宋体" w:eastAsia="宋体" w:cs="宋体"/>
          <w:color w:val="000000"/>
          <w:szCs w:val="21"/>
          <w14:ligatures w14:val="none"/>
        </w:rPr>
      </w:pPr>
      <w:r>
        <w:rPr>
          <w:rFonts w:hint="eastAsia" w:ascii="宋体" w:hAnsi="宋体" w:eastAsia="宋体" w:cs="宋体"/>
          <w:b/>
          <w:color w:val="000000"/>
          <w:szCs w:val="21"/>
          <w14:ligatures w14:val="none"/>
        </w:rPr>
        <w:t>2.3飞灰处理工作内容</w:t>
      </w:r>
      <w:r>
        <w:rPr>
          <w:rFonts w:hint="eastAsia" w:ascii="宋体" w:hAnsi="宋体" w:eastAsia="宋体" w:cs="宋体"/>
          <w:color w:val="000000"/>
          <w:szCs w:val="21"/>
          <w14:ligatures w14:val="none"/>
        </w:rPr>
        <w:t>：</w:t>
      </w:r>
    </w:p>
    <w:p w14:paraId="5FE105C0">
      <w:pPr>
        <w:tabs>
          <w:tab w:val="left" w:pos="865"/>
        </w:tabs>
        <w:adjustRightInd w:val="0"/>
        <w:snapToGrid w:val="0"/>
        <w:spacing w:line="360" w:lineRule="auto"/>
        <w:rPr>
          <w:rFonts w:ascii="宋体" w:hAnsi="宋体" w:eastAsia="宋体" w:cs="宋体"/>
          <w:szCs w:val="21"/>
          <w14:ligatures w14:val="none"/>
        </w:rPr>
      </w:pPr>
      <w:r>
        <w:rPr>
          <w:rFonts w:hint="eastAsia" w:ascii="宋体" w:hAnsi="宋体" w:eastAsia="宋体" w:cs="宋体"/>
          <w:szCs w:val="21"/>
          <w14:ligatures w14:val="none"/>
        </w:rPr>
        <w:t>2.3.1服务内容包括投标方自行负责飞灰固化过程中使用的原材料或工器具，如螯合剂、除氨药剂、吨袋、吨袋标签、槽罐车、叉车等。</w:t>
      </w:r>
    </w:p>
    <w:p w14:paraId="2C6657DD">
      <w:pPr>
        <w:tabs>
          <w:tab w:val="left" w:pos="865"/>
        </w:tabs>
        <w:adjustRightInd w:val="0"/>
        <w:snapToGrid w:val="0"/>
        <w:spacing w:line="360" w:lineRule="auto"/>
        <w:rPr>
          <w:rFonts w:ascii="宋体" w:hAnsi="宋体" w:eastAsia="宋体" w:cs="宋体"/>
          <w:color w:val="EE0000"/>
          <w:szCs w:val="21"/>
          <w14:ligatures w14:val="none"/>
        </w:rPr>
      </w:pPr>
      <w:r>
        <w:rPr>
          <w:rFonts w:hint="eastAsia" w:ascii="宋体" w:hAnsi="宋体" w:eastAsia="宋体" w:cs="宋体"/>
          <w:color w:val="EE0000"/>
          <w:szCs w:val="21"/>
          <w14:ligatures w14:val="none"/>
        </w:rPr>
        <w:t xml:space="preserve">2.3.2投标方负责飞灰稳定化系统及附属设备的日常巡检、维修、保养、清洁、劳保及等工作，并负责每日送第三方检测机构进行的飞灰检测费用、车辆维保费用、人工费等。 </w:t>
      </w:r>
    </w:p>
    <w:p w14:paraId="6D4590A7">
      <w:pPr>
        <w:tabs>
          <w:tab w:val="left" w:pos="865"/>
        </w:tabs>
        <w:adjustRightInd w:val="0"/>
        <w:snapToGrid w:val="0"/>
        <w:spacing w:line="360" w:lineRule="auto"/>
        <w:rPr>
          <w:rFonts w:ascii="宋体" w:hAnsi="宋体" w:eastAsia="宋体" w:cs="宋体"/>
          <w:szCs w:val="21"/>
          <w14:ligatures w14:val="none"/>
        </w:rPr>
      </w:pPr>
      <w:r>
        <w:rPr>
          <w:rFonts w:hint="eastAsia" w:ascii="宋体" w:hAnsi="宋体" w:eastAsia="宋体" w:cs="宋体"/>
          <w:szCs w:val="21"/>
          <w14:ligatures w14:val="none"/>
        </w:rPr>
        <w:t>2.3.3结算方式以处理合格后经招标方地磅过磅后合格的固化物实际重量进行结算。投标方需要确保原灰经螯合固化后检测合格，并且飞灰固化后含水率不高30％，如达不到要求招标方将对投标方进行考核，考核费用从每月的结算费用里扣除，同时招标方有权终止其合同，由此造成的损失由投标方负责。</w:t>
      </w:r>
    </w:p>
    <w:p w14:paraId="20CB3F92">
      <w:pPr>
        <w:tabs>
          <w:tab w:val="left" w:pos="865"/>
        </w:tabs>
        <w:adjustRightInd w:val="0"/>
        <w:snapToGrid w:val="0"/>
        <w:spacing w:line="360" w:lineRule="auto"/>
        <w:rPr>
          <w:rFonts w:ascii="宋体" w:hAnsi="宋体" w:eastAsia="宋体" w:cs="宋体"/>
          <w:szCs w:val="21"/>
          <w14:ligatures w14:val="none"/>
        </w:rPr>
      </w:pPr>
      <w:r>
        <w:rPr>
          <w:rFonts w:hint="eastAsia" w:ascii="宋体" w:hAnsi="宋体" w:eastAsia="宋体" w:cs="宋体"/>
          <w:szCs w:val="21"/>
          <w14:ligatures w14:val="none"/>
        </w:rPr>
        <w:t>2.3.4投标方负责提供螯合剂以及螯合剂配比，配比添加及调整需提前通知招标方且征得招标方同意后方可调整。</w:t>
      </w:r>
    </w:p>
    <w:p w14:paraId="305282E8">
      <w:pPr>
        <w:spacing w:line="360" w:lineRule="auto"/>
        <w:rPr>
          <w:rFonts w:ascii="宋体" w:hAnsi="宋体" w:eastAsia="宋体" w:cs="宋体"/>
          <w:szCs w:val="21"/>
          <w14:ligatures w14:val="none"/>
        </w:rPr>
      </w:pPr>
      <w:r>
        <w:rPr>
          <w:rFonts w:hint="eastAsia" w:ascii="宋体" w:hAnsi="宋体" w:eastAsia="宋体" w:cs="宋体"/>
          <w:szCs w:val="21"/>
          <w14:ligatures w14:val="none"/>
        </w:rPr>
        <w:t>2.3.5</w:t>
      </w:r>
      <w:r>
        <w:rPr>
          <w:rFonts w:hint="eastAsia" w:ascii="宋体" w:hAnsi="宋体" w:eastAsia="宋体" w:cs="宋体"/>
          <w:color w:val="EE0000"/>
          <w:szCs w:val="21"/>
          <w14:ligatures w14:val="none"/>
        </w:rPr>
        <w:t>投标方负责提供飞灰固化设备操作人员、叉车、槽罐车驾驶人员和设备维修人员</w:t>
      </w:r>
      <w:r>
        <w:rPr>
          <w:rFonts w:hint="eastAsia" w:ascii="宋体" w:hAnsi="宋体" w:eastAsia="宋体" w:cs="宋体"/>
          <w:szCs w:val="21"/>
          <w14:ligatures w14:val="none"/>
        </w:rPr>
        <w:t>，相关人员每周必须保证最低1天的休息时间，严禁疲劳作业。</w:t>
      </w:r>
      <w:r>
        <w:rPr>
          <w:rFonts w:hint="eastAsia" w:ascii="宋体" w:hAnsi="宋体" w:eastAsia="宋体" w:cs="宋体"/>
          <w:color w:val="EE0000"/>
          <w:szCs w:val="21"/>
          <w14:ligatures w14:val="none"/>
        </w:rPr>
        <w:t>设备消缺和维修所需要的配件和人员由投标方负责。</w:t>
      </w:r>
    </w:p>
    <w:p w14:paraId="621BB6E5">
      <w:pPr>
        <w:spacing w:line="360" w:lineRule="auto"/>
        <w:rPr>
          <w:rFonts w:ascii="宋体" w:hAnsi="宋体" w:eastAsia="宋体" w:cs="宋体"/>
          <w:szCs w:val="21"/>
          <w14:ligatures w14:val="none"/>
        </w:rPr>
      </w:pPr>
      <w:r>
        <w:rPr>
          <w:rFonts w:hint="eastAsia" w:ascii="宋体" w:hAnsi="宋体" w:eastAsia="宋体" w:cs="宋体"/>
          <w:szCs w:val="21"/>
          <w14:ligatures w14:val="none"/>
        </w:rPr>
        <w:t>2.3.6投标方负责飞灰固化设备和飞灰暂存的所有工作（包括设备操作和设备维修、保养等）。2.3.7投标方负责飞灰固化站和飞灰暂存间的全部设备、地面、楼梯、平台、坑道等清洁卫生工作。</w:t>
      </w:r>
    </w:p>
    <w:p w14:paraId="43BDDD8D">
      <w:pPr>
        <w:spacing w:line="360" w:lineRule="auto"/>
        <w:rPr>
          <w:rFonts w:ascii="宋体" w:hAnsi="宋体" w:eastAsia="宋体" w:cs="宋体"/>
          <w:szCs w:val="21"/>
          <w14:ligatures w14:val="none"/>
        </w:rPr>
      </w:pPr>
      <w:r>
        <w:rPr>
          <w:rFonts w:hint="eastAsia" w:ascii="宋体" w:hAnsi="宋体" w:eastAsia="宋体" w:cs="宋体"/>
          <w:szCs w:val="21"/>
          <w14:ligatures w14:val="none"/>
        </w:rPr>
        <w:t>2.3.8投标方负责飞灰处理系统整套设备的安全、经济运行，负责搅拌工序的操作、配比量的中控室操作，飞灰螯合剂的添加量测试和检测，固化块的定期测试。投标方负责进行必要的工作（包括但不限于螯合剂卸车、搬运、加料等工作）。</w:t>
      </w:r>
    </w:p>
    <w:p w14:paraId="65E943FC">
      <w:pPr>
        <w:spacing w:line="360" w:lineRule="auto"/>
        <w:rPr>
          <w:rFonts w:ascii="宋体" w:hAnsi="宋体" w:eastAsia="宋体" w:cs="宋体"/>
          <w:szCs w:val="21"/>
          <w14:ligatures w14:val="none"/>
        </w:rPr>
      </w:pPr>
      <w:r>
        <w:rPr>
          <w:rFonts w:hint="eastAsia" w:ascii="宋体" w:hAnsi="宋体" w:eastAsia="宋体" w:cs="宋体"/>
          <w:szCs w:val="21"/>
          <w14:ligatures w14:val="none"/>
        </w:rPr>
        <w:t>2.3.9投标方负责对电厂现场运行、检修等收集的散灰进行固化处理，散灰双方确定后需在一周内完成固化。</w:t>
      </w:r>
    </w:p>
    <w:p w14:paraId="40E20B9D">
      <w:pPr>
        <w:spacing w:line="360" w:lineRule="auto"/>
        <w:rPr>
          <w:rFonts w:ascii="宋体" w:hAnsi="宋体" w:eastAsia="宋体" w:cs="宋体"/>
          <w:szCs w:val="21"/>
          <w14:ligatures w14:val="none"/>
        </w:rPr>
      </w:pPr>
      <w:r>
        <w:rPr>
          <w:rFonts w:hint="eastAsia" w:ascii="宋体" w:hAnsi="宋体" w:eastAsia="宋体" w:cs="宋体"/>
          <w:szCs w:val="21"/>
          <w14:ligatures w14:val="none"/>
        </w:rPr>
        <w:t>2.3.10投标方负责将螯合后的飞灰转运至飞灰暂存间，且按要求进行摆放，不得损坏吨袋，损坏的吨袋需要进行及时处理。</w:t>
      </w:r>
    </w:p>
    <w:p w14:paraId="3AE4638C">
      <w:pPr>
        <w:tabs>
          <w:tab w:val="left" w:pos="900"/>
        </w:tabs>
        <w:spacing w:after="120" w:line="360" w:lineRule="auto"/>
        <w:rPr>
          <w:rFonts w:ascii="宋体" w:hAnsi="宋体" w:eastAsia="宋体" w:cs="宋体"/>
          <w:szCs w:val="21"/>
          <w14:ligatures w14:val="none"/>
        </w:rPr>
      </w:pPr>
      <w:r>
        <w:rPr>
          <w:rFonts w:hint="eastAsia" w:ascii="宋体" w:hAnsi="宋体" w:eastAsia="宋体" w:cs="宋体"/>
          <w:szCs w:val="21"/>
          <w14:ligatures w14:val="none"/>
        </w:rPr>
        <w:t>2.3.11投标方需根据招标方的要求做好日常的报表台账的登记和上报工作，且需要保证报表的准确性和及时性。</w:t>
      </w:r>
    </w:p>
    <w:p w14:paraId="66CBBFB5">
      <w:pPr>
        <w:tabs>
          <w:tab w:val="left" w:pos="900"/>
        </w:tabs>
        <w:spacing w:after="120" w:line="360" w:lineRule="auto"/>
        <w:rPr>
          <w:rFonts w:ascii="宋体" w:hAnsi="宋体" w:eastAsia="宋体" w:cs="宋体"/>
          <w:szCs w:val="21"/>
          <w14:ligatures w14:val="none"/>
        </w:rPr>
      </w:pPr>
      <w:r>
        <w:rPr>
          <w:rFonts w:hint="eastAsia" w:ascii="宋体" w:hAnsi="宋体" w:eastAsia="宋体" w:cs="宋体"/>
          <w:szCs w:val="21"/>
          <w14:ligatures w14:val="none"/>
        </w:rPr>
        <w:t>2.3.12现场关于安全生产的设备警示和标识标牌由投标方负责。</w:t>
      </w:r>
    </w:p>
    <w:p w14:paraId="31867864">
      <w:pPr>
        <w:tabs>
          <w:tab w:val="left" w:pos="900"/>
        </w:tabs>
        <w:spacing w:after="120" w:line="360" w:lineRule="auto"/>
        <w:rPr>
          <w:rFonts w:ascii="宋体" w:hAnsi="宋体" w:eastAsia="宋体" w:cs="宋体"/>
          <w:szCs w:val="21"/>
          <w14:ligatures w14:val="none"/>
        </w:rPr>
      </w:pPr>
      <w:r>
        <w:rPr>
          <w:rFonts w:hint="eastAsia" w:ascii="宋体" w:hAnsi="宋体" w:eastAsia="宋体" w:cs="宋体"/>
          <w:szCs w:val="21"/>
          <w14:ligatures w14:val="none"/>
        </w:rPr>
        <w:t>2.3.13 螯合后的飞灰的含水率不能高于30％，且满足填埋要求。</w:t>
      </w:r>
    </w:p>
    <w:p w14:paraId="0EC574EA">
      <w:pPr>
        <w:tabs>
          <w:tab w:val="left" w:pos="900"/>
        </w:tabs>
        <w:spacing w:after="120" w:line="360" w:lineRule="auto"/>
        <w:rPr>
          <w:rFonts w:ascii="宋体" w:hAnsi="宋体" w:eastAsia="宋体" w:cs="宋体"/>
          <w:color w:val="EE0000"/>
          <w:szCs w:val="21"/>
          <w14:ligatures w14:val="none"/>
        </w:rPr>
      </w:pPr>
      <w:r>
        <w:rPr>
          <w:rFonts w:hint="eastAsia" w:ascii="宋体" w:hAnsi="宋体" w:eastAsia="宋体" w:cs="宋体"/>
          <w:szCs w:val="21"/>
          <w14:ligatures w14:val="none"/>
        </w:rPr>
        <w:t>2.3.14</w:t>
      </w:r>
      <w:r>
        <w:rPr>
          <w:rFonts w:hint="eastAsia" w:ascii="宋体" w:hAnsi="宋体" w:eastAsia="宋体" w:cs="宋体"/>
          <w:color w:val="EE0000"/>
          <w:szCs w:val="21"/>
          <w14:ligatures w14:val="none"/>
        </w:rPr>
        <w:t>螯合后的飞灰放置在飞灰暂存间后转运至填埋场地装车由投标方负责，运输的工作及费用由招标方负责。</w:t>
      </w:r>
    </w:p>
    <w:p w14:paraId="42165754">
      <w:pPr>
        <w:tabs>
          <w:tab w:val="left" w:pos="900"/>
        </w:tabs>
        <w:spacing w:after="120" w:line="360" w:lineRule="auto"/>
        <w:rPr>
          <w:rFonts w:ascii="宋体" w:hAnsi="宋体" w:eastAsia="宋体" w:cs="宋体"/>
          <w:szCs w:val="21"/>
          <w14:ligatures w14:val="none"/>
        </w:rPr>
      </w:pPr>
      <w:r>
        <w:rPr>
          <w:rFonts w:hint="eastAsia" w:ascii="宋体" w:hAnsi="宋体" w:eastAsia="宋体" w:cs="宋体"/>
          <w:szCs w:val="21"/>
          <w14:ligatures w14:val="none"/>
        </w:rPr>
        <w:t>2.3.15投标方负责飞灰固化车间、飞灰暂存间及相关区域的异味、粉尘控制工作，且需满足相关环保要求。</w:t>
      </w:r>
    </w:p>
    <w:p w14:paraId="4822EDA7">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2.4工艺流程</w:t>
      </w:r>
    </w:p>
    <w:p w14:paraId="511B188E">
      <w:pPr>
        <w:spacing w:line="360" w:lineRule="auto"/>
        <w:rPr>
          <w:rFonts w:ascii="宋体" w:hAnsi="宋体" w:eastAsia="宋体" w:cs="宋体"/>
          <w:bCs/>
          <w:szCs w:val="21"/>
          <w14:ligatures w14:val="none"/>
        </w:rPr>
      </w:pPr>
      <w:r>
        <w:rPr>
          <w:rFonts w:hint="eastAsia" w:ascii="宋体" w:hAnsi="宋体" w:eastAsia="宋体" w:cs="宋体"/>
          <w:bCs/>
          <w:szCs w:val="21"/>
          <w14:ligatures w14:val="none"/>
        </w:rPr>
        <w:t>2.4.1一、二期飞灰：灰库→运输槽罐车→三期灰库→星形卸灰阀→飞灰固化车间进行固化打包→将固化后的螯合物转运至飞灰暂存间。</w:t>
      </w:r>
    </w:p>
    <w:p w14:paraId="7F0405CB">
      <w:pPr>
        <w:spacing w:line="360" w:lineRule="auto"/>
        <w:rPr>
          <w:rFonts w:ascii="宋体" w:hAnsi="宋体" w:eastAsia="宋体" w:cs="宋体"/>
          <w:szCs w:val="21"/>
          <w14:ligatures w14:val="none"/>
        </w:rPr>
      </w:pPr>
      <w:bookmarkStart w:id="1" w:name="_Hlk219206740"/>
      <w:r>
        <w:rPr>
          <w:rFonts w:hint="eastAsia" w:ascii="宋体" w:hAnsi="宋体" w:eastAsia="宋体" w:cs="宋体"/>
          <w:szCs w:val="21"/>
          <w14:ligatures w14:val="none"/>
        </w:rPr>
        <w:t>2.4.2三期飞灰：三期灰库</w:t>
      </w:r>
      <w:bookmarkStart w:id="2" w:name="_Hlk219206778"/>
      <w:r>
        <w:rPr>
          <w:rFonts w:hint="eastAsia" w:ascii="宋体" w:hAnsi="宋体" w:eastAsia="宋体" w:cs="宋体"/>
          <w:szCs w:val="21"/>
          <w14:ligatures w14:val="none"/>
        </w:rPr>
        <w:t>→</w:t>
      </w:r>
      <w:bookmarkEnd w:id="2"/>
      <w:r>
        <w:rPr>
          <w:rFonts w:hint="eastAsia" w:ascii="宋体" w:hAnsi="宋体" w:eastAsia="宋体" w:cs="宋体"/>
          <w:szCs w:val="21"/>
          <w14:ligatures w14:val="none"/>
        </w:rPr>
        <w:t>星形卸灰阀</w:t>
      </w:r>
      <w:bookmarkEnd w:id="1"/>
      <w:r>
        <w:rPr>
          <w:rFonts w:hint="eastAsia" w:ascii="宋体" w:hAnsi="宋体" w:eastAsia="宋体" w:cs="宋体"/>
          <w:szCs w:val="21"/>
          <w14:ligatures w14:val="none"/>
        </w:rPr>
        <w:t>→飞灰固化车间进行固化打包→将固化后的螯合物转运至飞灰暂存间。</w:t>
      </w:r>
    </w:p>
    <w:p w14:paraId="585F2CB0">
      <w:pPr>
        <w:spacing w:line="360" w:lineRule="auto"/>
        <w:rPr>
          <w:rFonts w:ascii="宋体" w:hAnsi="宋体" w:eastAsia="宋体" w:cs="宋体"/>
          <w:szCs w:val="21"/>
          <w14:ligatures w14:val="none"/>
        </w:rPr>
      </w:pPr>
      <w:r>
        <w:rPr>
          <w:rFonts w:hint="eastAsia" w:ascii="宋体" w:hAnsi="宋体" w:eastAsia="宋体" w:cs="宋体"/>
          <w:szCs w:val="21"/>
          <w14:ligatures w14:val="none"/>
        </w:rPr>
        <w:t>2.4.3袋装散灰处理：袋装散灰→搅拌设备→飞灰固化车间进行固化打包→将固化后的螯合物转运至飞灰暂存间。</w:t>
      </w:r>
    </w:p>
    <w:p w14:paraId="5E868ED4">
      <w:pPr>
        <w:spacing w:line="360" w:lineRule="auto"/>
        <w:rPr>
          <w:rFonts w:ascii="宋体" w:hAnsi="宋体" w:eastAsia="宋体" w:cs="宋体"/>
          <w:b/>
          <w:bCs/>
          <w:szCs w:val="21"/>
          <w14:ligatures w14:val="none"/>
        </w:rPr>
      </w:pPr>
      <w:r>
        <w:rPr>
          <w:rFonts w:hint="eastAsia" w:ascii="宋体" w:hAnsi="宋体" w:eastAsia="宋体" w:cs="宋体"/>
          <w:b/>
          <w:bCs/>
          <w:szCs w:val="21"/>
          <w14:ligatures w14:val="none"/>
        </w:rPr>
        <w:t>二、合同范围</w:t>
      </w:r>
    </w:p>
    <w:p w14:paraId="6B224EB4">
      <w:pPr>
        <w:spacing w:line="360" w:lineRule="auto"/>
        <w:rPr>
          <w:rFonts w:ascii="宋体" w:hAnsi="宋体" w:eastAsia="宋体" w:cs="宋体"/>
          <w:szCs w:val="21"/>
          <w14:ligatures w14:val="none"/>
        </w:rPr>
      </w:pPr>
      <w:r>
        <w:rPr>
          <w:rFonts w:hint="eastAsia" w:ascii="宋体" w:hAnsi="宋体" w:eastAsia="宋体" w:cs="宋体"/>
          <w:szCs w:val="21"/>
          <w14:ligatures w14:val="none"/>
        </w:rPr>
        <w:t>1.化学药剂提供及技术服务</w:t>
      </w:r>
    </w:p>
    <w:p w14:paraId="1E323A9E">
      <w:pPr>
        <w:spacing w:line="360" w:lineRule="auto"/>
        <w:rPr>
          <w:rFonts w:ascii="宋体" w:hAnsi="宋体" w:eastAsia="宋体" w:cs="宋体"/>
          <w:szCs w:val="21"/>
          <w14:ligatures w14:val="none"/>
        </w:rPr>
      </w:pPr>
      <w:r>
        <w:rPr>
          <w:rFonts w:hint="eastAsia" w:ascii="宋体" w:hAnsi="宋体" w:eastAsia="宋体" w:cs="宋体"/>
          <w:szCs w:val="21"/>
          <w14:ligatures w14:val="none"/>
        </w:rPr>
        <w:t>1.1配合招标方制订飞灰稳定化、飞灰运输至填埋场的相关运行规程和管理规范；</w:t>
      </w:r>
    </w:p>
    <w:p w14:paraId="07FF702E">
      <w:pPr>
        <w:spacing w:line="360" w:lineRule="auto"/>
        <w:rPr>
          <w:rFonts w:ascii="宋体" w:hAnsi="宋体" w:eastAsia="宋体" w:cs="宋体"/>
          <w:szCs w:val="21"/>
          <w14:ligatures w14:val="none"/>
        </w:rPr>
      </w:pPr>
      <w:r>
        <w:rPr>
          <w:rFonts w:hint="eastAsia" w:ascii="宋体" w:hAnsi="宋体" w:eastAsia="宋体" w:cs="宋体"/>
          <w:szCs w:val="21"/>
          <w14:ligatures w14:val="none"/>
        </w:rPr>
        <w:t>1.2提供用于飞灰稳定化所需的化学药剂（稳定化飞灰所需的螯合剂由投标方提供）；</w:t>
      </w:r>
    </w:p>
    <w:p w14:paraId="6D7F51B3">
      <w:pPr>
        <w:spacing w:line="360" w:lineRule="auto"/>
        <w:rPr>
          <w:rFonts w:ascii="宋体" w:hAnsi="宋体" w:eastAsia="宋体" w:cs="宋体"/>
          <w:szCs w:val="21"/>
          <w14:ligatures w14:val="none"/>
        </w:rPr>
      </w:pPr>
      <w:r>
        <w:rPr>
          <w:rFonts w:hint="eastAsia" w:ascii="宋体" w:hAnsi="宋体" w:eastAsia="宋体" w:cs="宋体"/>
          <w:szCs w:val="21"/>
          <w14:ligatures w14:val="none"/>
        </w:rPr>
        <w:t>2.飞灰稳定化设备的日常维护、保养及维修：</w:t>
      </w:r>
    </w:p>
    <w:p w14:paraId="486E3AAF">
      <w:pPr>
        <w:spacing w:line="360" w:lineRule="auto"/>
        <w:rPr>
          <w:rFonts w:ascii="宋体" w:hAnsi="宋体" w:eastAsia="宋体" w:cs="宋体"/>
          <w:szCs w:val="21"/>
          <w14:ligatures w14:val="none"/>
        </w:rPr>
      </w:pPr>
      <w:r>
        <w:rPr>
          <w:rFonts w:hint="eastAsia" w:ascii="宋体" w:hAnsi="宋体" w:eastAsia="宋体" w:cs="宋体"/>
          <w:szCs w:val="21"/>
          <w14:ligatures w14:val="none"/>
        </w:rPr>
        <w:t>2.1投标方方应按照生产需求配比充足的叉车和设备维护、保养所需的备品、备件。</w:t>
      </w:r>
    </w:p>
    <w:p w14:paraId="33A503AE">
      <w:pPr>
        <w:spacing w:line="360" w:lineRule="auto"/>
        <w:rPr>
          <w:rFonts w:ascii="宋体" w:hAnsi="宋体" w:eastAsia="宋体" w:cs="宋体"/>
          <w:color w:val="EE0000"/>
          <w:szCs w:val="21"/>
          <w14:ligatures w14:val="none"/>
        </w:rPr>
      </w:pPr>
      <w:r>
        <w:rPr>
          <w:rFonts w:hint="eastAsia" w:ascii="宋体" w:hAnsi="宋体" w:eastAsia="宋体" w:cs="宋体"/>
          <w:color w:val="EE0000"/>
          <w:szCs w:val="21"/>
          <w14:ligatures w14:val="none"/>
        </w:rPr>
        <w:t>2.2投标方应按照设备使用说明书制定设备保养和维修计划并形成台账报招标方审批后执行。</w:t>
      </w:r>
    </w:p>
    <w:p w14:paraId="47CE32C0">
      <w:pPr>
        <w:spacing w:line="360" w:lineRule="auto"/>
        <w:rPr>
          <w:rFonts w:ascii="宋体" w:hAnsi="宋体" w:eastAsia="宋体" w:cs="宋体"/>
          <w:szCs w:val="21"/>
          <w14:ligatures w14:val="none"/>
        </w:rPr>
      </w:pPr>
      <w:r>
        <w:rPr>
          <w:rFonts w:hint="eastAsia" w:ascii="宋体" w:hAnsi="宋体" w:eastAsia="宋体" w:cs="宋体"/>
          <w:szCs w:val="21"/>
          <w14:ligatures w14:val="none"/>
        </w:rPr>
        <w:t>2.3飞灰稳定化系统设备空车调试完成后，配合招标方、设备方及其它相关方进行飞灰螯合固化调试；</w:t>
      </w:r>
    </w:p>
    <w:p w14:paraId="4C7DCE29">
      <w:pPr>
        <w:spacing w:line="360" w:lineRule="auto"/>
        <w:rPr>
          <w:rFonts w:ascii="宋体" w:hAnsi="宋体" w:eastAsia="宋体" w:cs="宋体"/>
          <w:szCs w:val="21"/>
          <w14:ligatures w14:val="none"/>
        </w:rPr>
      </w:pPr>
      <w:r>
        <w:rPr>
          <w:rFonts w:hint="eastAsia" w:ascii="宋体" w:hAnsi="宋体" w:eastAsia="宋体" w:cs="宋体"/>
          <w:szCs w:val="21"/>
          <w14:ligatures w14:val="none"/>
        </w:rPr>
        <w:t>2.4按照调试结果，双方共同制订《技术指导书》，严格按要求进行飞灰稳定化生产；</w:t>
      </w:r>
    </w:p>
    <w:p w14:paraId="115ACFA4">
      <w:pPr>
        <w:spacing w:line="360" w:lineRule="auto"/>
        <w:rPr>
          <w:rFonts w:ascii="宋体" w:hAnsi="宋体" w:eastAsia="宋体" w:cs="宋体"/>
          <w:szCs w:val="21"/>
          <w14:ligatures w14:val="none"/>
        </w:rPr>
      </w:pPr>
      <w:r>
        <w:rPr>
          <w:rFonts w:hint="eastAsia" w:ascii="宋体" w:hAnsi="宋体" w:eastAsia="宋体" w:cs="宋体"/>
          <w:szCs w:val="21"/>
          <w14:ligatures w14:val="none"/>
        </w:rPr>
        <w:t>2.5飞灰稳定化工艺过程的消耗材料（螯合剂、含防渗膜的吨袋、危险废物标签等）的卸车、添加、张贴；</w:t>
      </w:r>
    </w:p>
    <w:p w14:paraId="63DC8AC3">
      <w:pPr>
        <w:spacing w:line="360" w:lineRule="auto"/>
        <w:rPr>
          <w:rFonts w:ascii="宋体" w:hAnsi="宋体" w:eastAsia="宋体" w:cs="宋体"/>
          <w:szCs w:val="21"/>
          <w14:ligatures w14:val="none"/>
        </w:rPr>
      </w:pPr>
      <w:r>
        <w:rPr>
          <w:rFonts w:hint="eastAsia" w:ascii="宋体" w:hAnsi="宋体" w:eastAsia="宋体" w:cs="宋体"/>
          <w:szCs w:val="21"/>
          <w14:ligatures w14:val="none"/>
        </w:rPr>
        <w:t>2.6飞灰稳定化设备的运行及停运后的清洗、清扫；</w:t>
      </w:r>
    </w:p>
    <w:p w14:paraId="1EC43FEC">
      <w:pPr>
        <w:spacing w:line="360" w:lineRule="auto"/>
        <w:rPr>
          <w:rFonts w:ascii="宋体" w:hAnsi="宋体" w:eastAsia="宋体" w:cs="宋体"/>
          <w:szCs w:val="21"/>
          <w14:ligatures w14:val="none"/>
        </w:rPr>
      </w:pPr>
      <w:r>
        <w:rPr>
          <w:rFonts w:hint="eastAsia" w:ascii="宋体" w:hAnsi="宋体" w:eastAsia="宋体" w:cs="宋体"/>
          <w:szCs w:val="21"/>
          <w14:ligatures w14:val="none"/>
        </w:rPr>
        <w:t>2.7飞灰库设备的巡视、堵灰疏通清理；</w:t>
      </w:r>
    </w:p>
    <w:p w14:paraId="69D4F57B">
      <w:pPr>
        <w:spacing w:line="360" w:lineRule="auto"/>
        <w:rPr>
          <w:rFonts w:ascii="宋体" w:hAnsi="宋体" w:eastAsia="宋体" w:cs="宋体"/>
          <w:szCs w:val="21"/>
          <w14:ligatures w14:val="none"/>
        </w:rPr>
      </w:pPr>
      <w:r>
        <w:rPr>
          <w:rFonts w:hint="eastAsia" w:ascii="宋体" w:hAnsi="宋体" w:eastAsia="宋体" w:cs="宋体"/>
          <w:szCs w:val="21"/>
          <w14:ligatures w14:val="none"/>
        </w:rPr>
        <w:t>2.8稳定化后的飞灰装袋、装车及运输至养护场地；</w:t>
      </w:r>
    </w:p>
    <w:p w14:paraId="29DA6B18">
      <w:pPr>
        <w:spacing w:line="360" w:lineRule="auto"/>
        <w:rPr>
          <w:rFonts w:ascii="宋体" w:hAnsi="宋体" w:eastAsia="宋体" w:cs="宋体"/>
          <w:szCs w:val="21"/>
          <w14:ligatures w14:val="none"/>
        </w:rPr>
      </w:pPr>
      <w:r>
        <w:rPr>
          <w:rFonts w:hint="eastAsia" w:ascii="宋体" w:hAnsi="宋体" w:eastAsia="宋体" w:cs="宋体"/>
          <w:szCs w:val="21"/>
          <w14:ligatures w14:val="none"/>
        </w:rPr>
        <w:t>2.9提供飞灰稳定化系统设备调试、运行和维护的管理和劳务；</w:t>
      </w:r>
    </w:p>
    <w:p w14:paraId="3B4B316A">
      <w:pPr>
        <w:spacing w:line="360" w:lineRule="auto"/>
        <w:rPr>
          <w:rFonts w:ascii="宋体" w:hAnsi="宋体" w:eastAsia="宋体" w:cs="宋体"/>
          <w:szCs w:val="21"/>
          <w14:ligatures w14:val="none"/>
        </w:rPr>
      </w:pPr>
      <w:r>
        <w:rPr>
          <w:rFonts w:hint="eastAsia" w:ascii="宋体" w:hAnsi="宋体" w:eastAsia="宋体" w:cs="宋体"/>
          <w:szCs w:val="21"/>
          <w14:ligatures w14:val="none"/>
        </w:rPr>
        <w:t>2.10事故情况下，灰库放灰装车及运输处理（因招标方责任出现的事故投标方概不负责，因投标方责任出现的事故投标方负责应急方案，招标方提供场地）</w:t>
      </w:r>
    </w:p>
    <w:p w14:paraId="4EB3841A">
      <w:pPr>
        <w:spacing w:line="360" w:lineRule="auto"/>
        <w:rPr>
          <w:rFonts w:ascii="宋体" w:hAnsi="宋体" w:eastAsia="宋体" w:cs="宋体"/>
          <w:szCs w:val="21"/>
          <w14:ligatures w14:val="none"/>
        </w:rPr>
      </w:pPr>
      <w:r>
        <w:rPr>
          <w:rFonts w:hint="eastAsia" w:ascii="宋体" w:hAnsi="宋体" w:eastAsia="宋体" w:cs="宋体"/>
          <w:szCs w:val="21"/>
          <w14:ligatures w14:val="none"/>
        </w:rPr>
        <w:t>3.飞灰养护：</w:t>
      </w:r>
    </w:p>
    <w:p w14:paraId="57DFB60E">
      <w:pPr>
        <w:spacing w:line="360" w:lineRule="auto"/>
        <w:rPr>
          <w:rFonts w:ascii="宋体" w:hAnsi="宋体" w:eastAsia="宋体" w:cs="宋体"/>
          <w:szCs w:val="21"/>
          <w14:ligatures w14:val="none"/>
        </w:rPr>
      </w:pPr>
      <w:r>
        <w:rPr>
          <w:rFonts w:hint="eastAsia" w:ascii="宋体" w:hAnsi="宋体" w:eastAsia="宋体" w:cs="宋体"/>
          <w:szCs w:val="21"/>
          <w14:ligatures w14:val="none"/>
        </w:rPr>
        <w:t>3.1飞灰螯合固化后，装袋并运输至养护堆场并装入成型模具、堆放；</w:t>
      </w:r>
    </w:p>
    <w:p w14:paraId="3C582468">
      <w:pPr>
        <w:spacing w:line="360" w:lineRule="auto"/>
        <w:rPr>
          <w:rFonts w:ascii="宋体" w:hAnsi="宋体" w:eastAsia="宋体" w:cs="宋体"/>
          <w:szCs w:val="21"/>
          <w14:ligatures w14:val="none"/>
        </w:rPr>
      </w:pPr>
      <w:r>
        <w:rPr>
          <w:rFonts w:hint="eastAsia" w:ascii="宋体" w:hAnsi="宋体" w:eastAsia="宋体" w:cs="宋体"/>
          <w:szCs w:val="21"/>
          <w14:ligatures w14:val="none"/>
        </w:rPr>
        <w:t>3.2稳定后飞灰块的养护工作；</w:t>
      </w:r>
    </w:p>
    <w:p w14:paraId="1C798426">
      <w:pPr>
        <w:spacing w:line="360" w:lineRule="auto"/>
        <w:rPr>
          <w:rFonts w:ascii="宋体" w:hAnsi="宋体" w:eastAsia="宋体" w:cs="宋体"/>
          <w:szCs w:val="21"/>
          <w14:ligatures w14:val="none"/>
        </w:rPr>
      </w:pPr>
      <w:r>
        <w:rPr>
          <w:rFonts w:hint="eastAsia" w:ascii="宋体" w:hAnsi="宋体" w:eastAsia="宋体" w:cs="宋体"/>
          <w:szCs w:val="21"/>
          <w14:ligatures w14:val="none"/>
        </w:rPr>
        <w:t>3.3飞灰养护堆场的二次搬运</w:t>
      </w:r>
    </w:p>
    <w:p w14:paraId="7CCF5B86">
      <w:pPr>
        <w:spacing w:line="360" w:lineRule="auto"/>
        <w:rPr>
          <w:rFonts w:ascii="宋体" w:hAnsi="宋体" w:eastAsia="宋体" w:cs="宋体"/>
          <w:szCs w:val="21"/>
          <w14:ligatures w14:val="none"/>
        </w:rPr>
      </w:pPr>
      <w:r>
        <w:rPr>
          <w:rFonts w:hint="eastAsia" w:ascii="宋体" w:hAnsi="宋体" w:eastAsia="宋体" w:cs="宋体"/>
          <w:szCs w:val="21"/>
          <w14:ligatures w14:val="none"/>
        </w:rPr>
        <w:t>3.4经处理飞灰在飞灰养护堆场养护后，负责运输至场内暂存区；</w:t>
      </w:r>
    </w:p>
    <w:p w14:paraId="39F72CF3">
      <w:pPr>
        <w:spacing w:line="360" w:lineRule="auto"/>
        <w:rPr>
          <w:rFonts w:ascii="宋体" w:hAnsi="宋体" w:eastAsia="宋体" w:cs="宋体"/>
          <w:szCs w:val="21"/>
          <w14:ligatures w14:val="none"/>
        </w:rPr>
      </w:pPr>
      <w:r>
        <w:rPr>
          <w:rFonts w:hint="eastAsia" w:ascii="宋体" w:hAnsi="宋体" w:eastAsia="宋体" w:cs="宋体"/>
          <w:szCs w:val="21"/>
          <w14:ligatures w14:val="none"/>
        </w:rPr>
        <w:t>3.5飞灰养护场地的保洁和异味、粉尘控制工作，确保不对周边环境造成环境污染；</w:t>
      </w:r>
    </w:p>
    <w:p w14:paraId="5A843720">
      <w:pPr>
        <w:spacing w:line="360" w:lineRule="auto"/>
        <w:rPr>
          <w:rFonts w:ascii="宋体" w:hAnsi="宋体" w:eastAsia="宋体" w:cs="宋体"/>
          <w:szCs w:val="21"/>
          <w14:ligatures w14:val="none"/>
        </w:rPr>
      </w:pPr>
      <w:r>
        <w:rPr>
          <w:rFonts w:hint="eastAsia" w:ascii="宋体" w:hAnsi="宋体" w:eastAsia="宋体" w:cs="宋体"/>
          <w:szCs w:val="21"/>
          <w14:ligatures w14:val="none"/>
        </w:rPr>
        <w:t>3.6提供飞灰养护堆场运行和维护的管理和劳务。</w:t>
      </w:r>
    </w:p>
    <w:p w14:paraId="1D43A018">
      <w:pPr>
        <w:spacing w:line="360" w:lineRule="auto"/>
        <w:rPr>
          <w:rFonts w:ascii="宋体" w:hAnsi="宋体" w:eastAsia="宋体" w:cs="宋体"/>
          <w:szCs w:val="21"/>
          <w14:ligatures w14:val="none"/>
        </w:rPr>
      </w:pPr>
      <w:r>
        <w:rPr>
          <w:rFonts w:hint="eastAsia" w:ascii="宋体" w:hAnsi="宋体" w:eastAsia="宋体" w:cs="宋体"/>
          <w:szCs w:val="21"/>
          <w14:ligatures w14:val="none"/>
        </w:rPr>
        <w:t>4.取样与样品养护</w:t>
      </w:r>
    </w:p>
    <w:p w14:paraId="4661678D">
      <w:pPr>
        <w:spacing w:line="360" w:lineRule="auto"/>
        <w:rPr>
          <w:rFonts w:ascii="宋体" w:hAnsi="宋体" w:eastAsia="宋体" w:cs="宋体"/>
          <w:szCs w:val="21"/>
          <w14:ligatures w14:val="none"/>
        </w:rPr>
      </w:pPr>
      <w:r>
        <w:rPr>
          <w:rFonts w:hint="eastAsia" w:ascii="宋体" w:hAnsi="宋体" w:eastAsia="宋体" w:cs="宋体"/>
          <w:szCs w:val="21"/>
          <w14:ligatures w14:val="none"/>
        </w:rPr>
        <w:t>飞灰稳定化过程中取样，制作同条件养护试块。</w:t>
      </w:r>
    </w:p>
    <w:p w14:paraId="21CE53DB">
      <w:pPr>
        <w:spacing w:line="360" w:lineRule="auto"/>
        <w:rPr>
          <w:rFonts w:ascii="宋体" w:hAnsi="宋体" w:eastAsia="宋体" w:cs="宋体"/>
          <w:szCs w:val="21"/>
          <w14:ligatures w14:val="none"/>
        </w:rPr>
      </w:pPr>
      <w:r>
        <w:rPr>
          <w:rFonts w:hint="eastAsia" w:ascii="宋体" w:hAnsi="宋体" w:eastAsia="宋体" w:cs="宋体"/>
          <w:szCs w:val="21"/>
          <w14:ligatures w14:val="none"/>
        </w:rPr>
        <w:t>5.飞灰稳定化、飞灰设备维护：</w:t>
      </w:r>
    </w:p>
    <w:p w14:paraId="0373C4EA">
      <w:pPr>
        <w:spacing w:line="360" w:lineRule="auto"/>
        <w:rPr>
          <w:rFonts w:ascii="宋体" w:hAnsi="宋体" w:eastAsia="宋体" w:cs="宋体"/>
          <w:szCs w:val="21"/>
          <w14:ligatures w14:val="none"/>
        </w:rPr>
      </w:pPr>
      <w:r>
        <w:rPr>
          <w:rFonts w:hint="eastAsia" w:ascii="宋体" w:hAnsi="宋体" w:eastAsia="宋体" w:cs="宋体"/>
          <w:szCs w:val="21"/>
          <w14:ligatures w14:val="none"/>
        </w:rPr>
        <w:t>5.1飞灰库螯合车间设备管道、楼梯、平台、栏杆、钢构的清洁及维护；</w:t>
      </w:r>
    </w:p>
    <w:p w14:paraId="0B55FC02">
      <w:pPr>
        <w:spacing w:line="360" w:lineRule="auto"/>
        <w:rPr>
          <w:rFonts w:ascii="宋体" w:hAnsi="宋体" w:eastAsia="宋体" w:cs="宋体"/>
          <w:szCs w:val="21"/>
          <w14:ligatures w14:val="none"/>
        </w:rPr>
      </w:pPr>
      <w:r>
        <w:rPr>
          <w:rFonts w:hint="eastAsia" w:ascii="宋体" w:hAnsi="宋体" w:eastAsia="宋体" w:cs="宋体"/>
          <w:szCs w:val="21"/>
          <w14:ligatures w14:val="none"/>
        </w:rPr>
        <w:t>5.2飞灰稳定化暂存间设备、管道、楼梯、平台、栏杆、钢构的清洁及维护；</w:t>
      </w:r>
    </w:p>
    <w:p w14:paraId="7CB198A3">
      <w:pPr>
        <w:spacing w:line="360" w:lineRule="auto"/>
        <w:rPr>
          <w:rFonts w:ascii="宋体" w:hAnsi="宋体" w:eastAsia="宋体" w:cs="宋体"/>
          <w:szCs w:val="21"/>
          <w14:ligatures w14:val="none"/>
        </w:rPr>
      </w:pPr>
      <w:r>
        <w:rPr>
          <w:rFonts w:hint="eastAsia" w:ascii="宋体" w:hAnsi="宋体" w:eastAsia="宋体" w:cs="宋体"/>
          <w:szCs w:val="21"/>
          <w14:ligatures w14:val="none"/>
        </w:rPr>
        <w:t>5.3飞灰转运车辆的保养及维护；</w:t>
      </w:r>
    </w:p>
    <w:p w14:paraId="4439A318">
      <w:pPr>
        <w:spacing w:line="360" w:lineRule="auto"/>
        <w:rPr>
          <w:rFonts w:ascii="宋体" w:hAnsi="宋体" w:eastAsia="宋体" w:cs="宋体"/>
          <w:szCs w:val="21"/>
          <w14:ligatures w14:val="none"/>
        </w:rPr>
      </w:pPr>
      <w:r>
        <w:rPr>
          <w:rFonts w:hint="eastAsia" w:ascii="宋体" w:hAnsi="宋体" w:eastAsia="宋体" w:cs="宋体"/>
          <w:szCs w:val="21"/>
          <w14:ligatures w14:val="none"/>
        </w:rPr>
        <w:t>6.飞灰养护场设备的维护：</w:t>
      </w:r>
    </w:p>
    <w:p w14:paraId="7232AF8D">
      <w:pPr>
        <w:spacing w:line="360" w:lineRule="auto"/>
        <w:rPr>
          <w:rFonts w:ascii="宋体" w:hAnsi="宋体" w:eastAsia="宋体" w:cs="宋体"/>
          <w:szCs w:val="21"/>
          <w14:ligatures w14:val="none"/>
        </w:rPr>
      </w:pPr>
      <w:r>
        <w:rPr>
          <w:rFonts w:hint="eastAsia" w:ascii="宋体" w:hAnsi="宋体" w:eastAsia="宋体" w:cs="宋体"/>
          <w:szCs w:val="21"/>
          <w14:ligatures w14:val="none"/>
        </w:rPr>
        <w:t>6.1养护场建筑设施的维护及清理；</w:t>
      </w:r>
    </w:p>
    <w:p w14:paraId="1D859A47">
      <w:pPr>
        <w:spacing w:line="360" w:lineRule="auto"/>
        <w:rPr>
          <w:rFonts w:ascii="宋体" w:hAnsi="宋体" w:eastAsia="宋体" w:cs="宋体"/>
          <w:szCs w:val="21"/>
          <w14:ligatures w14:val="none"/>
        </w:rPr>
      </w:pPr>
      <w:r>
        <w:rPr>
          <w:rFonts w:hint="eastAsia" w:ascii="宋体" w:hAnsi="宋体" w:eastAsia="宋体" w:cs="宋体"/>
          <w:szCs w:val="21"/>
          <w14:ligatures w14:val="none"/>
        </w:rPr>
        <w:t>6.2养护场起重设备的维护及保养；</w:t>
      </w:r>
    </w:p>
    <w:p w14:paraId="297C588E">
      <w:pPr>
        <w:spacing w:line="360" w:lineRule="auto"/>
        <w:rPr>
          <w:rFonts w:ascii="宋体" w:hAnsi="宋体" w:eastAsia="宋体" w:cs="宋体"/>
          <w:szCs w:val="21"/>
          <w14:ligatures w14:val="none"/>
        </w:rPr>
      </w:pPr>
      <w:r>
        <w:rPr>
          <w:rFonts w:hint="eastAsia" w:ascii="宋体" w:hAnsi="宋体" w:eastAsia="宋体" w:cs="宋体"/>
          <w:szCs w:val="21"/>
          <w14:ligatures w14:val="none"/>
        </w:rPr>
        <w:t>6.3养护场给排水设备的维护及保养；</w:t>
      </w:r>
    </w:p>
    <w:p w14:paraId="5639B4D8">
      <w:pPr>
        <w:spacing w:line="360" w:lineRule="auto"/>
        <w:rPr>
          <w:rFonts w:ascii="宋体" w:hAnsi="宋体" w:eastAsia="宋体" w:cs="宋体"/>
          <w:szCs w:val="21"/>
          <w14:ligatures w14:val="none"/>
        </w:rPr>
      </w:pPr>
      <w:r>
        <w:rPr>
          <w:rFonts w:hint="eastAsia" w:ascii="宋体" w:hAnsi="宋体" w:eastAsia="宋体" w:cs="宋体"/>
          <w:szCs w:val="21"/>
          <w14:ligatures w14:val="none"/>
        </w:rPr>
        <w:t>6.4养护场除氨设备的维护及保养。</w:t>
      </w:r>
    </w:p>
    <w:p w14:paraId="59BB6901">
      <w:pPr>
        <w:spacing w:line="360" w:lineRule="auto"/>
        <w:rPr>
          <w:rFonts w:ascii="宋体" w:hAnsi="宋体" w:eastAsia="宋体" w:cs="宋体"/>
          <w:szCs w:val="21"/>
          <w14:ligatures w14:val="none"/>
        </w:rPr>
      </w:pPr>
      <w:r>
        <w:rPr>
          <w:rFonts w:hint="eastAsia" w:ascii="宋体" w:hAnsi="宋体" w:eastAsia="宋体" w:cs="宋体"/>
          <w:szCs w:val="21"/>
          <w14:ligatures w14:val="none"/>
        </w:rPr>
        <w:t>6.5养护场电动葫芦的维护及保养。</w:t>
      </w:r>
    </w:p>
    <w:p w14:paraId="7408686D">
      <w:pPr>
        <w:spacing w:line="360" w:lineRule="auto"/>
        <w:outlineLvl w:val="0"/>
        <w:rPr>
          <w:rFonts w:ascii="宋体" w:hAnsi="宋体" w:eastAsia="宋体" w:cs="宋体"/>
          <w:b/>
          <w:bCs/>
          <w:szCs w:val="21"/>
          <w14:ligatures w14:val="none"/>
        </w:rPr>
      </w:pPr>
      <w:bookmarkStart w:id="3" w:name="_Toc127178626"/>
      <w:r>
        <w:rPr>
          <w:rFonts w:hint="eastAsia" w:ascii="宋体" w:hAnsi="宋体" w:eastAsia="宋体" w:cs="宋体"/>
          <w:b/>
          <w:bCs/>
          <w:szCs w:val="21"/>
          <w14:ligatures w14:val="none"/>
        </w:rPr>
        <w:t>三、人员、设备配置</w:t>
      </w:r>
      <w:bookmarkEnd w:id="3"/>
    </w:p>
    <w:p w14:paraId="019B169C">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1、飞灰固化设备配置：</w:t>
      </w:r>
    </w:p>
    <w:tbl>
      <w:tblPr>
        <w:tblStyle w:val="15"/>
        <w:tblW w:w="8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387"/>
        <w:gridCol w:w="1313"/>
        <w:gridCol w:w="5387"/>
      </w:tblGrid>
      <w:tr w14:paraId="5A8C2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7" w:type="dxa"/>
            <w:vAlign w:val="center"/>
          </w:tcPr>
          <w:p w14:paraId="35BF1FA3">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序号</w:t>
            </w:r>
          </w:p>
        </w:tc>
        <w:tc>
          <w:tcPr>
            <w:tcW w:w="1387" w:type="dxa"/>
            <w:vAlign w:val="center"/>
          </w:tcPr>
          <w:p w14:paraId="002D7634">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设备名称</w:t>
            </w:r>
          </w:p>
        </w:tc>
        <w:tc>
          <w:tcPr>
            <w:tcW w:w="1313" w:type="dxa"/>
            <w:vAlign w:val="center"/>
          </w:tcPr>
          <w:p w14:paraId="6B1C5A7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所需数量</w:t>
            </w:r>
          </w:p>
        </w:tc>
        <w:tc>
          <w:tcPr>
            <w:tcW w:w="5387" w:type="dxa"/>
            <w:vAlign w:val="center"/>
          </w:tcPr>
          <w:p w14:paraId="39C8770E">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要求</w:t>
            </w:r>
          </w:p>
        </w:tc>
      </w:tr>
      <w:tr w14:paraId="61555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7" w:type="dxa"/>
            <w:vAlign w:val="center"/>
          </w:tcPr>
          <w:p w14:paraId="4F156B68">
            <w:pPr>
              <w:numPr>
                <w:ilvl w:val="0"/>
                <w:numId w:val="2"/>
              </w:numPr>
              <w:spacing w:line="360" w:lineRule="auto"/>
              <w:jc w:val="center"/>
              <w:rPr>
                <w:rFonts w:ascii="宋体" w:hAnsi="宋体" w:eastAsia="宋体" w:cs="宋体"/>
                <w:szCs w:val="21"/>
                <w14:ligatures w14:val="none"/>
              </w:rPr>
            </w:pPr>
          </w:p>
        </w:tc>
        <w:tc>
          <w:tcPr>
            <w:tcW w:w="1387" w:type="dxa"/>
            <w:vAlign w:val="center"/>
          </w:tcPr>
          <w:p w14:paraId="03C6561E">
            <w:pPr>
              <w:spacing w:line="360" w:lineRule="auto"/>
              <w:jc w:val="center"/>
              <w:rPr>
                <w:rFonts w:ascii="宋体" w:hAnsi="宋体" w:eastAsia="宋体" w:cs="宋体"/>
                <w:color w:val="FF0000"/>
                <w:szCs w:val="21"/>
                <w14:ligatures w14:val="none"/>
              </w:rPr>
            </w:pPr>
            <w:r>
              <w:rPr>
                <w:rFonts w:hint="eastAsia" w:ascii="宋体" w:hAnsi="宋体" w:eastAsia="宋体" w:cs="宋体"/>
                <w:color w:val="FF0000"/>
                <w:szCs w:val="21"/>
                <w14:ligatures w14:val="none"/>
              </w:rPr>
              <w:t>叉车</w:t>
            </w:r>
          </w:p>
        </w:tc>
        <w:tc>
          <w:tcPr>
            <w:tcW w:w="1313" w:type="dxa"/>
            <w:vAlign w:val="center"/>
          </w:tcPr>
          <w:p w14:paraId="6AE26E80">
            <w:pPr>
              <w:spacing w:line="360" w:lineRule="auto"/>
              <w:jc w:val="center"/>
              <w:rPr>
                <w:rFonts w:ascii="宋体" w:hAnsi="宋体" w:eastAsia="宋体" w:cs="宋体"/>
                <w:color w:val="FF0000"/>
                <w:szCs w:val="21"/>
                <w14:ligatures w14:val="none"/>
              </w:rPr>
            </w:pPr>
            <w:r>
              <w:rPr>
                <w:rFonts w:hint="eastAsia" w:ascii="宋体" w:hAnsi="宋体" w:eastAsia="宋体" w:cs="宋体"/>
                <w:color w:val="FF0000"/>
                <w:szCs w:val="21"/>
                <w14:ligatures w14:val="none"/>
              </w:rPr>
              <w:t>1台</w:t>
            </w:r>
          </w:p>
        </w:tc>
        <w:tc>
          <w:tcPr>
            <w:tcW w:w="5387" w:type="dxa"/>
            <w:vAlign w:val="center"/>
          </w:tcPr>
          <w:p w14:paraId="0BB607C9">
            <w:pPr>
              <w:spacing w:line="360" w:lineRule="auto"/>
              <w:rPr>
                <w:rFonts w:ascii="宋体" w:hAnsi="宋体" w:eastAsia="宋体" w:cs="宋体"/>
                <w:color w:val="FF0000"/>
                <w:szCs w:val="21"/>
                <w14:ligatures w14:val="none"/>
              </w:rPr>
            </w:pPr>
            <w:r>
              <w:rPr>
                <w:rFonts w:hint="eastAsia" w:ascii="宋体" w:hAnsi="宋体" w:eastAsia="宋体" w:cs="宋体"/>
                <w:color w:val="FF0000"/>
                <w:szCs w:val="21"/>
                <w14:ligatures w14:val="none"/>
              </w:rPr>
              <w:t>投标方提供至少1台叉车，且需满足现场飞灰转运要求。（投标方提供）</w:t>
            </w:r>
          </w:p>
        </w:tc>
      </w:tr>
      <w:tr w14:paraId="24A03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47" w:type="dxa"/>
            <w:vAlign w:val="center"/>
          </w:tcPr>
          <w:p w14:paraId="0E36DEF7">
            <w:pPr>
              <w:numPr>
                <w:ilvl w:val="0"/>
                <w:numId w:val="2"/>
              </w:numPr>
              <w:spacing w:line="360" w:lineRule="auto"/>
              <w:jc w:val="center"/>
              <w:rPr>
                <w:rFonts w:ascii="宋体" w:hAnsi="宋体" w:eastAsia="宋体" w:cs="宋体"/>
                <w:szCs w:val="21"/>
                <w14:ligatures w14:val="none"/>
              </w:rPr>
            </w:pPr>
          </w:p>
        </w:tc>
        <w:tc>
          <w:tcPr>
            <w:tcW w:w="1387" w:type="dxa"/>
            <w:vAlign w:val="center"/>
          </w:tcPr>
          <w:p w14:paraId="6A146320">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槽罐车</w:t>
            </w:r>
          </w:p>
        </w:tc>
        <w:tc>
          <w:tcPr>
            <w:tcW w:w="1313" w:type="dxa"/>
            <w:vAlign w:val="center"/>
          </w:tcPr>
          <w:p w14:paraId="2B2BA1B6">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1台</w:t>
            </w:r>
          </w:p>
        </w:tc>
        <w:tc>
          <w:tcPr>
            <w:tcW w:w="5387" w:type="dxa"/>
            <w:vAlign w:val="center"/>
          </w:tcPr>
          <w:p w14:paraId="43E789D9">
            <w:pPr>
              <w:spacing w:line="360" w:lineRule="auto"/>
              <w:rPr>
                <w:rFonts w:ascii="宋体" w:hAnsi="宋体" w:eastAsia="宋体" w:cs="宋体"/>
                <w:szCs w:val="21"/>
                <w14:ligatures w14:val="none"/>
              </w:rPr>
            </w:pPr>
            <w:r>
              <w:rPr>
                <w:rFonts w:hint="eastAsia" w:ascii="宋体" w:hAnsi="宋体" w:eastAsia="宋体" w:cs="宋体"/>
                <w:szCs w:val="21"/>
                <w14:ligatures w14:val="none"/>
              </w:rPr>
              <w:t>投标方提供至少1台槽罐车，且需满足现场飞灰转运要求。（投标方提供）</w:t>
            </w:r>
          </w:p>
        </w:tc>
      </w:tr>
      <w:tr w14:paraId="2A3D7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7" w:type="dxa"/>
            <w:vAlign w:val="center"/>
          </w:tcPr>
          <w:p w14:paraId="11498FCD">
            <w:pPr>
              <w:numPr>
                <w:ilvl w:val="0"/>
                <w:numId w:val="2"/>
              </w:numPr>
              <w:spacing w:line="360" w:lineRule="auto"/>
              <w:jc w:val="center"/>
              <w:rPr>
                <w:rFonts w:ascii="宋体" w:hAnsi="宋体" w:eastAsia="宋体" w:cs="宋体"/>
                <w:szCs w:val="21"/>
                <w14:ligatures w14:val="none"/>
              </w:rPr>
            </w:pPr>
          </w:p>
        </w:tc>
        <w:tc>
          <w:tcPr>
            <w:tcW w:w="1387" w:type="dxa"/>
            <w:vAlign w:val="center"/>
          </w:tcPr>
          <w:p w14:paraId="4E1E52E2">
            <w:pPr>
              <w:spacing w:line="360" w:lineRule="auto"/>
              <w:jc w:val="center"/>
              <w:rPr>
                <w:rFonts w:ascii="宋体" w:hAnsi="宋体" w:eastAsia="宋体" w:cs="宋体"/>
                <w:szCs w:val="21"/>
                <w14:ligatures w14:val="none"/>
              </w:rPr>
            </w:pPr>
            <w:r>
              <w:rPr>
                <w:rFonts w:hint="eastAsia" w:ascii="宋体" w:hAnsi="宋体" w:eastAsia="宋体" w:cs="宋体"/>
                <w:color w:val="EE0000"/>
                <w:szCs w:val="21"/>
                <w14:ligatures w14:val="none"/>
              </w:rPr>
              <w:t>常用设备备品、备件</w:t>
            </w:r>
          </w:p>
        </w:tc>
        <w:tc>
          <w:tcPr>
            <w:tcW w:w="1313" w:type="dxa"/>
            <w:vAlign w:val="center"/>
          </w:tcPr>
          <w:p w14:paraId="7C5E96C4">
            <w:pPr>
              <w:spacing w:line="360" w:lineRule="auto"/>
              <w:jc w:val="center"/>
              <w:rPr>
                <w:rFonts w:ascii="宋体" w:hAnsi="宋体" w:eastAsia="宋体" w:cs="宋体"/>
                <w:szCs w:val="21"/>
                <w14:ligatures w14:val="none"/>
              </w:rPr>
            </w:pPr>
            <w:r>
              <w:rPr>
                <w:rFonts w:hint="eastAsia" w:ascii="宋体" w:hAnsi="宋体" w:eastAsia="宋体" w:cs="宋体"/>
                <w:color w:val="EE0000"/>
                <w:szCs w:val="21"/>
                <w14:ligatures w14:val="none"/>
              </w:rPr>
              <w:t>1批</w:t>
            </w:r>
          </w:p>
        </w:tc>
        <w:tc>
          <w:tcPr>
            <w:tcW w:w="5387" w:type="dxa"/>
            <w:vAlign w:val="center"/>
          </w:tcPr>
          <w:p w14:paraId="53CAE845">
            <w:pPr>
              <w:spacing w:line="360" w:lineRule="auto"/>
              <w:rPr>
                <w:rFonts w:ascii="宋体" w:hAnsi="宋体" w:eastAsia="宋体" w:cs="宋体"/>
                <w:szCs w:val="21"/>
                <w14:ligatures w14:val="none"/>
              </w:rPr>
            </w:pPr>
            <w:r>
              <w:rPr>
                <w:rFonts w:hint="eastAsia" w:ascii="宋体" w:hAnsi="宋体" w:eastAsia="宋体" w:cs="宋体"/>
                <w:color w:val="EE0000"/>
                <w:szCs w:val="21"/>
                <w14:ligatures w14:val="none"/>
              </w:rPr>
              <w:t>投标方应自主采购常用设备备品、备件一批用于设备日常消缺及维修</w:t>
            </w:r>
          </w:p>
        </w:tc>
      </w:tr>
      <w:tr w14:paraId="030F7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7" w:type="dxa"/>
            <w:vAlign w:val="center"/>
          </w:tcPr>
          <w:p w14:paraId="21137847">
            <w:pPr>
              <w:numPr>
                <w:ilvl w:val="0"/>
                <w:numId w:val="2"/>
              </w:numPr>
              <w:spacing w:line="360" w:lineRule="auto"/>
              <w:jc w:val="center"/>
              <w:rPr>
                <w:rFonts w:ascii="宋体" w:hAnsi="宋体" w:eastAsia="宋体" w:cs="宋体"/>
                <w:szCs w:val="21"/>
                <w14:ligatures w14:val="none"/>
              </w:rPr>
            </w:pPr>
          </w:p>
        </w:tc>
        <w:tc>
          <w:tcPr>
            <w:tcW w:w="1387" w:type="dxa"/>
            <w:vAlign w:val="center"/>
          </w:tcPr>
          <w:p w14:paraId="02FA0EB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工器具</w:t>
            </w:r>
          </w:p>
        </w:tc>
        <w:tc>
          <w:tcPr>
            <w:tcW w:w="1313" w:type="dxa"/>
            <w:vAlign w:val="center"/>
          </w:tcPr>
          <w:p w14:paraId="4E14456C">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1套</w:t>
            </w:r>
          </w:p>
        </w:tc>
        <w:tc>
          <w:tcPr>
            <w:tcW w:w="5387" w:type="dxa"/>
            <w:vAlign w:val="center"/>
          </w:tcPr>
          <w:p w14:paraId="7AB81521">
            <w:pPr>
              <w:spacing w:line="360" w:lineRule="auto"/>
              <w:rPr>
                <w:rFonts w:ascii="宋体" w:hAnsi="宋体" w:eastAsia="宋体" w:cs="宋体"/>
                <w:szCs w:val="21"/>
                <w14:ligatures w14:val="none"/>
              </w:rPr>
            </w:pPr>
            <w:r>
              <w:rPr>
                <w:rFonts w:hint="eastAsia" w:ascii="宋体" w:hAnsi="宋体" w:eastAsia="宋体" w:cs="宋体"/>
                <w:szCs w:val="21"/>
                <w14:ligatures w14:val="none"/>
              </w:rPr>
              <w:t>投标方提供，满足日常运营需要的常用工器具，含劳保用品、清洁工具、操作工具和设备维护保养器具，车辆维保等</w:t>
            </w:r>
          </w:p>
        </w:tc>
      </w:tr>
      <w:tr w14:paraId="3B6CA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7" w:type="dxa"/>
            <w:vAlign w:val="center"/>
          </w:tcPr>
          <w:p w14:paraId="04193862">
            <w:pPr>
              <w:numPr>
                <w:ilvl w:val="0"/>
                <w:numId w:val="2"/>
              </w:numPr>
              <w:spacing w:line="360" w:lineRule="auto"/>
              <w:jc w:val="center"/>
              <w:rPr>
                <w:rFonts w:ascii="宋体" w:hAnsi="宋体" w:eastAsia="宋体" w:cs="宋体"/>
                <w:szCs w:val="21"/>
                <w14:ligatures w14:val="none"/>
              </w:rPr>
            </w:pPr>
          </w:p>
        </w:tc>
        <w:tc>
          <w:tcPr>
            <w:tcW w:w="1387" w:type="dxa"/>
            <w:vAlign w:val="center"/>
          </w:tcPr>
          <w:p w14:paraId="5694C4E5">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吨袋</w:t>
            </w:r>
          </w:p>
        </w:tc>
        <w:tc>
          <w:tcPr>
            <w:tcW w:w="1313" w:type="dxa"/>
            <w:vAlign w:val="center"/>
          </w:tcPr>
          <w:p w14:paraId="245265F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满足生产所需数量</w:t>
            </w:r>
          </w:p>
        </w:tc>
        <w:tc>
          <w:tcPr>
            <w:tcW w:w="5387" w:type="dxa"/>
            <w:vAlign w:val="center"/>
          </w:tcPr>
          <w:p w14:paraId="081F7F8B">
            <w:pPr>
              <w:spacing w:line="360" w:lineRule="auto"/>
              <w:rPr>
                <w:rFonts w:ascii="宋体" w:hAnsi="宋体" w:eastAsia="宋体" w:cs="宋体"/>
                <w:szCs w:val="21"/>
                <w14:ligatures w14:val="none"/>
              </w:rPr>
            </w:pPr>
            <w:r>
              <w:rPr>
                <w:rFonts w:hint="eastAsia" w:ascii="宋体" w:hAnsi="宋体" w:eastAsia="宋体" w:cs="宋体"/>
                <w:szCs w:val="21"/>
                <w14:ligatures w14:val="none"/>
              </w:rPr>
              <w:t>投标方提供，满足现场使用，吨袋需求承重≥1.5吨需要在吨袋侧面增加标签袋，吨袋可以扎口密封，标签袋规格为200*150，用于放置标签</w:t>
            </w:r>
          </w:p>
        </w:tc>
      </w:tr>
      <w:tr w14:paraId="692D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847" w:type="dxa"/>
            <w:vAlign w:val="center"/>
          </w:tcPr>
          <w:p w14:paraId="529487E1">
            <w:pPr>
              <w:numPr>
                <w:ilvl w:val="0"/>
                <w:numId w:val="2"/>
              </w:numPr>
              <w:spacing w:line="360" w:lineRule="auto"/>
              <w:jc w:val="center"/>
              <w:rPr>
                <w:rFonts w:ascii="宋体" w:hAnsi="宋体" w:eastAsia="宋体" w:cs="宋体"/>
                <w:szCs w:val="21"/>
                <w14:ligatures w14:val="none"/>
              </w:rPr>
            </w:pPr>
          </w:p>
        </w:tc>
        <w:tc>
          <w:tcPr>
            <w:tcW w:w="1387" w:type="dxa"/>
            <w:vAlign w:val="center"/>
          </w:tcPr>
          <w:p w14:paraId="272DA08D">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吨袋标签</w:t>
            </w:r>
          </w:p>
        </w:tc>
        <w:tc>
          <w:tcPr>
            <w:tcW w:w="1313" w:type="dxa"/>
            <w:vAlign w:val="center"/>
          </w:tcPr>
          <w:p w14:paraId="1C750496">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满足生产所需数量</w:t>
            </w:r>
          </w:p>
        </w:tc>
        <w:tc>
          <w:tcPr>
            <w:tcW w:w="5387" w:type="dxa"/>
            <w:vAlign w:val="center"/>
          </w:tcPr>
          <w:p w14:paraId="503DAD48">
            <w:pPr>
              <w:spacing w:line="360" w:lineRule="auto"/>
              <w:rPr>
                <w:rFonts w:ascii="宋体" w:hAnsi="宋体" w:eastAsia="宋体" w:cs="宋体"/>
                <w:szCs w:val="21"/>
                <w14:ligatures w14:val="none"/>
              </w:rPr>
            </w:pPr>
            <w:r>
              <w:rPr>
                <w:rFonts w:hint="eastAsia" w:ascii="宋体" w:hAnsi="宋体" w:eastAsia="宋体" w:cs="宋体"/>
                <w:szCs w:val="21"/>
                <w14:ligatures w14:val="none"/>
              </w:rPr>
              <w:t>根据招标方要求定做满足现场所需的标签</w:t>
            </w:r>
          </w:p>
        </w:tc>
      </w:tr>
    </w:tbl>
    <w:p w14:paraId="125D4616">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 xml:space="preserve">2飞灰固化服务人员配备： </w:t>
      </w:r>
    </w:p>
    <w:p w14:paraId="1F567410">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投标方必须确保服务人员安全、高效作业，并做好现场服务人员的防护工作，提供足够的劳保防护用品及做好相关监督工作，现场拟配置人员如下：</w:t>
      </w:r>
    </w:p>
    <w:p w14:paraId="52AF5AE2">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投标方现场配备项目经理1名，全面负责现场药剂的投加比例和飞灰螯合处理运行以及厂内运输等工作；</w:t>
      </w:r>
    </w:p>
    <w:p w14:paraId="0B7C5931">
      <w:pPr>
        <w:spacing w:line="360" w:lineRule="auto"/>
        <w:ind w:firstLine="420" w:firstLineChars="200"/>
        <w:rPr>
          <w:rFonts w:ascii="宋体" w:hAnsi="宋体" w:eastAsia="宋体" w:cs="宋体"/>
          <w:color w:val="EE0000"/>
          <w:szCs w:val="21"/>
          <w14:ligatures w14:val="none"/>
        </w:rPr>
      </w:pPr>
      <w:bookmarkStart w:id="4" w:name="_Toc127178627"/>
      <w:r>
        <w:rPr>
          <w:rFonts w:hint="eastAsia" w:ascii="宋体" w:hAnsi="宋体" w:eastAsia="宋体" w:cs="宋体"/>
          <w:color w:val="EE0000"/>
          <w:szCs w:val="21"/>
          <w14:ligatures w14:val="none"/>
        </w:rPr>
        <w:t>投标方至少应配备生产人员5名（含持证叉车、槽罐车司机）和维修人员2名，负责全厂飞灰螯合的运行操作和设备保洁、保养和维修工作。具体人员数量招标方可根据现场实际操作进行调整，但需满足每日将飞灰库的原灰处理完毕，保证每日能清库，如不能保证从而导致招标方造成的经济损失由投标方负责，并且招标方根据条款对投标方进行考核扣款。生产作业人员需有规划地进行休息，严禁疲劳作业，如作业人员不稳定时，投标方需制定相关的稳岗措施，保证现场作业人员稳定。</w:t>
      </w:r>
    </w:p>
    <w:p w14:paraId="7486B0C9">
      <w:pPr>
        <w:spacing w:line="360" w:lineRule="auto"/>
        <w:outlineLvl w:val="0"/>
        <w:rPr>
          <w:rFonts w:ascii="宋体" w:hAnsi="宋体" w:eastAsia="宋体" w:cs="宋体"/>
          <w:b/>
          <w:bCs/>
          <w:szCs w:val="21"/>
          <w14:ligatures w14:val="none"/>
        </w:rPr>
      </w:pPr>
      <w:r>
        <w:rPr>
          <w:rFonts w:hint="eastAsia" w:ascii="宋体" w:hAnsi="宋体" w:eastAsia="宋体" w:cs="宋体"/>
          <w:b/>
          <w:bCs/>
          <w:szCs w:val="21"/>
          <w14:ligatures w14:val="none"/>
        </w:rPr>
        <w:t>四、作业规范要求</w:t>
      </w:r>
      <w:bookmarkEnd w:id="4"/>
    </w:p>
    <w:p w14:paraId="6E38FE23">
      <w:pPr>
        <w:spacing w:line="360" w:lineRule="auto"/>
        <w:rPr>
          <w:rFonts w:ascii="宋体" w:hAnsi="宋体" w:eastAsia="宋体" w:cs="宋体"/>
          <w:szCs w:val="21"/>
          <w14:ligatures w14:val="none"/>
        </w:rPr>
      </w:pPr>
      <w:r>
        <w:rPr>
          <w:rFonts w:hint="eastAsia" w:ascii="宋体" w:hAnsi="宋体" w:eastAsia="宋体" w:cs="宋体"/>
          <w:b/>
          <w:bCs/>
          <w:szCs w:val="21"/>
          <w14:ligatures w14:val="none"/>
        </w:rPr>
        <w:t>1操作规范：</w:t>
      </w:r>
    </w:p>
    <w:p w14:paraId="1B7A6CF1">
      <w:pPr>
        <w:spacing w:line="360" w:lineRule="auto"/>
        <w:rPr>
          <w:rFonts w:ascii="宋体" w:hAnsi="宋体" w:eastAsia="宋体" w:cs="宋体"/>
          <w:szCs w:val="21"/>
          <w14:ligatures w14:val="none"/>
        </w:rPr>
      </w:pPr>
      <w:r>
        <w:rPr>
          <w:rFonts w:hint="eastAsia" w:ascii="宋体" w:hAnsi="宋体" w:eastAsia="宋体" w:cs="宋体"/>
          <w:szCs w:val="21"/>
          <w14:ligatures w14:val="none"/>
        </w:rPr>
        <w:t>1.1投标方满足以上服务内容及细则要求，配备足够的操作人员，工作中可根据实际需要人员进行调配，确保所属系统设备24小时正常运行。</w:t>
      </w:r>
    </w:p>
    <w:p w14:paraId="42B22681">
      <w:pPr>
        <w:spacing w:line="360" w:lineRule="auto"/>
        <w:rPr>
          <w:rFonts w:ascii="宋体" w:hAnsi="宋体" w:eastAsia="宋体" w:cs="宋体"/>
          <w:szCs w:val="21"/>
          <w14:ligatures w14:val="none"/>
        </w:rPr>
      </w:pPr>
      <w:r>
        <w:rPr>
          <w:rFonts w:hint="eastAsia" w:ascii="宋体" w:hAnsi="宋体" w:eastAsia="宋体" w:cs="宋体"/>
          <w:szCs w:val="21"/>
          <w14:ligatures w14:val="none"/>
        </w:rPr>
        <w:t>1.2投标方严格按照《中华人民共和国固体废物污染环境防治法》等相关法律法规、标准规范和技术政策进行作业，确保飞灰稳定化处理设施的安全稳定运行，固化后的飞灰需满足项目环评和环保填埋要求。</w:t>
      </w:r>
    </w:p>
    <w:p w14:paraId="477BEB3E">
      <w:pPr>
        <w:spacing w:line="360" w:lineRule="auto"/>
        <w:rPr>
          <w:rFonts w:ascii="宋体" w:hAnsi="宋体" w:eastAsia="宋体" w:cs="宋体"/>
          <w:szCs w:val="21"/>
          <w14:ligatures w14:val="none"/>
        </w:rPr>
      </w:pPr>
      <w:r>
        <w:rPr>
          <w:rFonts w:hint="eastAsia" w:ascii="宋体" w:hAnsi="宋体" w:eastAsia="宋体" w:cs="宋体"/>
          <w:szCs w:val="21"/>
          <w14:ligatures w14:val="none"/>
        </w:rPr>
        <w:t>1.3制定飞灰泄漏、堵灰、污水外溢等相关应急处理预案，及时管控异常情况，减少对厂区及周边区域造成污染，维护厂区和自然生态环境及公司社会形象，特别是要避免对社会与环境造成影响。</w:t>
      </w:r>
    </w:p>
    <w:p w14:paraId="77FC9531">
      <w:pPr>
        <w:spacing w:line="360" w:lineRule="auto"/>
        <w:rPr>
          <w:rFonts w:ascii="宋体" w:hAnsi="宋体" w:eastAsia="宋体" w:cs="宋体"/>
          <w:szCs w:val="21"/>
          <w14:ligatures w14:val="none"/>
        </w:rPr>
      </w:pPr>
      <w:r>
        <w:rPr>
          <w:rFonts w:hint="eastAsia" w:ascii="宋体" w:hAnsi="宋体" w:eastAsia="宋体" w:cs="宋体"/>
          <w:szCs w:val="21"/>
          <w14:ligatures w14:val="none"/>
        </w:rPr>
        <w:t>1.4如灰库设备出现故障或堵灰，无法正常通过管道或槽罐车输送到搅拌器处理，则用搅拌车在灰库底下进行接灰，再直接在搅拌车内添加螯合药剂和工艺水，按《搅拌车处理飞灰工艺要求标准》作业。最后搅拌车在确认无任何泄漏和设备正常运行的情况下进行卸料装袋；</w:t>
      </w:r>
    </w:p>
    <w:p w14:paraId="2FF479AE">
      <w:pPr>
        <w:spacing w:line="360" w:lineRule="auto"/>
        <w:rPr>
          <w:rFonts w:ascii="宋体" w:hAnsi="宋体" w:eastAsia="宋体" w:cs="宋体"/>
          <w:szCs w:val="21"/>
          <w14:ligatures w14:val="none"/>
        </w:rPr>
      </w:pPr>
      <w:r>
        <w:rPr>
          <w:rFonts w:hint="eastAsia" w:ascii="宋体" w:hAnsi="宋体" w:eastAsia="宋体" w:cs="宋体"/>
          <w:szCs w:val="21"/>
          <w14:ligatures w14:val="none"/>
        </w:rPr>
        <w:t>1.5投标方应严格按照《中华人民共和国安全生产法》《中华人民共和国职业病防治法》和《中华人民共和国环境保护法》等相关法规开展工作，确保安全、环保作业，做好服务人员现场防护工作，提供足够的劳保防护用品并做好监督工作，做好入职前职业病检查，定期开展安全检查和服务人员职业病年度检查并保存档案。</w:t>
      </w:r>
    </w:p>
    <w:p w14:paraId="50ECCBDF">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2车辆管理制度</w:t>
      </w:r>
    </w:p>
    <w:p w14:paraId="275604AD">
      <w:pPr>
        <w:spacing w:line="360" w:lineRule="auto"/>
        <w:rPr>
          <w:rFonts w:ascii="宋体" w:hAnsi="宋体" w:eastAsia="宋体" w:cs="宋体"/>
          <w:color w:val="EE0000"/>
          <w:szCs w:val="21"/>
          <w14:ligatures w14:val="none"/>
        </w:rPr>
      </w:pPr>
      <w:r>
        <w:rPr>
          <w:rFonts w:hint="eastAsia" w:ascii="宋体" w:hAnsi="宋体" w:eastAsia="宋体" w:cs="宋体"/>
          <w:szCs w:val="21"/>
          <w14:ligatures w14:val="none"/>
        </w:rPr>
        <w:t>2.1配备的槽罐车、叉车等车辆按规定年审合格，并配备充足有资质的驾驶员，确保车辆使用安全，</w:t>
      </w:r>
      <w:r>
        <w:rPr>
          <w:rFonts w:hint="eastAsia" w:ascii="宋体" w:hAnsi="宋体" w:eastAsia="宋体" w:cs="宋体"/>
          <w:color w:val="EE0000"/>
          <w:szCs w:val="21"/>
          <w14:ligatures w14:val="none"/>
        </w:rPr>
        <w:t>且车辆应处于良好技术状态，使用年限不超过3年，且通过年检.</w:t>
      </w:r>
    </w:p>
    <w:p w14:paraId="29FE3272">
      <w:pPr>
        <w:spacing w:line="360" w:lineRule="auto"/>
        <w:rPr>
          <w:rFonts w:ascii="宋体" w:hAnsi="宋体" w:eastAsia="宋体" w:cs="宋体"/>
          <w:szCs w:val="21"/>
          <w14:ligatures w14:val="none"/>
        </w:rPr>
      </w:pPr>
      <w:r>
        <w:rPr>
          <w:rFonts w:hint="eastAsia" w:ascii="宋体" w:hAnsi="宋体" w:eastAsia="宋体" w:cs="宋体"/>
          <w:szCs w:val="21"/>
          <w14:ligatures w14:val="none"/>
        </w:rPr>
        <w:t>2.2槽罐车和叉车由具有资质的操作人员进行操作。</w:t>
      </w:r>
    </w:p>
    <w:p w14:paraId="17E211D7">
      <w:pPr>
        <w:spacing w:line="360" w:lineRule="auto"/>
        <w:rPr>
          <w:rFonts w:ascii="宋体" w:hAnsi="宋体" w:eastAsia="宋体" w:cs="宋体"/>
          <w:szCs w:val="21"/>
          <w14:ligatures w14:val="none"/>
        </w:rPr>
      </w:pPr>
      <w:r>
        <w:rPr>
          <w:rFonts w:hint="eastAsia" w:ascii="宋体" w:hAnsi="宋体" w:eastAsia="宋体" w:cs="宋体"/>
          <w:szCs w:val="21"/>
          <w14:ligatures w14:val="none"/>
        </w:rPr>
        <w:t>2.3配备的叉车、原则上不准出厂，若遇故障需要维修的，需经项目主管或项目经理同意并清洗干净方准放行。</w:t>
      </w:r>
    </w:p>
    <w:p w14:paraId="56D31116">
      <w:pPr>
        <w:spacing w:line="360" w:lineRule="auto"/>
        <w:rPr>
          <w:rFonts w:ascii="宋体" w:hAnsi="宋体" w:eastAsia="宋体" w:cs="宋体"/>
          <w:szCs w:val="21"/>
          <w14:ligatures w14:val="none"/>
        </w:rPr>
      </w:pPr>
      <w:r>
        <w:rPr>
          <w:rFonts w:hint="eastAsia" w:ascii="宋体" w:hAnsi="宋体" w:eastAsia="宋体" w:cs="宋体"/>
          <w:szCs w:val="21"/>
          <w14:ligatures w14:val="none"/>
        </w:rPr>
        <w:t>2.4叉车转移过程中要缓慢，控制在两倍步速内，需缓升缓降，防止飞灰袋裂开。</w:t>
      </w:r>
    </w:p>
    <w:p w14:paraId="7A436ABB">
      <w:pPr>
        <w:spacing w:line="360" w:lineRule="auto"/>
        <w:rPr>
          <w:rFonts w:ascii="宋体" w:hAnsi="宋体" w:eastAsia="宋体" w:cs="宋体"/>
          <w:szCs w:val="21"/>
          <w14:ligatures w14:val="none"/>
        </w:rPr>
      </w:pPr>
      <w:r>
        <w:rPr>
          <w:rFonts w:hint="eastAsia" w:ascii="宋体" w:hAnsi="宋体" w:eastAsia="宋体" w:cs="宋体"/>
          <w:szCs w:val="21"/>
          <w14:ligatures w14:val="none"/>
        </w:rPr>
        <w:t>2.5袋子要堆放整齐，防止倾斜和过度堆积。</w:t>
      </w:r>
    </w:p>
    <w:p w14:paraId="07627DCD">
      <w:pPr>
        <w:spacing w:line="360" w:lineRule="auto"/>
        <w:rPr>
          <w:rFonts w:ascii="宋体" w:hAnsi="宋体" w:eastAsia="宋体" w:cs="宋体"/>
          <w:szCs w:val="21"/>
          <w14:ligatures w14:val="none"/>
        </w:rPr>
      </w:pPr>
      <w:r>
        <w:rPr>
          <w:rFonts w:hint="eastAsia" w:ascii="宋体" w:hAnsi="宋体" w:eastAsia="宋体" w:cs="宋体"/>
          <w:szCs w:val="21"/>
          <w14:ligatures w14:val="none"/>
        </w:rPr>
        <w:t>2.6叉车必须按指定工作路线行驶，在厂区限速为15公里/小时；在固化车间等室内限速为5公里/小时。</w:t>
      </w:r>
    </w:p>
    <w:p w14:paraId="6BD361DC">
      <w:pPr>
        <w:spacing w:line="360" w:lineRule="auto"/>
        <w:rPr>
          <w:rFonts w:ascii="宋体" w:hAnsi="宋体" w:eastAsia="宋体" w:cs="宋体"/>
          <w:szCs w:val="21"/>
          <w14:ligatures w14:val="none"/>
        </w:rPr>
      </w:pPr>
      <w:r>
        <w:rPr>
          <w:rFonts w:hint="eastAsia" w:ascii="宋体" w:hAnsi="宋体" w:eastAsia="宋体" w:cs="宋体"/>
          <w:szCs w:val="21"/>
          <w14:ligatures w14:val="none"/>
        </w:rPr>
        <w:t>2.7招标方有权全程检查、监督、考核投标方对飞灰螯合的各环节，并可采用拍照、录像、记录等方式记录相关台账。招标方对投标方的全程检查、监督、考核不排除投标方对飞灰螯合物依法合规处置的任何责任和义务。</w:t>
      </w:r>
    </w:p>
    <w:p w14:paraId="79D877D5">
      <w:pPr>
        <w:spacing w:line="360" w:lineRule="auto"/>
        <w:rPr>
          <w:rFonts w:ascii="宋体" w:hAnsi="宋体" w:eastAsia="宋体" w:cs="宋体"/>
          <w:szCs w:val="21"/>
          <w14:ligatures w14:val="none"/>
        </w:rPr>
      </w:pPr>
      <w:r>
        <w:rPr>
          <w:rFonts w:hint="eastAsia" w:ascii="宋体" w:hAnsi="宋体" w:eastAsia="宋体" w:cs="宋体"/>
          <w:szCs w:val="21"/>
          <w14:ligatures w14:val="none"/>
        </w:rPr>
        <w:t xml:space="preserve">2.8投标方负责对飞灰螯合物制作，达标处置的全过程及结果担负全部的责任。 </w:t>
      </w:r>
    </w:p>
    <w:p w14:paraId="6AB681F9">
      <w:pPr>
        <w:spacing w:line="360" w:lineRule="auto"/>
        <w:rPr>
          <w:rFonts w:ascii="宋体" w:hAnsi="宋体" w:eastAsia="宋体" w:cs="宋体"/>
          <w:szCs w:val="21"/>
          <w14:ligatures w14:val="none"/>
        </w:rPr>
      </w:pPr>
      <w:r>
        <w:rPr>
          <w:rFonts w:hint="eastAsia" w:ascii="宋体" w:hAnsi="宋体" w:eastAsia="宋体" w:cs="宋体"/>
          <w:szCs w:val="21"/>
          <w14:ligatures w14:val="none"/>
        </w:rPr>
        <w:t xml:space="preserve">2.9投标方应根据其专业经验，在符合法律法规等强制性要求的前提下制定飞灰螯合物制作、报经招标方向相关主管部门备案并严格执行。 </w:t>
      </w:r>
    </w:p>
    <w:p w14:paraId="76A51767">
      <w:pPr>
        <w:spacing w:line="360" w:lineRule="auto"/>
        <w:rPr>
          <w:rFonts w:ascii="宋体" w:hAnsi="宋体" w:eastAsia="宋体" w:cs="宋体"/>
          <w:szCs w:val="21"/>
          <w14:ligatures w14:val="none"/>
        </w:rPr>
      </w:pPr>
      <w:r>
        <w:rPr>
          <w:rFonts w:hint="eastAsia" w:ascii="宋体" w:hAnsi="宋体" w:eastAsia="宋体" w:cs="宋体"/>
          <w:szCs w:val="21"/>
          <w14:ligatures w14:val="none"/>
        </w:rPr>
        <w:t>2.10</w:t>
      </w:r>
      <w:r>
        <w:rPr>
          <w:rFonts w:hint="eastAsia" w:ascii="宋体" w:hAnsi="宋体" w:eastAsia="宋体" w:cs="宋体"/>
          <w:color w:val="EE0000"/>
          <w:szCs w:val="21"/>
          <w14:ligatures w14:val="none"/>
        </w:rPr>
        <w:t>投标方配备的车辆应满足生产要求。因投标方车辆维护保养不到位，导致故障或车况不佳等原因影响生产时，应在8小时内另派出合格车辆及时到厂清运。由于投标方单方停止运输或清运处理不及时等原因，造成招标方厂内造成生产秩序受到影响时，所造成的全部损失由投标方承担。</w:t>
      </w:r>
    </w:p>
    <w:p w14:paraId="71C30F1C">
      <w:pPr>
        <w:spacing w:line="360" w:lineRule="auto"/>
        <w:rPr>
          <w:rFonts w:ascii="宋体" w:hAnsi="宋体" w:eastAsia="宋体" w:cs="宋体"/>
          <w:szCs w:val="21"/>
          <w14:ligatures w14:val="none"/>
        </w:rPr>
      </w:pPr>
      <w:r>
        <w:rPr>
          <w:rFonts w:hint="eastAsia" w:ascii="宋体" w:hAnsi="宋体" w:eastAsia="宋体" w:cs="宋体"/>
          <w:szCs w:val="21"/>
          <w14:ligatures w14:val="none"/>
        </w:rPr>
        <w:t>2.11飞灰转运至飞灰暂存间的运输过程中，严禁无关人员搭乘，车上人员严禁吸烟。</w:t>
      </w:r>
    </w:p>
    <w:p w14:paraId="63278B4C">
      <w:pPr>
        <w:spacing w:line="360" w:lineRule="auto"/>
        <w:rPr>
          <w:rFonts w:ascii="宋体" w:hAnsi="宋体" w:eastAsia="宋体" w:cs="宋体"/>
          <w:szCs w:val="21"/>
          <w14:ligatures w14:val="none"/>
        </w:rPr>
      </w:pPr>
      <w:r>
        <w:rPr>
          <w:rFonts w:hint="eastAsia" w:ascii="宋体" w:hAnsi="宋体" w:eastAsia="宋体" w:cs="宋体"/>
          <w:szCs w:val="21"/>
          <w14:ligatures w14:val="none"/>
        </w:rPr>
        <w:t xml:space="preserve">2.12飞灰螯合物转运前应认真检查包装（包括封口）的完好情况。如发现破损，应立即调换包装或修理加固。 </w:t>
      </w:r>
    </w:p>
    <w:p w14:paraId="7F17D2A0">
      <w:pPr>
        <w:spacing w:line="360" w:lineRule="auto"/>
        <w:rPr>
          <w:rFonts w:ascii="宋体" w:hAnsi="宋体" w:eastAsia="宋体" w:cs="宋体"/>
          <w:szCs w:val="21"/>
          <w14:ligatures w14:val="none"/>
        </w:rPr>
      </w:pPr>
      <w:r>
        <w:rPr>
          <w:rFonts w:hint="eastAsia" w:ascii="宋体" w:hAnsi="宋体" w:eastAsia="宋体" w:cs="宋体"/>
          <w:szCs w:val="21"/>
          <w14:ligatures w14:val="none"/>
        </w:rPr>
        <w:t xml:space="preserve">2.13飞灰螯合物装卸车过程中，必须严格遵守操作规程，轻装、轻卸，严禁摔碰、撞击、重压、倒置等野蛮操作行径。操作过程中，有关人员不得擅离岗位，应做好安全防护和检查工作。 </w:t>
      </w:r>
    </w:p>
    <w:p w14:paraId="4FF8332B">
      <w:pPr>
        <w:spacing w:line="360" w:lineRule="auto"/>
        <w:rPr>
          <w:rFonts w:ascii="宋体" w:hAnsi="宋体" w:eastAsia="宋体" w:cs="宋体"/>
          <w:szCs w:val="21"/>
          <w14:ligatures w14:val="none"/>
        </w:rPr>
      </w:pPr>
      <w:r>
        <w:rPr>
          <w:rFonts w:hint="eastAsia" w:ascii="宋体" w:hAnsi="宋体" w:eastAsia="宋体" w:cs="宋体"/>
          <w:szCs w:val="21"/>
          <w14:ligatures w14:val="none"/>
        </w:rPr>
        <w:t>2.14投标方对作业人员应进行安全消防知识教育和业务技术培训。</w:t>
      </w:r>
    </w:p>
    <w:p w14:paraId="7FCFD9F3">
      <w:pPr>
        <w:spacing w:line="360" w:lineRule="auto"/>
        <w:rPr>
          <w:rFonts w:ascii="宋体" w:hAnsi="宋体" w:eastAsia="宋体" w:cs="宋体"/>
          <w:szCs w:val="21"/>
          <w14:ligatures w14:val="none"/>
        </w:rPr>
      </w:pPr>
      <w:r>
        <w:rPr>
          <w:rFonts w:hint="eastAsia" w:ascii="宋体" w:hAnsi="宋体" w:eastAsia="宋体" w:cs="宋体"/>
          <w:szCs w:val="21"/>
          <w14:ligatures w14:val="none"/>
        </w:rPr>
        <w:t>2.15投标方需保证电厂所有飞灰螯合物合规、合法。在飞灰螯合物转运和装卸过程中发生的所有事故以及造成的损失，全部由投标方自行负责承担并赔偿损失，概与招标方无关。</w:t>
      </w:r>
    </w:p>
    <w:p w14:paraId="63E93D9B">
      <w:pPr>
        <w:spacing w:line="360" w:lineRule="auto"/>
        <w:rPr>
          <w:rFonts w:ascii="宋体" w:hAnsi="宋体" w:eastAsia="宋体" w:cs="宋体"/>
          <w:szCs w:val="21"/>
          <w14:ligatures w14:val="none"/>
        </w:rPr>
      </w:pPr>
      <w:r>
        <w:rPr>
          <w:rFonts w:hint="eastAsia" w:ascii="宋体" w:hAnsi="宋体" w:eastAsia="宋体" w:cs="宋体"/>
          <w:szCs w:val="21"/>
          <w14:ligatures w14:val="none"/>
        </w:rPr>
        <w:t xml:space="preserve">2.16飞灰螯合物装卸过程中，操作人员必须穿戴相应的防护用品，防护用品使用后，必须集中进行清洗。 </w:t>
      </w:r>
    </w:p>
    <w:p w14:paraId="05ED46BE">
      <w:pPr>
        <w:spacing w:line="360" w:lineRule="auto"/>
        <w:rPr>
          <w:rFonts w:ascii="宋体" w:hAnsi="宋体" w:eastAsia="宋体" w:cs="宋体"/>
          <w:szCs w:val="21"/>
          <w14:ligatures w14:val="none"/>
        </w:rPr>
      </w:pPr>
      <w:r>
        <w:rPr>
          <w:rFonts w:hint="eastAsia" w:ascii="宋体" w:hAnsi="宋体" w:eastAsia="宋体" w:cs="宋体"/>
          <w:szCs w:val="21"/>
          <w14:ligatures w14:val="none"/>
        </w:rPr>
        <w:t xml:space="preserve">2.17投标方应进行预防急救知识的培训教育工作，工作人员每年需做一次职业病体检，有职业禁忌的工作人员进行清理出厂，补充新的人员。 </w:t>
      </w:r>
    </w:p>
    <w:p w14:paraId="7ABF9BEB">
      <w:pPr>
        <w:spacing w:line="360" w:lineRule="auto"/>
        <w:rPr>
          <w:rFonts w:ascii="宋体" w:hAnsi="宋体" w:eastAsia="宋体" w:cs="宋体"/>
          <w:szCs w:val="21"/>
          <w14:ligatures w14:val="none"/>
        </w:rPr>
      </w:pPr>
      <w:r>
        <w:rPr>
          <w:rFonts w:hint="eastAsia" w:ascii="宋体" w:hAnsi="宋体" w:eastAsia="宋体" w:cs="宋体"/>
          <w:szCs w:val="21"/>
          <w14:ligatures w14:val="none"/>
        </w:rPr>
        <w:t>2.18</w:t>
      </w:r>
      <w:r>
        <w:rPr>
          <w:rFonts w:hint="eastAsia" w:ascii="宋体" w:hAnsi="宋体" w:eastAsia="宋体" w:cs="宋体"/>
          <w:color w:val="EE0000"/>
          <w:szCs w:val="21"/>
          <w14:ligatures w14:val="none"/>
        </w:rPr>
        <w:t>本项目不允许联合体投标，项目实施过程不能影响我厂正常生产秩序。</w:t>
      </w:r>
    </w:p>
    <w:p w14:paraId="23CD8FB7">
      <w:pPr>
        <w:spacing w:line="360" w:lineRule="auto"/>
        <w:rPr>
          <w:rFonts w:ascii="宋体" w:hAnsi="宋体" w:eastAsia="宋体" w:cs="宋体"/>
          <w:szCs w:val="21"/>
          <w14:ligatures w14:val="none"/>
        </w:rPr>
      </w:pPr>
      <w:r>
        <w:rPr>
          <w:rFonts w:hint="eastAsia" w:ascii="宋体" w:hAnsi="宋体" w:eastAsia="宋体" w:cs="宋体"/>
          <w:szCs w:val="21"/>
          <w14:ligatures w14:val="none"/>
        </w:rPr>
        <w:t xml:space="preserve">2.19如遇厂内重要参观接待，投标单位需配合我厂相关工作，必要时停工处理。 </w:t>
      </w:r>
    </w:p>
    <w:p w14:paraId="200F3760">
      <w:pPr>
        <w:spacing w:line="360" w:lineRule="auto"/>
        <w:rPr>
          <w:rFonts w:ascii="宋体" w:hAnsi="宋体" w:eastAsia="宋体" w:cs="宋体"/>
          <w:szCs w:val="21"/>
          <w14:ligatures w14:val="none"/>
        </w:rPr>
      </w:pPr>
      <w:r>
        <w:rPr>
          <w:rFonts w:hint="eastAsia" w:ascii="宋体" w:hAnsi="宋体" w:eastAsia="宋体" w:cs="宋体"/>
          <w:szCs w:val="21"/>
          <w14:ligatures w14:val="none"/>
        </w:rPr>
        <w:t>2.20因自然灾害等不可抗力原因引起的事故，造成双方的损失由双方各自负责自己的损失。</w:t>
      </w:r>
    </w:p>
    <w:p w14:paraId="02CC13D4">
      <w:pPr>
        <w:tabs>
          <w:tab w:val="left" w:pos="0"/>
        </w:tabs>
        <w:spacing w:line="360" w:lineRule="auto"/>
        <w:rPr>
          <w:rFonts w:ascii="宋体" w:hAnsi="宋体" w:eastAsia="宋体" w:cs="宋体"/>
          <w:b/>
          <w:szCs w:val="21"/>
          <w14:ligatures w14:val="none"/>
        </w:rPr>
      </w:pPr>
      <w:r>
        <w:rPr>
          <w:rFonts w:hint="eastAsia" w:ascii="宋体" w:hAnsi="宋体" w:eastAsia="宋体" w:cs="宋体"/>
          <w:b/>
          <w:szCs w:val="21"/>
          <w14:ligatures w14:val="none"/>
        </w:rPr>
        <w:t>3一般性制度</w:t>
      </w:r>
    </w:p>
    <w:p w14:paraId="6A215719">
      <w:pPr>
        <w:spacing w:line="360" w:lineRule="auto"/>
        <w:rPr>
          <w:rFonts w:ascii="宋体" w:hAnsi="宋体" w:eastAsia="宋体" w:cs="宋体"/>
          <w:szCs w:val="21"/>
          <w14:ligatures w14:val="none"/>
        </w:rPr>
      </w:pPr>
      <w:r>
        <w:rPr>
          <w:rFonts w:hint="eastAsia" w:ascii="宋体" w:hAnsi="宋体" w:eastAsia="宋体" w:cs="宋体"/>
          <w:szCs w:val="21"/>
          <w14:ligatures w14:val="none"/>
        </w:rPr>
        <w:t>3.1凡进入工作场地的作业人员必须穿着统一制服及佩戴工作证。在厂区内须保持良好的工作礼仪和工作态度，遵守招标方规章制度。</w:t>
      </w:r>
    </w:p>
    <w:p w14:paraId="1C1744EF">
      <w:pPr>
        <w:spacing w:line="360" w:lineRule="auto"/>
        <w:rPr>
          <w:rFonts w:ascii="宋体" w:hAnsi="宋体" w:eastAsia="宋体" w:cs="宋体"/>
          <w:szCs w:val="21"/>
          <w14:ligatures w14:val="none"/>
        </w:rPr>
      </w:pPr>
      <w:r>
        <w:rPr>
          <w:rFonts w:hint="eastAsia" w:ascii="宋体" w:hAnsi="宋体" w:eastAsia="宋体" w:cs="宋体"/>
          <w:szCs w:val="21"/>
          <w14:ligatures w14:val="none"/>
        </w:rPr>
        <w:t>3.2服从招标方管理人员指挥，工作积极性高。</w:t>
      </w:r>
    </w:p>
    <w:p w14:paraId="43BC500D">
      <w:pPr>
        <w:spacing w:line="360" w:lineRule="auto"/>
        <w:rPr>
          <w:rFonts w:ascii="宋体" w:hAnsi="宋体" w:eastAsia="宋体" w:cs="宋体"/>
          <w:szCs w:val="21"/>
          <w14:ligatures w14:val="none"/>
        </w:rPr>
      </w:pPr>
      <w:r>
        <w:rPr>
          <w:rFonts w:hint="eastAsia" w:ascii="宋体" w:hAnsi="宋体" w:eastAsia="宋体" w:cs="宋体"/>
          <w:szCs w:val="21"/>
          <w14:ligatures w14:val="none"/>
        </w:rPr>
        <w:t>3.3不得在工作场地内抽烟、讲粗口、喝酒、看书报、闲谈等而影响正常工作。</w:t>
      </w:r>
    </w:p>
    <w:p w14:paraId="2A57EAA6">
      <w:pPr>
        <w:spacing w:line="360" w:lineRule="auto"/>
        <w:rPr>
          <w:rFonts w:ascii="宋体" w:hAnsi="宋体" w:eastAsia="宋体" w:cs="宋体"/>
          <w:szCs w:val="21"/>
          <w14:ligatures w14:val="none"/>
        </w:rPr>
      </w:pPr>
      <w:r>
        <w:rPr>
          <w:rFonts w:hint="eastAsia" w:ascii="宋体" w:hAnsi="宋体" w:eastAsia="宋体" w:cs="宋体"/>
          <w:szCs w:val="21"/>
          <w14:ligatures w14:val="none"/>
        </w:rPr>
        <w:t>3.4不得在当班时，擅离职守；不得向招标方或商户索取酬劳，不得偷占招标方财物。</w:t>
      </w:r>
    </w:p>
    <w:p w14:paraId="09D1B9AD">
      <w:pPr>
        <w:spacing w:line="360" w:lineRule="auto"/>
        <w:rPr>
          <w:rFonts w:ascii="宋体" w:hAnsi="宋体" w:eastAsia="宋体" w:cs="宋体"/>
          <w:szCs w:val="21"/>
          <w14:ligatures w14:val="none"/>
        </w:rPr>
      </w:pPr>
      <w:r>
        <w:rPr>
          <w:rFonts w:hint="eastAsia" w:ascii="宋体" w:hAnsi="宋体" w:eastAsia="宋体" w:cs="宋体"/>
          <w:szCs w:val="21"/>
          <w14:ligatures w14:val="none"/>
        </w:rPr>
        <w:t>3.5须向招标方提交驻场员工名单、身份证复印件及职业病体检合格证明等给招标方备查，如因工作需要调整，须通知招标方，并配合保安部门做好安全保卫工作。</w:t>
      </w:r>
    </w:p>
    <w:p w14:paraId="4DCCCD61">
      <w:pPr>
        <w:spacing w:line="360" w:lineRule="auto"/>
        <w:rPr>
          <w:rFonts w:ascii="宋体" w:hAnsi="宋体" w:eastAsia="宋体" w:cs="宋体"/>
          <w:szCs w:val="21"/>
          <w14:ligatures w14:val="none"/>
        </w:rPr>
      </w:pPr>
      <w:r>
        <w:rPr>
          <w:rFonts w:hint="eastAsia" w:ascii="宋体" w:hAnsi="宋体" w:eastAsia="宋体" w:cs="宋体"/>
          <w:szCs w:val="21"/>
          <w14:ligatures w14:val="none"/>
        </w:rPr>
        <w:t>3.6驻场员工工作时间，可按招标方需要进行安排。如出现疲劳作业或者工作安排不合理时，招标方有权对投标方提出整改，拒不改正造成现场作业人员缺员，飞灰固化工作不能及时完成的，招标方有权对投标方进行处罚，情节严重的将直接解除合同，由此造成的损失由投标方负责。</w:t>
      </w:r>
    </w:p>
    <w:p w14:paraId="44EFF088">
      <w:pPr>
        <w:spacing w:line="360" w:lineRule="auto"/>
        <w:rPr>
          <w:rFonts w:ascii="宋体" w:hAnsi="宋体" w:eastAsia="宋体" w:cs="宋体"/>
          <w:szCs w:val="21"/>
          <w14:ligatures w14:val="none"/>
        </w:rPr>
      </w:pPr>
      <w:r>
        <w:rPr>
          <w:rFonts w:hint="eastAsia" w:ascii="宋体" w:hAnsi="宋体" w:eastAsia="宋体" w:cs="宋体"/>
          <w:szCs w:val="21"/>
          <w14:ligatures w14:val="none"/>
        </w:rPr>
        <w:t>3.7不得擅自接受外单位、媒体等第三方的采访及询问。</w:t>
      </w:r>
    </w:p>
    <w:p w14:paraId="7FB58089">
      <w:pPr>
        <w:pStyle w:val="37"/>
        <w:numPr>
          <w:ilvl w:val="0"/>
          <w:numId w:val="0"/>
        </w:numPr>
        <w:spacing w:line="360" w:lineRule="auto"/>
        <w:ind w:left="368" w:hanging="367" w:hangingChars="175"/>
        <w:rPr>
          <w:rFonts w:ascii="宋体" w:hAnsi="宋体"/>
          <w:b/>
          <w:szCs w:val="21"/>
        </w:rPr>
      </w:pPr>
      <w:r>
        <w:rPr>
          <w:rFonts w:hint="eastAsia" w:ascii="宋体" w:hAnsi="宋体"/>
          <w:szCs w:val="21"/>
        </w:rPr>
        <w:t>五、</w:t>
      </w:r>
      <w:r>
        <w:rPr>
          <w:rFonts w:hint="eastAsia" w:ascii="宋体" w:hAnsi="宋体"/>
          <w:b/>
          <w:szCs w:val="21"/>
        </w:rPr>
        <w:t>飞灰稳定化标准：</w:t>
      </w:r>
    </w:p>
    <w:p w14:paraId="71111408">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1、投标方要确保</w:t>
      </w:r>
      <w:r>
        <w:rPr>
          <w:rFonts w:hint="eastAsia" w:ascii="宋体" w:hAnsi="宋体" w:eastAsia="宋体" w:cs="Times New Roman"/>
          <w:kern w:val="0"/>
          <w:szCs w:val="21"/>
          <w14:ligatures w14:val="none"/>
        </w:rPr>
        <w:t>飞灰处理达到《危险废物鉴别标准-浸出毒性鉴别》（GB5085.3-2007）和</w:t>
      </w:r>
      <w:r>
        <w:rPr>
          <w:rFonts w:hint="eastAsia" w:ascii="宋体" w:hAnsi="宋体" w:eastAsia="宋体" w:cs="Times New Roman"/>
          <w:szCs w:val="21"/>
          <w14:ligatures w14:val="none"/>
        </w:rPr>
        <w:t>《生活垃圾填埋场污染控制标准》（GB16889-2024）要求的条件（如果合同执行期间国家或地方出台新的标准规范，按最新标准执行）：</w:t>
      </w:r>
    </w:p>
    <w:p w14:paraId="373A784F">
      <w:pPr>
        <w:spacing w:line="360" w:lineRule="auto"/>
        <w:rPr>
          <w:rFonts w:ascii="宋体" w:hAnsi="宋体" w:eastAsia="宋体" w:cs="宋体"/>
          <w:szCs w:val="21"/>
          <w14:ligatures w14:val="none"/>
        </w:rPr>
      </w:pPr>
      <w:r>
        <w:rPr>
          <w:rFonts w:hint="eastAsia" w:ascii="宋体" w:hAnsi="宋体" w:eastAsia="宋体" w:cs="宋体"/>
          <w:szCs w:val="21"/>
          <w14:ligatures w14:val="none"/>
        </w:rPr>
        <w:t>1.1含水率小于30%；</w:t>
      </w:r>
    </w:p>
    <w:p w14:paraId="59263CD9">
      <w:pPr>
        <w:spacing w:line="360" w:lineRule="auto"/>
        <w:rPr>
          <w:rFonts w:ascii="宋体" w:hAnsi="宋体" w:eastAsia="宋体" w:cs="宋体"/>
          <w:szCs w:val="21"/>
          <w14:ligatures w14:val="none"/>
        </w:rPr>
      </w:pPr>
      <w:r>
        <w:rPr>
          <w:rFonts w:hint="eastAsia" w:ascii="宋体" w:hAnsi="宋体" w:eastAsia="宋体" w:cs="宋体"/>
          <w:szCs w:val="21"/>
          <w14:ligatures w14:val="none"/>
        </w:rPr>
        <w:t>1.2二噁英含量低于3μgTEQ/Kg；</w:t>
      </w:r>
    </w:p>
    <w:p w14:paraId="2AF93BFB">
      <w:pPr>
        <w:spacing w:line="360" w:lineRule="auto"/>
        <w:rPr>
          <w:rFonts w:ascii="宋体" w:hAnsi="宋体" w:eastAsia="宋体" w:cs="宋体"/>
          <w:szCs w:val="21"/>
          <w14:ligatures w14:val="none"/>
        </w:rPr>
      </w:pPr>
      <w:r>
        <w:rPr>
          <w:rFonts w:hint="eastAsia" w:ascii="宋体" w:hAnsi="宋体" w:eastAsia="宋体" w:cs="宋体"/>
          <w:szCs w:val="21"/>
          <w14:ligatures w14:val="none"/>
        </w:rPr>
        <w:t>1.3按照HJ/T300-2007制备的浸出液中危害成分浓度低于表1规定的限值。</w:t>
      </w:r>
    </w:p>
    <w:p w14:paraId="367EDC48">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表1浸出液污染物浓度限值</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4778"/>
        <w:gridCol w:w="4001"/>
      </w:tblGrid>
      <w:tr w14:paraId="228D2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vAlign w:val="center"/>
          </w:tcPr>
          <w:p w14:paraId="3BD596AA">
            <w:pPr>
              <w:spacing w:line="360" w:lineRule="auto"/>
              <w:jc w:val="center"/>
              <w:rPr>
                <w:rFonts w:ascii="宋体" w:hAnsi="宋体" w:eastAsia="宋体" w:cs="宋体"/>
                <w:b/>
                <w:bCs/>
                <w:szCs w:val="21"/>
                <w14:ligatures w14:val="none"/>
              </w:rPr>
            </w:pPr>
            <w:r>
              <w:rPr>
                <w:rFonts w:hint="eastAsia" w:ascii="宋体" w:hAnsi="宋体" w:eastAsia="宋体" w:cs="宋体"/>
                <w:b/>
                <w:bCs/>
                <w:szCs w:val="21"/>
                <w14:ligatures w14:val="none"/>
              </w:rPr>
              <w:t>序号</w:t>
            </w:r>
          </w:p>
        </w:tc>
        <w:tc>
          <w:tcPr>
            <w:tcW w:w="4778" w:type="dxa"/>
            <w:vAlign w:val="center"/>
          </w:tcPr>
          <w:p w14:paraId="0C01CFCD">
            <w:pPr>
              <w:spacing w:line="360" w:lineRule="auto"/>
              <w:ind w:firstLine="422" w:firstLineChars="200"/>
              <w:jc w:val="center"/>
              <w:rPr>
                <w:rFonts w:ascii="宋体" w:hAnsi="宋体" w:eastAsia="宋体" w:cs="宋体"/>
                <w:b/>
                <w:bCs/>
                <w:szCs w:val="21"/>
                <w14:ligatures w14:val="none"/>
              </w:rPr>
            </w:pPr>
            <w:r>
              <w:rPr>
                <w:rFonts w:hint="eastAsia" w:ascii="宋体" w:hAnsi="宋体" w:eastAsia="宋体" w:cs="宋体"/>
                <w:b/>
                <w:bCs/>
                <w:szCs w:val="21"/>
                <w14:ligatures w14:val="none"/>
              </w:rPr>
              <w:t>污染物名称</w:t>
            </w:r>
          </w:p>
        </w:tc>
        <w:tc>
          <w:tcPr>
            <w:tcW w:w="4001" w:type="dxa"/>
            <w:vAlign w:val="center"/>
          </w:tcPr>
          <w:p w14:paraId="3C8DAF5C">
            <w:pPr>
              <w:spacing w:line="360" w:lineRule="auto"/>
              <w:ind w:firstLine="422" w:firstLineChars="200"/>
              <w:jc w:val="center"/>
              <w:rPr>
                <w:rFonts w:ascii="宋体" w:hAnsi="宋体" w:eastAsia="宋体" w:cs="宋体"/>
                <w:b/>
                <w:bCs/>
                <w:szCs w:val="21"/>
                <w14:ligatures w14:val="none"/>
              </w:rPr>
            </w:pPr>
            <w:r>
              <w:rPr>
                <w:rFonts w:hint="eastAsia" w:ascii="宋体" w:hAnsi="宋体" w:eastAsia="宋体" w:cs="宋体"/>
                <w:b/>
                <w:bCs/>
                <w:szCs w:val="21"/>
                <w14:ligatures w14:val="none"/>
              </w:rPr>
              <w:t>浓度限值（mg/L）</w:t>
            </w:r>
          </w:p>
        </w:tc>
      </w:tr>
      <w:tr w14:paraId="18D7C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03" w:type="dxa"/>
          </w:tcPr>
          <w:p w14:paraId="1BE956B9">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w:t>
            </w:r>
          </w:p>
        </w:tc>
        <w:tc>
          <w:tcPr>
            <w:tcW w:w="4778" w:type="dxa"/>
          </w:tcPr>
          <w:p w14:paraId="61B0CAC0">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汞</w:t>
            </w:r>
          </w:p>
        </w:tc>
        <w:tc>
          <w:tcPr>
            <w:tcW w:w="4001" w:type="dxa"/>
          </w:tcPr>
          <w:p w14:paraId="565F15E5">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0.05</w:t>
            </w:r>
          </w:p>
        </w:tc>
      </w:tr>
      <w:tr w14:paraId="285E2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29CC5FC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2</w:t>
            </w:r>
          </w:p>
        </w:tc>
        <w:tc>
          <w:tcPr>
            <w:tcW w:w="4778" w:type="dxa"/>
          </w:tcPr>
          <w:p w14:paraId="20842280">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铜</w:t>
            </w:r>
          </w:p>
        </w:tc>
        <w:tc>
          <w:tcPr>
            <w:tcW w:w="4001" w:type="dxa"/>
          </w:tcPr>
          <w:p w14:paraId="082C58FA">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40</w:t>
            </w:r>
          </w:p>
        </w:tc>
      </w:tr>
      <w:tr w14:paraId="1ADE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3ECF49DA">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3</w:t>
            </w:r>
          </w:p>
        </w:tc>
        <w:tc>
          <w:tcPr>
            <w:tcW w:w="4778" w:type="dxa"/>
          </w:tcPr>
          <w:p w14:paraId="3150F5F4">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锌</w:t>
            </w:r>
          </w:p>
        </w:tc>
        <w:tc>
          <w:tcPr>
            <w:tcW w:w="4001" w:type="dxa"/>
          </w:tcPr>
          <w:p w14:paraId="09F86F9B">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100</w:t>
            </w:r>
          </w:p>
        </w:tc>
      </w:tr>
      <w:tr w14:paraId="5DD82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5A207F6F">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4</w:t>
            </w:r>
          </w:p>
        </w:tc>
        <w:tc>
          <w:tcPr>
            <w:tcW w:w="4778" w:type="dxa"/>
          </w:tcPr>
          <w:p w14:paraId="2BC5A828">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铅</w:t>
            </w:r>
          </w:p>
        </w:tc>
        <w:tc>
          <w:tcPr>
            <w:tcW w:w="4001" w:type="dxa"/>
          </w:tcPr>
          <w:p w14:paraId="58D0D069">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0.25</w:t>
            </w:r>
          </w:p>
        </w:tc>
      </w:tr>
      <w:tr w14:paraId="5DFDC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903" w:type="dxa"/>
          </w:tcPr>
          <w:p w14:paraId="48C5BFC1">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5</w:t>
            </w:r>
          </w:p>
        </w:tc>
        <w:tc>
          <w:tcPr>
            <w:tcW w:w="4778" w:type="dxa"/>
          </w:tcPr>
          <w:p w14:paraId="655A1A44">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镉</w:t>
            </w:r>
          </w:p>
        </w:tc>
        <w:tc>
          <w:tcPr>
            <w:tcW w:w="4001" w:type="dxa"/>
          </w:tcPr>
          <w:p w14:paraId="4CAE83A9">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0.15</w:t>
            </w:r>
          </w:p>
        </w:tc>
      </w:tr>
      <w:tr w14:paraId="4DCB0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6B9D409F">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6</w:t>
            </w:r>
          </w:p>
        </w:tc>
        <w:tc>
          <w:tcPr>
            <w:tcW w:w="4778" w:type="dxa"/>
          </w:tcPr>
          <w:p w14:paraId="0AC50595">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铍</w:t>
            </w:r>
          </w:p>
        </w:tc>
        <w:tc>
          <w:tcPr>
            <w:tcW w:w="4001" w:type="dxa"/>
          </w:tcPr>
          <w:p w14:paraId="4373D54F">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0.02</w:t>
            </w:r>
          </w:p>
        </w:tc>
      </w:tr>
      <w:tr w14:paraId="0573D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013EDA63">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7</w:t>
            </w:r>
          </w:p>
        </w:tc>
        <w:tc>
          <w:tcPr>
            <w:tcW w:w="4778" w:type="dxa"/>
          </w:tcPr>
          <w:p w14:paraId="634CC5B4">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钡</w:t>
            </w:r>
          </w:p>
        </w:tc>
        <w:tc>
          <w:tcPr>
            <w:tcW w:w="4001" w:type="dxa"/>
          </w:tcPr>
          <w:p w14:paraId="13497E02">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25</w:t>
            </w:r>
          </w:p>
        </w:tc>
      </w:tr>
      <w:tr w14:paraId="788DB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48CEE4CD">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8</w:t>
            </w:r>
          </w:p>
        </w:tc>
        <w:tc>
          <w:tcPr>
            <w:tcW w:w="4778" w:type="dxa"/>
          </w:tcPr>
          <w:p w14:paraId="442C57C7">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镍</w:t>
            </w:r>
          </w:p>
        </w:tc>
        <w:tc>
          <w:tcPr>
            <w:tcW w:w="4001" w:type="dxa"/>
          </w:tcPr>
          <w:p w14:paraId="743035D2">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0.5</w:t>
            </w:r>
          </w:p>
        </w:tc>
      </w:tr>
      <w:tr w14:paraId="7AB60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6F14F3E6">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9</w:t>
            </w:r>
          </w:p>
        </w:tc>
        <w:tc>
          <w:tcPr>
            <w:tcW w:w="4778" w:type="dxa"/>
          </w:tcPr>
          <w:p w14:paraId="11DDB060">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砷</w:t>
            </w:r>
          </w:p>
        </w:tc>
        <w:tc>
          <w:tcPr>
            <w:tcW w:w="4001" w:type="dxa"/>
          </w:tcPr>
          <w:p w14:paraId="00C4030F">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0.3</w:t>
            </w:r>
          </w:p>
        </w:tc>
      </w:tr>
      <w:tr w14:paraId="05BA8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3379C85A">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10</w:t>
            </w:r>
          </w:p>
        </w:tc>
        <w:tc>
          <w:tcPr>
            <w:tcW w:w="4778" w:type="dxa"/>
          </w:tcPr>
          <w:p w14:paraId="6207EE0C">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总铬</w:t>
            </w:r>
          </w:p>
        </w:tc>
        <w:tc>
          <w:tcPr>
            <w:tcW w:w="4001" w:type="dxa"/>
          </w:tcPr>
          <w:p w14:paraId="65443BE4">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4.5</w:t>
            </w:r>
          </w:p>
        </w:tc>
      </w:tr>
      <w:tr w14:paraId="60C21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60864FAA">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11</w:t>
            </w:r>
          </w:p>
        </w:tc>
        <w:tc>
          <w:tcPr>
            <w:tcW w:w="4778" w:type="dxa"/>
          </w:tcPr>
          <w:p w14:paraId="1BAB265E">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六价铬</w:t>
            </w:r>
          </w:p>
        </w:tc>
        <w:tc>
          <w:tcPr>
            <w:tcW w:w="4001" w:type="dxa"/>
          </w:tcPr>
          <w:p w14:paraId="0FEBB66C">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1.5</w:t>
            </w:r>
          </w:p>
        </w:tc>
      </w:tr>
      <w:tr w14:paraId="08BE3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Pr>
          <w:p w14:paraId="102BBA91">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12</w:t>
            </w:r>
          </w:p>
        </w:tc>
        <w:tc>
          <w:tcPr>
            <w:tcW w:w="4778" w:type="dxa"/>
          </w:tcPr>
          <w:p w14:paraId="78A0F50F">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硒</w:t>
            </w:r>
          </w:p>
        </w:tc>
        <w:tc>
          <w:tcPr>
            <w:tcW w:w="4001" w:type="dxa"/>
          </w:tcPr>
          <w:p w14:paraId="51E63CFB">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0.1</w:t>
            </w:r>
          </w:p>
        </w:tc>
      </w:tr>
    </w:tbl>
    <w:p w14:paraId="057D1619">
      <w:pPr>
        <w:spacing w:line="360" w:lineRule="auto"/>
        <w:ind w:firstLine="420" w:firstLineChars="200"/>
        <w:rPr>
          <w:rFonts w:ascii="宋体" w:hAnsi="宋体" w:eastAsia="宋体" w:cs="Times New Roman"/>
          <w:szCs w:val="21"/>
          <w14:ligatures w14:val="none"/>
        </w:rPr>
      </w:pPr>
      <w:r>
        <w:rPr>
          <w:rFonts w:hint="eastAsia" w:ascii="宋体" w:hAnsi="宋体" w:eastAsia="宋体" w:cs="宋体"/>
          <w:szCs w:val="21"/>
          <w14:ligatures w14:val="none"/>
        </w:rPr>
        <w:t>表中质量指标数值在正常贮存【常温(温度在0℃一40℃)、常压(1标准大气压)】的条件下应当保持其品质稳定不变。</w:t>
      </w:r>
    </w:p>
    <w:p w14:paraId="2AC570B6">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2、投标方应保证及时出灰，避免因出灰不及时导致灰库板结。</w:t>
      </w:r>
    </w:p>
    <w:p w14:paraId="7381AF5C">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3、为了确保飞灰处理效率，原则上投标方需在招标方现场每班安排合理生产人员确保生产正常，投标方还应考虑适量的卫生保洁人员及设备维护人员，负责每日的飞灰药剂添加、设备运营维护</w:t>
      </w:r>
      <w:r>
        <w:rPr>
          <w:rFonts w:hint="eastAsia" w:ascii="宋体" w:hAnsi="宋体" w:eastAsia="宋体" w:cs="Times New Roman"/>
          <w:szCs w:val="21"/>
          <w:lang w:bidi="ar"/>
          <w14:ligatures w14:val="none"/>
        </w:rPr>
        <w:t>、飞灰填埋</w:t>
      </w:r>
      <w:r>
        <w:rPr>
          <w:rFonts w:hint="eastAsia" w:ascii="宋体" w:hAnsi="宋体" w:eastAsia="宋体" w:cs="Times New Roman"/>
          <w:szCs w:val="21"/>
          <w14:ligatures w14:val="none"/>
        </w:rPr>
        <w:t>及卫生保洁等工作。具体人数及班数由投标方自行考虑，但必须满足招标方生产需要，即“日产日清”的要求。</w:t>
      </w:r>
    </w:p>
    <w:p w14:paraId="513153EF">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4、投标方应每日开展对飞灰稳定化后的浸出毒性的自检，保证处理结果达标，检测结果应留存备查。</w:t>
      </w:r>
    </w:p>
    <w:p w14:paraId="6C6DC6DF">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5、招标方委托有资质的第三方检测单位定期检测或不定期抽检，如发现处理后的飞灰浸出毒性的任何一项指标不达标，将视为飞灰处理不达标。（定期检测取样时投标方须按时到场见证并签字确认，不定期抽检取样前招标方通知投标方后，投标方须按时到场见证并签字确认，如定期检测取样时投标方未按时到场或不定期抽检取样前招标方通知投标方后，投标方未按时到场，按此方法取样检测后投标方不得因任何其他原因质疑检测结果）。</w:t>
      </w:r>
    </w:p>
    <w:p w14:paraId="4A734B0D">
      <w:pPr>
        <w:spacing w:after="120" w:line="360" w:lineRule="auto"/>
        <w:ind w:firstLine="420"/>
        <w:rPr>
          <w:rFonts w:ascii="宋体" w:hAnsi="宋体" w:eastAsia="宋体" w:cs="Times New Roman"/>
          <w:szCs w:val="21"/>
          <w14:ligatures w14:val="none"/>
        </w:rPr>
      </w:pPr>
      <w:r>
        <w:rPr>
          <w:rFonts w:hint="eastAsia" w:ascii="宋体" w:hAnsi="宋体" w:eastAsia="宋体" w:cs="Times New Roman"/>
          <w:szCs w:val="21"/>
          <w14:ligatures w14:val="none"/>
        </w:rPr>
        <w:t>6、招标方定期对处理后的飞灰取样自行检测，若检测结果不达标的，招标方有权进行处罚，投标方有异议的可委托有资质的第三方检测单位对平行样本进行检测，检测结果合格的，招标方可免于对投标方处罚；同时招标方也可委托有资质的第三方检测单位再次对平行样本进行检测，如仍不合格，以招标方委托的有资质的第三方检测单位的检测结果为准，投标方不得提出异议并承担不合格飞灰的检测费用。</w:t>
      </w:r>
    </w:p>
    <w:p w14:paraId="44131D3F">
      <w:pPr>
        <w:spacing w:after="120"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7、除投标方之外的第三方机构抽检不达标的，以第三方机构检测结果为准。</w:t>
      </w:r>
    </w:p>
    <w:p w14:paraId="2C55C677">
      <w:pPr>
        <w:spacing w:after="120"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8、若任何一次经过投标方处理后飞灰的浸出毒性检测不合格，招标方有权扣除投标方本次检测不合格取样日起至上次检测合格取样日止所有的飞灰承包处理费，同时投标方还应支付各级监管部门因此对招标方行政处罚的费用（包括垃圾处理费）。不合格飞灰由投标方</w:t>
      </w:r>
      <w:r>
        <w:rPr>
          <w:rFonts w:hint="eastAsia" w:ascii="宋体" w:hAnsi="宋体" w:eastAsia="宋体" w:cs="宋体"/>
          <w:kern w:val="0"/>
          <w:szCs w:val="21"/>
          <w14:ligatures w14:val="none"/>
        </w:rPr>
        <w:t>需重新进行稳定固化处理</w:t>
      </w:r>
      <w:r>
        <w:rPr>
          <w:rFonts w:hint="eastAsia" w:ascii="宋体" w:hAnsi="宋体" w:eastAsia="宋体" w:cs="宋体"/>
          <w:szCs w:val="21"/>
          <w14:ligatures w14:val="none"/>
        </w:rPr>
        <w:t>，</w:t>
      </w:r>
      <w:r>
        <w:rPr>
          <w:rFonts w:hint="eastAsia" w:ascii="宋体" w:hAnsi="宋体" w:eastAsia="宋体" w:cs="宋体"/>
          <w:kern w:val="0"/>
          <w:szCs w:val="21"/>
          <w14:ligatures w14:val="none"/>
        </w:rPr>
        <w:t>做到检测合格后，才能进行出厂填埋。</w:t>
      </w:r>
      <w:r>
        <w:rPr>
          <w:rFonts w:hint="eastAsia" w:ascii="宋体" w:hAnsi="宋体" w:eastAsia="宋体" w:cs="宋体"/>
          <w:szCs w:val="21"/>
          <w14:ligatures w14:val="none"/>
        </w:rPr>
        <w:t>再次处理的一切费用由投标方负责。</w:t>
      </w:r>
    </w:p>
    <w:p w14:paraId="71AB8F21">
      <w:pPr>
        <w:spacing w:line="360" w:lineRule="auto"/>
        <w:ind w:firstLine="420" w:firstLineChars="200"/>
        <w:rPr>
          <w:rFonts w:ascii="宋体" w:hAnsi="宋体" w:eastAsia="宋体" w:cs="仿宋"/>
          <w:kern w:val="0"/>
          <w:szCs w:val="21"/>
          <w14:ligatures w14:val="none"/>
        </w:rPr>
      </w:pPr>
      <w:r>
        <w:rPr>
          <w:rFonts w:ascii="宋体" w:hAnsi="宋体" w:eastAsia="宋体" w:cs="Times New Roman"/>
          <w:szCs w:val="21"/>
          <w14:ligatures w14:val="none"/>
        </w:rPr>
        <w:t>9</w:t>
      </w:r>
      <w:r>
        <w:rPr>
          <w:rFonts w:hint="eastAsia" w:ascii="宋体" w:hAnsi="宋体" w:eastAsia="宋体" w:cs="Times New Roman"/>
          <w:szCs w:val="21"/>
          <w14:ligatures w14:val="none"/>
        </w:rPr>
        <w:t>、添加药剂应为有机药剂，且添加量不低于按原灰重量的3%计算螯合剂添加量。</w:t>
      </w:r>
      <w:r>
        <w:rPr>
          <w:rFonts w:ascii="宋体" w:hAnsi="宋体" w:eastAsia="宋体" w:cs="Times New Roman"/>
          <w:szCs w:val="21"/>
          <w14:ligatures w14:val="none"/>
        </w:rPr>
        <w:t>螯合剂可以通过螯合剂分子与金属离子的强结合作用，将金属离子包合到螯合剂内部，该稳定化产物中，重金属的活动性显著降低，重金属不会渗漏和挥发，从而降低或消除了焚烧飞灰的环境风险。经螯合剂稳定化后的飞灰产物浸出浓度，低于</w:t>
      </w:r>
      <w:r>
        <w:rPr>
          <w:rFonts w:hint="eastAsia" w:ascii="宋体" w:hAnsi="宋体" w:eastAsia="宋体" w:cs="Times New Roman"/>
          <w:szCs w:val="21"/>
          <w14:ligatures w14:val="none"/>
        </w:rPr>
        <w:t>《生活垃圾填埋污染控制标准》（GB16889-2024）</w:t>
      </w:r>
      <w:r>
        <w:rPr>
          <w:rFonts w:ascii="宋体" w:hAnsi="宋体" w:eastAsia="宋体" w:cs="Times New Roman"/>
          <w:szCs w:val="21"/>
          <w14:ligatures w14:val="none"/>
        </w:rPr>
        <w:t>标准的限值。</w:t>
      </w:r>
      <w:r>
        <w:rPr>
          <w:rFonts w:hint="eastAsia" w:ascii="宋体" w:hAnsi="宋体" w:eastAsia="宋体" w:cs="仿宋"/>
          <w:kern w:val="0"/>
          <w:szCs w:val="21"/>
          <w14:ligatures w14:val="none"/>
        </w:rPr>
        <w:t>所以对螯合剂的质量要求高，供应商必须提供各方面都达到质量标准的优良产品。各投标方根据各自螯合剂成分和性能填写下表：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3"/>
        <w:gridCol w:w="3000"/>
        <w:gridCol w:w="2796"/>
      </w:tblGrid>
      <w:tr w14:paraId="04054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783" w:type="dxa"/>
            <w:vAlign w:val="center"/>
          </w:tcPr>
          <w:p w14:paraId="5D9EE544">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项目</w:t>
            </w:r>
          </w:p>
        </w:tc>
        <w:tc>
          <w:tcPr>
            <w:tcW w:w="3000" w:type="dxa"/>
            <w:vAlign w:val="center"/>
          </w:tcPr>
          <w:p w14:paraId="33CE3A58">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参数</w:t>
            </w:r>
          </w:p>
        </w:tc>
        <w:tc>
          <w:tcPr>
            <w:tcW w:w="2796" w:type="dxa"/>
            <w:vAlign w:val="center"/>
          </w:tcPr>
          <w:p w14:paraId="09A1173E">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备注</w:t>
            </w:r>
          </w:p>
        </w:tc>
      </w:tr>
      <w:tr w14:paraId="4D42C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783" w:type="dxa"/>
            <w:vAlign w:val="center"/>
          </w:tcPr>
          <w:p w14:paraId="5A84FA12">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吨飞灰螯合剂最低投加量</w:t>
            </w:r>
          </w:p>
        </w:tc>
        <w:tc>
          <w:tcPr>
            <w:tcW w:w="3000" w:type="dxa"/>
            <w:vAlign w:val="center"/>
          </w:tcPr>
          <w:p w14:paraId="3A7A6246">
            <w:pPr>
              <w:spacing w:after="120" w:line="360" w:lineRule="auto"/>
              <w:jc w:val="center"/>
              <w:rPr>
                <w:rFonts w:ascii="宋体" w:hAnsi="宋体" w:eastAsia="宋体" w:cs="Times New Roman"/>
                <w:szCs w:val="21"/>
                <w14:ligatures w14:val="none"/>
              </w:rPr>
            </w:pPr>
          </w:p>
        </w:tc>
        <w:tc>
          <w:tcPr>
            <w:tcW w:w="2796" w:type="dxa"/>
            <w:vAlign w:val="center"/>
          </w:tcPr>
          <w:p w14:paraId="0418FA30">
            <w:pPr>
              <w:spacing w:after="120" w:line="360" w:lineRule="auto"/>
              <w:jc w:val="center"/>
              <w:rPr>
                <w:rFonts w:ascii="宋体" w:hAnsi="宋体" w:eastAsia="宋体" w:cs="Times New Roman"/>
                <w:szCs w:val="21"/>
                <w14:ligatures w14:val="none"/>
              </w:rPr>
            </w:pPr>
          </w:p>
        </w:tc>
      </w:tr>
      <w:tr w14:paraId="23111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783" w:type="dxa"/>
            <w:vAlign w:val="center"/>
          </w:tcPr>
          <w:p w14:paraId="15C0260B">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实际投加量  KG/吨</w:t>
            </w:r>
          </w:p>
        </w:tc>
        <w:tc>
          <w:tcPr>
            <w:tcW w:w="3000" w:type="dxa"/>
            <w:vAlign w:val="center"/>
          </w:tcPr>
          <w:p w14:paraId="07802215">
            <w:pPr>
              <w:spacing w:after="120" w:line="360" w:lineRule="auto"/>
              <w:jc w:val="center"/>
              <w:rPr>
                <w:rFonts w:ascii="宋体" w:hAnsi="宋体" w:eastAsia="宋体" w:cs="Times New Roman"/>
                <w:szCs w:val="21"/>
                <w14:ligatures w14:val="none"/>
              </w:rPr>
            </w:pPr>
          </w:p>
        </w:tc>
        <w:tc>
          <w:tcPr>
            <w:tcW w:w="2796" w:type="dxa"/>
            <w:vAlign w:val="center"/>
          </w:tcPr>
          <w:p w14:paraId="59A827F0">
            <w:pPr>
              <w:spacing w:after="120" w:line="360" w:lineRule="auto"/>
              <w:jc w:val="center"/>
              <w:rPr>
                <w:rFonts w:ascii="宋体" w:hAnsi="宋体" w:eastAsia="宋体" w:cs="Times New Roman"/>
                <w:szCs w:val="21"/>
                <w14:ligatures w14:val="none"/>
              </w:rPr>
            </w:pPr>
          </w:p>
        </w:tc>
      </w:tr>
      <w:tr w14:paraId="57702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783" w:type="dxa"/>
            <w:vAlign w:val="center"/>
          </w:tcPr>
          <w:p w14:paraId="61C8FA5D">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环评值  KG/吨</w:t>
            </w:r>
          </w:p>
        </w:tc>
        <w:tc>
          <w:tcPr>
            <w:tcW w:w="3000" w:type="dxa"/>
            <w:vAlign w:val="center"/>
          </w:tcPr>
          <w:p w14:paraId="7639A4EA">
            <w:pPr>
              <w:spacing w:after="120" w:line="360" w:lineRule="auto"/>
              <w:jc w:val="center"/>
              <w:rPr>
                <w:rFonts w:ascii="宋体" w:hAnsi="宋体" w:eastAsia="宋体" w:cs="Times New Roman"/>
                <w:szCs w:val="21"/>
                <w14:ligatures w14:val="none"/>
              </w:rPr>
            </w:pPr>
          </w:p>
        </w:tc>
        <w:tc>
          <w:tcPr>
            <w:tcW w:w="2796" w:type="dxa"/>
            <w:vAlign w:val="center"/>
          </w:tcPr>
          <w:p w14:paraId="1C788AC3">
            <w:pPr>
              <w:spacing w:after="120" w:line="360" w:lineRule="auto"/>
              <w:jc w:val="center"/>
              <w:rPr>
                <w:rFonts w:ascii="宋体" w:hAnsi="宋体" w:eastAsia="宋体" w:cs="Times New Roman"/>
                <w:szCs w:val="21"/>
                <w14:ligatures w14:val="none"/>
              </w:rPr>
            </w:pPr>
          </w:p>
        </w:tc>
      </w:tr>
      <w:tr w14:paraId="0B53F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783" w:type="dxa"/>
            <w:vAlign w:val="center"/>
          </w:tcPr>
          <w:p w14:paraId="04BEDE9D">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螯合剂实际含固率</w:t>
            </w:r>
          </w:p>
        </w:tc>
        <w:tc>
          <w:tcPr>
            <w:tcW w:w="3000" w:type="dxa"/>
            <w:vAlign w:val="center"/>
          </w:tcPr>
          <w:p w14:paraId="296EE1DC">
            <w:pPr>
              <w:spacing w:after="120" w:line="360" w:lineRule="auto"/>
              <w:jc w:val="center"/>
              <w:rPr>
                <w:rFonts w:ascii="宋体" w:hAnsi="宋体" w:eastAsia="宋体" w:cs="Times New Roman"/>
                <w:szCs w:val="21"/>
                <w14:ligatures w14:val="none"/>
              </w:rPr>
            </w:pPr>
          </w:p>
        </w:tc>
        <w:tc>
          <w:tcPr>
            <w:tcW w:w="2796" w:type="dxa"/>
            <w:vAlign w:val="center"/>
          </w:tcPr>
          <w:p w14:paraId="1DDB90F0">
            <w:pPr>
              <w:spacing w:after="120" w:line="360" w:lineRule="auto"/>
              <w:jc w:val="center"/>
              <w:rPr>
                <w:rFonts w:ascii="宋体" w:hAnsi="宋体" w:eastAsia="宋体" w:cs="Times New Roman"/>
                <w:szCs w:val="21"/>
                <w14:ligatures w14:val="none"/>
              </w:rPr>
            </w:pPr>
          </w:p>
        </w:tc>
      </w:tr>
      <w:tr w14:paraId="7D95E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783" w:type="dxa"/>
            <w:vAlign w:val="center"/>
          </w:tcPr>
          <w:p w14:paraId="301499CF">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PH值</w:t>
            </w:r>
          </w:p>
        </w:tc>
        <w:tc>
          <w:tcPr>
            <w:tcW w:w="3000" w:type="dxa"/>
            <w:vAlign w:val="center"/>
          </w:tcPr>
          <w:p w14:paraId="215D734B">
            <w:pPr>
              <w:spacing w:after="120" w:line="360" w:lineRule="auto"/>
              <w:jc w:val="center"/>
              <w:rPr>
                <w:rFonts w:ascii="宋体" w:hAnsi="宋体" w:eastAsia="宋体" w:cs="Times New Roman"/>
                <w:szCs w:val="21"/>
                <w14:ligatures w14:val="none"/>
              </w:rPr>
            </w:pPr>
          </w:p>
        </w:tc>
        <w:tc>
          <w:tcPr>
            <w:tcW w:w="2796" w:type="dxa"/>
            <w:vAlign w:val="center"/>
          </w:tcPr>
          <w:p w14:paraId="191CB69A">
            <w:pPr>
              <w:spacing w:after="120" w:line="360" w:lineRule="auto"/>
              <w:jc w:val="center"/>
              <w:rPr>
                <w:rFonts w:ascii="宋体" w:hAnsi="宋体" w:eastAsia="宋体" w:cs="Times New Roman"/>
                <w:szCs w:val="21"/>
                <w14:ligatures w14:val="none"/>
              </w:rPr>
            </w:pPr>
          </w:p>
        </w:tc>
      </w:tr>
      <w:tr w14:paraId="2B2DA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3783" w:type="dxa"/>
            <w:vAlign w:val="center"/>
          </w:tcPr>
          <w:p w14:paraId="7AEB2DC4">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吨飞灰螯合用水量</w:t>
            </w:r>
          </w:p>
        </w:tc>
        <w:tc>
          <w:tcPr>
            <w:tcW w:w="3000" w:type="dxa"/>
            <w:vAlign w:val="center"/>
          </w:tcPr>
          <w:p w14:paraId="2B47A753">
            <w:pPr>
              <w:spacing w:after="120" w:line="360" w:lineRule="auto"/>
              <w:jc w:val="center"/>
              <w:rPr>
                <w:rFonts w:ascii="宋体" w:hAnsi="宋体" w:eastAsia="宋体" w:cs="Times New Roman"/>
                <w:szCs w:val="21"/>
                <w14:ligatures w14:val="none"/>
              </w:rPr>
            </w:pPr>
          </w:p>
        </w:tc>
        <w:tc>
          <w:tcPr>
            <w:tcW w:w="2796" w:type="dxa"/>
            <w:vAlign w:val="center"/>
          </w:tcPr>
          <w:p w14:paraId="76EADD03">
            <w:pPr>
              <w:spacing w:after="120" w:line="360" w:lineRule="auto"/>
              <w:jc w:val="center"/>
              <w:rPr>
                <w:rFonts w:ascii="宋体" w:hAnsi="宋体" w:eastAsia="宋体" w:cs="Times New Roman"/>
                <w:szCs w:val="21"/>
                <w14:ligatures w14:val="none"/>
              </w:rPr>
            </w:pPr>
          </w:p>
        </w:tc>
      </w:tr>
      <w:tr w14:paraId="0A344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3783" w:type="dxa"/>
            <w:vAlign w:val="center"/>
          </w:tcPr>
          <w:p w14:paraId="12AC1172">
            <w:pPr>
              <w:spacing w:after="120" w:line="360" w:lineRule="auto"/>
              <w:jc w:val="center"/>
              <w:rPr>
                <w:rFonts w:ascii="宋体" w:hAnsi="宋体" w:eastAsia="宋体" w:cs="Times New Roman"/>
                <w:szCs w:val="21"/>
                <w14:ligatures w14:val="none"/>
              </w:rPr>
            </w:pPr>
            <w:r>
              <w:rPr>
                <w:rFonts w:hint="eastAsia" w:ascii="宋体" w:hAnsi="宋体" w:eastAsia="宋体" w:cs="Times New Roman"/>
                <w:szCs w:val="21"/>
                <w14:ligatures w14:val="none"/>
              </w:rPr>
              <w:t>吨飞灰螯合用电量</w:t>
            </w:r>
          </w:p>
        </w:tc>
        <w:tc>
          <w:tcPr>
            <w:tcW w:w="3000" w:type="dxa"/>
            <w:vAlign w:val="center"/>
          </w:tcPr>
          <w:p w14:paraId="6E25F36A">
            <w:pPr>
              <w:spacing w:after="120" w:line="360" w:lineRule="auto"/>
              <w:jc w:val="center"/>
              <w:rPr>
                <w:rFonts w:ascii="宋体" w:hAnsi="宋体" w:eastAsia="宋体" w:cs="Times New Roman"/>
                <w:szCs w:val="21"/>
                <w14:ligatures w14:val="none"/>
              </w:rPr>
            </w:pPr>
          </w:p>
        </w:tc>
        <w:tc>
          <w:tcPr>
            <w:tcW w:w="2796" w:type="dxa"/>
            <w:vAlign w:val="center"/>
          </w:tcPr>
          <w:p w14:paraId="40F821C5">
            <w:pPr>
              <w:spacing w:after="120" w:line="360" w:lineRule="auto"/>
              <w:jc w:val="center"/>
              <w:rPr>
                <w:rFonts w:ascii="宋体" w:hAnsi="宋体" w:eastAsia="宋体" w:cs="Times New Roman"/>
                <w:szCs w:val="21"/>
                <w14:ligatures w14:val="none"/>
              </w:rPr>
            </w:pPr>
          </w:p>
        </w:tc>
      </w:tr>
    </w:tbl>
    <w:p w14:paraId="131DB23C">
      <w:pPr>
        <w:spacing w:line="360" w:lineRule="auto"/>
        <w:rPr>
          <w:rFonts w:ascii="宋体" w:hAnsi="宋体" w:eastAsia="宋体" w:cs="Times New Roman"/>
          <w:b/>
          <w:kern w:val="0"/>
          <w:szCs w:val="21"/>
          <w14:ligatures w14:val="none"/>
        </w:rPr>
      </w:pPr>
      <w:r>
        <w:rPr>
          <w:rFonts w:hint="eastAsia" w:ascii="宋体" w:hAnsi="宋体" w:eastAsia="宋体" w:cs="Times New Roman"/>
          <w:szCs w:val="21"/>
          <w14:ligatures w14:val="none"/>
        </w:rPr>
        <w:t>以干灰为基准。</w:t>
      </w:r>
    </w:p>
    <w:p w14:paraId="3EC75CF6">
      <w:pPr>
        <w:spacing w:line="360" w:lineRule="auto"/>
        <w:rPr>
          <w:rFonts w:ascii="宋体" w:hAnsi="宋体" w:eastAsia="宋体" w:cs="Times New Roman"/>
          <w:b/>
          <w:kern w:val="0"/>
          <w:szCs w:val="21"/>
          <w14:ligatures w14:val="none"/>
        </w:rPr>
      </w:pPr>
      <w:r>
        <w:rPr>
          <w:rFonts w:hint="eastAsia" w:ascii="宋体" w:hAnsi="宋体" w:eastAsia="宋体" w:cs="Times New Roman"/>
          <w:b/>
          <w:kern w:val="0"/>
          <w:szCs w:val="21"/>
          <w14:ligatures w14:val="none"/>
        </w:rPr>
        <w:t>投标方可根据情况增加上表项目内容</w:t>
      </w:r>
    </w:p>
    <w:p w14:paraId="43EB79A2">
      <w:pPr>
        <w:spacing w:line="360" w:lineRule="auto"/>
        <w:outlineLvl w:val="0"/>
        <w:rPr>
          <w:rFonts w:ascii="宋体" w:hAnsi="宋体" w:eastAsia="宋体" w:cs="宋体"/>
          <w:b/>
          <w:szCs w:val="21"/>
          <w14:ligatures w14:val="none"/>
        </w:rPr>
      </w:pPr>
      <w:bookmarkStart w:id="5" w:name="_Toc127178628"/>
      <w:r>
        <w:rPr>
          <w:rFonts w:hint="eastAsia" w:ascii="宋体" w:hAnsi="宋体" w:eastAsia="宋体" w:cs="宋体"/>
          <w:b/>
          <w:szCs w:val="21"/>
          <w14:ligatures w14:val="none"/>
        </w:rPr>
        <w:t>六、服务质量考核办法</w:t>
      </w:r>
      <w:bookmarkEnd w:id="5"/>
    </w:p>
    <w:p w14:paraId="3BA608BB">
      <w:pPr>
        <w:spacing w:line="360" w:lineRule="auto"/>
        <w:rPr>
          <w:rFonts w:ascii="宋体" w:hAnsi="宋体" w:eastAsia="宋体" w:cs="宋体"/>
          <w:szCs w:val="21"/>
          <w14:ligatures w14:val="none"/>
        </w:rPr>
      </w:pPr>
      <w:r>
        <w:rPr>
          <w:rFonts w:hint="eastAsia" w:ascii="宋体" w:hAnsi="宋体" w:eastAsia="宋体" w:cs="宋体"/>
          <w:szCs w:val="21"/>
          <w14:ligatures w14:val="none"/>
        </w:rPr>
        <w:t>1中标人的服务质量标准，每月参照月度验收考核办法执行。本评分总分100分，考核内容见下表1：《飞灰固化服务工作细则、质量标准及评分表》。其中：</w:t>
      </w:r>
      <w:r>
        <w:rPr>
          <w:rFonts w:hint="eastAsia" w:ascii="宋体" w:hAnsi="宋体" w:eastAsia="宋体" w:cs="宋体"/>
          <w:szCs w:val="21"/>
          <w14:ligatures w14:val="none"/>
        </w:rPr>
        <w:tab/>
      </w:r>
    </w:p>
    <w:p w14:paraId="6BA9AF58">
      <w:pPr>
        <w:spacing w:line="360" w:lineRule="auto"/>
        <w:rPr>
          <w:rFonts w:ascii="宋体" w:hAnsi="宋体" w:eastAsia="宋体" w:cs="宋体"/>
          <w:szCs w:val="21"/>
          <w14:ligatures w14:val="none"/>
        </w:rPr>
      </w:pPr>
      <w:r>
        <w:rPr>
          <w:rFonts w:hint="eastAsia" w:ascii="宋体" w:hAnsi="宋体" w:eastAsia="宋体" w:cs="宋体"/>
          <w:szCs w:val="21"/>
          <w14:ligatures w14:val="none"/>
        </w:rPr>
        <w:t>1.1、当月考核结果为90分（不含90分）以上，评价为优；</w:t>
      </w:r>
    </w:p>
    <w:p w14:paraId="67B8B2C2">
      <w:pPr>
        <w:spacing w:line="360" w:lineRule="auto"/>
        <w:rPr>
          <w:rFonts w:ascii="宋体" w:hAnsi="宋体" w:eastAsia="宋体" w:cs="宋体"/>
          <w:szCs w:val="21"/>
          <w14:ligatures w14:val="none"/>
        </w:rPr>
      </w:pPr>
      <w:r>
        <w:rPr>
          <w:rFonts w:hint="eastAsia" w:ascii="宋体" w:hAnsi="宋体" w:eastAsia="宋体" w:cs="宋体"/>
          <w:szCs w:val="21"/>
          <w14:ligatures w14:val="none"/>
        </w:rPr>
        <w:t>1.2、当月考核结果为80～90分，评价为良；</w:t>
      </w:r>
    </w:p>
    <w:p w14:paraId="33AEBCFB">
      <w:pPr>
        <w:spacing w:line="360" w:lineRule="auto"/>
        <w:rPr>
          <w:rFonts w:ascii="宋体" w:hAnsi="宋体" w:eastAsia="宋体" w:cs="宋体"/>
          <w:szCs w:val="21"/>
          <w14:ligatures w14:val="none"/>
        </w:rPr>
      </w:pPr>
      <w:r>
        <w:rPr>
          <w:rFonts w:hint="eastAsia" w:ascii="宋体" w:hAnsi="宋体" w:eastAsia="宋体" w:cs="宋体"/>
          <w:szCs w:val="21"/>
          <w14:ligatures w14:val="none"/>
        </w:rPr>
        <w:t>1.3、当月考核结果为70～79分，评价为差：从该电厂当月服务费中扣除5%，招标方下达整改通知书给中标人，中标人限期整改，如累计三个月获差评，招标方可单方面解除合同，扣除所有履约保证金及中标人应当向招标人支付本合同三倍履约担保作为违约金并且赔偿招标方的全部损失；</w:t>
      </w:r>
    </w:p>
    <w:p w14:paraId="5194B05D">
      <w:pPr>
        <w:spacing w:line="360" w:lineRule="auto"/>
        <w:rPr>
          <w:rFonts w:ascii="宋体" w:hAnsi="宋体" w:eastAsia="宋体" w:cs="宋体"/>
          <w:szCs w:val="21"/>
          <w14:ligatures w14:val="none"/>
        </w:rPr>
      </w:pPr>
      <w:r>
        <w:rPr>
          <w:rFonts w:hint="eastAsia" w:ascii="宋体" w:hAnsi="宋体" w:eastAsia="宋体" w:cs="宋体"/>
          <w:szCs w:val="21"/>
          <w14:ligatures w14:val="none"/>
        </w:rPr>
        <w:t>1.4、考核结果为70分以下，评价为劣：从该电厂当月服务费中扣除10%，招标方下达整改通知书给中标人，中标人限期整改并出具整改报告。累计二个月获劣评，招标方可单方面解除合同，扣除所有履约保证金及中标人应当向招标人支付本合同三倍履约担保作为违约金并且赔偿招标方的全部损失；</w:t>
      </w:r>
    </w:p>
    <w:p w14:paraId="503ECF0E">
      <w:pPr>
        <w:spacing w:line="360" w:lineRule="auto"/>
        <w:rPr>
          <w:rFonts w:ascii="宋体" w:hAnsi="宋体" w:eastAsia="宋体" w:cs="宋体"/>
          <w:szCs w:val="21"/>
          <w14:ligatures w14:val="none"/>
        </w:rPr>
      </w:pPr>
      <w:r>
        <w:rPr>
          <w:rFonts w:hint="eastAsia" w:ascii="宋体" w:hAnsi="宋体" w:eastAsia="宋体" w:cs="宋体"/>
          <w:szCs w:val="21"/>
          <w14:ligatures w14:val="none"/>
        </w:rPr>
        <w:t>1.5、考核结果出现累计二个差评及一个劣评，招标人可在中标人获得最后一个差评或劣评的次月单方面解除合同，扣除所有履约保证金及中标人应当向招标人支付本合同三倍履约担保作为违约金并且赔偿招标方的全部损失。</w:t>
      </w:r>
    </w:p>
    <w:p w14:paraId="149A1BD0">
      <w:pPr>
        <w:spacing w:line="360" w:lineRule="auto"/>
        <w:rPr>
          <w:rFonts w:ascii="宋体" w:hAnsi="宋体" w:eastAsia="宋体" w:cs="宋体"/>
          <w:szCs w:val="21"/>
          <w14:ligatures w14:val="none"/>
        </w:rPr>
      </w:pPr>
      <w:r>
        <w:rPr>
          <w:rFonts w:hint="eastAsia" w:ascii="宋体" w:hAnsi="宋体" w:eastAsia="宋体" w:cs="宋体"/>
          <w:szCs w:val="21"/>
          <w14:ligatures w14:val="none"/>
        </w:rPr>
        <w:t>1.6、招标人考评人：生产部、技术研发部、安环部和综合部相关人员。</w:t>
      </w:r>
    </w:p>
    <w:p w14:paraId="7729B83A">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表1：《中山市北部公用环保能源飞灰固化服务工作细则、质量标准及评分表》</w:t>
      </w:r>
    </w:p>
    <w:p w14:paraId="168D75B8">
      <w:pPr>
        <w:spacing w:line="360" w:lineRule="auto"/>
        <w:rPr>
          <w:rFonts w:ascii="宋体" w:hAnsi="宋体" w:eastAsia="宋体" w:cs="宋体"/>
          <w:szCs w:val="21"/>
          <w14:ligatures w14:val="none"/>
        </w:rPr>
      </w:pPr>
      <w:r>
        <w:rPr>
          <w:rFonts w:hint="eastAsia" w:ascii="宋体" w:hAnsi="宋体" w:eastAsia="宋体" w:cs="宋体"/>
          <w:szCs w:val="21"/>
          <w14:ligatures w14:val="none"/>
        </w:rPr>
        <w:t>日期：</w:t>
      </w:r>
      <w:r>
        <w:rPr>
          <w:rFonts w:hint="eastAsia" w:ascii="宋体" w:hAnsi="宋体" w:eastAsia="宋体" w:cs="宋体"/>
          <w:szCs w:val="21"/>
          <w:u w:val="single"/>
          <w14:ligatures w14:val="none"/>
        </w:rPr>
        <w:t xml:space="preserve">　　 </w:t>
      </w:r>
      <w:r>
        <w:rPr>
          <w:rFonts w:hint="eastAsia" w:ascii="宋体" w:hAnsi="宋体" w:eastAsia="宋体" w:cs="宋体"/>
          <w:szCs w:val="21"/>
          <w14:ligatures w14:val="none"/>
        </w:rPr>
        <w:t>年</w:t>
      </w:r>
      <w:r>
        <w:rPr>
          <w:rFonts w:hint="eastAsia" w:ascii="宋体" w:hAnsi="宋体" w:eastAsia="宋体" w:cs="宋体"/>
          <w:szCs w:val="21"/>
          <w:u w:val="single"/>
          <w14:ligatures w14:val="none"/>
        </w:rPr>
        <w:t xml:space="preserve"> 　 </w:t>
      </w:r>
      <w:r>
        <w:rPr>
          <w:rFonts w:hint="eastAsia" w:ascii="宋体" w:hAnsi="宋体" w:eastAsia="宋体" w:cs="宋体"/>
          <w:szCs w:val="21"/>
          <w14:ligatures w14:val="none"/>
        </w:rPr>
        <w:t>月</w:t>
      </w:r>
      <w:r>
        <w:rPr>
          <w:rFonts w:hint="eastAsia" w:ascii="宋体" w:hAnsi="宋体" w:eastAsia="宋体" w:cs="宋体"/>
          <w:szCs w:val="21"/>
          <w:u w:val="single"/>
          <w14:ligatures w14:val="none"/>
        </w:rPr>
        <w:t xml:space="preserve"> 　 </w:t>
      </w:r>
      <w:r>
        <w:rPr>
          <w:rFonts w:hint="eastAsia" w:ascii="宋体" w:hAnsi="宋体" w:eastAsia="宋体" w:cs="宋体"/>
          <w:szCs w:val="21"/>
          <w14:ligatures w14:val="none"/>
        </w:rPr>
        <w:t>日　——</w:t>
      </w:r>
      <w:r>
        <w:rPr>
          <w:rFonts w:hint="eastAsia" w:ascii="宋体" w:hAnsi="宋体" w:eastAsia="宋体" w:cs="宋体"/>
          <w:szCs w:val="21"/>
          <w:u w:val="single"/>
          <w14:ligatures w14:val="none"/>
        </w:rPr>
        <w:t xml:space="preserve">　　 </w:t>
      </w:r>
      <w:r>
        <w:rPr>
          <w:rFonts w:hint="eastAsia" w:ascii="宋体" w:hAnsi="宋体" w:eastAsia="宋体" w:cs="宋体"/>
          <w:szCs w:val="21"/>
          <w14:ligatures w14:val="none"/>
        </w:rPr>
        <w:t>年</w:t>
      </w:r>
      <w:r>
        <w:rPr>
          <w:rFonts w:hint="eastAsia" w:ascii="宋体" w:hAnsi="宋体" w:eastAsia="宋体" w:cs="宋体"/>
          <w:szCs w:val="21"/>
          <w:u w:val="single"/>
          <w14:ligatures w14:val="none"/>
        </w:rPr>
        <w:t xml:space="preserve">　  </w:t>
      </w:r>
      <w:r>
        <w:rPr>
          <w:rFonts w:hint="eastAsia" w:ascii="宋体" w:hAnsi="宋体" w:eastAsia="宋体" w:cs="宋体"/>
          <w:szCs w:val="21"/>
          <w14:ligatures w14:val="none"/>
        </w:rPr>
        <w:t>月</w:t>
      </w:r>
      <w:r>
        <w:rPr>
          <w:rFonts w:hint="eastAsia" w:ascii="宋体" w:hAnsi="宋体" w:eastAsia="宋体" w:cs="宋体"/>
          <w:szCs w:val="21"/>
          <w:u w:val="single"/>
          <w14:ligatures w14:val="none"/>
        </w:rPr>
        <w:t>　　</w:t>
      </w:r>
      <w:r>
        <w:rPr>
          <w:rFonts w:hint="eastAsia" w:ascii="宋体" w:hAnsi="宋体" w:eastAsia="宋体" w:cs="宋体"/>
          <w:szCs w:val="21"/>
          <w14:ligatures w14:val="none"/>
        </w:rPr>
        <w:t>日</w:t>
      </w:r>
    </w:p>
    <w:tbl>
      <w:tblPr>
        <w:tblStyle w:val="15"/>
        <w:tblW w:w="9621" w:type="dxa"/>
        <w:tblInd w:w="-2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938"/>
        <w:gridCol w:w="700"/>
        <w:gridCol w:w="750"/>
        <w:gridCol w:w="2962"/>
      </w:tblGrid>
      <w:tr w14:paraId="29173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shd w:val="clear" w:color="auto" w:fill="FFFFFF"/>
            <w:vAlign w:val="center"/>
          </w:tcPr>
          <w:p w14:paraId="4BE9D601">
            <w:pPr>
              <w:spacing w:line="360" w:lineRule="auto"/>
              <w:jc w:val="center"/>
              <w:rPr>
                <w:rFonts w:ascii="宋体" w:hAnsi="宋体" w:eastAsia="宋体" w:cs="宋体"/>
                <w:b/>
                <w:bCs/>
                <w:szCs w:val="21"/>
                <w14:ligatures w14:val="none"/>
              </w:rPr>
            </w:pPr>
            <w:r>
              <w:rPr>
                <w:rFonts w:hint="eastAsia" w:ascii="宋体" w:hAnsi="宋体" w:eastAsia="宋体" w:cs="宋体"/>
                <w:b/>
                <w:bCs/>
                <w:szCs w:val="21"/>
                <w14:ligatures w14:val="none"/>
              </w:rPr>
              <w:t>评分事项</w:t>
            </w:r>
          </w:p>
        </w:tc>
        <w:tc>
          <w:tcPr>
            <w:tcW w:w="3938" w:type="dxa"/>
            <w:shd w:val="clear" w:color="auto" w:fill="FFFFFF"/>
            <w:vAlign w:val="center"/>
          </w:tcPr>
          <w:p w14:paraId="64C3CD1C">
            <w:pPr>
              <w:spacing w:line="360" w:lineRule="auto"/>
              <w:jc w:val="center"/>
              <w:rPr>
                <w:rFonts w:ascii="宋体" w:hAnsi="宋体" w:eastAsia="宋体" w:cs="宋体"/>
                <w:b/>
                <w:bCs/>
                <w:szCs w:val="21"/>
                <w14:ligatures w14:val="none"/>
              </w:rPr>
            </w:pPr>
            <w:r>
              <w:rPr>
                <w:rFonts w:hint="eastAsia" w:ascii="宋体" w:hAnsi="宋体" w:eastAsia="宋体" w:cs="宋体"/>
                <w:b/>
                <w:bCs/>
                <w:szCs w:val="21"/>
                <w14:ligatures w14:val="none"/>
              </w:rPr>
              <w:t>评分细则</w:t>
            </w:r>
          </w:p>
        </w:tc>
        <w:tc>
          <w:tcPr>
            <w:tcW w:w="700" w:type="dxa"/>
            <w:shd w:val="clear" w:color="auto" w:fill="FFFFFF"/>
            <w:vAlign w:val="center"/>
          </w:tcPr>
          <w:p w14:paraId="46A0A8D4">
            <w:pPr>
              <w:spacing w:line="360" w:lineRule="auto"/>
              <w:jc w:val="center"/>
              <w:rPr>
                <w:rFonts w:ascii="宋体" w:hAnsi="宋体" w:eastAsia="宋体" w:cs="宋体"/>
                <w:b/>
                <w:bCs/>
                <w:szCs w:val="21"/>
                <w14:ligatures w14:val="none"/>
              </w:rPr>
            </w:pPr>
            <w:r>
              <w:rPr>
                <w:rFonts w:hint="eastAsia" w:ascii="宋体" w:hAnsi="宋体" w:eastAsia="宋体" w:cs="宋体"/>
                <w:b/>
                <w:bCs/>
                <w:szCs w:val="21"/>
                <w14:ligatures w14:val="none"/>
              </w:rPr>
              <w:t>每月</w:t>
            </w:r>
          </w:p>
          <w:p w14:paraId="1C7997F2">
            <w:pPr>
              <w:spacing w:line="360" w:lineRule="auto"/>
              <w:jc w:val="center"/>
              <w:rPr>
                <w:rFonts w:ascii="宋体" w:hAnsi="宋体" w:eastAsia="宋体" w:cs="宋体"/>
                <w:b/>
                <w:bCs/>
                <w:szCs w:val="21"/>
                <w14:ligatures w14:val="none"/>
              </w:rPr>
            </w:pPr>
            <w:r>
              <w:rPr>
                <w:rFonts w:hint="eastAsia" w:ascii="宋体" w:hAnsi="宋体" w:eastAsia="宋体" w:cs="宋体"/>
                <w:b/>
                <w:bCs/>
                <w:szCs w:val="21"/>
                <w14:ligatures w14:val="none"/>
              </w:rPr>
              <w:t>评价</w:t>
            </w:r>
          </w:p>
        </w:tc>
        <w:tc>
          <w:tcPr>
            <w:tcW w:w="750" w:type="dxa"/>
            <w:shd w:val="clear" w:color="auto" w:fill="FFFFFF"/>
            <w:vAlign w:val="center"/>
          </w:tcPr>
          <w:p w14:paraId="7FC6EAF6">
            <w:pPr>
              <w:spacing w:line="360" w:lineRule="auto"/>
              <w:jc w:val="center"/>
              <w:rPr>
                <w:rFonts w:ascii="宋体" w:hAnsi="宋体" w:eastAsia="宋体" w:cs="宋体"/>
                <w:b/>
                <w:bCs/>
                <w:szCs w:val="21"/>
                <w14:ligatures w14:val="none"/>
              </w:rPr>
            </w:pPr>
            <w:r>
              <w:rPr>
                <w:rFonts w:hint="eastAsia" w:ascii="宋体" w:hAnsi="宋体" w:eastAsia="宋体" w:cs="宋体"/>
                <w:b/>
                <w:bCs/>
                <w:szCs w:val="21"/>
                <w14:ligatures w14:val="none"/>
              </w:rPr>
              <w:t>分项  评分</w:t>
            </w:r>
          </w:p>
        </w:tc>
        <w:tc>
          <w:tcPr>
            <w:tcW w:w="2962" w:type="dxa"/>
            <w:shd w:val="clear" w:color="auto" w:fill="FFFFFF"/>
          </w:tcPr>
          <w:p w14:paraId="0D30ED96">
            <w:pPr>
              <w:spacing w:line="360" w:lineRule="auto"/>
              <w:jc w:val="center"/>
              <w:rPr>
                <w:rFonts w:ascii="宋体" w:hAnsi="宋体" w:eastAsia="宋体" w:cs="宋体"/>
                <w:b/>
                <w:bCs/>
                <w:szCs w:val="21"/>
                <w14:ligatures w14:val="none"/>
              </w:rPr>
            </w:pPr>
            <w:r>
              <w:rPr>
                <w:rFonts w:hint="eastAsia" w:ascii="宋体" w:hAnsi="宋体" w:eastAsia="宋体" w:cs="宋体"/>
                <w:b/>
                <w:szCs w:val="21"/>
                <w14:ligatures w14:val="none"/>
              </w:rPr>
              <w:t>质量要求</w:t>
            </w:r>
          </w:p>
        </w:tc>
      </w:tr>
      <w:tr w14:paraId="46CB7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271" w:type="dxa"/>
            <w:vMerge w:val="restart"/>
            <w:vAlign w:val="center"/>
          </w:tcPr>
          <w:p w14:paraId="7BA5F9CC">
            <w:pPr>
              <w:spacing w:line="360" w:lineRule="auto"/>
              <w:rPr>
                <w:rFonts w:ascii="宋体" w:hAnsi="宋体" w:eastAsia="宋体" w:cs="宋体"/>
                <w:b/>
                <w:bCs/>
                <w:szCs w:val="21"/>
                <w14:ligatures w14:val="none"/>
              </w:rPr>
            </w:pPr>
            <w:r>
              <w:rPr>
                <w:rFonts w:hint="eastAsia" w:ascii="宋体" w:hAnsi="宋体" w:eastAsia="宋体" w:cs="宋体"/>
                <w:b/>
                <w:bCs/>
                <w:szCs w:val="21"/>
                <w14:ligatures w14:val="none"/>
              </w:rPr>
              <w:t>一、</w:t>
            </w:r>
            <w:r>
              <w:rPr>
                <w:rFonts w:hint="eastAsia" w:ascii="宋体" w:hAnsi="宋体" w:eastAsia="宋体" w:cs="宋体"/>
                <w:b/>
                <w:szCs w:val="21"/>
                <w14:ligatures w14:val="none"/>
              </w:rPr>
              <w:t>工作完成质量</w:t>
            </w:r>
            <w:r>
              <w:rPr>
                <w:rFonts w:hint="eastAsia" w:ascii="宋体" w:hAnsi="宋体" w:eastAsia="宋体" w:cs="宋体"/>
                <w:b/>
                <w:bCs/>
                <w:szCs w:val="21"/>
                <w14:ligatures w14:val="none"/>
              </w:rPr>
              <w:t>（60分）</w:t>
            </w:r>
          </w:p>
          <w:p w14:paraId="296D1327">
            <w:pPr>
              <w:spacing w:line="360" w:lineRule="auto"/>
              <w:rPr>
                <w:rFonts w:ascii="宋体" w:hAnsi="宋体" w:eastAsia="宋体" w:cs="宋体"/>
                <w:b/>
                <w:szCs w:val="21"/>
                <w14:ligatures w14:val="none"/>
              </w:rPr>
            </w:pPr>
          </w:p>
        </w:tc>
        <w:tc>
          <w:tcPr>
            <w:tcW w:w="3938" w:type="dxa"/>
          </w:tcPr>
          <w:p w14:paraId="58848560">
            <w:pPr>
              <w:widowControl/>
              <w:numPr>
                <w:ilvl w:val="0"/>
                <w:numId w:val="3"/>
              </w:numPr>
              <w:tabs>
                <w:tab w:val="left" w:pos="317"/>
              </w:tabs>
              <w:spacing w:line="360" w:lineRule="auto"/>
              <w:contextualSpacing/>
              <w:jc w:val="left"/>
              <w:rPr>
                <w:rFonts w:ascii="宋体" w:hAnsi="宋体" w:eastAsia="宋体" w:cs="宋体"/>
                <w:kern w:val="0"/>
                <w:szCs w:val="21"/>
                <w14:ligatures w14:val="none"/>
              </w:rPr>
            </w:pPr>
            <w:r>
              <w:rPr>
                <w:rFonts w:hint="eastAsia" w:ascii="宋体" w:hAnsi="宋体" w:eastAsia="宋体" w:cs="宋体"/>
                <w:kern w:val="0"/>
                <w:szCs w:val="21"/>
                <w14:ligatures w14:val="none"/>
              </w:rPr>
              <w:t>按时保质完成工作，所辖设备系统安全经济运行（0～20分）</w:t>
            </w:r>
          </w:p>
        </w:tc>
        <w:tc>
          <w:tcPr>
            <w:tcW w:w="700" w:type="dxa"/>
            <w:vAlign w:val="center"/>
          </w:tcPr>
          <w:p w14:paraId="6EFD9547">
            <w:pPr>
              <w:spacing w:line="360" w:lineRule="auto"/>
              <w:rPr>
                <w:rFonts w:ascii="宋体" w:hAnsi="宋体" w:eastAsia="宋体" w:cs="宋体"/>
                <w:szCs w:val="21"/>
                <w14:ligatures w14:val="none"/>
              </w:rPr>
            </w:pPr>
          </w:p>
        </w:tc>
        <w:tc>
          <w:tcPr>
            <w:tcW w:w="750" w:type="dxa"/>
          </w:tcPr>
          <w:p w14:paraId="1154CA18">
            <w:pPr>
              <w:spacing w:line="360" w:lineRule="auto"/>
              <w:rPr>
                <w:rFonts w:ascii="宋体" w:hAnsi="宋体" w:eastAsia="宋体" w:cs="宋体"/>
                <w:szCs w:val="21"/>
                <w14:ligatures w14:val="none"/>
              </w:rPr>
            </w:pPr>
          </w:p>
        </w:tc>
        <w:tc>
          <w:tcPr>
            <w:tcW w:w="2962" w:type="dxa"/>
          </w:tcPr>
          <w:p w14:paraId="7CD9B396">
            <w:pPr>
              <w:spacing w:line="360" w:lineRule="auto"/>
              <w:rPr>
                <w:rFonts w:ascii="宋体" w:hAnsi="宋体" w:eastAsia="宋体" w:cs="宋体"/>
                <w:szCs w:val="21"/>
                <w14:ligatures w14:val="none"/>
              </w:rPr>
            </w:pPr>
          </w:p>
        </w:tc>
      </w:tr>
      <w:tr w14:paraId="0CC20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shd w:val="clear" w:color="auto" w:fill="FFFFFF"/>
            <w:vAlign w:val="center"/>
          </w:tcPr>
          <w:p w14:paraId="0775046A">
            <w:pPr>
              <w:spacing w:line="360" w:lineRule="auto"/>
              <w:rPr>
                <w:rFonts w:ascii="宋体" w:hAnsi="宋体" w:eastAsia="宋体" w:cs="宋体"/>
                <w:b/>
                <w:bCs/>
                <w:szCs w:val="21"/>
                <w14:ligatures w14:val="none"/>
              </w:rPr>
            </w:pPr>
          </w:p>
        </w:tc>
        <w:tc>
          <w:tcPr>
            <w:tcW w:w="3938" w:type="dxa"/>
            <w:shd w:val="clear" w:color="auto" w:fill="FFFFFF"/>
          </w:tcPr>
          <w:p w14:paraId="2F3700EB">
            <w:pPr>
              <w:spacing w:line="360" w:lineRule="auto"/>
              <w:rPr>
                <w:rFonts w:ascii="宋体" w:hAnsi="宋体" w:eastAsia="宋体" w:cs="宋体"/>
                <w:szCs w:val="21"/>
                <w14:ligatures w14:val="none"/>
              </w:rPr>
            </w:pPr>
            <w:r>
              <w:rPr>
                <w:rFonts w:hint="eastAsia" w:ascii="宋体" w:hAnsi="宋体" w:eastAsia="宋体" w:cs="宋体"/>
                <w:szCs w:val="21"/>
                <w14:ligatures w14:val="none"/>
              </w:rPr>
              <w:t>2、工作范围的卫生保持整洁，全月无投诉（0～20分）</w:t>
            </w:r>
          </w:p>
        </w:tc>
        <w:tc>
          <w:tcPr>
            <w:tcW w:w="700" w:type="dxa"/>
            <w:shd w:val="clear" w:color="auto" w:fill="FFFFFF"/>
            <w:vAlign w:val="center"/>
          </w:tcPr>
          <w:p w14:paraId="6C2B09DD">
            <w:pPr>
              <w:spacing w:line="360" w:lineRule="auto"/>
              <w:rPr>
                <w:rFonts w:ascii="宋体" w:hAnsi="宋体" w:eastAsia="宋体" w:cs="宋体"/>
                <w:b/>
                <w:bCs/>
                <w:szCs w:val="21"/>
                <w14:ligatures w14:val="none"/>
              </w:rPr>
            </w:pPr>
          </w:p>
        </w:tc>
        <w:tc>
          <w:tcPr>
            <w:tcW w:w="750" w:type="dxa"/>
            <w:shd w:val="clear" w:color="auto" w:fill="FFFFFF"/>
          </w:tcPr>
          <w:p w14:paraId="4A2662F6">
            <w:pPr>
              <w:spacing w:line="360" w:lineRule="auto"/>
              <w:rPr>
                <w:rFonts w:ascii="宋体" w:hAnsi="宋体" w:eastAsia="宋体" w:cs="宋体"/>
                <w:b/>
                <w:bCs/>
                <w:szCs w:val="21"/>
                <w14:ligatures w14:val="none"/>
              </w:rPr>
            </w:pPr>
          </w:p>
        </w:tc>
        <w:tc>
          <w:tcPr>
            <w:tcW w:w="2962" w:type="dxa"/>
            <w:shd w:val="clear" w:color="auto" w:fill="FFFFFF"/>
          </w:tcPr>
          <w:p w14:paraId="3DAF64FD">
            <w:pPr>
              <w:spacing w:line="360" w:lineRule="auto"/>
              <w:rPr>
                <w:rFonts w:ascii="宋体" w:hAnsi="宋体" w:eastAsia="宋体" w:cs="宋体"/>
                <w:b/>
                <w:bCs/>
                <w:szCs w:val="21"/>
                <w14:ligatures w14:val="none"/>
              </w:rPr>
            </w:pPr>
          </w:p>
        </w:tc>
      </w:tr>
      <w:tr w14:paraId="030B8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271" w:type="dxa"/>
            <w:vMerge w:val="continue"/>
            <w:shd w:val="clear" w:color="auto" w:fill="FFFFFF"/>
            <w:vAlign w:val="center"/>
          </w:tcPr>
          <w:p w14:paraId="0B97A3A0">
            <w:pPr>
              <w:spacing w:line="360" w:lineRule="auto"/>
              <w:rPr>
                <w:rFonts w:ascii="宋体" w:hAnsi="宋体" w:eastAsia="宋体" w:cs="宋体"/>
                <w:b/>
                <w:bCs/>
                <w:szCs w:val="21"/>
                <w14:ligatures w14:val="none"/>
              </w:rPr>
            </w:pPr>
          </w:p>
        </w:tc>
        <w:tc>
          <w:tcPr>
            <w:tcW w:w="3938" w:type="dxa"/>
            <w:shd w:val="clear" w:color="auto" w:fill="FFFFFF"/>
          </w:tcPr>
          <w:p w14:paraId="536CEF2A">
            <w:pPr>
              <w:widowControl/>
              <w:spacing w:line="360" w:lineRule="auto"/>
              <w:contextualSpacing/>
              <w:jc w:val="left"/>
              <w:rPr>
                <w:rFonts w:ascii="宋体" w:hAnsi="宋体" w:eastAsia="宋体" w:cs="宋体"/>
                <w:kern w:val="0"/>
                <w:szCs w:val="21"/>
                <w14:ligatures w14:val="none"/>
              </w:rPr>
            </w:pPr>
            <w:r>
              <w:rPr>
                <w:rFonts w:hint="eastAsia" w:ascii="宋体" w:hAnsi="宋体" w:eastAsia="宋体" w:cs="宋体"/>
                <w:kern w:val="0"/>
                <w:szCs w:val="21"/>
                <w14:ligatures w14:val="none"/>
              </w:rPr>
              <w:t>3、在负责人的领导下，做到安全、规范、高效工作（0～5分）</w:t>
            </w:r>
          </w:p>
        </w:tc>
        <w:tc>
          <w:tcPr>
            <w:tcW w:w="700" w:type="dxa"/>
            <w:shd w:val="clear" w:color="auto" w:fill="FFFFFF"/>
            <w:vAlign w:val="center"/>
          </w:tcPr>
          <w:p w14:paraId="15200763">
            <w:pPr>
              <w:spacing w:line="360" w:lineRule="auto"/>
              <w:rPr>
                <w:rFonts w:ascii="宋体" w:hAnsi="宋体" w:eastAsia="宋体" w:cs="宋体"/>
                <w:b/>
                <w:bCs/>
                <w:szCs w:val="21"/>
                <w14:ligatures w14:val="none"/>
              </w:rPr>
            </w:pPr>
          </w:p>
        </w:tc>
        <w:tc>
          <w:tcPr>
            <w:tcW w:w="750" w:type="dxa"/>
            <w:shd w:val="clear" w:color="auto" w:fill="FFFFFF"/>
          </w:tcPr>
          <w:p w14:paraId="08C80E60">
            <w:pPr>
              <w:spacing w:line="360" w:lineRule="auto"/>
              <w:rPr>
                <w:rFonts w:ascii="宋体" w:hAnsi="宋体" w:eastAsia="宋体" w:cs="宋体"/>
                <w:b/>
                <w:bCs/>
                <w:szCs w:val="21"/>
                <w14:ligatures w14:val="none"/>
              </w:rPr>
            </w:pPr>
          </w:p>
        </w:tc>
        <w:tc>
          <w:tcPr>
            <w:tcW w:w="2962" w:type="dxa"/>
            <w:shd w:val="clear" w:color="auto" w:fill="FFFFFF"/>
          </w:tcPr>
          <w:p w14:paraId="7DDC2F32">
            <w:pPr>
              <w:spacing w:line="360" w:lineRule="auto"/>
              <w:rPr>
                <w:rFonts w:ascii="宋体" w:hAnsi="宋体" w:eastAsia="宋体" w:cs="宋体"/>
                <w:b/>
                <w:bCs/>
                <w:szCs w:val="21"/>
                <w14:ligatures w14:val="none"/>
              </w:rPr>
            </w:pPr>
          </w:p>
        </w:tc>
      </w:tr>
      <w:tr w14:paraId="51D3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271" w:type="dxa"/>
            <w:vMerge w:val="continue"/>
            <w:shd w:val="clear" w:color="auto" w:fill="FFFFFF"/>
            <w:vAlign w:val="center"/>
          </w:tcPr>
          <w:p w14:paraId="6C0B8961">
            <w:pPr>
              <w:spacing w:line="360" w:lineRule="auto"/>
              <w:rPr>
                <w:rFonts w:ascii="宋体" w:hAnsi="宋体" w:eastAsia="宋体" w:cs="宋体"/>
                <w:b/>
                <w:bCs/>
                <w:szCs w:val="21"/>
                <w14:ligatures w14:val="none"/>
              </w:rPr>
            </w:pPr>
          </w:p>
        </w:tc>
        <w:tc>
          <w:tcPr>
            <w:tcW w:w="3938" w:type="dxa"/>
            <w:shd w:val="clear" w:color="auto" w:fill="FFFFFF"/>
            <w:vAlign w:val="center"/>
          </w:tcPr>
          <w:p w14:paraId="11A25112">
            <w:pPr>
              <w:spacing w:line="360" w:lineRule="auto"/>
              <w:rPr>
                <w:rFonts w:ascii="宋体" w:hAnsi="宋体" w:eastAsia="宋体" w:cs="宋体"/>
                <w:szCs w:val="21"/>
                <w14:ligatures w14:val="none"/>
              </w:rPr>
            </w:pPr>
            <w:r>
              <w:rPr>
                <w:rFonts w:hint="eastAsia" w:ascii="宋体" w:hAnsi="宋体" w:eastAsia="宋体" w:cs="宋体"/>
                <w:szCs w:val="21"/>
                <w14:ligatures w14:val="none"/>
              </w:rPr>
              <w:t>4、中标人车辆、设备整体清洁度（0～5分）</w:t>
            </w:r>
          </w:p>
        </w:tc>
        <w:tc>
          <w:tcPr>
            <w:tcW w:w="700" w:type="dxa"/>
            <w:shd w:val="clear" w:color="auto" w:fill="FFFFFF"/>
            <w:vAlign w:val="center"/>
          </w:tcPr>
          <w:p w14:paraId="1B0CC947">
            <w:pPr>
              <w:spacing w:line="360" w:lineRule="auto"/>
              <w:rPr>
                <w:rFonts w:ascii="宋体" w:hAnsi="宋体" w:eastAsia="宋体" w:cs="宋体"/>
                <w:b/>
                <w:bCs/>
                <w:szCs w:val="21"/>
                <w14:ligatures w14:val="none"/>
              </w:rPr>
            </w:pPr>
          </w:p>
        </w:tc>
        <w:tc>
          <w:tcPr>
            <w:tcW w:w="750" w:type="dxa"/>
            <w:shd w:val="clear" w:color="auto" w:fill="FFFFFF"/>
          </w:tcPr>
          <w:p w14:paraId="549262F0">
            <w:pPr>
              <w:spacing w:line="360" w:lineRule="auto"/>
              <w:rPr>
                <w:rFonts w:ascii="宋体" w:hAnsi="宋体" w:eastAsia="宋体" w:cs="宋体"/>
                <w:b/>
                <w:bCs/>
                <w:szCs w:val="21"/>
                <w14:ligatures w14:val="none"/>
              </w:rPr>
            </w:pPr>
          </w:p>
        </w:tc>
        <w:tc>
          <w:tcPr>
            <w:tcW w:w="2962" w:type="dxa"/>
            <w:shd w:val="clear" w:color="auto" w:fill="FFFFFF"/>
            <w:vAlign w:val="center"/>
          </w:tcPr>
          <w:p w14:paraId="0EEA693B">
            <w:pPr>
              <w:spacing w:line="360" w:lineRule="auto"/>
              <w:rPr>
                <w:rFonts w:ascii="宋体" w:hAnsi="宋体" w:eastAsia="宋体" w:cs="宋体"/>
                <w:szCs w:val="21"/>
                <w14:ligatures w14:val="none"/>
              </w:rPr>
            </w:pPr>
            <w:r>
              <w:rPr>
                <w:rFonts w:hint="eastAsia" w:ascii="宋体" w:hAnsi="宋体" w:eastAsia="宋体" w:cs="宋体"/>
                <w:szCs w:val="21"/>
                <w14:ligatures w14:val="none"/>
              </w:rPr>
              <w:t>中标人车辆、设备整体清洁度：外观清洁，无大面积油污、积尘和锈迹。</w:t>
            </w:r>
          </w:p>
        </w:tc>
      </w:tr>
      <w:tr w14:paraId="7180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shd w:val="clear" w:color="auto" w:fill="FFFFFF"/>
            <w:vAlign w:val="center"/>
          </w:tcPr>
          <w:p w14:paraId="4385D2FE">
            <w:pPr>
              <w:spacing w:line="360" w:lineRule="auto"/>
              <w:rPr>
                <w:rFonts w:ascii="宋体" w:hAnsi="宋体" w:eastAsia="宋体" w:cs="宋体"/>
                <w:b/>
                <w:bCs/>
                <w:szCs w:val="21"/>
                <w14:ligatures w14:val="none"/>
              </w:rPr>
            </w:pPr>
          </w:p>
        </w:tc>
        <w:tc>
          <w:tcPr>
            <w:tcW w:w="3938" w:type="dxa"/>
            <w:shd w:val="clear" w:color="auto" w:fill="FFFFFF"/>
            <w:vAlign w:val="center"/>
          </w:tcPr>
          <w:p w14:paraId="7FFC45DE">
            <w:pPr>
              <w:spacing w:line="360" w:lineRule="auto"/>
              <w:rPr>
                <w:rFonts w:ascii="宋体" w:hAnsi="宋体" w:eastAsia="宋体" w:cs="宋体"/>
                <w:szCs w:val="21"/>
                <w14:ligatures w14:val="none"/>
              </w:rPr>
            </w:pPr>
            <w:r>
              <w:rPr>
                <w:rFonts w:hint="eastAsia" w:ascii="宋体" w:hAnsi="宋体" w:eastAsia="宋体" w:cs="宋体"/>
                <w:szCs w:val="21"/>
                <w14:ligatures w14:val="none"/>
              </w:rPr>
              <w:t>5、月度中标人车辆设备平均故障率（0～5分）</w:t>
            </w:r>
          </w:p>
        </w:tc>
        <w:tc>
          <w:tcPr>
            <w:tcW w:w="700" w:type="dxa"/>
            <w:shd w:val="clear" w:color="auto" w:fill="FFFFFF"/>
            <w:vAlign w:val="center"/>
          </w:tcPr>
          <w:p w14:paraId="0C114F8F">
            <w:pPr>
              <w:spacing w:line="360" w:lineRule="auto"/>
              <w:rPr>
                <w:rFonts w:ascii="宋体" w:hAnsi="宋体" w:eastAsia="宋体" w:cs="宋体"/>
                <w:b/>
                <w:bCs/>
                <w:szCs w:val="21"/>
                <w14:ligatures w14:val="none"/>
              </w:rPr>
            </w:pPr>
          </w:p>
        </w:tc>
        <w:tc>
          <w:tcPr>
            <w:tcW w:w="750" w:type="dxa"/>
            <w:shd w:val="clear" w:color="auto" w:fill="FFFFFF"/>
          </w:tcPr>
          <w:p w14:paraId="0F25E8CF">
            <w:pPr>
              <w:spacing w:line="360" w:lineRule="auto"/>
              <w:rPr>
                <w:rFonts w:ascii="宋体" w:hAnsi="宋体" w:eastAsia="宋体" w:cs="宋体"/>
                <w:b/>
                <w:bCs/>
                <w:szCs w:val="21"/>
                <w14:ligatures w14:val="none"/>
              </w:rPr>
            </w:pPr>
          </w:p>
        </w:tc>
        <w:tc>
          <w:tcPr>
            <w:tcW w:w="2962" w:type="dxa"/>
            <w:shd w:val="clear" w:color="auto" w:fill="FFFFFF"/>
            <w:vAlign w:val="center"/>
          </w:tcPr>
          <w:p w14:paraId="3C610818">
            <w:pPr>
              <w:spacing w:line="360" w:lineRule="auto"/>
              <w:rPr>
                <w:rFonts w:ascii="宋体" w:hAnsi="宋体" w:eastAsia="宋体" w:cs="宋体"/>
                <w:szCs w:val="21"/>
                <w14:ligatures w14:val="none"/>
              </w:rPr>
            </w:pPr>
            <w:r>
              <w:rPr>
                <w:rFonts w:hint="eastAsia" w:ascii="宋体" w:hAnsi="宋体" w:eastAsia="宋体" w:cs="宋体"/>
                <w:szCs w:val="21"/>
                <w14:ligatures w14:val="none"/>
              </w:rPr>
              <w:t>月度设备平均故障率（</w:t>
            </w:r>
            <w:r>
              <w:rPr>
                <w:rFonts w:ascii="宋体" w:hAnsi="宋体" w:eastAsia="宋体" w:cs="宋体"/>
                <w:szCs w:val="21"/>
                <w14:ligatures w14:val="none"/>
              </w:rPr>
              <w:t>每月</w:t>
            </w:r>
            <w:r>
              <w:rPr>
                <w:rFonts w:hint="eastAsia" w:ascii="宋体" w:hAnsi="宋体" w:eastAsia="宋体" w:cs="宋体"/>
                <w:szCs w:val="21"/>
                <w14:ligatures w14:val="none"/>
              </w:rPr>
              <w:t>中标人车辆</w:t>
            </w:r>
            <w:r>
              <w:rPr>
                <w:rFonts w:ascii="宋体" w:hAnsi="宋体" w:eastAsia="宋体" w:cs="宋体"/>
                <w:szCs w:val="21"/>
                <w14:ligatures w14:val="none"/>
              </w:rPr>
              <w:t>设备出现故障的台数除于总台数</w:t>
            </w:r>
            <w:r>
              <w:rPr>
                <w:rFonts w:hint="eastAsia" w:ascii="宋体" w:hAnsi="宋体" w:eastAsia="宋体" w:cs="宋体"/>
                <w:szCs w:val="21"/>
                <w14:ligatures w14:val="none"/>
              </w:rPr>
              <w:t>）小于等于25%。</w:t>
            </w:r>
          </w:p>
        </w:tc>
      </w:tr>
      <w:tr w14:paraId="4FAA7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shd w:val="clear" w:color="auto" w:fill="FFFFFF"/>
            <w:vAlign w:val="center"/>
          </w:tcPr>
          <w:p w14:paraId="62CBC0E1">
            <w:pPr>
              <w:spacing w:line="360" w:lineRule="auto"/>
              <w:rPr>
                <w:rFonts w:ascii="宋体" w:hAnsi="宋体" w:eastAsia="宋体" w:cs="宋体"/>
                <w:b/>
                <w:bCs/>
                <w:szCs w:val="21"/>
                <w14:ligatures w14:val="none"/>
              </w:rPr>
            </w:pPr>
          </w:p>
        </w:tc>
        <w:tc>
          <w:tcPr>
            <w:tcW w:w="3938" w:type="dxa"/>
            <w:shd w:val="clear" w:color="auto" w:fill="FFFFFF"/>
            <w:vAlign w:val="center"/>
          </w:tcPr>
          <w:p w14:paraId="3DB36B0E">
            <w:pPr>
              <w:spacing w:line="360" w:lineRule="auto"/>
              <w:rPr>
                <w:rFonts w:ascii="宋体" w:hAnsi="宋体" w:eastAsia="宋体" w:cs="宋体"/>
                <w:szCs w:val="21"/>
                <w14:ligatures w14:val="none"/>
              </w:rPr>
            </w:pPr>
            <w:r>
              <w:rPr>
                <w:rFonts w:hint="eastAsia" w:ascii="宋体" w:hAnsi="宋体" w:eastAsia="宋体" w:cs="宋体"/>
                <w:szCs w:val="21"/>
                <w14:ligatures w14:val="none"/>
              </w:rPr>
              <w:t>6、服务单位应主动、积极、按时完成业主检查后下达的整改通知（0～5分）</w:t>
            </w:r>
          </w:p>
        </w:tc>
        <w:tc>
          <w:tcPr>
            <w:tcW w:w="700" w:type="dxa"/>
            <w:shd w:val="clear" w:color="auto" w:fill="FFFFFF"/>
            <w:vAlign w:val="center"/>
          </w:tcPr>
          <w:p w14:paraId="271EC078">
            <w:pPr>
              <w:spacing w:line="360" w:lineRule="auto"/>
              <w:rPr>
                <w:rFonts w:ascii="宋体" w:hAnsi="宋体" w:eastAsia="宋体" w:cs="宋体"/>
                <w:b/>
                <w:bCs/>
                <w:szCs w:val="21"/>
                <w14:ligatures w14:val="none"/>
              </w:rPr>
            </w:pPr>
          </w:p>
        </w:tc>
        <w:tc>
          <w:tcPr>
            <w:tcW w:w="750" w:type="dxa"/>
            <w:shd w:val="clear" w:color="auto" w:fill="FFFFFF"/>
          </w:tcPr>
          <w:p w14:paraId="61CA80E7">
            <w:pPr>
              <w:spacing w:line="360" w:lineRule="auto"/>
              <w:rPr>
                <w:rFonts w:ascii="宋体" w:hAnsi="宋体" w:eastAsia="宋体" w:cs="宋体"/>
                <w:b/>
                <w:bCs/>
                <w:szCs w:val="21"/>
                <w14:ligatures w14:val="none"/>
              </w:rPr>
            </w:pPr>
          </w:p>
        </w:tc>
        <w:tc>
          <w:tcPr>
            <w:tcW w:w="2962" w:type="dxa"/>
            <w:shd w:val="clear" w:color="auto" w:fill="FFFFFF"/>
            <w:vAlign w:val="center"/>
          </w:tcPr>
          <w:p w14:paraId="30BFF86F">
            <w:pPr>
              <w:spacing w:line="360" w:lineRule="auto"/>
              <w:rPr>
                <w:rFonts w:ascii="宋体" w:hAnsi="宋体" w:eastAsia="宋体" w:cs="宋体"/>
                <w:szCs w:val="21"/>
                <w14:ligatures w14:val="none"/>
              </w:rPr>
            </w:pPr>
          </w:p>
        </w:tc>
      </w:tr>
      <w:tr w14:paraId="2DB45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restart"/>
            <w:vAlign w:val="center"/>
          </w:tcPr>
          <w:p w14:paraId="5AB00735">
            <w:pPr>
              <w:spacing w:line="360" w:lineRule="auto"/>
              <w:rPr>
                <w:rFonts w:ascii="宋体" w:hAnsi="宋体" w:eastAsia="宋体" w:cs="宋体"/>
                <w:b/>
                <w:szCs w:val="21"/>
                <w14:ligatures w14:val="none"/>
              </w:rPr>
            </w:pPr>
            <w:r>
              <w:rPr>
                <w:rFonts w:hint="eastAsia" w:ascii="宋体" w:hAnsi="宋体" w:eastAsia="宋体" w:cs="宋体"/>
                <w:b/>
                <w:bCs/>
                <w:szCs w:val="21"/>
                <w14:ligatures w14:val="none"/>
              </w:rPr>
              <w:t>三、</w:t>
            </w:r>
            <w:r>
              <w:rPr>
                <w:rFonts w:hint="eastAsia" w:ascii="宋体" w:hAnsi="宋体" w:eastAsia="宋体" w:cs="宋体"/>
                <w:b/>
                <w:szCs w:val="21"/>
                <w14:ligatures w14:val="none"/>
              </w:rPr>
              <w:t>堵灰、漏灰的疏通与清理，系统设备及现场卫生</w:t>
            </w:r>
            <w:r>
              <w:rPr>
                <w:rFonts w:hint="eastAsia" w:ascii="宋体" w:hAnsi="宋体" w:eastAsia="宋体" w:cs="宋体"/>
                <w:b/>
                <w:bCs/>
                <w:szCs w:val="21"/>
                <w14:ligatures w14:val="none"/>
              </w:rPr>
              <w:t>（20分）</w:t>
            </w:r>
          </w:p>
        </w:tc>
        <w:tc>
          <w:tcPr>
            <w:tcW w:w="3938" w:type="dxa"/>
          </w:tcPr>
          <w:p w14:paraId="2E117437">
            <w:pPr>
              <w:spacing w:line="360" w:lineRule="auto"/>
              <w:rPr>
                <w:rFonts w:ascii="宋体" w:hAnsi="宋体" w:eastAsia="宋体" w:cs="宋体"/>
                <w:szCs w:val="21"/>
                <w14:ligatures w14:val="none"/>
              </w:rPr>
            </w:pPr>
            <w:r>
              <w:rPr>
                <w:rFonts w:hint="eastAsia" w:ascii="宋体" w:hAnsi="宋体" w:eastAsia="宋体" w:cs="宋体"/>
                <w:szCs w:val="21"/>
                <w14:ligatures w14:val="none"/>
              </w:rPr>
              <w:t>1、服从工作安排，及时处理堵灰、漏灰等异常问题（0～5分）</w:t>
            </w:r>
          </w:p>
        </w:tc>
        <w:tc>
          <w:tcPr>
            <w:tcW w:w="700" w:type="dxa"/>
          </w:tcPr>
          <w:p w14:paraId="6EA43466">
            <w:pPr>
              <w:spacing w:line="360" w:lineRule="auto"/>
              <w:rPr>
                <w:rFonts w:ascii="宋体" w:hAnsi="宋体" w:eastAsia="宋体" w:cs="宋体"/>
                <w:szCs w:val="21"/>
                <w14:ligatures w14:val="none"/>
              </w:rPr>
            </w:pPr>
          </w:p>
        </w:tc>
        <w:tc>
          <w:tcPr>
            <w:tcW w:w="750" w:type="dxa"/>
          </w:tcPr>
          <w:p w14:paraId="2C7B25C4">
            <w:pPr>
              <w:spacing w:line="360" w:lineRule="auto"/>
              <w:rPr>
                <w:rFonts w:ascii="宋体" w:hAnsi="宋体" w:eastAsia="宋体" w:cs="宋体"/>
                <w:szCs w:val="21"/>
                <w14:ligatures w14:val="none"/>
              </w:rPr>
            </w:pPr>
          </w:p>
        </w:tc>
        <w:tc>
          <w:tcPr>
            <w:tcW w:w="2962" w:type="dxa"/>
          </w:tcPr>
          <w:p w14:paraId="0B649BA9">
            <w:pPr>
              <w:spacing w:line="360" w:lineRule="auto"/>
              <w:rPr>
                <w:rFonts w:ascii="宋体" w:hAnsi="宋体" w:eastAsia="宋体" w:cs="宋体"/>
                <w:szCs w:val="21"/>
                <w14:ligatures w14:val="none"/>
              </w:rPr>
            </w:pPr>
          </w:p>
        </w:tc>
      </w:tr>
      <w:tr w14:paraId="5669D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vAlign w:val="center"/>
          </w:tcPr>
          <w:p w14:paraId="79CDC380">
            <w:pPr>
              <w:spacing w:line="360" w:lineRule="auto"/>
              <w:rPr>
                <w:rFonts w:ascii="宋体" w:hAnsi="宋体" w:eastAsia="宋体" w:cs="宋体"/>
                <w:b/>
                <w:szCs w:val="21"/>
                <w14:ligatures w14:val="none"/>
              </w:rPr>
            </w:pPr>
          </w:p>
        </w:tc>
        <w:tc>
          <w:tcPr>
            <w:tcW w:w="3938" w:type="dxa"/>
          </w:tcPr>
          <w:p w14:paraId="65D1FEE2">
            <w:pPr>
              <w:spacing w:line="360" w:lineRule="auto"/>
              <w:rPr>
                <w:rFonts w:ascii="宋体" w:hAnsi="宋体" w:eastAsia="宋体" w:cs="宋体"/>
                <w:szCs w:val="21"/>
                <w14:ligatures w14:val="none"/>
              </w:rPr>
            </w:pPr>
            <w:r>
              <w:rPr>
                <w:rFonts w:hint="eastAsia" w:ascii="宋体" w:hAnsi="宋体" w:eastAsia="宋体" w:cs="宋体"/>
                <w:szCs w:val="21"/>
                <w14:ligatures w14:val="none"/>
              </w:rPr>
              <w:t>2、做好个人防护，及时清理系统设备及现场卫生，做到地面、设备干净整洁（0～5分）</w:t>
            </w:r>
          </w:p>
        </w:tc>
        <w:tc>
          <w:tcPr>
            <w:tcW w:w="700" w:type="dxa"/>
          </w:tcPr>
          <w:p w14:paraId="442C07D5">
            <w:pPr>
              <w:spacing w:line="360" w:lineRule="auto"/>
              <w:rPr>
                <w:rFonts w:ascii="宋体" w:hAnsi="宋体" w:eastAsia="宋体" w:cs="宋体"/>
                <w:szCs w:val="21"/>
                <w14:ligatures w14:val="none"/>
              </w:rPr>
            </w:pPr>
          </w:p>
        </w:tc>
        <w:tc>
          <w:tcPr>
            <w:tcW w:w="750" w:type="dxa"/>
          </w:tcPr>
          <w:p w14:paraId="68354726">
            <w:pPr>
              <w:spacing w:line="360" w:lineRule="auto"/>
              <w:rPr>
                <w:rFonts w:ascii="宋体" w:hAnsi="宋体" w:eastAsia="宋体" w:cs="宋体"/>
                <w:szCs w:val="21"/>
                <w14:ligatures w14:val="none"/>
              </w:rPr>
            </w:pPr>
          </w:p>
        </w:tc>
        <w:tc>
          <w:tcPr>
            <w:tcW w:w="2962" w:type="dxa"/>
          </w:tcPr>
          <w:p w14:paraId="5EF775AA">
            <w:pPr>
              <w:spacing w:line="360" w:lineRule="auto"/>
              <w:rPr>
                <w:rFonts w:ascii="宋体" w:hAnsi="宋体" w:eastAsia="宋体" w:cs="宋体"/>
                <w:szCs w:val="21"/>
                <w14:ligatures w14:val="none"/>
              </w:rPr>
            </w:pPr>
          </w:p>
        </w:tc>
      </w:tr>
      <w:tr w14:paraId="1AD0D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vAlign w:val="center"/>
          </w:tcPr>
          <w:p w14:paraId="34F9A429">
            <w:pPr>
              <w:spacing w:line="360" w:lineRule="auto"/>
              <w:rPr>
                <w:rFonts w:ascii="宋体" w:hAnsi="宋体" w:eastAsia="宋体" w:cs="宋体"/>
                <w:b/>
                <w:szCs w:val="21"/>
                <w14:ligatures w14:val="none"/>
              </w:rPr>
            </w:pPr>
          </w:p>
        </w:tc>
        <w:tc>
          <w:tcPr>
            <w:tcW w:w="3938" w:type="dxa"/>
          </w:tcPr>
          <w:p w14:paraId="681B88C4">
            <w:pPr>
              <w:spacing w:line="360" w:lineRule="auto"/>
              <w:rPr>
                <w:rFonts w:ascii="宋体" w:hAnsi="宋体" w:eastAsia="宋体" w:cs="宋体"/>
                <w:szCs w:val="21"/>
                <w14:ligatures w14:val="none"/>
              </w:rPr>
            </w:pPr>
            <w:r>
              <w:rPr>
                <w:rFonts w:hint="eastAsia" w:ascii="宋体" w:hAnsi="宋体" w:eastAsia="宋体" w:cs="宋体"/>
                <w:szCs w:val="21"/>
                <w14:ligatures w14:val="none"/>
              </w:rPr>
              <w:t>3、清理出的湿灰、泄漏出的飞灰要及时运送至指定场所处理，不得随处堆放（0～5分）</w:t>
            </w:r>
          </w:p>
        </w:tc>
        <w:tc>
          <w:tcPr>
            <w:tcW w:w="700" w:type="dxa"/>
          </w:tcPr>
          <w:p w14:paraId="035AB92C">
            <w:pPr>
              <w:spacing w:line="360" w:lineRule="auto"/>
              <w:rPr>
                <w:rFonts w:ascii="宋体" w:hAnsi="宋体" w:eastAsia="宋体" w:cs="宋体"/>
                <w:szCs w:val="21"/>
                <w14:ligatures w14:val="none"/>
              </w:rPr>
            </w:pPr>
          </w:p>
        </w:tc>
        <w:tc>
          <w:tcPr>
            <w:tcW w:w="750" w:type="dxa"/>
          </w:tcPr>
          <w:p w14:paraId="4A7E8B06">
            <w:pPr>
              <w:spacing w:line="360" w:lineRule="auto"/>
              <w:rPr>
                <w:rFonts w:ascii="宋体" w:hAnsi="宋体" w:eastAsia="宋体" w:cs="宋体"/>
                <w:szCs w:val="21"/>
                <w14:ligatures w14:val="none"/>
              </w:rPr>
            </w:pPr>
          </w:p>
        </w:tc>
        <w:tc>
          <w:tcPr>
            <w:tcW w:w="2962" w:type="dxa"/>
          </w:tcPr>
          <w:p w14:paraId="73A84E4D">
            <w:pPr>
              <w:spacing w:line="360" w:lineRule="auto"/>
              <w:rPr>
                <w:rFonts w:ascii="宋体" w:hAnsi="宋体" w:eastAsia="宋体" w:cs="宋体"/>
                <w:szCs w:val="21"/>
                <w14:ligatures w14:val="none"/>
              </w:rPr>
            </w:pPr>
          </w:p>
        </w:tc>
      </w:tr>
      <w:tr w14:paraId="72FA3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vAlign w:val="center"/>
          </w:tcPr>
          <w:p w14:paraId="594C1AA5">
            <w:pPr>
              <w:spacing w:line="360" w:lineRule="auto"/>
              <w:rPr>
                <w:rFonts w:ascii="宋体" w:hAnsi="宋体" w:eastAsia="宋体" w:cs="宋体"/>
                <w:b/>
                <w:szCs w:val="21"/>
                <w14:ligatures w14:val="none"/>
              </w:rPr>
            </w:pPr>
          </w:p>
        </w:tc>
        <w:tc>
          <w:tcPr>
            <w:tcW w:w="3938" w:type="dxa"/>
          </w:tcPr>
          <w:p w14:paraId="57A707CD">
            <w:pPr>
              <w:spacing w:line="360" w:lineRule="auto"/>
              <w:rPr>
                <w:rFonts w:ascii="宋体" w:hAnsi="宋体" w:eastAsia="宋体" w:cs="宋体"/>
                <w:szCs w:val="21"/>
                <w14:ligatures w14:val="none"/>
              </w:rPr>
            </w:pPr>
            <w:r>
              <w:rPr>
                <w:rFonts w:hint="eastAsia" w:ascii="宋体" w:hAnsi="宋体" w:eastAsia="宋体" w:cs="宋体"/>
                <w:szCs w:val="21"/>
                <w14:ligatures w14:val="none"/>
              </w:rPr>
              <w:t>4、场地卫生符合厂区5S标准（0～5分）</w:t>
            </w:r>
          </w:p>
        </w:tc>
        <w:tc>
          <w:tcPr>
            <w:tcW w:w="700" w:type="dxa"/>
          </w:tcPr>
          <w:p w14:paraId="3DE337D6">
            <w:pPr>
              <w:spacing w:line="360" w:lineRule="auto"/>
              <w:rPr>
                <w:rFonts w:ascii="宋体" w:hAnsi="宋体" w:eastAsia="宋体" w:cs="宋体"/>
                <w:szCs w:val="21"/>
                <w14:ligatures w14:val="none"/>
              </w:rPr>
            </w:pPr>
          </w:p>
        </w:tc>
        <w:tc>
          <w:tcPr>
            <w:tcW w:w="750" w:type="dxa"/>
          </w:tcPr>
          <w:p w14:paraId="50E1E9F4">
            <w:pPr>
              <w:spacing w:line="360" w:lineRule="auto"/>
              <w:rPr>
                <w:rFonts w:ascii="宋体" w:hAnsi="宋体" w:eastAsia="宋体" w:cs="宋体"/>
                <w:szCs w:val="21"/>
                <w14:ligatures w14:val="none"/>
              </w:rPr>
            </w:pPr>
          </w:p>
        </w:tc>
        <w:tc>
          <w:tcPr>
            <w:tcW w:w="2962" w:type="dxa"/>
          </w:tcPr>
          <w:p w14:paraId="05D90DFC">
            <w:pPr>
              <w:spacing w:line="360" w:lineRule="auto"/>
              <w:rPr>
                <w:rFonts w:ascii="宋体" w:hAnsi="宋体" w:eastAsia="宋体" w:cs="宋体"/>
                <w:szCs w:val="21"/>
                <w14:ligatures w14:val="none"/>
              </w:rPr>
            </w:pPr>
          </w:p>
        </w:tc>
      </w:tr>
      <w:tr w14:paraId="6A6F9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restart"/>
            <w:vAlign w:val="center"/>
          </w:tcPr>
          <w:p w14:paraId="03F43DA4">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四、工作场所管理规定 （10分）</w:t>
            </w:r>
          </w:p>
        </w:tc>
        <w:tc>
          <w:tcPr>
            <w:tcW w:w="3938" w:type="dxa"/>
          </w:tcPr>
          <w:p w14:paraId="4BED5D06">
            <w:pPr>
              <w:spacing w:line="360" w:lineRule="auto"/>
              <w:rPr>
                <w:rFonts w:ascii="宋体" w:hAnsi="宋体" w:eastAsia="宋体" w:cs="宋体"/>
                <w:szCs w:val="21"/>
                <w14:ligatures w14:val="none"/>
              </w:rPr>
            </w:pPr>
            <w:r>
              <w:rPr>
                <w:rFonts w:hint="eastAsia" w:ascii="宋体" w:hAnsi="宋体" w:eastAsia="宋体" w:cs="宋体"/>
                <w:szCs w:val="21"/>
                <w14:ligatures w14:val="none"/>
              </w:rPr>
              <w:t>1、工作场所工作要符合国家相关规范（0-</w:t>
            </w:r>
            <w:r>
              <w:rPr>
                <w:rFonts w:ascii="宋体" w:hAnsi="宋体" w:eastAsia="宋体" w:cs="宋体"/>
                <w:szCs w:val="21"/>
                <w14:ligatures w14:val="none"/>
              </w:rPr>
              <w:t>2</w:t>
            </w:r>
            <w:r>
              <w:rPr>
                <w:rFonts w:hint="eastAsia" w:ascii="宋体" w:hAnsi="宋体" w:eastAsia="宋体" w:cs="宋体"/>
                <w:szCs w:val="21"/>
                <w14:ligatures w14:val="none"/>
              </w:rPr>
              <w:t>.5分）</w:t>
            </w:r>
          </w:p>
        </w:tc>
        <w:tc>
          <w:tcPr>
            <w:tcW w:w="700" w:type="dxa"/>
          </w:tcPr>
          <w:p w14:paraId="6C167B9B">
            <w:pPr>
              <w:spacing w:line="360" w:lineRule="auto"/>
              <w:rPr>
                <w:rFonts w:ascii="宋体" w:hAnsi="宋体" w:eastAsia="宋体" w:cs="宋体"/>
                <w:szCs w:val="21"/>
                <w14:ligatures w14:val="none"/>
              </w:rPr>
            </w:pPr>
          </w:p>
        </w:tc>
        <w:tc>
          <w:tcPr>
            <w:tcW w:w="750" w:type="dxa"/>
          </w:tcPr>
          <w:p w14:paraId="3590CDA3">
            <w:pPr>
              <w:spacing w:line="360" w:lineRule="auto"/>
              <w:rPr>
                <w:rFonts w:ascii="宋体" w:hAnsi="宋体" w:eastAsia="宋体" w:cs="宋体"/>
                <w:szCs w:val="21"/>
                <w14:ligatures w14:val="none"/>
              </w:rPr>
            </w:pPr>
          </w:p>
        </w:tc>
        <w:tc>
          <w:tcPr>
            <w:tcW w:w="2962" w:type="dxa"/>
          </w:tcPr>
          <w:p w14:paraId="0F2DC873">
            <w:pPr>
              <w:spacing w:line="360" w:lineRule="auto"/>
              <w:rPr>
                <w:rFonts w:ascii="宋体" w:hAnsi="宋体" w:eastAsia="宋体" w:cs="宋体"/>
                <w:szCs w:val="21"/>
                <w14:ligatures w14:val="none"/>
              </w:rPr>
            </w:pPr>
          </w:p>
        </w:tc>
      </w:tr>
      <w:tr w14:paraId="52D0E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vAlign w:val="center"/>
          </w:tcPr>
          <w:p w14:paraId="56CB019F">
            <w:pPr>
              <w:spacing w:line="360" w:lineRule="auto"/>
              <w:rPr>
                <w:rFonts w:ascii="宋体" w:hAnsi="宋体" w:eastAsia="宋体" w:cs="宋体"/>
                <w:b/>
                <w:szCs w:val="21"/>
                <w14:ligatures w14:val="none"/>
              </w:rPr>
            </w:pPr>
          </w:p>
        </w:tc>
        <w:tc>
          <w:tcPr>
            <w:tcW w:w="3938" w:type="dxa"/>
          </w:tcPr>
          <w:p w14:paraId="450A0295">
            <w:pPr>
              <w:widowControl/>
              <w:spacing w:line="360" w:lineRule="auto"/>
              <w:contextualSpacing/>
              <w:jc w:val="left"/>
              <w:rPr>
                <w:rFonts w:ascii="宋体" w:hAnsi="宋体" w:eastAsia="宋体" w:cs="宋体"/>
                <w:kern w:val="0"/>
                <w:szCs w:val="21"/>
                <w14:ligatures w14:val="none"/>
              </w:rPr>
            </w:pPr>
            <w:r>
              <w:rPr>
                <w:rFonts w:hint="eastAsia" w:ascii="宋体" w:hAnsi="宋体" w:eastAsia="宋体" w:cs="宋体"/>
                <w:kern w:val="0"/>
                <w:szCs w:val="21"/>
                <w14:ligatures w14:val="none"/>
              </w:rPr>
              <w:t>2、工作场所必须按照厂区的有关规定设立铭牌（0-</w:t>
            </w:r>
            <w:r>
              <w:rPr>
                <w:rFonts w:ascii="宋体" w:hAnsi="宋体" w:eastAsia="宋体" w:cs="宋体"/>
                <w:kern w:val="0"/>
                <w:szCs w:val="21"/>
                <w14:ligatures w14:val="none"/>
              </w:rPr>
              <w:t>2</w:t>
            </w:r>
            <w:r>
              <w:rPr>
                <w:rFonts w:hint="eastAsia" w:ascii="宋体" w:hAnsi="宋体" w:eastAsia="宋体" w:cs="宋体"/>
                <w:kern w:val="0"/>
                <w:szCs w:val="21"/>
                <w14:ligatures w14:val="none"/>
              </w:rPr>
              <w:t>.5分）</w:t>
            </w:r>
          </w:p>
        </w:tc>
        <w:tc>
          <w:tcPr>
            <w:tcW w:w="700" w:type="dxa"/>
          </w:tcPr>
          <w:p w14:paraId="2C11F575">
            <w:pPr>
              <w:spacing w:line="360" w:lineRule="auto"/>
              <w:rPr>
                <w:rFonts w:ascii="宋体" w:hAnsi="宋体" w:eastAsia="宋体" w:cs="宋体"/>
                <w:szCs w:val="21"/>
                <w14:ligatures w14:val="none"/>
              </w:rPr>
            </w:pPr>
          </w:p>
        </w:tc>
        <w:tc>
          <w:tcPr>
            <w:tcW w:w="750" w:type="dxa"/>
          </w:tcPr>
          <w:p w14:paraId="48024F7D">
            <w:pPr>
              <w:spacing w:line="360" w:lineRule="auto"/>
              <w:rPr>
                <w:rFonts w:ascii="宋体" w:hAnsi="宋体" w:eastAsia="宋体" w:cs="宋体"/>
                <w:szCs w:val="21"/>
                <w14:ligatures w14:val="none"/>
              </w:rPr>
            </w:pPr>
          </w:p>
        </w:tc>
        <w:tc>
          <w:tcPr>
            <w:tcW w:w="2962" w:type="dxa"/>
          </w:tcPr>
          <w:p w14:paraId="1BB03AEA">
            <w:pPr>
              <w:spacing w:line="360" w:lineRule="auto"/>
              <w:rPr>
                <w:rFonts w:ascii="宋体" w:hAnsi="宋体" w:eastAsia="宋体" w:cs="宋体"/>
                <w:szCs w:val="21"/>
                <w14:ligatures w14:val="none"/>
              </w:rPr>
            </w:pPr>
          </w:p>
        </w:tc>
      </w:tr>
      <w:tr w14:paraId="34CB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vAlign w:val="center"/>
          </w:tcPr>
          <w:p w14:paraId="335EE696">
            <w:pPr>
              <w:spacing w:line="360" w:lineRule="auto"/>
              <w:rPr>
                <w:rFonts w:ascii="宋体" w:hAnsi="宋体" w:eastAsia="宋体" w:cs="宋体"/>
                <w:b/>
                <w:szCs w:val="21"/>
                <w14:ligatures w14:val="none"/>
              </w:rPr>
            </w:pPr>
          </w:p>
        </w:tc>
        <w:tc>
          <w:tcPr>
            <w:tcW w:w="3938" w:type="dxa"/>
          </w:tcPr>
          <w:p w14:paraId="5AC0E0C2">
            <w:pPr>
              <w:spacing w:line="360" w:lineRule="auto"/>
              <w:rPr>
                <w:rFonts w:ascii="宋体" w:hAnsi="宋体" w:eastAsia="宋体" w:cs="宋体"/>
                <w:szCs w:val="21"/>
                <w14:ligatures w14:val="none"/>
              </w:rPr>
            </w:pPr>
            <w:r>
              <w:rPr>
                <w:rFonts w:hint="eastAsia" w:ascii="宋体" w:hAnsi="宋体" w:eastAsia="宋体" w:cs="宋体"/>
                <w:szCs w:val="21"/>
                <w14:ligatures w14:val="none"/>
              </w:rPr>
              <w:t>3、工作场所各项工作必须符合安全要求（0-</w:t>
            </w:r>
            <w:r>
              <w:rPr>
                <w:rFonts w:ascii="宋体" w:hAnsi="宋体" w:eastAsia="宋体" w:cs="宋体"/>
                <w:szCs w:val="21"/>
                <w14:ligatures w14:val="none"/>
              </w:rPr>
              <w:t>2</w:t>
            </w:r>
            <w:r>
              <w:rPr>
                <w:rFonts w:hint="eastAsia" w:ascii="宋体" w:hAnsi="宋体" w:eastAsia="宋体" w:cs="宋体"/>
                <w:szCs w:val="21"/>
                <w14:ligatures w14:val="none"/>
              </w:rPr>
              <w:t>.5分）</w:t>
            </w:r>
          </w:p>
        </w:tc>
        <w:tc>
          <w:tcPr>
            <w:tcW w:w="700" w:type="dxa"/>
          </w:tcPr>
          <w:p w14:paraId="347B4B45">
            <w:pPr>
              <w:spacing w:line="360" w:lineRule="auto"/>
              <w:rPr>
                <w:rFonts w:ascii="宋体" w:hAnsi="宋体" w:eastAsia="宋体" w:cs="宋体"/>
                <w:szCs w:val="21"/>
                <w14:ligatures w14:val="none"/>
              </w:rPr>
            </w:pPr>
          </w:p>
        </w:tc>
        <w:tc>
          <w:tcPr>
            <w:tcW w:w="750" w:type="dxa"/>
          </w:tcPr>
          <w:p w14:paraId="790352E8">
            <w:pPr>
              <w:spacing w:line="360" w:lineRule="auto"/>
              <w:rPr>
                <w:rFonts w:ascii="宋体" w:hAnsi="宋体" w:eastAsia="宋体" w:cs="宋体"/>
                <w:szCs w:val="21"/>
                <w14:ligatures w14:val="none"/>
              </w:rPr>
            </w:pPr>
          </w:p>
        </w:tc>
        <w:tc>
          <w:tcPr>
            <w:tcW w:w="2962" w:type="dxa"/>
          </w:tcPr>
          <w:p w14:paraId="0F907B01">
            <w:pPr>
              <w:spacing w:line="360" w:lineRule="auto"/>
              <w:rPr>
                <w:rFonts w:ascii="宋体" w:hAnsi="宋体" w:eastAsia="宋体" w:cs="宋体"/>
                <w:szCs w:val="21"/>
                <w14:ligatures w14:val="none"/>
              </w:rPr>
            </w:pPr>
          </w:p>
        </w:tc>
      </w:tr>
      <w:tr w14:paraId="5463F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vMerge w:val="continue"/>
            <w:vAlign w:val="center"/>
          </w:tcPr>
          <w:p w14:paraId="02894C89">
            <w:pPr>
              <w:spacing w:line="360" w:lineRule="auto"/>
              <w:rPr>
                <w:rFonts w:ascii="宋体" w:hAnsi="宋体" w:eastAsia="宋体" w:cs="宋体"/>
                <w:b/>
                <w:szCs w:val="21"/>
                <w14:ligatures w14:val="none"/>
              </w:rPr>
            </w:pPr>
          </w:p>
        </w:tc>
        <w:tc>
          <w:tcPr>
            <w:tcW w:w="3938" w:type="dxa"/>
          </w:tcPr>
          <w:p w14:paraId="6849D931">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4、车辆使用符合相关规定，确保生产安全（0-</w:t>
            </w:r>
            <w:r>
              <w:rPr>
                <w:rFonts w:ascii="宋体" w:hAnsi="宋体" w:eastAsia="宋体" w:cs="宋体"/>
                <w:szCs w:val="21"/>
                <w14:ligatures w14:val="none"/>
              </w:rPr>
              <w:t>2</w:t>
            </w:r>
            <w:r>
              <w:rPr>
                <w:rFonts w:hint="eastAsia" w:ascii="宋体" w:hAnsi="宋体" w:eastAsia="宋体" w:cs="宋体"/>
                <w:szCs w:val="21"/>
                <w14:ligatures w14:val="none"/>
              </w:rPr>
              <w:t>.5分）</w:t>
            </w:r>
          </w:p>
        </w:tc>
        <w:tc>
          <w:tcPr>
            <w:tcW w:w="700" w:type="dxa"/>
          </w:tcPr>
          <w:p w14:paraId="741E1A32">
            <w:pPr>
              <w:spacing w:line="360" w:lineRule="auto"/>
              <w:rPr>
                <w:rFonts w:ascii="宋体" w:hAnsi="宋体" w:eastAsia="宋体" w:cs="宋体"/>
                <w:szCs w:val="21"/>
                <w14:ligatures w14:val="none"/>
              </w:rPr>
            </w:pPr>
          </w:p>
        </w:tc>
        <w:tc>
          <w:tcPr>
            <w:tcW w:w="750" w:type="dxa"/>
          </w:tcPr>
          <w:p w14:paraId="41DFE880">
            <w:pPr>
              <w:spacing w:line="360" w:lineRule="auto"/>
              <w:rPr>
                <w:rFonts w:ascii="宋体" w:hAnsi="宋体" w:eastAsia="宋体" w:cs="宋体"/>
                <w:szCs w:val="21"/>
                <w14:ligatures w14:val="none"/>
              </w:rPr>
            </w:pPr>
          </w:p>
        </w:tc>
        <w:tc>
          <w:tcPr>
            <w:tcW w:w="2962" w:type="dxa"/>
          </w:tcPr>
          <w:p w14:paraId="45E7458D">
            <w:pPr>
              <w:spacing w:line="360" w:lineRule="auto"/>
              <w:rPr>
                <w:rFonts w:ascii="宋体" w:hAnsi="宋体" w:eastAsia="宋体" w:cs="宋体"/>
                <w:szCs w:val="21"/>
                <w14:ligatures w14:val="none"/>
              </w:rPr>
            </w:pPr>
          </w:p>
        </w:tc>
      </w:tr>
      <w:tr w14:paraId="5963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tcPr>
          <w:p w14:paraId="1B104BEE">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五、员工的工作态度、责任心、积极性（5分）</w:t>
            </w:r>
          </w:p>
        </w:tc>
        <w:tc>
          <w:tcPr>
            <w:tcW w:w="3938" w:type="dxa"/>
          </w:tcPr>
          <w:p w14:paraId="5B3DA81A">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工作有责任心，积极主动完成业主交代的各项工作（0～5分）</w:t>
            </w:r>
          </w:p>
        </w:tc>
        <w:tc>
          <w:tcPr>
            <w:tcW w:w="700" w:type="dxa"/>
          </w:tcPr>
          <w:p w14:paraId="6766C196">
            <w:pPr>
              <w:spacing w:line="360" w:lineRule="auto"/>
              <w:rPr>
                <w:rFonts w:ascii="宋体" w:hAnsi="宋体" w:eastAsia="宋体" w:cs="宋体"/>
                <w:szCs w:val="21"/>
                <w14:ligatures w14:val="none"/>
              </w:rPr>
            </w:pPr>
          </w:p>
        </w:tc>
        <w:tc>
          <w:tcPr>
            <w:tcW w:w="750" w:type="dxa"/>
          </w:tcPr>
          <w:p w14:paraId="6C1D9705">
            <w:pPr>
              <w:spacing w:line="360" w:lineRule="auto"/>
              <w:rPr>
                <w:rFonts w:ascii="宋体" w:hAnsi="宋体" w:eastAsia="宋体" w:cs="宋体"/>
                <w:szCs w:val="21"/>
                <w14:ligatures w14:val="none"/>
              </w:rPr>
            </w:pPr>
          </w:p>
        </w:tc>
        <w:tc>
          <w:tcPr>
            <w:tcW w:w="2962" w:type="dxa"/>
          </w:tcPr>
          <w:p w14:paraId="46377A80">
            <w:pPr>
              <w:spacing w:line="360" w:lineRule="auto"/>
              <w:rPr>
                <w:rFonts w:ascii="宋体" w:hAnsi="宋体" w:eastAsia="宋体" w:cs="宋体"/>
                <w:szCs w:val="21"/>
                <w14:ligatures w14:val="none"/>
              </w:rPr>
            </w:pPr>
          </w:p>
        </w:tc>
      </w:tr>
      <w:tr w14:paraId="2BE7B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1" w:type="dxa"/>
          </w:tcPr>
          <w:p w14:paraId="534E501F">
            <w:pPr>
              <w:spacing w:line="360" w:lineRule="auto"/>
              <w:rPr>
                <w:rFonts w:ascii="宋体" w:hAnsi="宋体" w:eastAsia="宋体" w:cs="宋体"/>
                <w:b/>
                <w:szCs w:val="21"/>
                <w14:ligatures w14:val="none"/>
              </w:rPr>
            </w:pPr>
            <w:r>
              <w:rPr>
                <w:rFonts w:hint="eastAsia" w:ascii="宋体" w:hAnsi="宋体" w:eastAsia="宋体" w:cs="宋体"/>
                <w:b/>
                <w:szCs w:val="21"/>
                <w14:ligatures w14:val="none"/>
              </w:rPr>
              <w:t>六、纪律性、规章制度的遵守（5分）</w:t>
            </w:r>
          </w:p>
        </w:tc>
        <w:tc>
          <w:tcPr>
            <w:tcW w:w="3938" w:type="dxa"/>
          </w:tcPr>
          <w:p w14:paraId="7E649C96">
            <w:pPr>
              <w:spacing w:line="360" w:lineRule="auto"/>
              <w:rPr>
                <w:rFonts w:ascii="宋体" w:hAnsi="宋体" w:eastAsia="宋体" w:cs="宋体"/>
                <w:szCs w:val="21"/>
                <w14:ligatures w14:val="none"/>
              </w:rPr>
            </w:pPr>
            <w:r>
              <w:rPr>
                <w:rFonts w:hint="eastAsia" w:ascii="宋体" w:hAnsi="宋体" w:eastAsia="宋体" w:cs="宋体"/>
                <w:szCs w:val="21"/>
                <w14:ligatures w14:val="none"/>
              </w:rPr>
              <w:t>严格按公司的规章制度工作（0～5分）</w:t>
            </w:r>
          </w:p>
        </w:tc>
        <w:tc>
          <w:tcPr>
            <w:tcW w:w="700" w:type="dxa"/>
          </w:tcPr>
          <w:p w14:paraId="74D812D6">
            <w:pPr>
              <w:spacing w:line="360" w:lineRule="auto"/>
              <w:rPr>
                <w:rFonts w:ascii="宋体" w:hAnsi="宋体" w:eastAsia="宋体" w:cs="宋体"/>
                <w:szCs w:val="21"/>
                <w14:ligatures w14:val="none"/>
              </w:rPr>
            </w:pPr>
          </w:p>
        </w:tc>
        <w:tc>
          <w:tcPr>
            <w:tcW w:w="750" w:type="dxa"/>
          </w:tcPr>
          <w:p w14:paraId="20578EC2">
            <w:pPr>
              <w:spacing w:line="360" w:lineRule="auto"/>
              <w:rPr>
                <w:rFonts w:ascii="宋体" w:hAnsi="宋体" w:eastAsia="宋体" w:cs="宋体"/>
                <w:szCs w:val="21"/>
                <w14:ligatures w14:val="none"/>
              </w:rPr>
            </w:pPr>
          </w:p>
        </w:tc>
        <w:tc>
          <w:tcPr>
            <w:tcW w:w="2962" w:type="dxa"/>
          </w:tcPr>
          <w:p w14:paraId="5A0C7B6C">
            <w:pPr>
              <w:spacing w:line="360" w:lineRule="auto"/>
              <w:rPr>
                <w:rFonts w:ascii="宋体" w:hAnsi="宋体" w:eastAsia="宋体" w:cs="宋体"/>
                <w:szCs w:val="21"/>
                <w14:ligatures w14:val="none"/>
              </w:rPr>
            </w:pPr>
          </w:p>
        </w:tc>
      </w:tr>
      <w:tr w14:paraId="258D8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09" w:type="dxa"/>
            <w:gridSpan w:val="2"/>
            <w:vAlign w:val="center"/>
          </w:tcPr>
          <w:p w14:paraId="73FD9D87">
            <w:pPr>
              <w:spacing w:line="360" w:lineRule="auto"/>
              <w:rPr>
                <w:rFonts w:ascii="宋体" w:hAnsi="宋体" w:eastAsia="宋体" w:cs="宋体"/>
                <w:szCs w:val="21"/>
                <w14:ligatures w14:val="none"/>
              </w:rPr>
            </w:pPr>
            <w:r>
              <w:rPr>
                <w:rFonts w:hint="eastAsia" w:ascii="宋体" w:hAnsi="宋体" w:eastAsia="宋体" w:cs="宋体"/>
                <w:b/>
                <w:szCs w:val="21"/>
                <w14:ligatures w14:val="none"/>
              </w:rPr>
              <w:t>月 度 总 评（总 分）：</w:t>
            </w:r>
          </w:p>
        </w:tc>
        <w:tc>
          <w:tcPr>
            <w:tcW w:w="700" w:type="dxa"/>
            <w:vAlign w:val="center"/>
          </w:tcPr>
          <w:p w14:paraId="63913C87">
            <w:pPr>
              <w:spacing w:line="360" w:lineRule="auto"/>
              <w:rPr>
                <w:rFonts w:ascii="宋体" w:hAnsi="宋体" w:eastAsia="宋体" w:cs="宋体"/>
                <w:szCs w:val="21"/>
                <w14:ligatures w14:val="none"/>
              </w:rPr>
            </w:pPr>
          </w:p>
        </w:tc>
        <w:tc>
          <w:tcPr>
            <w:tcW w:w="750" w:type="dxa"/>
          </w:tcPr>
          <w:p w14:paraId="55CBE3E1">
            <w:pPr>
              <w:spacing w:line="360" w:lineRule="auto"/>
              <w:rPr>
                <w:rFonts w:ascii="宋体" w:hAnsi="宋体" w:eastAsia="宋体" w:cs="宋体"/>
                <w:szCs w:val="21"/>
                <w14:ligatures w14:val="none"/>
              </w:rPr>
            </w:pPr>
          </w:p>
        </w:tc>
        <w:tc>
          <w:tcPr>
            <w:tcW w:w="2962" w:type="dxa"/>
          </w:tcPr>
          <w:p w14:paraId="09F20A9B">
            <w:pPr>
              <w:spacing w:line="360" w:lineRule="auto"/>
              <w:rPr>
                <w:rFonts w:ascii="宋体" w:hAnsi="宋体" w:eastAsia="宋体" w:cs="宋体"/>
                <w:szCs w:val="21"/>
                <w14:ligatures w14:val="none"/>
              </w:rPr>
            </w:pPr>
          </w:p>
        </w:tc>
      </w:tr>
    </w:tbl>
    <w:p w14:paraId="410BB820">
      <w:pPr>
        <w:spacing w:line="360" w:lineRule="auto"/>
        <w:rPr>
          <w:rFonts w:ascii="宋体" w:hAnsi="宋体" w:eastAsia="宋体" w:cs="宋体"/>
          <w:szCs w:val="21"/>
          <w14:ligatures w14:val="none"/>
        </w:rPr>
      </w:pPr>
      <w:r>
        <w:rPr>
          <w:rFonts w:hint="eastAsia" w:ascii="宋体" w:hAnsi="宋体" w:eastAsia="宋体" w:cs="宋体"/>
          <w:szCs w:val="21"/>
          <w14:ligatures w14:val="none"/>
        </w:rPr>
        <w:t>2飞灰螯合过程中在螯合车间、螯合后的产物在填埋场散发的恶臭污染物浓度均应满足《恶臭污染物排放标准》（GB14554-93）中厂界浓度二级标准值，见下表：</w:t>
      </w:r>
    </w:p>
    <w:p w14:paraId="79A37BF6">
      <w:pPr>
        <w:spacing w:line="360" w:lineRule="auto"/>
        <w:ind w:firstLine="480"/>
        <w:jc w:val="center"/>
        <w:rPr>
          <w:rFonts w:ascii="宋体" w:hAnsi="宋体" w:eastAsia="宋体" w:cs="宋体"/>
          <w:szCs w:val="21"/>
          <w14:ligatures w14:val="none"/>
        </w:rPr>
      </w:pPr>
      <w:r>
        <w:rPr>
          <w:rFonts w:hint="eastAsia" w:ascii="宋体" w:hAnsi="宋体" w:eastAsia="宋体" w:cs="宋体"/>
          <w:szCs w:val="21"/>
          <w14:ligatures w14:val="none"/>
        </w:rPr>
        <w:t>恶臭污染物厂界标准值</w:t>
      </w:r>
    </w:p>
    <w:tbl>
      <w:tblPr>
        <w:tblStyle w:val="15"/>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578"/>
        <w:gridCol w:w="1019"/>
        <w:gridCol w:w="851"/>
        <w:gridCol w:w="1353"/>
        <w:gridCol w:w="854"/>
        <w:gridCol w:w="1353"/>
        <w:gridCol w:w="854"/>
      </w:tblGrid>
      <w:tr w14:paraId="46243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003" w:type="dxa"/>
            <w:vMerge w:val="restart"/>
            <w:vAlign w:val="center"/>
          </w:tcPr>
          <w:p w14:paraId="0FD7927E">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序号</w:t>
            </w:r>
          </w:p>
        </w:tc>
        <w:tc>
          <w:tcPr>
            <w:tcW w:w="1578" w:type="dxa"/>
            <w:vMerge w:val="restart"/>
            <w:vAlign w:val="center"/>
          </w:tcPr>
          <w:p w14:paraId="5C1BA4A5">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控制项目</w:t>
            </w:r>
          </w:p>
        </w:tc>
        <w:tc>
          <w:tcPr>
            <w:tcW w:w="1019" w:type="dxa"/>
            <w:vMerge w:val="restart"/>
            <w:vAlign w:val="center"/>
          </w:tcPr>
          <w:p w14:paraId="2B88229D">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单位</w:t>
            </w:r>
          </w:p>
        </w:tc>
        <w:tc>
          <w:tcPr>
            <w:tcW w:w="851" w:type="dxa"/>
            <w:vMerge w:val="restart"/>
            <w:vAlign w:val="center"/>
          </w:tcPr>
          <w:p w14:paraId="20A49E41">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一级</w:t>
            </w:r>
          </w:p>
        </w:tc>
        <w:tc>
          <w:tcPr>
            <w:tcW w:w="2207" w:type="dxa"/>
            <w:gridSpan w:val="2"/>
            <w:vAlign w:val="center"/>
          </w:tcPr>
          <w:p w14:paraId="6657E67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二级</w:t>
            </w:r>
          </w:p>
        </w:tc>
        <w:tc>
          <w:tcPr>
            <w:tcW w:w="2207" w:type="dxa"/>
            <w:gridSpan w:val="2"/>
          </w:tcPr>
          <w:p w14:paraId="5530A484">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三级</w:t>
            </w:r>
          </w:p>
        </w:tc>
      </w:tr>
      <w:tr w14:paraId="67206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003" w:type="dxa"/>
            <w:vMerge w:val="continue"/>
          </w:tcPr>
          <w:p w14:paraId="75FFA09D">
            <w:pPr>
              <w:spacing w:before="200" w:line="360" w:lineRule="auto"/>
              <w:rPr>
                <w:rFonts w:ascii="宋体" w:hAnsi="宋体" w:eastAsia="宋体" w:cs="宋体"/>
                <w:szCs w:val="21"/>
                <w14:ligatures w14:val="none"/>
              </w:rPr>
            </w:pPr>
          </w:p>
        </w:tc>
        <w:tc>
          <w:tcPr>
            <w:tcW w:w="1578" w:type="dxa"/>
            <w:vMerge w:val="continue"/>
          </w:tcPr>
          <w:p w14:paraId="6AC1A01E">
            <w:pPr>
              <w:spacing w:before="200" w:line="360" w:lineRule="auto"/>
              <w:rPr>
                <w:rFonts w:ascii="宋体" w:hAnsi="宋体" w:eastAsia="宋体" w:cs="宋体"/>
                <w:szCs w:val="21"/>
                <w14:ligatures w14:val="none"/>
              </w:rPr>
            </w:pPr>
          </w:p>
        </w:tc>
        <w:tc>
          <w:tcPr>
            <w:tcW w:w="1019" w:type="dxa"/>
            <w:vMerge w:val="continue"/>
          </w:tcPr>
          <w:p w14:paraId="21288D1F">
            <w:pPr>
              <w:spacing w:before="200" w:line="360" w:lineRule="auto"/>
              <w:jc w:val="center"/>
              <w:rPr>
                <w:rFonts w:ascii="宋体" w:hAnsi="宋体" w:eastAsia="宋体" w:cs="宋体"/>
                <w:szCs w:val="21"/>
                <w14:ligatures w14:val="none"/>
              </w:rPr>
            </w:pPr>
          </w:p>
        </w:tc>
        <w:tc>
          <w:tcPr>
            <w:tcW w:w="851" w:type="dxa"/>
            <w:vMerge w:val="continue"/>
          </w:tcPr>
          <w:p w14:paraId="2BBA9928">
            <w:pPr>
              <w:spacing w:before="200" w:line="360" w:lineRule="auto"/>
              <w:jc w:val="center"/>
              <w:rPr>
                <w:rFonts w:ascii="宋体" w:hAnsi="宋体" w:eastAsia="宋体" w:cs="宋体"/>
                <w:szCs w:val="21"/>
                <w14:ligatures w14:val="none"/>
              </w:rPr>
            </w:pPr>
          </w:p>
        </w:tc>
        <w:tc>
          <w:tcPr>
            <w:tcW w:w="1353" w:type="dxa"/>
          </w:tcPr>
          <w:p w14:paraId="30926488">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新扩改建</w:t>
            </w:r>
          </w:p>
        </w:tc>
        <w:tc>
          <w:tcPr>
            <w:tcW w:w="854" w:type="dxa"/>
          </w:tcPr>
          <w:p w14:paraId="7B277671">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现有</w:t>
            </w:r>
          </w:p>
        </w:tc>
        <w:tc>
          <w:tcPr>
            <w:tcW w:w="1353" w:type="dxa"/>
          </w:tcPr>
          <w:p w14:paraId="33F7C05E">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新扩改建</w:t>
            </w:r>
          </w:p>
        </w:tc>
        <w:tc>
          <w:tcPr>
            <w:tcW w:w="854" w:type="dxa"/>
          </w:tcPr>
          <w:p w14:paraId="429B9E9B">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现有</w:t>
            </w:r>
          </w:p>
        </w:tc>
      </w:tr>
      <w:tr w14:paraId="493A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1003" w:type="dxa"/>
            <w:vAlign w:val="center"/>
          </w:tcPr>
          <w:p w14:paraId="61F28CE2">
            <w:pPr>
              <w:adjustRightInd w:val="0"/>
              <w:spacing w:line="360" w:lineRule="auto"/>
              <w:jc w:val="center"/>
              <w:rPr>
                <w:rFonts w:ascii="宋体" w:hAnsi="宋体" w:eastAsia="宋体" w:cs="宋体"/>
                <w:kern w:val="0"/>
                <w:szCs w:val="21"/>
                <w14:ligatures w14:val="none"/>
              </w:rPr>
            </w:pPr>
            <w:r>
              <w:rPr>
                <w:rFonts w:hint="eastAsia" w:ascii="宋体" w:hAnsi="宋体" w:eastAsia="宋体" w:cs="宋体"/>
                <w:kern w:val="0"/>
                <w:szCs w:val="21"/>
                <w14:ligatures w14:val="none"/>
              </w:rPr>
              <w:t>1</w:t>
            </w:r>
          </w:p>
        </w:tc>
        <w:tc>
          <w:tcPr>
            <w:tcW w:w="1578" w:type="dxa"/>
            <w:vAlign w:val="center"/>
          </w:tcPr>
          <w:p w14:paraId="3113A48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氨</w:t>
            </w:r>
          </w:p>
        </w:tc>
        <w:tc>
          <w:tcPr>
            <w:tcW w:w="1019" w:type="dxa"/>
            <w:vAlign w:val="center"/>
          </w:tcPr>
          <w:p w14:paraId="599A99A4">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1B050BF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1.0</w:t>
            </w:r>
          </w:p>
        </w:tc>
        <w:tc>
          <w:tcPr>
            <w:tcW w:w="1353" w:type="dxa"/>
            <w:vAlign w:val="center"/>
          </w:tcPr>
          <w:p w14:paraId="2BA7A41F">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1.5</w:t>
            </w:r>
          </w:p>
        </w:tc>
        <w:tc>
          <w:tcPr>
            <w:tcW w:w="854" w:type="dxa"/>
            <w:vAlign w:val="center"/>
          </w:tcPr>
          <w:p w14:paraId="594FFA0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2.0</w:t>
            </w:r>
          </w:p>
        </w:tc>
        <w:tc>
          <w:tcPr>
            <w:tcW w:w="1353" w:type="dxa"/>
            <w:vAlign w:val="center"/>
          </w:tcPr>
          <w:p w14:paraId="6C36A97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4.0</w:t>
            </w:r>
          </w:p>
        </w:tc>
        <w:tc>
          <w:tcPr>
            <w:tcW w:w="854" w:type="dxa"/>
            <w:vAlign w:val="center"/>
          </w:tcPr>
          <w:p w14:paraId="080F2CEB">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5.0</w:t>
            </w:r>
          </w:p>
        </w:tc>
      </w:tr>
      <w:tr w14:paraId="1749A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003" w:type="dxa"/>
            <w:vAlign w:val="center"/>
          </w:tcPr>
          <w:p w14:paraId="762F480D">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2</w:t>
            </w:r>
          </w:p>
        </w:tc>
        <w:tc>
          <w:tcPr>
            <w:tcW w:w="1578" w:type="dxa"/>
            <w:vAlign w:val="center"/>
          </w:tcPr>
          <w:p w14:paraId="0EEC0234">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三甲胺</w:t>
            </w:r>
          </w:p>
        </w:tc>
        <w:tc>
          <w:tcPr>
            <w:tcW w:w="1019" w:type="dxa"/>
            <w:vAlign w:val="center"/>
          </w:tcPr>
          <w:p w14:paraId="0F1D3286">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6E2809E8">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0.05</w:t>
            </w:r>
          </w:p>
        </w:tc>
        <w:tc>
          <w:tcPr>
            <w:tcW w:w="1353" w:type="dxa"/>
            <w:vAlign w:val="center"/>
          </w:tcPr>
          <w:p w14:paraId="1110F136">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0.08</w:t>
            </w:r>
          </w:p>
        </w:tc>
        <w:tc>
          <w:tcPr>
            <w:tcW w:w="854" w:type="dxa"/>
            <w:vAlign w:val="center"/>
          </w:tcPr>
          <w:p w14:paraId="520255B2">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0.15</w:t>
            </w:r>
          </w:p>
        </w:tc>
        <w:tc>
          <w:tcPr>
            <w:tcW w:w="1353" w:type="dxa"/>
            <w:vAlign w:val="center"/>
          </w:tcPr>
          <w:p w14:paraId="3E9E6688">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0.45</w:t>
            </w:r>
          </w:p>
        </w:tc>
        <w:tc>
          <w:tcPr>
            <w:tcW w:w="854" w:type="dxa"/>
            <w:vAlign w:val="center"/>
          </w:tcPr>
          <w:p w14:paraId="5DD0333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0.80</w:t>
            </w:r>
          </w:p>
        </w:tc>
      </w:tr>
      <w:tr w14:paraId="5238D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003" w:type="dxa"/>
            <w:vAlign w:val="center"/>
          </w:tcPr>
          <w:p w14:paraId="0094F67D">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3</w:t>
            </w:r>
          </w:p>
        </w:tc>
        <w:tc>
          <w:tcPr>
            <w:tcW w:w="1578" w:type="dxa"/>
            <w:vAlign w:val="center"/>
          </w:tcPr>
          <w:p w14:paraId="6DC0C63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硫化氢</w:t>
            </w:r>
          </w:p>
        </w:tc>
        <w:tc>
          <w:tcPr>
            <w:tcW w:w="1019" w:type="dxa"/>
            <w:vAlign w:val="center"/>
          </w:tcPr>
          <w:p w14:paraId="17811DA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4F5B3D7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0.03</w:t>
            </w:r>
          </w:p>
        </w:tc>
        <w:tc>
          <w:tcPr>
            <w:tcW w:w="1353" w:type="dxa"/>
            <w:vAlign w:val="center"/>
          </w:tcPr>
          <w:p w14:paraId="7A513DF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0.06</w:t>
            </w:r>
          </w:p>
        </w:tc>
        <w:tc>
          <w:tcPr>
            <w:tcW w:w="854" w:type="dxa"/>
            <w:vAlign w:val="center"/>
          </w:tcPr>
          <w:p w14:paraId="19C2263D">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0.10</w:t>
            </w:r>
          </w:p>
        </w:tc>
        <w:tc>
          <w:tcPr>
            <w:tcW w:w="1353" w:type="dxa"/>
            <w:vAlign w:val="center"/>
          </w:tcPr>
          <w:p w14:paraId="4841A3FD">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0.32</w:t>
            </w:r>
          </w:p>
        </w:tc>
        <w:tc>
          <w:tcPr>
            <w:tcW w:w="854" w:type="dxa"/>
            <w:vAlign w:val="center"/>
          </w:tcPr>
          <w:p w14:paraId="193CF2BC">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0.60</w:t>
            </w:r>
          </w:p>
        </w:tc>
      </w:tr>
      <w:tr w14:paraId="62422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003" w:type="dxa"/>
            <w:vAlign w:val="center"/>
          </w:tcPr>
          <w:p w14:paraId="69A6EB52">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4</w:t>
            </w:r>
          </w:p>
        </w:tc>
        <w:tc>
          <w:tcPr>
            <w:tcW w:w="1578" w:type="dxa"/>
            <w:vAlign w:val="center"/>
          </w:tcPr>
          <w:p w14:paraId="439E9BA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甲硫醇</w:t>
            </w:r>
          </w:p>
        </w:tc>
        <w:tc>
          <w:tcPr>
            <w:tcW w:w="1019" w:type="dxa"/>
            <w:vAlign w:val="center"/>
          </w:tcPr>
          <w:p w14:paraId="36C640F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6EB721C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0.004</w:t>
            </w:r>
          </w:p>
        </w:tc>
        <w:tc>
          <w:tcPr>
            <w:tcW w:w="1353" w:type="dxa"/>
            <w:vAlign w:val="center"/>
          </w:tcPr>
          <w:p w14:paraId="02973479">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0.007</w:t>
            </w:r>
          </w:p>
        </w:tc>
        <w:tc>
          <w:tcPr>
            <w:tcW w:w="854" w:type="dxa"/>
            <w:vAlign w:val="center"/>
          </w:tcPr>
          <w:p w14:paraId="7DC4B888">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0.010</w:t>
            </w:r>
          </w:p>
        </w:tc>
        <w:tc>
          <w:tcPr>
            <w:tcW w:w="1353" w:type="dxa"/>
            <w:vAlign w:val="center"/>
          </w:tcPr>
          <w:p w14:paraId="7EE82A8C">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0.020</w:t>
            </w:r>
          </w:p>
        </w:tc>
        <w:tc>
          <w:tcPr>
            <w:tcW w:w="854" w:type="dxa"/>
            <w:vAlign w:val="center"/>
          </w:tcPr>
          <w:p w14:paraId="2BB5386B">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0.035</w:t>
            </w:r>
          </w:p>
        </w:tc>
      </w:tr>
      <w:tr w14:paraId="4140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1003" w:type="dxa"/>
            <w:vAlign w:val="center"/>
          </w:tcPr>
          <w:p w14:paraId="1F1B891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5</w:t>
            </w:r>
          </w:p>
        </w:tc>
        <w:tc>
          <w:tcPr>
            <w:tcW w:w="1578" w:type="dxa"/>
            <w:vAlign w:val="center"/>
          </w:tcPr>
          <w:p w14:paraId="7E66EA3A">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甲硫醚</w:t>
            </w:r>
          </w:p>
        </w:tc>
        <w:tc>
          <w:tcPr>
            <w:tcW w:w="1019" w:type="dxa"/>
            <w:vAlign w:val="center"/>
          </w:tcPr>
          <w:p w14:paraId="4D34C016">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7BB9E022">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0.03</w:t>
            </w:r>
          </w:p>
        </w:tc>
        <w:tc>
          <w:tcPr>
            <w:tcW w:w="1353" w:type="dxa"/>
            <w:vAlign w:val="center"/>
          </w:tcPr>
          <w:p w14:paraId="24D877E2">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0.07</w:t>
            </w:r>
          </w:p>
        </w:tc>
        <w:tc>
          <w:tcPr>
            <w:tcW w:w="854" w:type="dxa"/>
            <w:vAlign w:val="center"/>
          </w:tcPr>
          <w:p w14:paraId="1F7BD29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0.15</w:t>
            </w:r>
          </w:p>
        </w:tc>
        <w:tc>
          <w:tcPr>
            <w:tcW w:w="1353" w:type="dxa"/>
            <w:vAlign w:val="center"/>
          </w:tcPr>
          <w:p w14:paraId="6C4A111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0.55</w:t>
            </w:r>
          </w:p>
        </w:tc>
        <w:tc>
          <w:tcPr>
            <w:tcW w:w="854" w:type="dxa"/>
            <w:vAlign w:val="center"/>
          </w:tcPr>
          <w:p w14:paraId="707E8854">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1.10</w:t>
            </w:r>
          </w:p>
        </w:tc>
      </w:tr>
      <w:tr w14:paraId="793C1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003" w:type="dxa"/>
            <w:vAlign w:val="center"/>
          </w:tcPr>
          <w:p w14:paraId="727C0CFD">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6</w:t>
            </w:r>
          </w:p>
        </w:tc>
        <w:tc>
          <w:tcPr>
            <w:tcW w:w="1578" w:type="dxa"/>
            <w:vAlign w:val="center"/>
          </w:tcPr>
          <w:p w14:paraId="1C0B3C4D">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二甲二硫</w:t>
            </w:r>
          </w:p>
        </w:tc>
        <w:tc>
          <w:tcPr>
            <w:tcW w:w="1019" w:type="dxa"/>
            <w:vAlign w:val="center"/>
          </w:tcPr>
          <w:p w14:paraId="76150925">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200CD2F8">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0.03</w:t>
            </w:r>
          </w:p>
        </w:tc>
        <w:tc>
          <w:tcPr>
            <w:tcW w:w="1353" w:type="dxa"/>
            <w:vAlign w:val="center"/>
          </w:tcPr>
          <w:p w14:paraId="270637C1">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0.06</w:t>
            </w:r>
          </w:p>
        </w:tc>
        <w:tc>
          <w:tcPr>
            <w:tcW w:w="854" w:type="dxa"/>
            <w:vAlign w:val="center"/>
          </w:tcPr>
          <w:p w14:paraId="3495C1C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0.13</w:t>
            </w:r>
          </w:p>
        </w:tc>
        <w:tc>
          <w:tcPr>
            <w:tcW w:w="1353" w:type="dxa"/>
            <w:vAlign w:val="center"/>
          </w:tcPr>
          <w:p w14:paraId="7037C0E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0.42</w:t>
            </w:r>
          </w:p>
        </w:tc>
        <w:tc>
          <w:tcPr>
            <w:tcW w:w="854" w:type="dxa"/>
            <w:vAlign w:val="center"/>
          </w:tcPr>
          <w:p w14:paraId="25EFBD4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0.71</w:t>
            </w:r>
          </w:p>
        </w:tc>
      </w:tr>
      <w:tr w14:paraId="7A160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003" w:type="dxa"/>
            <w:vAlign w:val="center"/>
          </w:tcPr>
          <w:p w14:paraId="10A242F7">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7</w:t>
            </w:r>
          </w:p>
        </w:tc>
        <w:tc>
          <w:tcPr>
            <w:tcW w:w="1578" w:type="dxa"/>
            <w:vAlign w:val="center"/>
          </w:tcPr>
          <w:p w14:paraId="3BEFA704">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二硫化碳</w:t>
            </w:r>
          </w:p>
        </w:tc>
        <w:tc>
          <w:tcPr>
            <w:tcW w:w="1019" w:type="dxa"/>
            <w:vAlign w:val="center"/>
          </w:tcPr>
          <w:p w14:paraId="73E7218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04FD8F5C">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2.0</w:t>
            </w:r>
          </w:p>
        </w:tc>
        <w:tc>
          <w:tcPr>
            <w:tcW w:w="1353" w:type="dxa"/>
            <w:vAlign w:val="center"/>
          </w:tcPr>
          <w:p w14:paraId="0E717E2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3.0</w:t>
            </w:r>
          </w:p>
        </w:tc>
        <w:tc>
          <w:tcPr>
            <w:tcW w:w="854" w:type="dxa"/>
            <w:vAlign w:val="center"/>
          </w:tcPr>
          <w:p w14:paraId="3300C3A8">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5.0</w:t>
            </w:r>
          </w:p>
        </w:tc>
        <w:tc>
          <w:tcPr>
            <w:tcW w:w="1353" w:type="dxa"/>
            <w:vAlign w:val="center"/>
          </w:tcPr>
          <w:p w14:paraId="3F5ECDB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8.0</w:t>
            </w:r>
          </w:p>
        </w:tc>
        <w:tc>
          <w:tcPr>
            <w:tcW w:w="854" w:type="dxa"/>
            <w:vAlign w:val="center"/>
          </w:tcPr>
          <w:p w14:paraId="3305A19E">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10</w:t>
            </w:r>
          </w:p>
        </w:tc>
      </w:tr>
      <w:tr w14:paraId="08E5E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003" w:type="dxa"/>
            <w:vAlign w:val="center"/>
          </w:tcPr>
          <w:p w14:paraId="3AC71D29">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8</w:t>
            </w:r>
          </w:p>
        </w:tc>
        <w:tc>
          <w:tcPr>
            <w:tcW w:w="1578" w:type="dxa"/>
            <w:vAlign w:val="center"/>
          </w:tcPr>
          <w:p w14:paraId="03B6730F">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苯乙烯</w:t>
            </w:r>
          </w:p>
        </w:tc>
        <w:tc>
          <w:tcPr>
            <w:tcW w:w="1019" w:type="dxa"/>
            <w:vAlign w:val="center"/>
          </w:tcPr>
          <w:p w14:paraId="0968ACAB">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mg/m3</w:t>
            </w:r>
          </w:p>
        </w:tc>
        <w:tc>
          <w:tcPr>
            <w:tcW w:w="851" w:type="dxa"/>
            <w:vAlign w:val="center"/>
          </w:tcPr>
          <w:p w14:paraId="0FB4C1AA">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3.0</w:t>
            </w:r>
          </w:p>
        </w:tc>
        <w:tc>
          <w:tcPr>
            <w:tcW w:w="1353" w:type="dxa"/>
            <w:vAlign w:val="center"/>
          </w:tcPr>
          <w:p w14:paraId="24764A4F">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5.0</w:t>
            </w:r>
          </w:p>
        </w:tc>
        <w:tc>
          <w:tcPr>
            <w:tcW w:w="854" w:type="dxa"/>
            <w:vAlign w:val="center"/>
          </w:tcPr>
          <w:p w14:paraId="690D9156">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7.0</w:t>
            </w:r>
          </w:p>
        </w:tc>
        <w:tc>
          <w:tcPr>
            <w:tcW w:w="1353" w:type="dxa"/>
            <w:vAlign w:val="center"/>
          </w:tcPr>
          <w:p w14:paraId="488D8BE0">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14</w:t>
            </w:r>
          </w:p>
        </w:tc>
        <w:tc>
          <w:tcPr>
            <w:tcW w:w="854" w:type="dxa"/>
            <w:vAlign w:val="center"/>
          </w:tcPr>
          <w:p w14:paraId="793BDEF9">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19</w:t>
            </w:r>
          </w:p>
        </w:tc>
      </w:tr>
      <w:tr w14:paraId="5543E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003" w:type="dxa"/>
            <w:vAlign w:val="center"/>
          </w:tcPr>
          <w:p w14:paraId="76910174">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9</w:t>
            </w:r>
          </w:p>
        </w:tc>
        <w:tc>
          <w:tcPr>
            <w:tcW w:w="1578" w:type="dxa"/>
            <w:vAlign w:val="center"/>
          </w:tcPr>
          <w:p w14:paraId="33F1C843">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臭气浓度</w:t>
            </w:r>
          </w:p>
        </w:tc>
        <w:tc>
          <w:tcPr>
            <w:tcW w:w="1019" w:type="dxa"/>
            <w:vAlign w:val="center"/>
          </w:tcPr>
          <w:p w14:paraId="5D9C7566">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无量纲</w:t>
            </w:r>
          </w:p>
        </w:tc>
        <w:tc>
          <w:tcPr>
            <w:tcW w:w="851" w:type="dxa"/>
            <w:vAlign w:val="center"/>
          </w:tcPr>
          <w:p w14:paraId="5650B9B2">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10</w:t>
            </w:r>
          </w:p>
        </w:tc>
        <w:tc>
          <w:tcPr>
            <w:tcW w:w="1353" w:type="dxa"/>
            <w:vAlign w:val="center"/>
          </w:tcPr>
          <w:p w14:paraId="71F0D43A">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20</w:t>
            </w:r>
          </w:p>
        </w:tc>
        <w:tc>
          <w:tcPr>
            <w:tcW w:w="854" w:type="dxa"/>
            <w:vAlign w:val="center"/>
          </w:tcPr>
          <w:p w14:paraId="3F0AAADC">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30</w:t>
            </w:r>
          </w:p>
        </w:tc>
        <w:tc>
          <w:tcPr>
            <w:tcW w:w="1353" w:type="dxa"/>
            <w:vAlign w:val="center"/>
          </w:tcPr>
          <w:p w14:paraId="17498215">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60</w:t>
            </w:r>
          </w:p>
        </w:tc>
        <w:tc>
          <w:tcPr>
            <w:tcW w:w="854" w:type="dxa"/>
            <w:vAlign w:val="center"/>
          </w:tcPr>
          <w:p w14:paraId="7A101008">
            <w:pPr>
              <w:spacing w:before="200" w:line="360" w:lineRule="auto"/>
              <w:jc w:val="center"/>
              <w:rPr>
                <w:rFonts w:ascii="宋体" w:hAnsi="宋体" w:eastAsia="宋体" w:cs="宋体"/>
                <w:szCs w:val="21"/>
                <w14:ligatures w14:val="none"/>
              </w:rPr>
            </w:pPr>
            <w:r>
              <w:rPr>
                <w:rFonts w:hint="eastAsia" w:ascii="宋体" w:hAnsi="宋体" w:eastAsia="宋体" w:cs="宋体"/>
                <w:szCs w:val="21"/>
                <w14:ligatures w14:val="none"/>
              </w:rPr>
              <w:t>70</w:t>
            </w:r>
          </w:p>
        </w:tc>
      </w:tr>
    </w:tbl>
    <w:p w14:paraId="00D6B4D7">
      <w:pPr>
        <w:rPr>
          <w:rFonts w:ascii="宋体" w:hAnsi="宋体" w:eastAsia="宋体" w:cs="宋体"/>
          <w:szCs w:val="21"/>
          <w14:ligatures w14:val="none"/>
        </w:rPr>
      </w:pPr>
    </w:p>
    <w:p w14:paraId="4C3865C1">
      <w:pPr>
        <w:autoSpaceDE w:val="0"/>
        <w:autoSpaceDN w:val="0"/>
        <w:adjustRightInd w:val="0"/>
        <w:snapToGrid w:val="0"/>
        <w:spacing w:line="360" w:lineRule="auto"/>
        <w:ind w:firstLine="422" w:firstLineChars="200"/>
        <w:rPr>
          <w:rFonts w:ascii="宋体" w:hAnsi="宋体" w:eastAsia="宋体" w:cs="宋体"/>
          <w:b/>
          <w:kern w:val="0"/>
          <w:szCs w:val="21"/>
          <w14:ligatures w14:val="none"/>
        </w:rPr>
      </w:pPr>
      <w:r>
        <w:rPr>
          <w:rFonts w:hint="eastAsia" w:ascii="宋体" w:hAnsi="宋体" w:eastAsia="宋体" w:cs="宋体"/>
          <w:b/>
          <w:szCs w:val="21"/>
          <w14:ligatures w14:val="none"/>
        </w:rPr>
        <w:t>七、日常管理</w:t>
      </w:r>
    </w:p>
    <w:p w14:paraId="2AA4718F">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本项目采用招标的方式确定飞灰处理服务的承包商。双方的责任分界点：</w:t>
      </w:r>
    </w:p>
    <w:p w14:paraId="01A549A1">
      <w:pPr>
        <w:spacing w:line="360" w:lineRule="auto"/>
        <w:ind w:firstLine="422" w:firstLineChars="200"/>
        <w:rPr>
          <w:rFonts w:ascii="宋体" w:hAnsi="宋体" w:eastAsia="宋体" w:cs="宋体"/>
          <w:szCs w:val="21"/>
          <w14:ligatures w14:val="none"/>
        </w:rPr>
      </w:pPr>
      <w:r>
        <w:rPr>
          <w:rFonts w:hint="eastAsia" w:ascii="宋体" w:hAnsi="宋体" w:eastAsia="宋体" w:cs="宋体"/>
          <w:b/>
          <w:bCs/>
          <w:szCs w:val="21"/>
          <w14:ligatures w14:val="none"/>
        </w:rPr>
        <w:t>1、招标方负责：</w:t>
      </w:r>
    </w:p>
    <w:p w14:paraId="3D064E53">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1.1飞灰处理系统的设备采购、安装；飞灰暂存库的设备采购、安装；系统设备的备品备件采购；</w:t>
      </w:r>
    </w:p>
    <w:p w14:paraId="35F79FC5">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1.2</w:t>
      </w:r>
      <w:r>
        <w:rPr>
          <w:rFonts w:hint="eastAsia" w:ascii="宋体" w:hAnsi="宋体" w:eastAsia="宋体" w:cs="宋体"/>
          <w:color w:val="EE0000"/>
          <w:szCs w:val="21"/>
          <w14:ligatures w14:val="none"/>
        </w:rPr>
        <w:t>由招标方提出的飞灰处理系统设备技术改造和大修工作</w:t>
      </w:r>
      <w:r>
        <w:rPr>
          <w:rFonts w:hint="eastAsia" w:ascii="宋体" w:hAnsi="宋体" w:eastAsia="宋体" w:cs="宋体"/>
          <w:szCs w:val="21"/>
          <w14:ligatures w14:val="none"/>
        </w:rPr>
        <w:t>；</w:t>
      </w:r>
    </w:p>
    <w:p w14:paraId="77B910CB">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1.3飞灰稳定固化处理所需的水、电；</w:t>
      </w:r>
    </w:p>
    <w:p w14:paraId="11C63FD9">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1.4审查投标方的资质和检查其安全、质量管理体系及实施情况；</w:t>
      </w:r>
    </w:p>
    <w:p w14:paraId="7D8C244C">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1.5负责对投标方工作区域内系统运行、环境保洁、人员管理等工作的检查、指导、监督与考核；</w:t>
      </w:r>
    </w:p>
    <w:p w14:paraId="045967DB">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1.6招标方有权要求投标方撤换不能胜任工作或玩忽职守的人员；</w:t>
      </w:r>
    </w:p>
    <w:p w14:paraId="0127D438">
      <w:pPr>
        <w:spacing w:line="360" w:lineRule="auto"/>
        <w:ind w:firstLine="422" w:firstLineChars="200"/>
        <w:rPr>
          <w:rFonts w:ascii="宋体" w:hAnsi="宋体" w:eastAsia="宋体" w:cs="宋体"/>
          <w:b/>
          <w:bCs/>
          <w:szCs w:val="21"/>
          <w14:ligatures w14:val="none"/>
        </w:rPr>
      </w:pPr>
      <w:r>
        <w:rPr>
          <w:rFonts w:hint="eastAsia" w:ascii="宋体" w:hAnsi="宋体" w:eastAsia="宋体" w:cs="宋体"/>
          <w:b/>
          <w:bCs/>
          <w:szCs w:val="21"/>
          <w14:ligatures w14:val="none"/>
        </w:rPr>
        <w:t>2、投标方负责：</w:t>
      </w:r>
    </w:p>
    <w:p w14:paraId="70052B67">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2.1飞灰处理外包的交接点以飞灰库为界，直至处理后完成装车，</w:t>
      </w:r>
      <w:r>
        <w:rPr>
          <w:rFonts w:hint="eastAsia" w:ascii="宋体" w:hAnsi="宋体" w:eastAsia="宋体" w:cs="Times New Roman"/>
          <w:szCs w:val="21"/>
          <w14:ligatures w14:val="none"/>
        </w:rPr>
        <w:t>并使用危废物联网设备进行出入库操作，完善危废台账，确保飞灰稳定化产物符合规范达标填埋</w:t>
      </w:r>
      <w:r>
        <w:rPr>
          <w:rFonts w:ascii="宋体" w:hAnsi="宋体" w:eastAsia="宋体" w:cs="Times New Roman"/>
          <w:szCs w:val="21"/>
          <w14:ligatures w14:val="none"/>
        </w:rPr>
        <w:t>。将</w:t>
      </w:r>
      <w:r>
        <w:rPr>
          <w:rFonts w:hint="eastAsia" w:ascii="宋体" w:hAnsi="宋体" w:eastAsia="宋体" w:cs="Times New Roman"/>
          <w:szCs w:val="21"/>
          <w14:ligatures w14:val="none"/>
        </w:rPr>
        <w:t>装</w:t>
      </w:r>
      <w:r>
        <w:rPr>
          <w:rFonts w:ascii="宋体" w:hAnsi="宋体" w:eastAsia="宋体" w:cs="Times New Roman"/>
          <w:szCs w:val="21"/>
          <w14:ligatures w14:val="none"/>
        </w:rPr>
        <w:t>有</w:t>
      </w:r>
      <w:r>
        <w:rPr>
          <w:rFonts w:hint="eastAsia" w:ascii="宋体" w:hAnsi="宋体" w:eastAsia="宋体" w:cs="Times New Roman"/>
          <w:szCs w:val="21"/>
          <w14:ligatures w14:val="none"/>
        </w:rPr>
        <w:t>飞灰的吨</w:t>
      </w:r>
      <w:r>
        <w:rPr>
          <w:rFonts w:ascii="宋体" w:hAnsi="宋体" w:eastAsia="宋体" w:cs="Times New Roman"/>
          <w:szCs w:val="21"/>
          <w14:ligatures w14:val="none"/>
        </w:rPr>
        <w:t>袋运送到</w:t>
      </w:r>
      <w:r>
        <w:rPr>
          <w:rFonts w:hint="eastAsia" w:ascii="宋体" w:hAnsi="宋体" w:eastAsia="宋体" w:cs="Times New Roman"/>
          <w:szCs w:val="21"/>
          <w14:ligatures w14:val="none"/>
        </w:rPr>
        <w:t>招标</w:t>
      </w:r>
      <w:r>
        <w:rPr>
          <w:rFonts w:ascii="宋体" w:hAnsi="宋体" w:eastAsia="宋体" w:cs="Times New Roman"/>
          <w:szCs w:val="21"/>
          <w14:ligatures w14:val="none"/>
        </w:rPr>
        <w:t>方指定的</w:t>
      </w:r>
      <w:r>
        <w:rPr>
          <w:rFonts w:hint="eastAsia" w:ascii="宋体" w:hAnsi="宋体" w:eastAsia="宋体" w:cs="Times New Roman"/>
          <w:szCs w:val="21"/>
          <w14:ligatures w14:val="none"/>
        </w:rPr>
        <w:t>堆</w:t>
      </w:r>
      <w:r>
        <w:rPr>
          <w:rFonts w:ascii="宋体" w:hAnsi="宋体" w:eastAsia="宋体" w:cs="Times New Roman"/>
          <w:szCs w:val="21"/>
          <w14:ligatures w14:val="none"/>
        </w:rPr>
        <w:t>放场地，再</w:t>
      </w:r>
      <w:r>
        <w:rPr>
          <w:rFonts w:hint="eastAsia" w:ascii="宋体" w:hAnsi="宋体" w:eastAsia="宋体" w:cs="Times New Roman"/>
          <w:szCs w:val="21"/>
          <w14:ligatures w14:val="none"/>
        </w:rPr>
        <w:t>将堆</w:t>
      </w:r>
      <w:r>
        <w:rPr>
          <w:rFonts w:ascii="宋体" w:hAnsi="宋体" w:eastAsia="宋体" w:cs="Times New Roman"/>
          <w:szCs w:val="21"/>
          <w14:ligatures w14:val="none"/>
        </w:rPr>
        <w:t>放场地</w:t>
      </w:r>
      <w:r>
        <w:rPr>
          <w:rFonts w:hint="eastAsia" w:ascii="宋体" w:hAnsi="宋体" w:eastAsia="宋体" w:cs="Times New Roman"/>
          <w:szCs w:val="21"/>
          <w14:ligatures w14:val="none"/>
        </w:rPr>
        <w:t>养护完成的</w:t>
      </w:r>
      <w:r>
        <w:rPr>
          <w:rFonts w:ascii="宋体" w:hAnsi="宋体" w:eastAsia="宋体" w:cs="Times New Roman"/>
          <w:szCs w:val="21"/>
          <w14:ligatures w14:val="none"/>
        </w:rPr>
        <w:t>袋装飞</w:t>
      </w:r>
      <w:r>
        <w:rPr>
          <w:rFonts w:hint="eastAsia" w:ascii="宋体" w:hAnsi="宋体" w:eastAsia="宋体" w:cs="Times New Roman"/>
          <w:szCs w:val="21"/>
          <w14:ligatures w14:val="none"/>
        </w:rPr>
        <w:t>灰</w:t>
      </w:r>
      <w:r>
        <w:rPr>
          <w:rFonts w:ascii="宋体" w:hAnsi="宋体" w:eastAsia="宋体" w:cs="Times New Roman"/>
          <w:szCs w:val="21"/>
          <w14:ligatures w14:val="none"/>
        </w:rPr>
        <w:t>装到</w:t>
      </w:r>
      <w:r>
        <w:rPr>
          <w:rFonts w:hint="eastAsia" w:ascii="宋体" w:hAnsi="宋体" w:eastAsia="宋体" w:cs="Times New Roman"/>
          <w:szCs w:val="21"/>
          <w14:ligatures w14:val="none"/>
        </w:rPr>
        <w:t>运输车辆上</w:t>
      </w:r>
      <w:r>
        <w:rPr>
          <w:rFonts w:hint="eastAsia" w:ascii="宋体" w:hAnsi="宋体" w:eastAsia="宋体" w:cs="宋体"/>
          <w:szCs w:val="21"/>
          <w14:ligatures w14:val="none"/>
        </w:rPr>
        <w:t>。</w:t>
      </w:r>
      <w:r>
        <w:rPr>
          <w:rFonts w:hint="eastAsia" w:ascii="宋体" w:hAnsi="宋体" w:eastAsia="宋体" w:cs="Times New Roman"/>
          <w:szCs w:val="21"/>
          <w14:ligatures w14:val="none"/>
        </w:rPr>
        <w:t>投标方工作</w:t>
      </w:r>
      <w:r>
        <w:rPr>
          <w:rFonts w:hint="eastAsia" w:ascii="宋体" w:hAnsi="宋体" w:eastAsia="宋体" w:cs="宋体"/>
          <w:szCs w:val="21"/>
          <w14:ligatures w14:val="none"/>
        </w:rPr>
        <w:t>范围包括但不限于：飞灰仓、飞灰仓以后的输送设备运行、飞灰螯合、飞灰装吨袋、危废在省平台的出入库、危废台账的完善、危险废物标签提供张贴、吨袋、袋装飞灰转运、堆放、暂存及装车，以及其主附系统的运行、保养、保洁及环境卫生</w:t>
      </w:r>
      <w:r>
        <w:rPr>
          <w:rFonts w:hint="eastAsia" w:ascii="宋体" w:hAnsi="宋体" w:eastAsia="宋体" w:cs="Times New Roman"/>
          <w:szCs w:val="21"/>
          <w14:ligatures w14:val="none"/>
        </w:rPr>
        <w:t>等</w:t>
      </w:r>
      <w:r>
        <w:rPr>
          <w:rFonts w:hint="eastAsia" w:ascii="宋体" w:hAnsi="宋体" w:eastAsia="宋体" w:cs="宋体"/>
          <w:szCs w:val="21"/>
          <w14:ligatures w14:val="none"/>
        </w:rPr>
        <w:t>；</w:t>
      </w:r>
    </w:p>
    <w:p w14:paraId="115EFE11">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2.2投标方人员要严格按照招标方管理制度进行工作；</w:t>
      </w:r>
    </w:p>
    <w:p w14:paraId="0445838F">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2.3由投标方提出的飞灰稳定化处理系统设备技术改造，改造方案需报招标方审核，是否实施技术改造由招标方确定，不管技术改造实施与否不免除投标方对飞灰处理达标应负的责任。由招标方提出的技术改造由双方签字确认后予以实施，所有实施的技术改造不免除投标方对飞灰处理达标应负的责任，由此产生的新增设备包含在服务范围内不做调价。</w:t>
      </w:r>
    </w:p>
    <w:p w14:paraId="79D4ACF5">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2.4投标方负责飞灰处理设施运行所需的人员、吨袋及处理药剂，并负责飞灰处理运行操作、设备维护保养和跑冒滴漏等缺陷由投标方负责。及工作区域卫生等工作，投标方自备工具。</w:t>
      </w:r>
    </w:p>
    <w:p w14:paraId="6EFC330E">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2.5投标方应保证飞灰处理设备能够正常运行，发现设备缺陷要及时处理，并将消缺情况统计至设备缺陷台账内；因投标方原因造成设备损坏，投标方承担维修费用及相应损失。</w:t>
      </w:r>
    </w:p>
    <w:p w14:paraId="5C3F8A42">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2.6投标方运行期间要做好运行记录、报表、设备润滑、填报缺陷等工作。</w:t>
      </w:r>
    </w:p>
    <w:p w14:paraId="0CA7EEA8">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2.7投标方应与其聘用人员签订劳动合同、缴纳社保或保险，并提供合格、符合工作场所要求的劳动保护用品。投标方工作人员在投标方工作区域内发生的安全环保事故、财产损失及第三人事故，由投标方承担全部责任，招标方不承担任何形式的责任和赔偿。对因投标方原因造成的招标方安全环保事故及财产损失，由投标方承担全部责任，招标方有权就造成的损失向投标方追偿。</w:t>
      </w:r>
    </w:p>
    <w:p w14:paraId="217B4CFE">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2.8投标方确保所供飞灰处理药剂不对操作人员人身产生伤害，不对空气、排水、周边环境等产生二次污染；投标方在飞灰处理、厂内转运、暂存过程中，必须防止扬尘等二次污染。</w:t>
      </w:r>
    </w:p>
    <w:p w14:paraId="7A07AC6B">
      <w:pPr>
        <w:spacing w:line="360" w:lineRule="auto"/>
        <w:ind w:firstLine="420" w:firstLineChars="200"/>
        <w:rPr>
          <w:rFonts w:ascii="宋体" w:hAnsi="宋体" w:eastAsia="宋体" w:cs="宋体"/>
          <w:color w:val="EE0000"/>
          <w:szCs w:val="21"/>
          <w14:ligatures w14:val="none"/>
        </w:rPr>
      </w:pPr>
      <w:r>
        <w:rPr>
          <w:rFonts w:hint="eastAsia" w:ascii="宋体" w:hAnsi="宋体" w:eastAsia="宋体" w:cs="宋体"/>
          <w:szCs w:val="21"/>
          <w14:ligatures w14:val="none"/>
        </w:rPr>
        <w:t>2.9</w:t>
      </w:r>
      <w:r>
        <w:rPr>
          <w:rFonts w:hint="eastAsia" w:ascii="宋体" w:hAnsi="宋体" w:eastAsia="宋体" w:cs="宋体"/>
          <w:color w:val="EE0000"/>
          <w:szCs w:val="21"/>
          <w14:ligatures w14:val="none"/>
        </w:rPr>
        <w:t>投标方负责设备的日常维护管理，备品备件更换；设备大修由招标方负责。投标方不能因招标方未及时安排设备大修为理由，推卸投标方应按时、按量处理飞灰并达标的责任。如投标方确认设备不及时大修将影响系统运行，投标方应书面向招标方提出，如招标方仍认为无需安排设备大修，招标方可临时接管系统运行。系统接管运行期间如设备运行不正常和飞灰处理未达标的，招标方将支付该接管运行期间未达标飞灰投标方再次处理的费用（再次处理须达标），并根据现场实际运行工况安排安排设备大修。系统接管运行期间如设备运行正常和飞灰处理达标，招标方将扣除此期间的运行服务费用并按同期费用考核投标方。</w:t>
      </w:r>
    </w:p>
    <w:p w14:paraId="0E98EAD5">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2.10投标方应保证稳定化后的飞灰应达到《危险废物鉴别标准-浸出毒性鉴别》（GB5085.3-2007）和《生活垃圾填埋场污染控制标准》（GB16889-2024）的要求，如在招标方或填埋场检测中发现处理后的飞灰浸出毒性的任何一项指标不达标，将视为飞灰处理不达标，投标方需自费将本批次所有飞灰运回进行重新稳定化处理，直至检测达标为止。</w:t>
      </w:r>
    </w:p>
    <w:p w14:paraId="1B75B264">
      <w:pPr>
        <w:spacing w:line="360" w:lineRule="auto"/>
        <w:ind w:firstLine="422" w:firstLineChars="200"/>
        <w:rPr>
          <w:rFonts w:ascii="宋体" w:hAnsi="宋体" w:eastAsia="宋体" w:cs="Times New Roman"/>
          <w:b/>
          <w:kern w:val="0"/>
          <w:szCs w:val="21"/>
          <w14:ligatures w14:val="none"/>
        </w:rPr>
      </w:pPr>
      <w:r>
        <w:rPr>
          <w:rFonts w:hint="eastAsia" w:ascii="宋体" w:hAnsi="宋体" w:eastAsia="宋体" w:cs="Times New Roman"/>
          <w:b/>
          <w:kern w:val="0"/>
          <w:szCs w:val="21"/>
          <w14:ligatures w14:val="none"/>
        </w:rPr>
        <w:t>2.11投标方应提供合格的螯合剂，如连续两次检测处理后的飞灰不合格，投标方应更换螯合剂产品或加倍添加螯合剂添加量，如采用加倍添加螯合剂量，螯合剂成分不能变更（如含固率不能降低）。</w:t>
      </w:r>
    </w:p>
    <w:p w14:paraId="0D4964F9">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2.12投标方全面负责生产区域内设备卫生和系统清垢工作，必须做到设备整洁、物见本色，保证每天工作结束后对混合搅拌机及转运设备进行清洗，确保混合搅拌机及转运设备再次投用时顺利启动，每半月对混合搅拌机不少于一次的开盖全面清理，并根据设备运行状况实时增加清理次数。对混合搅拌机及转运设备严禁采用敲打方式清垢和疏通。</w:t>
      </w:r>
    </w:p>
    <w:p w14:paraId="53B3523D">
      <w:pPr>
        <w:spacing w:line="360" w:lineRule="auto"/>
        <w:ind w:firstLine="420" w:firstLineChars="200"/>
        <w:rPr>
          <w:rFonts w:ascii="宋体" w:hAnsi="宋体" w:eastAsia="宋体" w:cs="Times New Roman"/>
          <w:szCs w:val="21"/>
          <w14:ligatures w14:val="none"/>
        </w:rPr>
      </w:pPr>
      <w:r>
        <w:rPr>
          <w:rFonts w:hint="eastAsia" w:ascii="宋体" w:hAnsi="宋体" w:eastAsia="宋体" w:cs="仿宋"/>
          <w:szCs w:val="21"/>
          <w14:ligatures w14:val="none"/>
        </w:rPr>
        <w:t>2.13</w:t>
      </w:r>
      <w:r>
        <w:rPr>
          <w:rFonts w:hint="eastAsia" w:ascii="宋体" w:hAnsi="宋体" w:eastAsia="宋体" w:cs="Times New Roman"/>
          <w:szCs w:val="21"/>
          <w14:ligatures w14:val="none"/>
        </w:rPr>
        <w:t>投标方应及时将招标方生产过程中产生的飞灰进行稳定固化处理、装吨袋、出入库、转运至暂存库存放，做到“日产日清”，并根据需要吊装上车。</w:t>
      </w:r>
    </w:p>
    <w:p w14:paraId="2166C754">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2.14投标方必须保持好飞灰库现场、飞灰暂存库、飞灰填埋场及周边的卫生，配备专职清扫人员，按招标方要求定时清理，不能将设备及地面的冲洗水留到室外，污染外面环境。冲洗水上清液及时回收利用，冲洗水收集池定期清淤。</w:t>
      </w:r>
    </w:p>
    <w:p w14:paraId="7EF99AD5">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2.15药剂投加量由投标方根据现场原灰实际成分实时调整，确保飞灰处理后的浸出毒性检测结果满足GB16889-2024标准要求，且最低投加量不低于按原灰重量的3%计算螯合剂添加量。</w:t>
      </w:r>
    </w:p>
    <w:p w14:paraId="48B5DBDC">
      <w:pPr>
        <w:spacing w:line="360" w:lineRule="auto"/>
        <w:ind w:firstLine="420" w:firstLineChars="200"/>
        <w:rPr>
          <w:rFonts w:ascii="宋体" w:hAnsi="宋体" w:eastAsia="宋体" w:cs="宋体"/>
          <w:color w:val="EE0000"/>
          <w:kern w:val="0"/>
          <w:szCs w:val="21"/>
          <w14:ligatures w14:val="none"/>
        </w:rPr>
      </w:pPr>
      <w:r>
        <w:rPr>
          <w:rFonts w:hint="eastAsia" w:ascii="宋体" w:hAnsi="宋体" w:eastAsia="宋体" w:cs="宋体"/>
          <w:szCs w:val="21"/>
          <w14:ligatures w14:val="none"/>
        </w:rPr>
        <w:t>2.16</w:t>
      </w:r>
      <w:r>
        <w:rPr>
          <w:rFonts w:hint="eastAsia" w:ascii="宋体" w:hAnsi="宋体" w:eastAsia="宋体" w:cs="宋体"/>
          <w:color w:val="EE0000"/>
          <w:szCs w:val="21"/>
          <w14:ligatures w14:val="none"/>
        </w:rPr>
        <w:t>投标方要保证吨袋填装率不得低于</w:t>
      </w:r>
      <w:r>
        <w:rPr>
          <w:rFonts w:ascii="宋体" w:hAnsi="宋体" w:eastAsia="宋体" w:cs="宋体"/>
          <w:color w:val="EE0000"/>
          <w:szCs w:val="21"/>
          <w14:ligatures w14:val="none"/>
        </w:rPr>
        <w:t>1</w:t>
      </w:r>
      <w:r>
        <w:rPr>
          <w:rFonts w:hint="eastAsia" w:ascii="宋体" w:hAnsi="宋体" w:eastAsia="宋体" w:cs="宋体"/>
          <w:color w:val="EE0000"/>
          <w:szCs w:val="21"/>
          <w14:ligatures w14:val="none"/>
        </w:rPr>
        <w:t>00%，吨袋填装率应控制在合理范围内，确保运输安全，具体标准由双方在调试阶段确定。</w:t>
      </w:r>
    </w:p>
    <w:p w14:paraId="03C051C7">
      <w:pPr>
        <w:spacing w:line="360" w:lineRule="auto"/>
        <w:ind w:firstLine="420" w:firstLineChars="200"/>
        <w:rPr>
          <w:rFonts w:ascii="宋体" w:hAnsi="宋体" w:eastAsia="宋体" w:cs="Times New Roman"/>
          <w:szCs w:val="21"/>
          <w14:ligatures w14:val="none"/>
        </w:rPr>
      </w:pPr>
      <w:r>
        <w:rPr>
          <w:rFonts w:hint="eastAsia" w:ascii="宋体" w:hAnsi="宋体" w:eastAsia="宋体" w:cs="Times New Roman"/>
          <w:szCs w:val="21"/>
          <w14:ligatures w14:val="none"/>
        </w:rPr>
        <w:t>2.17飞灰含水率检测结果以招标方或第三方有资质的检测单位的检测为准。</w:t>
      </w:r>
    </w:p>
    <w:p w14:paraId="040E0461">
      <w:pPr>
        <w:spacing w:line="360" w:lineRule="auto"/>
        <w:ind w:firstLine="420" w:firstLineChars="200"/>
        <w:rPr>
          <w:rFonts w:ascii="宋体" w:hAnsi="宋体" w:eastAsia="宋体" w:cs="Times New Roman"/>
          <w:szCs w:val="21"/>
          <w14:ligatures w14:val="none"/>
        </w:rPr>
      </w:pPr>
      <w:r>
        <w:rPr>
          <w:rFonts w:hint="eastAsia" w:ascii="宋体" w:hAnsi="宋体" w:eastAsia="宋体" w:cs="仿宋"/>
          <w:szCs w:val="21"/>
          <w14:ligatures w14:val="none"/>
        </w:rPr>
        <w:t>2.18</w:t>
      </w:r>
      <w:r>
        <w:rPr>
          <w:rFonts w:hint="eastAsia" w:ascii="宋体" w:hAnsi="宋体" w:eastAsia="宋体" w:cs="Times New Roman"/>
          <w:szCs w:val="21"/>
          <w14:ligatures w14:val="none"/>
        </w:rPr>
        <w:t>投标方根据飞灰处理需要，保证药剂库存量不能低于7天用量。</w:t>
      </w:r>
    </w:p>
    <w:p w14:paraId="28CAC2D9">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2.19投标方在与招标方签订本合同时对本合同所涉及事项的相关法律法规风险有充分认识和预知，若发生环保、安全等相关问题，均由投标方负责并承担由此造成的所有责任，招标方不承担因投标方的飞灰处理违法行为而造成的所有后果。</w:t>
      </w:r>
    </w:p>
    <w:p w14:paraId="05A1CEDC">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2.20投标方人员必须遵守招标方的厂规厂纪以及各项规章管理制度，符合招标方安全文明管理的有关规定。</w:t>
      </w:r>
    </w:p>
    <w:p w14:paraId="2B898119">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2.21政府出台的法律法规及相关政策或当地相关职能部门对飞灰处理服务单位有关资质方面等提出新的要求的，投标方应无条件响应最新相关法律法规及相关政策要求或当地职能部门所提要求，并在要求限期内办结。</w:t>
      </w:r>
    </w:p>
    <w:p w14:paraId="552A783E">
      <w:pPr>
        <w:spacing w:line="360" w:lineRule="auto"/>
        <w:ind w:firstLine="422" w:firstLineChars="200"/>
        <w:rPr>
          <w:rFonts w:ascii="宋体" w:hAnsi="宋体" w:eastAsia="宋体" w:cs="Times New Roman"/>
          <w:b/>
          <w:szCs w:val="21"/>
          <w14:ligatures w14:val="none"/>
        </w:rPr>
      </w:pPr>
      <w:r>
        <w:rPr>
          <w:rFonts w:hint="eastAsia" w:ascii="宋体" w:hAnsi="宋体" w:eastAsia="宋体" w:cs="Times New Roman"/>
          <w:b/>
          <w:szCs w:val="21"/>
          <w14:ligatures w14:val="none"/>
        </w:rPr>
        <w:t>3、违约责任</w:t>
      </w:r>
    </w:p>
    <w:p w14:paraId="5953CC65">
      <w:pPr>
        <w:spacing w:line="400" w:lineRule="exact"/>
        <w:ind w:firstLine="420" w:firstLineChars="200"/>
        <w:rPr>
          <w:rFonts w:ascii="宋体" w:hAnsi="宋体" w:eastAsia="宋体" w:cs="宋体"/>
          <w:szCs w:val="21"/>
          <w14:ligatures w14:val="none"/>
        </w:rPr>
      </w:pPr>
      <w:r>
        <w:rPr>
          <w:rFonts w:hint="eastAsia" w:ascii="宋体" w:hAnsi="宋体" w:eastAsia="宋体" w:cs="宋体"/>
          <w:szCs w:val="21"/>
          <w14:ligatures w14:val="none"/>
        </w:rPr>
        <w:t>3.1投标方必须保证招标方一、二期飞灰仓日产日清，及时检查清仓，如发生飞灰仓满仓溢出，每次扣罚投标方2000元，同时要求投标方按时清理。若在本合同执行期间连续3次发生灰库满仓溢出，招标方有权解除合同并扣除履约保证金，且有权要求投标方承担因此造成的全部损失。</w:t>
      </w:r>
    </w:p>
    <w:p w14:paraId="7ED531C7">
      <w:pPr>
        <w:spacing w:line="400" w:lineRule="exact"/>
        <w:ind w:firstLine="420" w:firstLineChars="200"/>
        <w:rPr>
          <w:rFonts w:ascii="宋体" w:hAnsi="宋体" w:eastAsia="宋体" w:cs="宋体"/>
          <w:szCs w:val="21"/>
          <w14:ligatures w14:val="none"/>
        </w:rPr>
      </w:pPr>
      <w:r>
        <w:rPr>
          <w:rFonts w:hint="eastAsia" w:ascii="宋体" w:hAnsi="宋体" w:eastAsia="宋体" w:cs="宋体"/>
          <w:szCs w:val="21"/>
          <w14:ligatures w14:val="none"/>
        </w:rPr>
        <w:t>3.2投标方进行飞灰稳定固化处理过程中，在所属区域内有洒落、倾倒现象必须及时清扫干净，如投标方未在招标方要求的时限内完成清理，招标方将对投标方罚款500元至1000元每次；投标方损坏招标方设施、设备，必须修复或照价赔偿；投标方人员必须遵守招标方厂规、厂纪。</w:t>
      </w:r>
    </w:p>
    <w:p w14:paraId="53E39F7F">
      <w:pPr>
        <w:spacing w:line="400" w:lineRule="exact"/>
        <w:ind w:firstLine="420" w:firstLineChars="200"/>
        <w:rPr>
          <w:rFonts w:ascii="宋体" w:hAnsi="宋体" w:eastAsia="宋体" w:cs="宋体"/>
          <w:szCs w:val="21"/>
          <w14:ligatures w14:val="none"/>
        </w:rPr>
      </w:pPr>
      <w:r>
        <w:rPr>
          <w:rFonts w:hint="eastAsia" w:ascii="宋体" w:hAnsi="宋体" w:eastAsia="宋体" w:cs="宋体"/>
          <w:szCs w:val="21"/>
          <w14:ligatures w14:val="none"/>
        </w:rPr>
        <w:t>3.3灰库各楼层地面、暂存库地面、系统各设备及周边环境卫生由投标方负责，灰库各楼层地面和暂存库地面应清洁无杂物、零米地沟无积水、无积污泥，灰库、暂存库周边地区清洁无杂物，及时回收飞灰库外污水收集坑污水，防止集水坑污水外溢，收集池上清液应及时回收利用，冲洗水收集池定期清淤，保证卫生标准必须符合招标方文明生产的相关规定；若出现卫生不符合标准，视现场卫生状况考核投标方200元至1000元/次。</w:t>
      </w:r>
    </w:p>
    <w:p w14:paraId="5E6A9CE2">
      <w:pPr>
        <w:spacing w:line="400" w:lineRule="exact"/>
        <w:ind w:firstLine="420" w:firstLineChars="200"/>
        <w:rPr>
          <w:rFonts w:ascii="宋体" w:hAnsi="宋体" w:eastAsia="宋体" w:cs="宋体"/>
          <w:szCs w:val="21"/>
          <w14:ligatures w14:val="none"/>
        </w:rPr>
      </w:pPr>
      <w:r>
        <w:rPr>
          <w:rFonts w:hint="eastAsia" w:ascii="宋体" w:hAnsi="宋体" w:eastAsia="宋体" w:cs="宋体"/>
          <w:szCs w:val="21"/>
          <w14:ligatures w14:val="none"/>
        </w:rPr>
        <w:t>3.4投标方人员擅自出卖、处理招标方厂区内的物资的，招标方有权要求投标方对其人员出卖、处理物资的实际价格作出双倍赔偿，并可依法追究投标方当事人的其他法律责任。</w:t>
      </w:r>
    </w:p>
    <w:p w14:paraId="3B116A76">
      <w:pPr>
        <w:spacing w:line="400" w:lineRule="exact"/>
        <w:ind w:firstLine="420" w:firstLineChars="200"/>
        <w:rPr>
          <w:rFonts w:ascii="宋体" w:hAnsi="宋体" w:eastAsia="宋体" w:cs="Times New Roman"/>
          <w:kern w:val="0"/>
          <w:szCs w:val="21"/>
          <w14:ligatures w14:val="none"/>
        </w:rPr>
      </w:pPr>
      <w:r>
        <w:rPr>
          <w:rFonts w:hint="eastAsia" w:ascii="宋体" w:hAnsi="宋体" w:eastAsia="宋体" w:cs="宋体"/>
          <w:szCs w:val="21"/>
          <w14:ligatures w14:val="none"/>
        </w:rPr>
        <w:t>3.5</w:t>
      </w:r>
      <w:r>
        <w:rPr>
          <w:rFonts w:hint="eastAsia" w:ascii="宋体" w:hAnsi="宋体" w:eastAsia="宋体" w:cs="Times New Roman"/>
          <w:kern w:val="0"/>
          <w:szCs w:val="21"/>
          <w14:ligatures w14:val="none"/>
        </w:rPr>
        <w:t>若投标方人员违反安全环保生产管理规定，接到招标方下达的整改通知后，投标方应按通知要求的内容和时间完成整改工作，若投标方未按通知要求完成整改工作，招标方根据管理制度予以处罚，投标方人员严重违反安全环保生产管理规定两次以上的，招标方有权终止合同并扣除安全保证金。造成损失的，招标方有权要求投标方承担全部损失。</w:t>
      </w:r>
    </w:p>
    <w:p w14:paraId="262DFAF9">
      <w:pPr>
        <w:spacing w:line="400" w:lineRule="exact"/>
        <w:ind w:firstLine="420" w:firstLineChars="200"/>
        <w:rPr>
          <w:rFonts w:ascii="宋体" w:hAnsi="宋体" w:eastAsia="宋体" w:cs="Times New Roman"/>
          <w:b/>
          <w:color w:val="EE0000"/>
          <w:kern w:val="0"/>
          <w:szCs w:val="21"/>
          <w14:ligatures w14:val="none"/>
        </w:rPr>
      </w:pPr>
      <w:r>
        <w:rPr>
          <w:rFonts w:hint="eastAsia" w:ascii="宋体" w:hAnsi="宋体" w:eastAsia="宋体" w:cs="宋体"/>
          <w:szCs w:val="21"/>
          <w14:ligatures w14:val="none"/>
        </w:rPr>
        <w:t>3.6</w:t>
      </w:r>
      <w:r>
        <w:rPr>
          <w:rFonts w:hint="eastAsia" w:ascii="宋体" w:hAnsi="宋体" w:eastAsia="宋体" w:cs="Times New Roman"/>
          <w:b/>
          <w:color w:val="EE0000"/>
          <w:kern w:val="0"/>
          <w:szCs w:val="21"/>
          <w14:ligatures w14:val="none"/>
        </w:rPr>
        <w:t>若任何一次经过投标方处理后的飞灰的浸出毒性经第三方有资质的检测单位检测不合格，招标方有权扣除投标方本次检测不合格取样日起至上次检测合格取样日止所有的飞灰处理服务费，并由投标方承担第三方检测费用，同时投标方还应支付各级监管部门因此对招标方行政处罚的费用（包括垃圾处理费）。不合格飞灰由投标方再次进行处理时，处理方案报招标方审核备案，并承担再次处理产生的一切费用。不合格飞灰再次进行处理时如需新增加处理设备的所有费用应由投标方负责。不合格飞灰须在第三方检测机构出具的检测报告日起10个日历天内处理合格并取得第三方检测机构出具的合格检测报告。逾期未处理或未处理合格的，招标方有权自行处理或委托有资质的第三方单位进行处理，所产生的所有费用由投标方承担，同时招标方有权终止合同并扣除全部履约保证金。</w:t>
      </w:r>
    </w:p>
    <w:p w14:paraId="4D01EE95">
      <w:pPr>
        <w:spacing w:line="400" w:lineRule="exact"/>
        <w:rPr>
          <w:rFonts w:ascii="宋体" w:hAnsi="宋体" w:eastAsia="宋体" w:cs="Times New Roman"/>
          <w:kern w:val="0"/>
          <w:szCs w:val="21"/>
          <w14:ligatures w14:val="none"/>
        </w:rPr>
      </w:pPr>
      <w:r>
        <w:rPr>
          <w:rFonts w:hint="eastAsia" w:ascii="宋体" w:hAnsi="宋体" w:eastAsia="宋体" w:cs="Times New Roman"/>
          <w:kern w:val="0"/>
          <w:szCs w:val="21"/>
          <w14:ligatures w14:val="none"/>
        </w:rPr>
        <w:t xml:space="preserve">  </w:t>
      </w:r>
      <w:r>
        <w:rPr>
          <w:rFonts w:ascii="宋体" w:hAnsi="宋体" w:eastAsia="宋体" w:cs="Times New Roman"/>
          <w:kern w:val="0"/>
          <w:szCs w:val="21"/>
          <w14:ligatures w14:val="none"/>
        </w:rPr>
        <w:t xml:space="preserve"> </w:t>
      </w:r>
      <w:r>
        <w:rPr>
          <w:rFonts w:hint="eastAsia" w:ascii="宋体" w:hAnsi="宋体" w:eastAsia="宋体" w:cs="宋体"/>
          <w:szCs w:val="21"/>
          <w14:ligatures w14:val="none"/>
        </w:rPr>
        <w:t>3.7</w:t>
      </w:r>
      <w:r>
        <w:rPr>
          <w:rFonts w:hint="eastAsia" w:ascii="宋体" w:hAnsi="宋体" w:eastAsia="宋体" w:cs="Times New Roman"/>
          <w:kern w:val="0"/>
          <w:szCs w:val="21"/>
          <w14:ligatures w14:val="none"/>
        </w:rPr>
        <w:t>招标方定期对处理后的飞灰自行取样检测，检测结果不达标招标方有权进行处罚，投标方有异议的可委托有资质的第三方检测单位对平行样本进行检测，检测结果合格的，招标方可免于对投标方处罚，如仍不合格，按合同违约责任第3.6条进行处理。</w:t>
      </w:r>
    </w:p>
    <w:p w14:paraId="5E2AB8F2">
      <w:pPr>
        <w:numPr>
          <w:ilvl w:val="0"/>
          <w:numId w:val="4"/>
        </w:numPr>
        <w:spacing w:line="360" w:lineRule="auto"/>
        <w:rPr>
          <w:rFonts w:ascii="宋体" w:hAnsi="宋体" w:eastAsia="宋体" w:cs="宋体"/>
          <w:b/>
          <w:szCs w:val="21"/>
          <w14:ligatures w14:val="none"/>
        </w:rPr>
      </w:pPr>
      <w:r>
        <w:rPr>
          <w:rFonts w:hint="eastAsia" w:ascii="宋体" w:hAnsi="宋体" w:eastAsia="宋体" w:cs="宋体"/>
          <w:b/>
          <w:szCs w:val="21"/>
          <w14:ligatures w14:val="none"/>
        </w:rPr>
        <w:t>执行标准</w:t>
      </w:r>
    </w:p>
    <w:p w14:paraId="28060E8E">
      <w:pPr>
        <w:spacing w:line="360" w:lineRule="auto"/>
        <w:rPr>
          <w:rFonts w:ascii="宋体" w:hAnsi="宋体" w:eastAsia="宋体" w:cs="宋体"/>
          <w:szCs w:val="21"/>
          <w14:ligatures w14:val="none"/>
        </w:rPr>
      </w:pPr>
      <w:r>
        <w:rPr>
          <w:rFonts w:hint="eastAsia" w:ascii="宋体" w:hAnsi="宋体" w:eastAsia="宋体" w:cs="宋体"/>
          <w:szCs w:val="21"/>
          <w14:ligatures w14:val="none"/>
        </w:rPr>
        <w:t>飞灰稳定化处理执行《危险废物鉴别标准-浸出毒性鉴别》（GB5085.3-2007）和《生活垃圾填埋场污染控制标准》（GB16889-2024）。具体如下：</w:t>
      </w:r>
    </w:p>
    <w:p w14:paraId="0B6933FB">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 xml:space="preserve">      ①含水率小于30%；</w:t>
      </w:r>
    </w:p>
    <w:p w14:paraId="5DFBE838">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 xml:space="preserve">      ②二噁英含量低于3μgTEQ/Kg；</w:t>
      </w:r>
    </w:p>
    <w:p w14:paraId="2408837D">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 xml:space="preserve">      ③按照HJ/T300-2007制备的浸出液中危害成分浓度低于表1规定的限值。</w:t>
      </w:r>
    </w:p>
    <w:p w14:paraId="75A90F66">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 xml:space="preserve">  表1浸出液污染物浓度限值</w:t>
      </w:r>
    </w:p>
    <w:tbl>
      <w:tblPr>
        <w:tblStyle w:val="15"/>
        <w:tblpPr w:leftFromText="180" w:rightFromText="180" w:vertAnchor="text" w:horzAnchor="margin" w:tblpXSpec="center" w:tblpY="291"/>
        <w:tblOverlap w:val="never"/>
        <w:tblW w:w="9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4706"/>
        <w:gridCol w:w="4187"/>
      </w:tblGrid>
      <w:tr w14:paraId="5EA49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71C0B6B6">
            <w:pPr>
              <w:spacing w:line="360" w:lineRule="auto"/>
              <w:jc w:val="center"/>
              <w:rPr>
                <w:rFonts w:ascii="宋体" w:hAnsi="宋体" w:eastAsia="宋体" w:cs="宋体"/>
                <w:b/>
                <w:bCs/>
                <w:szCs w:val="21"/>
                <w14:ligatures w14:val="none"/>
              </w:rPr>
            </w:pPr>
            <w:r>
              <w:rPr>
                <w:rFonts w:hint="eastAsia" w:ascii="宋体" w:hAnsi="宋体" w:eastAsia="宋体" w:cs="宋体"/>
                <w:b/>
                <w:bCs/>
                <w:szCs w:val="21"/>
                <w14:ligatures w14:val="none"/>
              </w:rPr>
              <w:t>序号</w:t>
            </w:r>
          </w:p>
        </w:tc>
        <w:tc>
          <w:tcPr>
            <w:tcW w:w="4706" w:type="dxa"/>
          </w:tcPr>
          <w:p w14:paraId="092E4B4C">
            <w:pPr>
              <w:spacing w:line="360" w:lineRule="auto"/>
              <w:ind w:firstLine="422" w:firstLineChars="200"/>
              <w:jc w:val="center"/>
              <w:rPr>
                <w:rFonts w:ascii="宋体" w:hAnsi="宋体" w:eastAsia="宋体" w:cs="宋体"/>
                <w:b/>
                <w:bCs/>
                <w:szCs w:val="21"/>
                <w14:ligatures w14:val="none"/>
              </w:rPr>
            </w:pPr>
            <w:r>
              <w:rPr>
                <w:rFonts w:hint="eastAsia" w:ascii="宋体" w:hAnsi="宋体" w:eastAsia="宋体" w:cs="宋体"/>
                <w:b/>
                <w:bCs/>
                <w:szCs w:val="21"/>
                <w14:ligatures w14:val="none"/>
              </w:rPr>
              <w:t>污染物名称</w:t>
            </w:r>
          </w:p>
        </w:tc>
        <w:tc>
          <w:tcPr>
            <w:tcW w:w="4187" w:type="dxa"/>
          </w:tcPr>
          <w:p w14:paraId="500B5ABB">
            <w:pPr>
              <w:spacing w:line="360" w:lineRule="auto"/>
              <w:ind w:firstLine="422" w:firstLineChars="200"/>
              <w:jc w:val="center"/>
              <w:rPr>
                <w:rFonts w:ascii="宋体" w:hAnsi="宋体" w:eastAsia="宋体" w:cs="宋体"/>
                <w:b/>
                <w:bCs/>
                <w:szCs w:val="21"/>
                <w14:ligatures w14:val="none"/>
              </w:rPr>
            </w:pPr>
            <w:r>
              <w:rPr>
                <w:rFonts w:hint="eastAsia" w:ascii="宋体" w:hAnsi="宋体" w:eastAsia="宋体" w:cs="宋体"/>
                <w:b/>
                <w:bCs/>
                <w:szCs w:val="21"/>
                <w14:ligatures w14:val="none"/>
              </w:rPr>
              <w:t>浓度限值（mg/L）</w:t>
            </w:r>
          </w:p>
        </w:tc>
      </w:tr>
      <w:tr w14:paraId="6CCB0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54" w:type="dxa"/>
          </w:tcPr>
          <w:p w14:paraId="6AC1075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w:t>
            </w:r>
          </w:p>
        </w:tc>
        <w:tc>
          <w:tcPr>
            <w:tcW w:w="4706" w:type="dxa"/>
          </w:tcPr>
          <w:p w14:paraId="0A44869B">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汞</w:t>
            </w:r>
          </w:p>
        </w:tc>
        <w:tc>
          <w:tcPr>
            <w:tcW w:w="4187" w:type="dxa"/>
          </w:tcPr>
          <w:p w14:paraId="01EC998A">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0.05</w:t>
            </w:r>
          </w:p>
        </w:tc>
      </w:tr>
      <w:tr w14:paraId="15E2E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4354D9F9">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2</w:t>
            </w:r>
          </w:p>
        </w:tc>
        <w:tc>
          <w:tcPr>
            <w:tcW w:w="4706" w:type="dxa"/>
          </w:tcPr>
          <w:p w14:paraId="293AFF73">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铜</w:t>
            </w:r>
          </w:p>
        </w:tc>
        <w:tc>
          <w:tcPr>
            <w:tcW w:w="4187" w:type="dxa"/>
          </w:tcPr>
          <w:p w14:paraId="57669805">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40</w:t>
            </w:r>
          </w:p>
        </w:tc>
      </w:tr>
      <w:tr w14:paraId="4AA93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3E04387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3</w:t>
            </w:r>
          </w:p>
        </w:tc>
        <w:tc>
          <w:tcPr>
            <w:tcW w:w="4706" w:type="dxa"/>
          </w:tcPr>
          <w:p w14:paraId="42F7FE7C">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锌</w:t>
            </w:r>
          </w:p>
        </w:tc>
        <w:tc>
          <w:tcPr>
            <w:tcW w:w="4187" w:type="dxa"/>
          </w:tcPr>
          <w:p w14:paraId="3EEAA42D">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100</w:t>
            </w:r>
          </w:p>
        </w:tc>
      </w:tr>
      <w:tr w14:paraId="7DB1D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58AEEC7C">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4</w:t>
            </w:r>
          </w:p>
        </w:tc>
        <w:tc>
          <w:tcPr>
            <w:tcW w:w="4706" w:type="dxa"/>
          </w:tcPr>
          <w:p w14:paraId="49B33ED1">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铅</w:t>
            </w:r>
          </w:p>
        </w:tc>
        <w:tc>
          <w:tcPr>
            <w:tcW w:w="4187" w:type="dxa"/>
          </w:tcPr>
          <w:p w14:paraId="7C7DB5BC">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0.25</w:t>
            </w:r>
          </w:p>
        </w:tc>
      </w:tr>
      <w:tr w14:paraId="723C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954" w:type="dxa"/>
          </w:tcPr>
          <w:p w14:paraId="2A92C00C">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5</w:t>
            </w:r>
          </w:p>
        </w:tc>
        <w:tc>
          <w:tcPr>
            <w:tcW w:w="4706" w:type="dxa"/>
          </w:tcPr>
          <w:p w14:paraId="5ADE4F1F">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镉</w:t>
            </w:r>
          </w:p>
        </w:tc>
        <w:tc>
          <w:tcPr>
            <w:tcW w:w="4187" w:type="dxa"/>
          </w:tcPr>
          <w:p w14:paraId="1D8E2C09">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0.15</w:t>
            </w:r>
          </w:p>
        </w:tc>
      </w:tr>
      <w:tr w14:paraId="661C4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954" w:type="dxa"/>
          </w:tcPr>
          <w:p w14:paraId="04959426">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6</w:t>
            </w:r>
          </w:p>
        </w:tc>
        <w:tc>
          <w:tcPr>
            <w:tcW w:w="4706" w:type="dxa"/>
          </w:tcPr>
          <w:p w14:paraId="796125AE">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铍</w:t>
            </w:r>
          </w:p>
        </w:tc>
        <w:tc>
          <w:tcPr>
            <w:tcW w:w="4187" w:type="dxa"/>
          </w:tcPr>
          <w:p w14:paraId="1EEF870A">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0.02</w:t>
            </w:r>
          </w:p>
        </w:tc>
      </w:tr>
      <w:tr w14:paraId="43A03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65620003">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7</w:t>
            </w:r>
          </w:p>
        </w:tc>
        <w:tc>
          <w:tcPr>
            <w:tcW w:w="4706" w:type="dxa"/>
          </w:tcPr>
          <w:p w14:paraId="7BA76C8C">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钡</w:t>
            </w:r>
          </w:p>
        </w:tc>
        <w:tc>
          <w:tcPr>
            <w:tcW w:w="4187" w:type="dxa"/>
          </w:tcPr>
          <w:p w14:paraId="60FC218E">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25</w:t>
            </w:r>
          </w:p>
        </w:tc>
      </w:tr>
      <w:tr w14:paraId="3188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7481E1D0">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8</w:t>
            </w:r>
          </w:p>
        </w:tc>
        <w:tc>
          <w:tcPr>
            <w:tcW w:w="4706" w:type="dxa"/>
          </w:tcPr>
          <w:p w14:paraId="35C0E4B8">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镍</w:t>
            </w:r>
          </w:p>
        </w:tc>
        <w:tc>
          <w:tcPr>
            <w:tcW w:w="4187" w:type="dxa"/>
          </w:tcPr>
          <w:p w14:paraId="44133FEF">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0.5</w:t>
            </w:r>
          </w:p>
        </w:tc>
      </w:tr>
      <w:tr w14:paraId="18A2B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5E84665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9</w:t>
            </w:r>
          </w:p>
        </w:tc>
        <w:tc>
          <w:tcPr>
            <w:tcW w:w="4706" w:type="dxa"/>
          </w:tcPr>
          <w:p w14:paraId="185814FE">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砷</w:t>
            </w:r>
          </w:p>
        </w:tc>
        <w:tc>
          <w:tcPr>
            <w:tcW w:w="4187" w:type="dxa"/>
          </w:tcPr>
          <w:p w14:paraId="062A1CE2">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0.3</w:t>
            </w:r>
          </w:p>
        </w:tc>
      </w:tr>
      <w:tr w14:paraId="351BD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365E07CB">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10</w:t>
            </w:r>
          </w:p>
        </w:tc>
        <w:tc>
          <w:tcPr>
            <w:tcW w:w="4706" w:type="dxa"/>
          </w:tcPr>
          <w:p w14:paraId="505DBB88">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总铬</w:t>
            </w:r>
          </w:p>
        </w:tc>
        <w:tc>
          <w:tcPr>
            <w:tcW w:w="4187" w:type="dxa"/>
          </w:tcPr>
          <w:p w14:paraId="36F02081">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4.5</w:t>
            </w:r>
          </w:p>
        </w:tc>
      </w:tr>
      <w:tr w14:paraId="0A9D5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954" w:type="dxa"/>
          </w:tcPr>
          <w:p w14:paraId="07D5758E">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11</w:t>
            </w:r>
          </w:p>
        </w:tc>
        <w:tc>
          <w:tcPr>
            <w:tcW w:w="4706" w:type="dxa"/>
          </w:tcPr>
          <w:p w14:paraId="230B8C79">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六价铬</w:t>
            </w:r>
          </w:p>
        </w:tc>
        <w:tc>
          <w:tcPr>
            <w:tcW w:w="4187" w:type="dxa"/>
          </w:tcPr>
          <w:p w14:paraId="0D18C72A">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1.5</w:t>
            </w:r>
          </w:p>
        </w:tc>
      </w:tr>
      <w:tr w14:paraId="6BCF8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4" w:type="dxa"/>
          </w:tcPr>
          <w:p w14:paraId="51CBC451">
            <w:pPr>
              <w:spacing w:line="360" w:lineRule="auto"/>
              <w:jc w:val="center"/>
              <w:rPr>
                <w:rFonts w:ascii="宋体" w:hAnsi="宋体" w:eastAsia="宋体" w:cs="宋体"/>
                <w:szCs w:val="21"/>
                <w14:ligatures w14:val="none"/>
              </w:rPr>
            </w:pPr>
            <w:r>
              <w:rPr>
                <w:rFonts w:hint="eastAsia" w:ascii="宋体" w:hAnsi="宋体" w:eastAsia="宋体" w:cs="宋体"/>
                <w:szCs w:val="21"/>
                <w14:ligatures w14:val="none"/>
              </w:rPr>
              <w:t>12</w:t>
            </w:r>
          </w:p>
        </w:tc>
        <w:tc>
          <w:tcPr>
            <w:tcW w:w="4706" w:type="dxa"/>
          </w:tcPr>
          <w:p w14:paraId="11374593">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硒</w:t>
            </w:r>
          </w:p>
        </w:tc>
        <w:tc>
          <w:tcPr>
            <w:tcW w:w="4187" w:type="dxa"/>
          </w:tcPr>
          <w:p w14:paraId="1074CC55">
            <w:pPr>
              <w:spacing w:line="360" w:lineRule="auto"/>
              <w:ind w:firstLine="420" w:firstLineChars="200"/>
              <w:jc w:val="center"/>
              <w:rPr>
                <w:rFonts w:ascii="宋体" w:hAnsi="宋体" w:eastAsia="宋体" w:cs="宋体"/>
                <w:szCs w:val="21"/>
                <w14:ligatures w14:val="none"/>
              </w:rPr>
            </w:pPr>
            <w:r>
              <w:rPr>
                <w:rFonts w:hint="eastAsia" w:ascii="宋体" w:hAnsi="宋体" w:eastAsia="宋体" w:cs="宋体"/>
                <w:szCs w:val="21"/>
                <w14:ligatures w14:val="none"/>
              </w:rPr>
              <w:t>0.1</w:t>
            </w:r>
          </w:p>
        </w:tc>
      </w:tr>
    </w:tbl>
    <w:p w14:paraId="139338E2">
      <w:p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表中质量指标数值在正常贮存【常温(温度在0℃一40℃)、常压(1标准大气压)】的条件下应当保持其品质稳定不变。</w:t>
      </w:r>
    </w:p>
    <w:p w14:paraId="11F9E04A">
      <w:pPr>
        <w:spacing w:line="400" w:lineRule="exact"/>
        <w:rPr>
          <w:rFonts w:ascii="宋体" w:hAnsi="宋体" w:eastAsia="宋体" w:cs="Times New Roman"/>
          <w:b/>
          <w:kern w:val="0"/>
          <w:szCs w:val="21"/>
          <w14:ligatures w14:val="none"/>
        </w:rPr>
      </w:pPr>
      <w:r>
        <w:rPr>
          <w:rFonts w:hint="eastAsia" w:ascii="宋体" w:hAnsi="宋体" w:eastAsia="宋体" w:cs="宋体"/>
          <w:b/>
          <w:kern w:val="0"/>
          <w:szCs w:val="21"/>
          <w14:ligatures w14:val="none"/>
        </w:rPr>
        <w:t>八</w:t>
      </w:r>
      <w:r>
        <w:rPr>
          <w:rFonts w:hint="eastAsia" w:ascii="宋体" w:hAnsi="宋体" w:eastAsia="宋体" w:cs="宋体"/>
          <w:b/>
          <w:bCs/>
          <w:szCs w:val="21"/>
          <w:lang w:val="zh-CN"/>
          <w14:ligatures w14:val="none"/>
        </w:rPr>
        <w:t>、安全文明施工要求</w:t>
      </w:r>
      <w:r>
        <w:rPr>
          <w:rFonts w:hint="eastAsia" w:ascii="宋体" w:hAnsi="宋体" w:eastAsia="宋体" w:cs="宋体"/>
          <w:b/>
          <w:bCs/>
          <w:szCs w:val="21"/>
          <w14:ligatures w14:val="none"/>
        </w:rPr>
        <w:t>：</w:t>
      </w:r>
    </w:p>
    <w:p w14:paraId="3A1E3479">
      <w:pPr>
        <w:spacing w:line="360" w:lineRule="auto"/>
        <w:ind w:firstLine="367" w:firstLineChars="175"/>
        <w:rPr>
          <w:rFonts w:ascii="宋体" w:hAnsi="宋体" w:eastAsia="宋体" w:cs="Times New Roman"/>
          <w:szCs w:val="21"/>
          <w14:ligatures w14:val="none"/>
        </w:rPr>
      </w:pPr>
      <w:r>
        <w:rPr>
          <w:rFonts w:hint="eastAsia" w:ascii="宋体" w:hAnsi="宋体" w:eastAsia="宋体" w:cs="Times New Roman"/>
          <w:szCs w:val="21"/>
          <w14:ligatures w14:val="none"/>
        </w:rPr>
        <w:t>1、投标方进场施工前，应与招标方签订《外</w:t>
      </w:r>
      <w:r>
        <w:rPr>
          <w:rFonts w:ascii="宋体" w:hAnsi="宋体" w:eastAsia="宋体" w:cs="Times New Roman"/>
          <w:szCs w:val="21"/>
          <w14:ligatures w14:val="none"/>
        </w:rPr>
        <w:t>包</w:t>
      </w:r>
      <w:r>
        <w:rPr>
          <w:rFonts w:hint="eastAsia" w:ascii="宋体" w:hAnsi="宋体" w:eastAsia="宋体" w:cs="Times New Roman"/>
          <w:szCs w:val="21"/>
          <w14:ligatures w14:val="none"/>
        </w:rPr>
        <w:t>工程安全协议书》</w:t>
      </w:r>
      <w:r>
        <w:rPr>
          <w:rFonts w:ascii="宋体" w:hAnsi="宋体" w:eastAsia="宋体" w:cs="Times New Roman"/>
          <w:szCs w:val="21"/>
          <w14:ligatures w14:val="none"/>
        </w:rPr>
        <w:t>，详见附</w:t>
      </w:r>
      <w:r>
        <w:rPr>
          <w:rFonts w:hint="eastAsia" w:ascii="宋体" w:hAnsi="宋体" w:eastAsia="宋体" w:cs="Times New Roman"/>
          <w:szCs w:val="21"/>
          <w14:ligatures w14:val="none"/>
        </w:rPr>
        <w:t>件五。接受招标方生技部的安全教育，严格履行安全协议，投标方管理人员应负责向全体施工人员进行安全技术交底。由于投标方未能遵守和违反安全协议，造成的一切后果由投标方负责，并承担全部费用。</w:t>
      </w:r>
    </w:p>
    <w:p w14:paraId="33CFEBA3">
      <w:pPr>
        <w:spacing w:line="360" w:lineRule="auto"/>
        <w:ind w:firstLine="367" w:firstLineChars="175"/>
        <w:rPr>
          <w:rFonts w:ascii="宋体" w:hAnsi="宋体" w:eastAsia="宋体" w:cs="Times New Roman"/>
          <w:szCs w:val="21"/>
          <w14:ligatures w14:val="none"/>
        </w:rPr>
      </w:pPr>
      <w:r>
        <w:rPr>
          <w:rFonts w:hint="eastAsia" w:ascii="宋体" w:hAnsi="宋体" w:eastAsia="宋体" w:cs="Times New Roman"/>
          <w:szCs w:val="21"/>
          <w14:ligatures w14:val="none"/>
        </w:rPr>
        <w:t>2、施工完成后的卫生验收时间根据施工当次工程量的大小，以双方现场商议为准。</w:t>
      </w:r>
    </w:p>
    <w:p w14:paraId="4A8F9259">
      <w:pPr>
        <w:spacing w:line="360" w:lineRule="auto"/>
        <w:ind w:firstLine="367" w:firstLineChars="175"/>
        <w:rPr>
          <w:rFonts w:ascii="宋体" w:hAnsi="宋体" w:eastAsia="宋体" w:cs="Times New Roman"/>
          <w:szCs w:val="21"/>
          <w14:ligatures w14:val="none"/>
        </w:rPr>
      </w:pPr>
      <w:r>
        <w:rPr>
          <w:rFonts w:hint="eastAsia" w:ascii="宋体" w:hAnsi="宋体" w:eastAsia="宋体" w:cs="Times New Roman"/>
          <w:szCs w:val="21"/>
          <w14:ligatures w14:val="none"/>
        </w:rPr>
        <w:t>3.施工前双方对需要施工的区域进行卫生验收，施工结束后招标方根据施工前的卫生标准进行文明卫生验收且卫生验收严禁第三方参与。</w:t>
      </w:r>
    </w:p>
    <w:p w14:paraId="00EE3AC6">
      <w:pPr>
        <w:spacing w:line="360" w:lineRule="auto"/>
        <w:jc w:val="left"/>
        <w:rPr>
          <w:rFonts w:ascii="宋体" w:hAnsi="宋体" w:eastAsia="宋体" w:cs="宋体"/>
          <w:b/>
          <w:bCs/>
          <w:szCs w:val="21"/>
          <w14:ligatures w14:val="none"/>
        </w:rPr>
      </w:pPr>
      <w:r>
        <w:rPr>
          <w:rFonts w:hint="eastAsia" w:ascii="宋体" w:hAnsi="宋体" w:eastAsia="宋体" w:cs="宋体"/>
          <w:b/>
          <w:szCs w:val="21"/>
          <w14:ligatures w14:val="none"/>
        </w:rPr>
        <w:t>九、</w:t>
      </w:r>
      <w:r>
        <w:rPr>
          <w:rFonts w:hint="eastAsia" w:ascii="宋体" w:hAnsi="宋体" w:eastAsia="宋体" w:cs="宋体"/>
          <w:b/>
          <w:bCs/>
          <w:szCs w:val="21"/>
          <w14:ligatures w14:val="none"/>
        </w:rPr>
        <w:t xml:space="preserve">其它要求   </w:t>
      </w:r>
    </w:p>
    <w:p w14:paraId="4E517A9F">
      <w:pPr>
        <w:spacing w:line="360" w:lineRule="auto"/>
        <w:ind w:firstLine="420" w:firstLineChars="200"/>
        <w:jc w:val="left"/>
        <w:rPr>
          <w:rFonts w:ascii="宋体" w:hAnsi="宋体" w:eastAsia="宋体" w:cs="宋体"/>
          <w:spacing w:val="-2"/>
          <w:szCs w:val="21"/>
          <w14:ligatures w14:val="none"/>
        </w:rPr>
      </w:pPr>
      <w:r>
        <w:rPr>
          <w:rFonts w:hint="eastAsia" w:ascii="宋体" w:hAnsi="宋体" w:eastAsia="宋体" w:cs="宋体"/>
          <w:szCs w:val="21"/>
          <w14:ligatures w14:val="none"/>
        </w:rPr>
        <w:t>1、飞灰稳定化处理工作中，投标方人员必须遵守招标方的相关规定，服从招标方相关人员的指挥和调配，安全文明生产，及时出灰</w:t>
      </w:r>
      <w:r>
        <w:rPr>
          <w:rFonts w:hint="eastAsia" w:ascii="宋体" w:hAnsi="宋体" w:eastAsia="宋体" w:cs="宋体"/>
          <w:spacing w:val="-2"/>
          <w:szCs w:val="21"/>
          <w14:ligatures w14:val="none"/>
        </w:rPr>
        <w:t>等，保持设备和周围环境整洁，不得影响正常的生产。</w:t>
      </w:r>
    </w:p>
    <w:p w14:paraId="26DA048D">
      <w:pPr>
        <w:numPr>
          <w:ilvl w:val="0"/>
          <w:numId w:val="1"/>
        </w:numPr>
        <w:spacing w:line="360" w:lineRule="auto"/>
        <w:ind w:firstLine="412" w:firstLineChars="200"/>
        <w:rPr>
          <w:rFonts w:ascii="宋体" w:hAnsi="宋体" w:eastAsia="宋体" w:cs="宋体"/>
          <w:spacing w:val="-2"/>
          <w:szCs w:val="21"/>
          <w14:ligatures w14:val="none"/>
        </w:rPr>
      </w:pPr>
      <w:r>
        <w:rPr>
          <w:rFonts w:hint="eastAsia" w:ascii="宋体" w:hAnsi="宋体" w:eastAsia="宋体" w:cs="宋体"/>
          <w:spacing w:val="-2"/>
          <w:szCs w:val="21"/>
          <w14:ligatures w14:val="none"/>
        </w:rPr>
        <w:t>投标方需要考虑飞灰装吨袋、堵灰时清灰等人员配置，以确保飞灰日产日清。</w:t>
      </w:r>
    </w:p>
    <w:p w14:paraId="14ED4B8C">
      <w:pPr>
        <w:numPr>
          <w:ilvl w:val="0"/>
          <w:numId w:val="1"/>
        </w:numPr>
        <w:spacing w:line="360" w:lineRule="auto"/>
        <w:ind w:firstLine="412" w:firstLineChars="200"/>
        <w:rPr>
          <w:rFonts w:ascii="宋体" w:hAnsi="宋体" w:eastAsia="宋体" w:cs="宋体"/>
          <w:szCs w:val="21"/>
          <w14:ligatures w14:val="none"/>
        </w:rPr>
      </w:pPr>
      <w:r>
        <w:rPr>
          <w:rFonts w:hint="eastAsia" w:ascii="宋体" w:hAnsi="宋体" w:eastAsia="宋体" w:cs="宋体"/>
          <w:spacing w:val="-2"/>
          <w:szCs w:val="21"/>
          <w14:ligatures w14:val="none"/>
        </w:rPr>
        <w:t>由于飞灰属于危险废弃物，飞灰稳定化药剂也是属于各级监管部门检查的重要内容，因此进厂药剂必须经我司地磅称重，药剂地磅称重和出厂合格证书</w:t>
      </w:r>
      <w:r>
        <w:rPr>
          <w:rFonts w:hint="eastAsia" w:ascii="宋体" w:hAnsi="宋体" w:eastAsia="宋体" w:cs="宋体"/>
          <w:szCs w:val="21"/>
          <w14:ligatures w14:val="none"/>
        </w:rPr>
        <w:t>等有效单据交由招标方备案。</w:t>
      </w:r>
    </w:p>
    <w:p w14:paraId="6E7807C8">
      <w:pPr>
        <w:numPr>
          <w:ilvl w:val="0"/>
          <w:numId w:val="1"/>
        </w:numPr>
        <w:spacing w:line="360" w:lineRule="auto"/>
        <w:ind w:firstLine="420" w:firstLineChars="200"/>
        <w:rPr>
          <w:rFonts w:ascii="宋体" w:hAnsi="宋体" w:eastAsia="宋体" w:cs="宋体"/>
          <w:szCs w:val="21"/>
          <w14:ligatures w14:val="none"/>
        </w:rPr>
      </w:pPr>
      <w:r>
        <w:rPr>
          <w:rFonts w:hint="eastAsia" w:ascii="宋体" w:hAnsi="宋体" w:eastAsia="宋体" w:cs="宋体"/>
          <w:szCs w:val="21"/>
          <w14:ligatures w14:val="none"/>
        </w:rPr>
        <w:t>本章所述飞灰的产生量为根据设计情况的估算值，如在实际服务过程中产生一定数据上的差距，投标人不得以此为由提出任何合同的变更请求。各投标人须在投标时充分考虑以上风险并综合包括在投标报价中。</w:t>
      </w:r>
    </w:p>
    <w:p w14:paraId="0DCF8044">
      <w:pPr>
        <w:numPr>
          <w:ilvl w:val="0"/>
          <w:numId w:val="1"/>
        </w:numPr>
        <w:spacing w:line="400" w:lineRule="exact"/>
        <w:ind w:firstLine="420" w:firstLineChars="200"/>
        <w:rPr>
          <w:rFonts w:ascii="宋体" w:hAnsi="宋体" w:eastAsia="宋体" w:cs="宋体"/>
          <w:kern w:val="0"/>
          <w:szCs w:val="21"/>
          <w14:ligatures w14:val="none"/>
        </w:rPr>
      </w:pPr>
      <w:r>
        <w:rPr>
          <w:rFonts w:hint="eastAsia" w:ascii="宋体" w:hAnsi="宋体" w:eastAsia="宋体" w:cs="宋体"/>
          <w:kern w:val="0"/>
          <w:szCs w:val="21"/>
          <w14:ligatures w14:val="none"/>
        </w:rPr>
        <w:t>投标人配合采购人完成环保监察、环保定期监测、年度监测、环保取证等有关工作</w:t>
      </w:r>
      <w:r>
        <w:rPr>
          <w:rFonts w:ascii="宋体" w:hAnsi="宋体" w:eastAsia="宋体" w:cs="宋体"/>
          <w:kern w:val="0"/>
          <w:szCs w:val="21"/>
          <w14:ligatures w14:val="none"/>
        </w:rPr>
        <w:t>。</w:t>
      </w:r>
    </w:p>
    <w:p w14:paraId="6C7866E0"/>
    <w:p w14:paraId="6FB3971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multilevel"/>
    <w:tmpl w:val="00000013"/>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0CB4603C"/>
    <w:multiLevelType w:val="singleLevel"/>
    <w:tmpl w:val="0CB4603C"/>
    <w:lvl w:ilvl="0" w:tentative="0">
      <w:start w:val="1"/>
      <w:numFmt w:val="decimal"/>
      <w:lvlText w:val="%1."/>
      <w:lvlJc w:val="left"/>
      <w:pPr>
        <w:ind w:left="425" w:hanging="425"/>
      </w:pPr>
      <w:rPr>
        <w:rFonts w:hint="default"/>
      </w:rPr>
    </w:lvl>
  </w:abstractNum>
  <w:abstractNum w:abstractNumId="2">
    <w:nsid w:val="598C1148"/>
    <w:multiLevelType w:val="singleLevel"/>
    <w:tmpl w:val="598C1148"/>
    <w:lvl w:ilvl="0" w:tentative="0">
      <w:start w:val="2"/>
      <w:numFmt w:val="decimal"/>
      <w:pStyle w:val="37"/>
      <w:suff w:val="nothing"/>
      <w:lvlText w:val="%1、"/>
      <w:lvlJc w:val="left"/>
    </w:lvl>
  </w:abstractNum>
  <w:abstractNum w:abstractNumId="3">
    <w:nsid w:val="7B565DA2"/>
    <w:multiLevelType w:val="multilevel"/>
    <w:tmpl w:val="7B565DA2"/>
    <w:lvl w:ilvl="0" w:tentative="0">
      <w:start w:val="4"/>
      <w:numFmt w:val="decimal"/>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DE4"/>
    <w:rsid w:val="00001FFD"/>
    <w:rsid w:val="00052A48"/>
    <w:rsid w:val="00071CA2"/>
    <w:rsid w:val="00097D39"/>
    <w:rsid w:val="000D1864"/>
    <w:rsid w:val="000D6C54"/>
    <w:rsid w:val="00112D74"/>
    <w:rsid w:val="00130CA8"/>
    <w:rsid w:val="00185924"/>
    <w:rsid w:val="001A672E"/>
    <w:rsid w:val="001C43D4"/>
    <w:rsid w:val="001C4465"/>
    <w:rsid w:val="001E0EAE"/>
    <w:rsid w:val="002943F2"/>
    <w:rsid w:val="002963AF"/>
    <w:rsid w:val="0030000E"/>
    <w:rsid w:val="003139D4"/>
    <w:rsid w:val="00382CBB"/>
    <w:rsid w:val="00386FA9"/>
    <w:rsid w:val="003B1639"/>
    <w:rsid w:val="003D1AEF"/>
    <w:rsid w:val="0041450C"/>
    <w:rsid w:val="00416F47"/>
    <w:rsid w:val="0042497C"/>
    <w:rsid w:val="00427928"/>
    <w:rsid w:val="0045588B"/>
    <w:rsid w:val="0046153D"/>
    <w:rsid w:val="004731A9"/>
    <w:rsid w:val="00481D94"/>
    <w:rsid w:val="00493E63"/>
    <w:rsid w:val="004D5F1E"/>
    <w:rsid w:val="005A0AD9"/>
    <w:rsid w:val="005B74FE"/>
    <w:rsid w:val="005E78C6"/>
    <w:rsid w:val="005F22AF"/>
    <w:rsid w:val="005F5147"/>
    <w:rsid w:val="006233DA"/>
    <w:rsid w:val="006D6D09"/>
    <w:rsid w:val="006E06E1"/>
    <w:rsid w:val="00721B62"/>
    <w:rsid w:val="00735A38"/>
    <w:rsid w:val="00736306"/>
    <w:rsid w:val="007E53B1"/>
    <w:rsid w:val="00805853"/>
    <w:rsid w:val="0082771F"/>
    <w:rsid w:val="00847853"/>
    <w:rsid w:val="00870C34"/>
    <w:rsid w:val="00995FDD"/>
    <w:rsid w:val="009B7985"/>
    <w:rsid w:val="009E2D26"/>
    <w:rsid w:val="009F164D"/>
    <w:rsid w:val="009F690A"/>
    <w:rsid w:val="00AA2986"/>
    <w:rsid w:val="00B059DA"/>
    <w:rsid w:val="00B76DCD"/>
    <w:rsid w:val="00B91969"/>
    <w:rsid w:val="00B94A0C"/>
    <w:rsid w:val="00CA0A51"/>
    <w:rsid w:val="00D04DC4"/>
    <w:rsid w:val="00D26B5B"/>
    <w:rsid w:val="00D37127"/>
    <w:rsid w:val="00D4128B"/>
    <w:rsid w:val="00D819E1"/>
    <w:rsid w:val="00E04993"/>
    <w:rsid w:val="00E31DE4"/>
    <w:rsid w:val="00E33F95"/>
    <w:rsid w:val="00E36E97"/>
    <w:rsid w:val="00E61A66"/>
    <w:rsid w:val="00EA0AB1"/>
    <w:rsid w:val="00EA76ED"/>
    <w:rsid w:val="00F22C39"/>
    <w:rsid w:val="00F508FF"/>
    <w:rsid w:val="00F76BBE"/>
    <w:rsid w:val="00FA36D0"/>
    <w:rsid w:val="00FA435C"/>
    <w:rsid w:val="00FB3FB4"/>
    <w:rsid w:val="00FE55AF"/>
    <w:rsid w:val="00FF3270"/>
    <w:rsid w:val="02AB06A4"/>
    <w:rsid w:val="054933A7"/>
    <w:rsid w:val="078A2181"/>
    <w:rsid w:val="0B6902FF"/>
    <w:rsid w:val="0C193AD3"/>
    <w:rsid w:val="11812847"/>
    <w:rsid w:val="1780534F"/>
    <w:rsid w:val="18142EE1"/>
    <w:rsid w:val="222A213F"/>
    <w:rsid w:val="277125BE"/>
    <w:rsid w:val="309D08C8"/>
    <w:rsid w:val="31556AAC"/>
    <w:rsid w:val="35373099"/>
    <w:rsid w:val="38AD71CE"/>
    <w:rsid w:val="3AA042FF"/>
    <w:rsid w:val="40EB4D37"/>
    <w:rsid w:val="45A35BE1"/>
    <w:rsid w:val="45D93CF8"/>
    <w:rsid w:val="45E71D50"/>
    <w:rsid w:val="48923C5F"/>
    <w:rsid w:val="4B75139B"/>
    <w:rsid w:val="562F6C39"/>
    <w:rsid w:val="57B40121"/>
    <w:rsid w:val="5884755E"/>
    <w:rsid w:val="5CC94568"/>
    <w:rsid w:val="5E710B1A"/>
    <w:rsid w:val="68B63CF9"/>
    <w:rsid w:val="6AF705F9"/>
    <w:rsid w:val="6E5673E4"/>
    <w:rsid w:val="70A73F27"/>
    <w:rsid w:val="7970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jc w:val="left"/>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Char"/>
    <w:basedOn w:val="16"/>
    <w:link w:val="2"/>
    <w:qFormat/>
    <w:uiPriority w:val="9"/>
    <w:rPr>
      <w:rFonts w:asciiTheme="majorHAnsi" w:hAnsiTheme="majorHAnsi" w:eastAsiaTheme="majorEastAsia" w:cstheme="majorBidi"/>
      <w:color w:val="104862" w:themeColor="accent1" w:themeShade="BF"/>
      <w:sz w:val="48"/>
      <w:szCs w:val="48"/>
    </w:rPr>
  </w:style>
  <w:style w:type="character" w:customStyle="1" w:styleId="18">
    <w:name w:val="标题 2 Char"/>
    <w:basedOn w:val="16"/>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9">
    <w:name w:val="标题 3 Char"/>
    <w:basedOn w:val="16"/>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0">
    <w:name w:val="标题 4 Char"/>
    <w:basedOn w:val="16"/>
    <w:link w:val="5"/>
    <w:semiHidden/>
    <w:qFormat/>
    <w:uiPriority w:val="9"/>
    <w:rPr>
      <w:rFonts w:cstheme="majorBidi"/>
      <w:color w:val="104862" w:themeColor="accent1" w:themeShade="BF"/>
      <w:sz w:val="28"/>
      <w:szCs w:val="28"/>
    </w:rPr>
  </w:style>
  <w:style w:type="character" w:customStyle="1" w:styleId="21">
    <w:name w:val="标题 5 Char"/>
    <w:basedOn w:val="16"/>
    <w:link w:val="6"/>
    <w:semiHidden/>
    <w:qFormat/>
    <w:uiPriority w:val="9"/>
    <w:rPr>
      <w:rFonts w:cstheme="majorBidi"/>
      <w:color w:val="104862" w:themeColor="accent1" w:themeShade="BF"/>
      <w:sz w:val="24"/>
      <w:szCs w:val="24"/>
    </w:rPr>
  </w:style>
  <w:style w:type="character" w:customStyle="1" w:styleId="22">
    <w:name w:val="标题 6 Char"/>
    <w:basedOn w:val="16"/>
    <w:link w:val="7"/>
    <w:semiHidden/>
    <w:qFormat/>
    <w:uiPriority w:val="9"/>
    <w:rPr>
      <w:rFonts w:cstheme="majorBidi"/>
      <w:b/>
      <w:bCs/>
      <w:color w:val="104862" w:themeColor="accent1" w:themeShade="BF"/>
    </w:rPr>
  </w:style>
  <w:style w:type="character" w:customStyle="1" w:styleId="23">
    <w:name w:val="标题 7 Char"/>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Char"/>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Char"/>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Char"/>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Char"/>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Char"/>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Char"/>
    <w:basedOn w:val="16"/>
    <w:link w:val="32"/>
    <w:qFormat/>
    <w:uiPriority w:val="30"/>
    <w:rPr>
      <w:i/>
      <w:iCs/>
      <w:color w:val="104862" w:themeColor="accent1" w:themeShade="BF"/>
    </w:rPr>
  </w:style>
  <w:style w:type="character" w:customStyle="1" w:styleId="34">
    <w:name w:val="Intense Reference"/>
    <w:basedOn w:val="16"/>
    <w:qFormat/>
    <w:uiPriority w:val="32"/>
    <w:rPr>
      <w:b/>
      <w:bCs/>
      <w:smallCaps/>
      <w:color w:val="104862" w:themeColor="accent1" w:themeShade="BF"/>
      <w:spacing w:val="5"/>
    </w:rPr>
  </w:style>
  <w:style w:type="character" w:customStyle="1" w:styleId="35">
    <w:name w:val="页眉 Char"/>
    <w:basedOn w:val="16"/>
    <w:link w:val="12"/>
    <w:qFormat/>
    <w:uiPriority w:val="99"/>
    <w:rPr>
      <w:sz w:val="18"/>
      <w:szCs w:val="18"/>
    </w:rPr>
  </w:style>
  <w:style w:type="character" w:customStyle="1" w:styleId="36">
    <w:name w:val="页脚 Char"/>
    <w:basedOn w:val="16"/>
    <w:link w:val="11"/>
    <w:qFormat/>
    <w:uiPriority w:val="99"/>
    <w:rPr>
      <w:sz w:val="18"/>
      <w:szCs w:val="18"/>
    </w:rPr>
  </w:style>
  <w:style w:type="paragraph" w:customStyle="1" w:styleId="37">
    <w:name w:val="样式 行距: 固定值 20 磅"/>
    <w:basedOn w:val="1"/>
    <w:qFormat/>
    <w:uiPriority w:val="0"/>
    <w:pPr>
      <w:numPr>
        <w:ilvl w:val="0"/>
        <w:numId w:val="1"/>
      </w:numPr>
      <w:tabs>
        <w:tab w:val="left" w:pos="482"/>
      </w:tabs>
      <w:spacing w:line="400" w:lineRule="exact"/>
    </w:pPr>
    <w:rPr>
      <w:rFonts w:ascii="Times New Roman" w:hAnsi="Times New Roman" w:eastAsia="宋体" w:cs="宋体"/>
      <w:szCs w:val="20"/>
      <w14:ligatures w14: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12079</Words>
  <Characters>12867</Characters>
  <Lines>95</Lines>
  <Paragraphs>26</Paragraphs>
  <TotalTime>0</TotalTime>
  <ScaleCrop>false</ScaleCrop>
  <LinksUpToDate>false</LinksUpToDate>
  <CharactersWithSpaces>12933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2026-01-13T06:11:00Z</dcterms:created>
  <dc:creator>刘明华</dc:creator>
  <cp:lastModifiedBy>玲</cp:lastModifiedBy>
  <dcterms:modified xsi:type="dcterms:W3CDTF">2026-02-09T06:53:42Z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eyJoZGlkIjoiZDlmYjA2NDMxMzlmMmM1MDQwMDFhODAyOTA4OWQ5MTgiLCJ1c2VySWQiOiI1NTUxMDU3OTAifQ==</vt:lpwstr>
  </property>
  <property fmtid="{D5CDD505-2E9C-101B-9397-08002B2CF9AE}" pid="3" name="KSOProductBuildVer">
    <vt:lpwstr>2052-12.1.0.24657</vt:lpwstr>
  </property>
  <property fmtid="{D5CDD505-2E9C-101B-9397-08002B2CF9AE}" pid="4" name="ICV">
    <vt:lpwstr>ED9A3F441C324713A5433278A8E193C3_12</vt:lpwstr>
  </property>
</Properties>
</file>