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F9911">
      <w:pPr>
        <w:jc w:val="center"/>
        <w:rPr>
          <w:rFonts w:ascii="Times New Roman" w:hAnsi="Times New Roman" w:eastAsia="宋体" w:cs="宋体"/>
          <w:b/>
          <w:sz w:val="52"/>
          <w:lang w:bidi="ar"/>
        </w:rPr>
      </w:pPr>
    </w:p>
    <w:p w14:paraId="13DFD58E">
      <w:pPr>
        <w:jc w:val="center"/>
        <w:rPr>
          <w:rFonts w:ascii="Times New Roman" w:hAnsi="Times New Roman" w:eastAsia="宋体" w:cs="宋体"/>
          <w:b/>
          <w:sz w:val="52"/>
          <w:lang w:bidi="ar"/>
        </w:rPr>
      </w:pPr>
    </w:p>
    <w:p w14:paraId="0D105ACB">
      <w:pPr>
        <w:pStyle w:val="9"/>
        <w:jc w:val="center"/>
        <w:rPr>
          <w:rFonts w:hint="default" w:ascii="Times New Roman" w:hAnsi="Times New Roman" w:eastAsia="宋体" w:cs="宋体"/>
          <w:b/>
          <w:sz w:val="52"/>
          <w:lang w:val="en-US" w:eastAsia="zh-CN" w:bidi="ar"/>
        </w:rPr>
      </w:pPr>
      <w:r>
        <w:rPr>
          <w:rFonts w:hint="eastAsia" w:ascii="Times New Roman" w:hAnsi="Times New Roman" w:eastAsia="宋体" w:cs="宋体"/>
          <w:b/>
          <w:sz w:val="52"/>
          <w:lang w:bidi="ar"/>
        </w:rPr>
        <w:t>开封市城乡一体化示范区大胖城中村改造项目工程款支付担保单位选取</w:t>
      </w:r>
      <w:r>
        <w:rPr>
          <w:rFonts w:hint="eastAsia" w:ascii="Times New Roman" w:hAnsi="Times New Roman" w:eastAsia="宋体" w:cs="宋体"/>
          <w:b/>
          <w:sz w:val="52"/>
          <w:lang w:eastAsia="zh-CN" w:bidi="ar"/>
        </w:rPr>
        <w:t>（</w:t>
      </w:r>
      <w:r>
        <w:rPr>
          <w:rFonts w:hint="eastAsia" w:ascii="Times New Roman" w:hAnsi="Times New Roman" w:eastAsia="宋体" w:cs="宋体"/>
          <w:b/>
          <w:sz w:val="52"/>
          <w:lang w:val="en-US" w:eastAsia="zh-CN" w:bidi="ar"/>
        </w:rPr>
        <w:t>二次）</w:t>
      </w:r>
    </w:p>
    <w:p w14:paraId="4777C5AF">
      <w:pPr>
        <w:pStyle w:val="9"/>
        <w:jc w:val="center"/>
        <w:rPr>
          <w:rFonts w:ascii="Times New Roman" w:hAnsi="Times New Roman" w:eastAsia="宋体" w:cs="宋体"/>
          <w:b/>
          <w:sz w:val="52"/>
          <w:lang w:bidi="ar"/>
        </w:rPr>
      </w:pPr>
      <w:r>
        <w:rPr>
          <w:rFonts w:hint="eastAsia" w:ascii="Times New Roman" w:hAnsi="Times New Roman" w:eastAsia="宋体" w:cs="宋体"/>
          <w:b/>
          <w:sz w:val="52"/>
          <w:lang w:bidi="ar"/>
        </w:rPr>
        <w:t>询</w:t>
      </w:r>
    </w:p>
    <w:p w14:paraId="58E79D4B">
      <w:pPr>
        <w:pStyle w:val="9"/>
        <w:jc w:val="center"/>
        <w:rPr>
          <w:rFonts w:ascii="Times New Roman" w:hAnsi="Times New Roman" w:eastAsia="宋体" w:cs="宋体"/>
          <w:b/>
          <w:sz w:val="52"/>
          <w:lang w:bidi="ar"/>
        </w:rPr>
      </w:pPr>
      <w:r>
        <w:rPr>
          <w:rFonts w:hint="eastAsia" w:ascii="Times New Roman" w:hAnsi="Times New Roman" w:eastAsia="宋体" w:cs="宋体"/>
          <w:b/>
          <w:sz w:val="52"/>
          <w:lang w:bidi="ar"/>
        </w:rPr>
        <w:t>价</w:t>
      </w:r>
    </w:p>
    <w:p w14:paraId="488A3477">
      <w:pPr>
        <w:pStyle w:val="9"/>
        <w:jc w:val="center"/>
        <w:rPr>
          <w:rFonts w:ascii="Times New Roman" w:hAnsi="Times New Roman" w:eastAsia="宋体" w:cs="宋体"/>
          <w:b/>
          <w:sz w:val="52"/>
          <w:lang w:bidi="ar"/>
        </w:rPr>
      </w:pPr>
      <w:r>
        <w:rPr>
          <w:rFonts w:hint="eastAsia" w:ascii="Times New Roman" w:hAnsi="Times New Roman" w:eastAsia="宋体" w:cs="宋体"/>
          <w:b/>
          <w:sz w:val="52"/>
          <w:lang w:bidi="ar"/>
        </w:rPr>
        <w:t>采</w:t>
      </w:r>
    </w:p>
    <w:p w14:paraId="790B9A7C">
      <w:pPr>
        <w:pStyle w:val="9"/>
        <w:jc w:val="center"/>
        <w:rPr>
          <w:rFonts w:ascii="Times New Roman" w:hAnsi="Times New Roman" w:eastAsia="宋体" w:cs="宋体"/>
          <w:b/>
          <w:sz w:val="52"/>
          <w:lang w:bidi="ar"/>
        </w:rPr>
      </w:pPr>
      <w:r>
        <w:rPr>
          <w:rFonts w:hint="eastAsia" w:ascii="Times New Roman" w:hAnsi="Times New Roman" w:eastAsia="宋体" w:cs="宋体"/>
          <w:b/>
          <w:sz w:val="52"/>
          <w:lang w:bidi="ar"/>
        </w:rPr>
        <w:t>购</w:t>
      </w:r>
    </w:p>
    <w:p w14:paraId="4D327E68">
      <w:pPr>
        <w:pStyle w:val="9"/>
        <w:jc w:val="center"/>
        <w:rPr>
          <w:rFonts w:ascii="Times New Roman" w:hAnsi="Times New Roman" w:eastAsia="宋体" w:cs="宋体"/>
          <w:b/>
          <w:sz w:val="52"/>
          <w:lang w:bidi="ar"/>
        </w:rPr>
      </w:pPr>
      <w:r>
        <w:rPr>
          <w:rFonts w:hint="eastAsia" w:ascii="Times New Roman" w:hAnsi="Times New Roman" w:eastAsia="宋体" w:cs="宋体"/>
          <w:b/>
          <w:sz w:val="52"/>
          <w:lang w:bidi="ar"/>
        </w:rPr>
        <w:t>文</w:t>
      </w:r>
    </w:p>
    <w:p w14:paraId="25284342">
      <w:pPr>
        <w:pStyle w:val="9"/>
        <w:jc w:val="center"/>
        <w:rPr>
          <w:rFonts w:hint="eastAsia" w:ascii="黑体" w:hAnsi="黑体" w:eastAsia="黑体" w:cs="黑体"/>
          <w:b/>
          <w:kern w:val="0"/>
          <w:sz w:val="52"/>
          <w:szCs w:val="52"/>
          <w:lang w:bidi="ar"/>
        </w:rPr>
      </w:pPr>
      <w:r>
        <w:rPr>
          <w:rFonts w:hint="eastAsia" w:ascii="Times New Roman" w:hAnsi="Times New Roman" w:eastAsia="宋体" w:cs="宋体"/>
          <w:b/>
          <w:sz w:val="52"/>
          <w:lang w:bidi="ar"/>
        </w:rPr>
        <w:t>件</w:t>
      </w:r>
    </w:p>
    <w:p w14:paraId="14A90EE6">
      <w:pPr>
        <w:pStyle w:val="9"/>
        <w:rPr>
          <w:rFonts w:hint="eastAsia" w:ascii="黑体" w:hAnsi="黑体" w:eastAsia="黑体" w:cs="黑体"/>
          <w:b/>
          <w:kern w:val="0"/>
          <w:sz w:val="52"/>
          <w:szCs w:val="52"/>
          <w:lang w:bidi="ar"/>
        </w:rPr>
      </w:pPr>
    </w:p>
    <w:p w14:paraId="34AD51D1">
      <w:pPr>
        <w:pStyle w:val="9"/>
        <w:rPr>
          <w:rFonts w:hint="eastAsia" w:eastAsia="宋体" w:cs="宋体"/>
          <w:b/>
          <w:kern w:val="0"/>
          <w:sz w:val="32"/>
          <w:szCs w:val="32"/>
          <w:lang w:bidi="ar"/>
        </w:rPr>
      </w:pPr>
    </w:p>
    <w:p w14:paraId="7828849B">
      <w:pPr>
        <w:pStyle w:val="9"/>
        <w:rPr>
          <w:rFonts w:hint="eastAsia" w:eastAsia="宋体" w:cs="宋体"/>
          <w:b/>
          <w:kern w:val="0"/>
          <w:sz w:val="32"/>
          <w:szCs w:val="32"/>
          <w:lang w:bidi="ar"/>
        </w:rPr>
      </w:pPr>
    </w:p>
    <w:p w14:paraId="45742BAA">
      <w:pPr>
        <w:pStyle w:val="9"/>
        <w:ind w:firstLine="321" w:firstLineChars="100"/>
        <w:rPr>
          <w:rFonts w:hint="eastAsia" w:eastAsia="宋体" w:cs="宋体"/>
          <w:b/>
          <w:kern w:val="0"/>
          <w:sz w:val="32"/>
          <w:szCs w:val="32"/>
          <w:lang w:bidi="ar"/>
        </w:rPr>
      </w:pPr>
      <w:r>
        <w:rPr>
          <w:rFonts w:hint="eastAsia" w:eastAsia="宋体" w:cs="宋体"/>
          <w:b/>
          <w:kern w:val="0"/>
          <w:sz w:val="32"/>
          <w:szCs w:val="32"/>
          <w:lang w:bidi="ar"/>
        </w:rPr>
        <w:t>采购人：开封城市运营投资集团有限公司</w:t>
      </w:r>
    </w:p>
    <w:p w14:paraId="14BBEE41">
      <w:pPr>
        <w:pStyle w:val="9"/>
        <w:ind w:firstLine="321" w:firstLineChars="100"/>
        <w:rPr>
          <w:rFonts w:hint="eastAsia" w:eastAsia="宋体" w:cs="宋体"/>
          <w:b/>
          <w:kern w:val="0"/>
          <w:sz w:val="32"/>
          <w:szCs w:val="32"/>
          <w:lang w:bidi="ar"/>
        </w:rPr>
      </w:pPr>
      <w:r>
        <w:rPr>
          <w:rFonts w:hint="eastAsia" w:eastAsia="宋体" w:cs="宋体"/>
          <w:b/>
          <w:kern w:val="0"/>
          <w:sz w:val="32"/>
          <w:szCs w:val="32"/>
          <w:lang w:bidi="ar"/>
        </w:rPr>
        <w:t>编  制：开封城市运营投资集团有限公司</w:t>
      </w:r>
    </w:p>
    <w:p w14:paraId="08AFF0C2">
      <w:pPr>
        <w:pStyle w:val="9"/>
        <w:ind w:firstLine="321" w:firstLineChars="100"/>
        <w:rPr>
          <w:rFonts w:hint="eastAsia" w:eastAsia="宋体" w:cs="宋体"/>
          <w:b/>
          <w:kern w:val="0"/>
          <w:sz w:val="32"/>
          <w:szCs w:val="32"/>
          <w:lang w:bidi="ar"/>
        </w:rPr>
      </w:pPr>
      <w:r>
        <w:rPr>
          <w:rFonts w:hint="eastAsia" w:eastAsia="宋体" w:cs="宋体"/>
          <w:b/>
          <w:kern w:val="0"/>
          <w:sz w:val="32"/>
          <w:szCs w:val="32"/>
          <w:lang w:bidi="ar"/>
        </w:rPr>
        <w:t>监  督：开封城市运营投资集团有限公司监事会</w:t>
      </w:r>
    </w:p>
    <w:p w14:paraId="60B3FE58">
      <w:pPr>
        <w:pStyle w:val="9"/>
        <w:ind w:firstLine="321" w:firstLineChars="100"/>
        <w:jc w:val="center"/>
        <w:rPr>
          <w:rFonts w:ascii="Times New Roman" w:hAnsi="Times New Roman" w:eastAsia="宋体" w:cs="宋体"/>
          <w:b/>
          <w:sz w:val="32"/>
          <w:lang w:bidi="ar"/>
        </w:rPr>
      </w:pPr>
      <w:r>
        <w:rPr>
          <w:rFonts w:hint="eastAsia" w:ascii="Times New Roman" w:hAnsi="Times New Roman" w:eastAsia="宋体" w:cs="宋体"/>
          <w:b/>
          <w:sz w:val="32"/>
          <w:lang w:bidi="ar"/>
        </w:rPr>
        <w:t>二〇二五年</w:t>
      </w:r>
      <w:r>
        <w:rPr>
          <w:rFonts w:hint="eastAsia" w:ascii="Times New Roman" w:hAnsi="Times New Roman" w:eastAsia="宋体" w:cs="宋体"/>
          <w:b/>
          <w:sz w:val="32"/>
          <w:lang w:val="en-US" w:eastAsia="zh-CN" w:bidi="ar"/>
        </w:rPr>
        <w:t>九</w:t>
      </w:r>
      <w:r>
        <w:rPr>
          <w:rFonts w:hint="eastAsia" w:ascii="Times New Roman" w:hAnsi="Times New Roman" w:eastAsia="宋体" w:cs="宋体"/>
          <w:b/>
          <w:sz w:val="32"/>
          <w:lang w:bidi="ar"/>
        </w:rPr>
        <w:t>月</w:t>
      </w:r>
    </w:p>
    <w:p w14:paraId="743154D3">
      <w:pPr>
        <w:pStyle w:val="9"/>
        <w:ind w:firstLine="321" w:firstLineChars="100"/>
        <w:jc w:val="center"/>
        <w:rPr>
          <w:rFonts w:ascii="Times New Roman" w:hAnsi="Times New Roman" w:eastAsia="宋体" w:cs="宋体"/>
          <w:b/>
          <w:sz w:val="32"/>
          <w:lang w:bidi="ar"/>
        </w:rPr>
      </w:pPr>
    </w:p>
    <w:p w14:paraId="23902135">
      <w:pPr>
        <w:widowControl/>
        <w:spacing w:line="450" w:lineRule="atLeast"/>
        <w:rPr>
          <w:rFonts w:hint="eastAsia" w:ascii="黑体" w:hAnsi="黑体" w:eastAsia="黑体" w:cs="黑体"/>
          <w:b/>
          <w:kern w:val="0"/>
          <w:sz w:val="32"/>
          <w:szCs w:val="32"/>
          <w:shd w:val="clear" w:color="auto" w:fill="FFFFFF"/>
          <w:lang w:bidi="ar"/>
        </w:rPr>
      </w:pPr>
    </w:p>
    <w:p w14:paraId="6B56C026">
      <w:pPr>
        <w:widowControl/>
        <w:spacing w:line="360" w:lineRule="auto"/>
        <w:jc w:val="center"/>
        <w:rPr>
          <w:rFonts w:hint="default" w:ascii="Times New Roman" w:hAnsi="Times New Roman" w:eastAsia="宋体" w:cs="宋体"/>
          <w:b/>
          <w:sz w:val="48"/>
          <w:szCs w:val="22"/>
          <w:lang w:val="en-US" w:eastAsia="zh-CN" w:bidi="ar"/>
        </w:rPr>
      </w:pPr>
      <w:r>
        <w:rPr>
          <w:rFonts w:hint="eastAsia" w:ascii="Times New Roman" w:hAnsi="Times New Roman" w:eastAsia="宋体" w:cs="宋体"/>
          <w:b/>
          <w:sz w:val="52"/>
          <w:lang w:bidi="ar"/>
        </w:rPr>
        <w:t>开封市城乡一体化示范区大胖城中村改造项目</w:t>
      </w:r>
      <w:r>
        <w:rPr>
          <w:rFonts w:hint="eastAsia" w:ascii="Times New Roman" w:hAnsi="Times New Roman" w:eastAsia="宋体" w:cs="宋体"/>
          <w:b/>
          <w:sz w:val="48"/>
          <w:szCs w:val="22"/>
          <w:lang w:bidi="ar"/>
        </w:rPr>
        <w:t>工程款支付担保单位选取</w:t>
      </w:r>
      <w:r>
        <w:rPr>
          <w:rFonts w:hint="eastAsia" w:ascii="Times New Roman" w:hAnsi="Times New Roman" w:eastAsia="宋体" w:cs="宋体"/>
          <w:b/>
          <w:sz w:val="48"/>
          <w:szCs w:val="22"/>
          <w:lang w:eastAsia="zh-CN" w:bidi="ar"/>
        </w:rPr>
        <w:t>（</w:t>
      </w:r>
      <w:r>
        <w:rPr>
          <w:rFonts w:hint="eastAsia" w:ascii="Times New Roman" w:hAnsi="Times New Roman" w:eastAsia="宋体" w:cs="宋体"/>
          <w:b/>
          <w:sz w:val="48"/>
          <w:szCs w:val="22"/>
          <w:lang w:val="en-US" w:eastAsia="zh-CN" w:bidi="ar"/>
        </w:rPr>
        <w:t>二次）</w:t>
      </w:r>
    </w:p>
    <w:p w14:paraId="7A166019">
      <w:pPr>
        <w:widowControl/>
        <w:spacing w:line="360" w:lineRule="auto"/>
        <w:jc w:val="center"/>
        <w:rPr>
          <w:rFonts w:ascii="Times New Roman" w:hAnsi="Times New Roman" w:eastAsia="宋体" w:cs="宋体"/>
          <w:b/>
          <w:sz w:val="48"/>
          <w:szCs w:val="22"/>
          <w:lang w:bidi="ar"/>
        </w:rPr>
      </w:pPr>
      <w:r>
        <w:rPr>
          <w:rFonts w:hint="eastAsia" w:ascii="Times New Roman" w:hAnsi="Times New Roman" w:eastAsia="宋体" w:cs="宋体"/>
          <w:b/>
          <w:sz w:val="48"/>
          <w:szCs w:val="22"/>
          <w:lang w:bidi="ar"/>
        </w:rPr>
        <w:t>询价采购公告</w:t>
      </w:r>
    </w:p>
    <w:p w14:paraId="4771874F">
      <w:pPr>
        <w:widowControl/>
        <w:spacing w:line="360" w:lineRule="auto"/>
        <w:ind w:firstLine="480" w:firstLineChars="200"/>
        <w:jc w:val="left"/>
        <w:rPr>
          <w:rFonts w:hint="eastAsia" w:ascii="宋体" w:hAnsi="宋体" w:eastAsia="宋体" w:cs="宋体"/>
          <w:kern w:val="0"/>
          <w:sz w:val="24"/>
          <w:shd w:val="clear" w:color="auto" w:fill="FFFFFF"/>
          <w:lang w:bidi="ar"/>
        </w:rPr>
      </w:pPr>
      <w:r>
        <w:rPr>
          <w:rFonts w:hint="eastAsia" w:ascii="宋体" w:hAnsi="宋体" w:eastAsia="宋体" w:cs="宋体"/>
          <w:kern w:val="0"/>
          <w:sz w:val="24"/>
          <w:shd w:val="clear" w:color="auto" w:fill="FFFFFF"/>
          <w:lang w:bidi="ar"/>
        </w:rPr>
        <w:t>本项目工程总承包合同已签订，施工单位已进场开始施工作业。根据《河南省建设工程担保实施办法（试行）》的有关规定，为了保证项目建设顺利完成和保障经济利益，现诚邀各社会供应商参加本次采购活动。采购项目具体要求如下：</w:t>
      </w:r>
    </w:p>
    <w:p w14:paraId="6960AEA6">
      <w:pPr>
        <w:widowControl/>
        <w:spacing w:line="360" w:lineRule="auto"/>
        <w:jc w:val="left"/>
        <w:rPr>
          <w:rFonts w:hint="eastAsia" w:ascii="宋体" w:hAnsi="宋体" w:eastAsia="宋体" w:cs="宋体"/>
          <w:b/>
          <w:kern w:val="0"/>
          <w:sz w:val="24"/>
          <w:shd w:val="clear" w:color="auto" w:fill="FFFFFF"/>
          <w:lang w:bidi="ar"/>
        </w:rPr>
      </w:pPr>
      <w:r>
        <w:rPr>
          <w:rFonts w:hint="eastAsia" w:ascii="宋体" w:hAnsi="宋体" w:eastAsia="宋体" w:cs="宋体"/>
          <w:b/>
          <w:kern w:val="0"/>
          <w:sz w:val="24"/>
          <w:shd w:val="clear" w:color="auto" w:fill="FFFFFF"/>
          <w:lang w:bidi="ar"/>
        </w:rPr>
        <w:t>1．项目概况</w:t>
      </w:r>
    </w:p>
    <w:p w14:paraId="3D19050D">
      <w:pPr>
        <w:widowControl/>
        <w:spacing w:line="360" w:lineRule="auto"/>
        <w:jc w:val="left"/>
        <w:rPr>
          <w:rFonts w:hint="eastAsia" w:ascii="宋体" w:hAnsi="宋体" w:eastAsia="宋体" w:cs="宋体"/>
          <w:kern w:val="0"/>
          <w:sz w:val="24"/>
          <w:shd w:val="clear" w:color="auto" w:fill="FFFFFF"/>
          <w:lang w:bidi="ar"/>
        </w:rPr>
      </w:pPr>
      <w:r>
        <w:rPr>
          <w:rFonts w:hint="eastAsia" w:ascii="宋体" w:hAnsi="宋体" w:eastAsia="宋体" w:cs="宋体"/>
          <w:kern w:val="0"/>
          <w:sz w:val="24"/>
          <w:shd w:val="clear" w:color="auto" w:fill="FFFFFF"/>
          <w:lang w:bidi="ar"/>
        </w:rPr>
        <w:t>1.1项目名称：</w:t>
      </w:r>
      <w:r>
        <w:rPr>
          <w:rFonts w:hint="eastAsia" w:ascii="宋体" w:hAnsi="宋体" w:eastAsia="宋体" w:cs="宋体"/>
          <w:sz w:val="24"/>
        </w:rPr>
        <w:t>开封市城乡一体化示范区大胖城中村改造项目工程款支付担保单位选取</w:t>
      </w:r>
      <w:r>
        <w:rPr>
          <w:rFonts w:hint="eastAsia" w:ascii="宋体" w:hAnsi="宋体" w:eastAsia="宋体" w:cs="宋体"/>
          <w:kern w:val="0"/>
          <w:sz w:val="24"/>
          <w:shd w:val="clear" w:color="auto" w:fill="FFFFFF"/>
          <w:lang w:bidi="ar"/>
        </w:rPr>
        <w:t>。</w:t>
      </w:r>
    </w:p>
    <w:p w14:paraId="03E38909">
      <w:pPr>
        <w:pStyle w:val="2"/>
        <w:spacing w:line="360" w:lineRule="auto"/>
        <w:ind w:left="0" w:leftChars="0"/>
        <w:rPr>
          <w:rFonts w:hint="eastAsia" w:ascii="宋体" w:hAnsi="宋体" w:cs="宋体"/>
          <w:sz w:val="24"/>
        </w:rPr>
      </w:pPr>
      <w:r>
        <w:rPr>
          <w:rFonts w:hint="eastAsia" w:ascii="宋体" w:hAnsi="宋体" w:cs="宋体"/>
          <w:kern w:val="0"/>
          <w:sz w:val="24"/>
          <w:shd w:val="clear" w:color="auto" w:fill="FFFFFF"/>
          <w:lang w:bidi="ar"/>
        </w:rPr>
        <w:t>1.2项目概况：开封市城乡一体化示范区大胖城中村改造项目位于开封市宋城路以北、规划十九大街两侧，占地面积约190亩，规划总建筑面积36.15万㎡。该项目涵盖住宅楼、商业、幼儿园、社区服务用房、养老服务用房、公厕等，施工工期为960日历天。</w:t>
      </w:r>
    </w:p>
    <w:p w14:paraId="4B0CD26B">
      <w:pPr>
        <w:pStyle w:val="9"/>
        <w:spacing w:line="360" w:lineRule="auto"/>
        <w:rPr>
          <w:rFonts w:hint="eastAsia" w:eastAsia="宋体" w:cs="宋体"/>
          <w:b/>
          <w:kern w:val="0"/>
          <w:sz w:val="24"/>
          <w:shd w:val="clear" w:color="auto" w:fill="FFFFFF"/>
          <w:lang w:bidi="ar"/>
        </w:rPr>
      </w:pPr>
      <w:r>
        <w:rPr>
          <w:rFonts w:hint="eastAsia" w:eastAsia="宋体" w:cs="宋体"/>
          <w:b/>
          <w:kern w:val="0"/>
          <w:sz w:val="24"/>
          <w:shd w:val="clear" w:color="auto" w:fill="FFFFFF"/>
          <w:lang w:bidi="ar"/>
        </w:rPr>
        <w:t>2.项目范围</w:t>
      </w:r>
    </w:p>
    <w:p w14:paraId="45F13CE5">
      <w:pPr>
        <w:widowControl/>
        <w:spacing w:line="360" w:lineRule="auto"/>
        <w:jc w:val="left"/>
        <w:rPr>
          <w:rFonts w:hint="eastAsia" w:ascii="宋体" w:hAnsi="宋体" w:eastAsia="宋体" w:cs="宋体"/>
          <w:kern w:val="0"/>
          <w:sz w:val="24"/>
          <w:shd w:val="clear" w:color="auto" w:fill="FFFFFF"/>
          <w:lang w:bidi="ar"/>
        </w:rPr>
      </w:pPr>
      <w:r>
        <w:rPr>
          <w:rFonts w:hint="eastAsia" w:ascii="宋体" w:hAnsi="宋体" w:eastAsia="宋体" w:cs="宋体"/>
          <w:kern w:val="0"/>
          <w:sz w:val="24"/>
          <w:shd w:val="clear" w:color="auto" w:fill="FFFFFF"/>
          <w:lang w:bidi="ar"/>
        </w:rPr>
        <w:t>2.1采购地点：开封市；</w:t>
      </w:r>
    </w:p>
    <w:p w14:paraId="52B9F7DB">
      <w:pPr>
        <w:widowControl/>
        <w:spacing w:line="360" w:lineRule="auto"/>
        <w:jc w:val="left"/>
        <w:rPr>
          <w:rFonts w:hint="eastAsia" w:ascii="宋体" w:hAnsi="宋体" w:eastAsia="宋体" w:cs="宋体"/>
          <w:kern w:val="0"/>
          <w:sz w:val="24"/>
          <w:shd w:val="clear" w:color="auto" w:fill="FFFFFF"/>
          <w:lang w:bidi="ar"/>
        </w:rPr>
      </w:pPr>
      <w:r>
        <w:rPr>
          <w:rFonts w:hint="eastAsia" w:ascii="宋体" w:hAnsi="宋体" w:eastAsia="宋体" w:cs="宋体"/>
          <w:kern w:val="0"/>
          <w:sz w:val="24"/>
          <w:shd w:val="clear" w:color="auto" w:fill="FFFFFF"/>
          <w:lang w:bidi="ar"/>
        </w:rPr>
        <w:t>2.2采购控制价：205200.00元；</w:t>
      </w:r>
    </w:p>
    <w:p w14:paraId="43665E28">
      <w:pPr>
        <w:widowControl/>
        <w:spacing w:line="360" w:lineRule="auto"/>
        <w:jc w:val="left"/>
        <w:rPr>
          <w:rFonts w:hint="eastAsia" w:ascii="宋体" w:hAnsi="宋体" w:eastAsia="宋体" w:cs="宋体"/>
          <w:kern w:val="0"/>
          <w:sz w:val="24"/>
          <w:shd w:val="clear" w:color="auto" w:fill="FFFFFF"/>
          <w:lang w:bidi="ar"/>
        </w:rPr>
      </w:pPr>
      <w:r>
        <w:rPr>
          <w:rFonts w:hint="eastAsia" w:ascii="宋体" w:hAnsi="宋体" w:eastAsia="宋体" w:cs="宋体"/>
          <w:kern w:val="0"/>
          <w:sz w:val="24"/>
          <w:shd w:val="clear" w:color="auto" w:fill="FFFFFF"/>
          <w:lang w:bidi="ar"/>
        </w:rPr>
        <w:t>2.3服务期限：自保函出具之日起至主合同约定的除工程质量保修金以外的工程款支付之日后120日止；</w:t>
      </w:r>
    </w:p>
    <w:p w14:paraId="4936F6F4">
      <w:pPr>
        <w:pStyle w:val="2"/>
        <w:spacing w:line="360" w:lineRule="auto"/>
        <w:ind w:left="0" w:leftChars="0"/>
        <w:rPr>
          <w:rFonts w:hint="eastAsia" w:ascii="宋体" w:hAnsi="宋体" w:cs="宋体"/>
          <w:kern w:val="0"/>
          <w:sz w:val="24"/>
          <w:shd w:val="clear" w:color="auto" w:fill="FFFFFF"/>
          <w:lang w:bidi="ar"/>
        </w:rPr>
      </w:pPr>
      <w:r>
        <w:rPr>
          <w:rFonts w:hint="eastAsia" w:ascii="宋体" w:hAnsi="宋体" w:cs="宋体"/>
          <w:kern w:val="0"/>
          <w:sz w:val="24"/>
          <w:shd w:val="clear" w:color="auto" w:fill="FFFFFF"/>
          <w:lang w:bidi="ar"/>
        </w:rPr>
        <w:t>2.4服务范围：本项目《工程总承包合同》约定的除工程质量保修金以外的工程款担保；</w:t>
      </w:r>
    </w:p>
    <w:p w14:paraId="5CACC0FC">
      <w:pPr>
        <w:widowControl/>
        <w:spacing w:line="360" w:lineRule="auto"/>
        <w:jc w:val="left"/>
        <w:rPr>
          <w:rFonts w:hint="eastAsia" w:ascii="宋体" w:hAnsi="宋体" w:eastAsia="宋体" w:cs="宋体"/>
          <w:kern w:val="0"/>
          <w:sz w:val="24"/>
          <w:shd w:val="clear" w:color="auto" w:fill="FFFFFF"/>
          <w:lang w:bidi="ar"/>
        </w:rPr>
      </w:pPr>
      <w:r>
        <w:rPr>
          <w:rFonts w:hint="eastAsia" w:ascii="宋体" w:hAnsi="宋体" w:eastAsia="宋体" w:cs="宋体"/>
          <w:kern w:val="0"/>
          <w:sz w:val="24"/>
          <w:shd w:val="clear" w:color="auto" w:fill="FFFFFF"/>
          <w:lang w:bidi="ar"/>
        </w:rPr>
        <w:t>2.5服务要求：符合国家及地方行业规范要求，质量达到合格标准。</w:t>
      </w:r>
    </w:p>
    <w:p w14:paraId="6A747549">
      <w:pPr>
        <w:widowControl/>
        <w:spacing w:line="360" w:lineRule="auto"/>
        <w:jc w:val="left"/>
        <w:rPr>
          <w:rFonts w:hint="eastAsia" w:ascii="宋体" w:hAnsi="宋体" w:eastAsia="宋体" w:cs="宋体"/>
          <w:sz w:val="24"/>
        </w:rPr>
      </w:pPr>
      <w:r>
        <w:rPr>
          <w:rFonts w:hint="eastAsia" w:ascii="宋体" w:hAnsi="宋体" w:eastAsia="宋体" w:cs="宋体"/>
          <w:b/>
          <w:kern w:val="0"/>
          <w:sz w:val="24"/>
          <w:shd w:val="clear" w:color="auto" w:fill="FFFFFF"/>
          <w:lang w:bidi="ar"/>
        </w:rPr>
        <w:t>3．响应人资格要求</w:t>
      </w:r>
    </w:p>
    <w:p w14:paraId="10C46763">
      <w:pPr>
        <w:pStyle w:val="21"/>
        <w:spacing w:line="360" w:lineRule="auto"/>
        <w:rPr>
          <w:rFonts w:hint="eastAsia" w:ascii="宋体" w:hAnsi="宋体" w:cs="宋体"/>
          <w:kern w:val="0"/>
          <w:sz w:val="24"/>
          <w:shd w:val="clear" w:color="auto" w:fill="FFFFFF"/>
          <w:lang w:bidi="ar"/>
        </w:rPr>
      </w:pPr>
      <w:r>
        <w:rPr>
          <w:rFonts w:hint="eastAsia" w:ascii="宋体" w:hAnsi="宋体" w:cs="宋体"/>
          <w:kern w:val="0"/>
          <w:sz w:val="24"/>
          <w:shd w:val="clear" w:color="auto" w:fill="FFFFFF"/>
          <w:lang w:bidi="ar"/>
        </w:rPr>
        <w:t>3.1供应商具有独立承担民事责任的能力及法人资格，提供合法有效营业执照、税务登记证、组织机构代码证（或三证合一的营业执照），供应商营业执照范围应包含相关内容；</w:t>
      </w:r>
    </w:p>
    <w:p w14:paraId="59BEE9B9">
      <w:pPr>
        <w:pStyle w:val="21"/>
        <w:spacing w:line="360" w:lineRule="auto"/>
        <w:rPr>
          <w:rFonts w:hint="eastAsia" w:ascii="宋体" w:hAnsi="宋体" w:cs="宋体"/>
          <w:kern w:val="0"/>
          <w:sz w:val="24"/>
          <w:shd w:val="clear" w:color="auto" w:fill="FFFFFF"/>
          <w:lang w:bidi="ar"/>
        </w:rPr>
      </w:pPr>
      <w:r>
        <w:rPr>
          <w:rFonts w:hint="eastAsia" w:ascii="宋体" w:hAnsi="宋体" w:cs="宋体"/>
          <w:kern w:val="0"/>
          <w:sz w:val="24"/>
          <w:shd w:val="clear" w:color="auto" w:fill="FFFFFF"/>
          <w:lang w:bidi="ar"/>
        </w:rPr>
        <w:t>3.2供应商应具备有效的金融许可证或保险许可证或融资担保经营许可证或经过住建部门或人社部门备案的有资格从事工程支付担保的专业工程担保公司（提供证明文件并加盖公章）；</w:t>
      </w:r>
    </w:p>
    <w:p w14:paraId="0C195738">
      <w:pPr>
        <w:pStyle w:val="21"/>
        <w:spacing w:line="360" w:lineRule="auto"/>
        <w:rPr>
          <w:rFonts w:hint="eastAsia" w:ascii="宋体" w:hAnsi="宋体" w:cs="宋体"/>
          <w:kern w:val="0"/>
          <w:sz w:val="24"/>
          <w:shd w:val="clear" w:color="auto" w:fill="FFFFFF"/>
          <w:lang w:bidi="ar"/>
        </w:rPr>
      </w:pPr>
      <w:r>
        <w:rPr>
          <w:rFonts w:hint="eastAsia" w:ascii="宋体" w:hAnsi="宋体" w:cs="宋体"/>
          <w:kern w:val="0"/>
          <w:sz w:val="24"/>
          <w:shd w:val="clear" w:color="auto" w:fill="FFFFFF"/>
          <w:lang w:bidi="ar"/>
        </w:rPr>
        <w:t>3.3。供应商需提供自2022年1月1日至投标截止日前一天（以合同签订日期为准）至少承担过1项类似的担保业绩，需提供担保合同并加盖公章，可提供其他相关证明材料进行补充（如有）。</w:t>
      </w:r>
    </w:p>
    <w:p w14:paraId="4333C03B">
      <w:pPr>
        <w:pStyle w:val="21"/>
        <w:spacing w:line="360" w:lineRule="auto"/>
        <w:rPr>
          <w:rFonts w:hint="eastAsia" w:ascii="宋体" w:hAnsi="宋体" w:cs="宋体"/>
          <w:kern w:val="0"/>
          <w:sz w:val="24"/>
          <w:shd w:val="clear" w:color="auto" w:fill="FFFFFF"/>
          <w:lang w:bidi="ar"/>
        </w:rPr>
      </w:pPr>
      <w:r>
        <w:rPr>
          <w:rFonts w:hint="eastAsia" w:ascii="宋体" w:hAnsi="宋体" w:cs="宋体"/>
          <w:kern w:val="0"/>
          <w:sz w:val="24"/>
          <w:shd w:val="clear" w:color="auto" w:fill="FFFFFF"/>
          <w:lang w:bidi="ar"/>
        </w:rPr>
        <w:t>3.4响应人被列入失信被执行人、重大税收违法案件当事人名单的将被拒绝参与本项目响应活动，查询渠道：“信用中国”网站（www.creditchina.gov.cn）提供网页查询页；在全国建筑市场监管公共服务平台有不良行为记录的响应人禁止参与该项目响应需提供网上查询页（查询对象包含法人、法定代表人）。</w:t>
      </w:r>
    </w:p>
    <w:p w14:paraId="33627CD0">
      <w:pPr>
        <w:pStyle w:val="21"/>
        <w:spacing w:line="360" w:lineRule="auto"/>
        <w:rPr>
          <w:rFonts w:hint="eastAsia" w:ascii="宋体" w:hAnsi="宋体" w:cs="宋体"/>
          <w:kern w:val="0"/>
          <w:sz w:val="24"/>
          <w:shd w:val="clear" w:color="auto" w:fill="FFFFFF"/>
          <w:lang w:bidi="ar"/>
        </w:rPr>
      </w:pPr>
      <w:r>
        <w:rPr>
          <w:rFonts w:hint="eastAsia" w:ascii="宋体" w:hAnsi="宋体" w:cs="宋体"/>
          <w:kern w:val="0"/>
          <w:sz w:val="24"/>
          <w:shd w:val="clear" w:color="auto" w:fill="FFFFFF"/>
          <w:lang w:bidi="ar"/>
        </w:rPr>
        <w:t>3.5本项目不接受联合体投标。</w:t>
      </w:r>
    </w:p>
    <w:p w14:paraId="645B082F">
      <w:pPr>
        <w:widowControl/>
        <w:spacing w:line="360" w:lineRule="auto"/>
        <w:jc w:val="left"/>
        <w:rPr>
          <w:rFonts w:hint="eastAsia" w:ascii="宋体" w:hAnsi="宋体" w:eastAsia="宋体" w:cs="宋体"/>
          <w:sz w:val="24"/>
        </w:rPr>
      </w:pPr>
      <w:r>
        <w:rPr>
          <w:rFonts w:hint="eastAsia" w:ascii="宋体" w:hAnsi="宋体" w:eastAsia="宋体" w:cs="宋体"/>
          <w:b/>
          <w:kern w:val="0"/>
          <w:sz w:val="24"/>
          <w:shd w:val="clear" w:color="auto" w:fill="FFFFFF"/>
          <w:lang w:bidi="ar"/>
        </w:rPr>
        <w:t>4．本项目实际响应人确定方式</w:t>
      </w:r>
    </w:p>
    <w:p w14:paraId="1355DE00">
      <w:pPr>
        <w:pStyle w:val="14"/>
        <w:widowControl/>
        <w:spacing w:beforeAutospacing="0" w:afterAutospacing="0" w:line="360" w:lineRule="auto"/>
        <w:rPr>
          <w:rFonts w:hint="eastAsia" w:ascii="宋体" w:hAnsi="宋体" w:eastAsia="宋体" w:cs="宋体"/>
          <w:highlight w:val="none"/>
        </w:rPr>
      </w:pPr>
      <w:r>
        <w:rPr>
          <w:rFonts w:hint="eastAsia" w:ascii="宋体" w:hAnsi="宋体" w:eastAsia="宋体" w:cs="宋体"/>
          <w:highlight w:val="none"/>
          <w:shd w:val="clear" w:color="auto" w:fill="FFFFFF"/>
        </w:rPr>
        <w:t>4.1对参与本采购项目的响应人进行资格审查，对通过资格审查的响应人进行报价评比；</w:t>
      </w:r>
    </w:p>
    <w:p w14:paraId="60326131">
      <w:pPr>
        <w:pStyle w:val="14"/>
        <w:widowControl/>
        <w:spacing w:beforeAutospacing="0" w:afterAutospacing="0" w:line="360" w:lineRule="auto"/>
        <w:rPr>
          <w:rFonts w:hint="eastAsia" w:ascii="宋体" w:hAnsi="宋体" w:eastAsia="宋体" w:cs="宋体"/>
          <w:highlight w:val="none"/>
          <w:shd w:val="clear" w:color="auto" w:fill="FFFFFF"/>
        </w:rPr>
      </w:pPr>
      <w:r>
        <w:rPr>
          <w:rFonts w:hint="eastAsia" w:ascii="宋体" w:hAnsi="宋体" w:eastAsia="宋体" w:cs="宋体"/>
          <w:highlight w:val="none"/>
          <w:shd w:val="clear" w:color="auto" w:fill="FFFFFF"/>
        </w:rPr>
        <w:t>4.2响应人报价超出本项目控制价的按照作废处理，报价</w:t>
      </w:r>
      <w:r>
        <w:rPr>
          <w:rFonts w:hint="eastAsia" w:ascii="宋体" w:hAnsi="宋体" w:eastAsia="宋体" w:cs="宋体"/>
          <w:b/>
          <w:bCs/>
          <w:highlight w:val="none"/>
          <w:shd w:val="clear" w:color="auto" w:fill="FFFFFF"/>
        </w:rPr>
        <w:t>最低</w:t>
      </w:r>
      <w:r>
        <w:rPr>
          <w:rFonts w:hint="eastAsia" w:ascii="宋体" w:hAnsi="宋体" w:eastAsia="宋体" w:cs="宋体"/>
          <w:highlight w:val="none"/>
          <w:shd w:val="clear" w:color="auto" w:fill="FFFFFF"/>
        </w:rPr>
        <w:t>的响应人为本项目中选响应人。</w:t>
      </w:r>
    </w:p>
    <w:p w14:paraId="07C781AD">
      <w:pPr>
        <w:pStyle w:val="14"/>
        <w:widowControl/>
        <w:spacing w:beforeAutospacing="0" w:afterAutospacing="0" w:line="360" w:lineRule="auto"/>
        <w:rPr>
          <w:rFonts w:hint="eastAsia" w:ascii="宋体" w:hAnsi="宋体" w:eastAsia="宋体" w:cs="宋体"/>
          <w:b/>
          <w:highlight w:val="none"/>
          <w:shd w:val="clear" w:color="auto" w:fill="FFFFFF"/>
          <w:lang w:bidi="ar"/>
        </w:rPr>
      </w:pPr>
      <w:r>
        <w:rPr>
          <w:rFonts w:hint="eastAsia" w:ascii="宋体" w:hAnsi="宋体" w:eastAsia="宋体" w:cs="宋体"/>
          <w:b/>
          <w:highlight w:val="none"/>
          <w:shd w:val="clear" w:color="auto" w:fill="FFFFFF"/>
          <w:lang w:bidi="ar"/>
        </w:rPr>
        <w:t>5.评标专家</w:t>
      </w:r>
    </w:p>
    <w:p w14:paraId="0BC67A68">
      <w:pPr>
        <w:pStyle w:val="14"/>
        <w:widowControl/>
        <w:spacing w:beforeAutospacing="0" w:afterAutospacing="0" w:line="360" w:lineRule="auto"/>
        <w:rPr>
          <w:rFonts w:hint="eastAsia" w:ascii="宋体" w:hAnsi="宋体" w:eastAsia="宋体" w:cs="宋体"/>
          <w:b/>
          <w:highlight w:val="none"/>
          <w:shd w:val="clear" w:color="auto" w:fill="FFFFFF"/>
          <w:lang w:bidi="ar"/>
        </w:rPr>
      </w:pPr>
      <w:r>
        <w:rPr>
          <w:rFonts w:hint="eastAsia" w:ascii="宋体" w:hAnsi="宋体" w:eastAsia="宋体" w:cs="宋体"/>
          <w:b/>
          <w:highlight w:val="none"/>
          <w:shd w:val="clear" w:color="auto" w:fill="FFFFFF"/>
          <w:lang w:bidi="ar"/>
        </w:rPr>
        <w:t>本次采购评标专家共3人，其中采购人代表1人，相关专业的技术、经济专家各1人。</w:t>
      </w:r>
    </w:p>
    <w:p w14:paraId="58528FDE">
      <w:pPr>
        <w:widowControl/>
        <w:spacing w:line="360" w:lineRule="auto"/>
        <w:jc w:val="left"/>
        <w:rPr>
          <w:rFonts w:hint="eastAsia" w:ascii="宋体" w:hAnsi="宋体" w:eastAsia="宋体" w:cs="宋体"/>
          <w:sz w:val="24"/>
          <w:highlight w:val="none"/>
        </w:rPr>
      </w:pPr>
      <w:r>
        <w:rPr>
          <w:rFonts w:hint="eastAsia" w:ascii="宋体" w:hAnsi="宋体" w:eastAsia="宋体" w:cs="宋体"/>
          <w:b/>
          <w:kern w:val="0"/>
          <w:sz w:val="24"/>
          <w:highlight w:val="none"/>
          <w:shd w:val="clear" w:color="auto" w:fill="FFFFFF"/>
          <w:lang w:bidi="ar"/>
        </w:rPr>
        <w:t>6．采购文件下载</w:t>
      </w:r>
    </w:p>
    <w:p w14:paraId="7266184E">
      <w:pPr>
        <w:pStyle w:val="14"/>
        <w:widowControl/>
        <w:spacing w:beforeAutospacing="0" w:afterAutospacing="0" w:line="360" w:lineRule="auto"/>
        <w:rPr>
          <w:rFonts w:hint="eastAsia" w:ascii="宋体" w:hAnsi="宋体" w:eastAsia="宋体" w:cs="宋体"/>
          <w:highlight w:val="none"/>
        </w:rPr>
      </w:pPr>
      <w:r>
        <w:rPr>
          <w:rFonts w:hint="eastAsia" w:ascii="宋体" w:hAnsi="宋体" w:eastAsia="宋体" w:cs="宋体"/>
          <w:highlight w:val="none"/>
          <w:shd w:val="clear" w:color="auto" w:fill="FFFFFF"/>
        </w:rPr>
        <w:t>6.1下载时间：202</w:t>
      </w:r>
      <w:r>
        <w:rPr>
          <w:rFonts w:hint="eastAsia" w:ascii="宋体" w:hAnsi="宋体" w:eastAsia="宋体" w:cs="宋体"/>
          <w:highlight w:val="none"/>
          <w:shd w:val="clear" w:color="auto" w:fill="FFFFFF"/>
          <w:lang w:val="en-US" w:eastAsia="zh-CN"/>
        </w:rPr>
        <w:t>5</w:t>
      </w:r>
      <w:r>
        <w:rPr>
          <w:rFonts w:hint="eastAsia" w:ascii="宋体" w:hAnsi="宋体" w:eastAsia="宋体" w:cs="宋体"/>
          <w:highlight w:val="none"/>
          <w:shd w:val="clear" w:color="auto" w:fill="FFFFFF"/>
        </w:rPr>
        <w:t>年0</w:t>
      </w:r>
      <w:r>
        <w:rPr>
          <w:rFonts w:hint="eastAsia" w:ascii="宋体" w:hAnsi="宋体" w:eastAsia="宋体" w:cs="宋体"/>
          <w:highlight w:val="none"/>
          <w:shd w:val="clear" w:color="auto" w:fill="FFFFFF"/>
          <w:lang w:val="en-US" w:eastAsia="zh-CN"/>
        </w:rPr>
        <w:t>9</w:t>
      </w:r>
      <w:r>
        <w:rPr>
          <w:rFonts w:hint="eastAsia" w:ascii="宋体" w:hAnsi="宋体" w:eastAsia="宋体" w:cs="宋体"/>
          <w:highlight w:val="none"/>
          <w:shd w:val="clear" w:color="auto" w:fill="FFFFFF"/>
        </w:rPr>
        <w:t>月</w:t>
      </w:r>
      <w:r>
        <w:rPr>
          <w:rFonts w:hint="eastAsia" w:ascii="宋体" w:hAnsi="宋体" w:eastAsia="宋体" w:cs="宋体"/>
          <w:highlight w:val="none"/>
          <w:shd w:val="clear" w:color="auto" w:fill="FFFFFF"/>
          <w:lang w:val="en-US" w:eastAsia="zh-CN"/>
        </w:rPr>
        <w:t>23</w:t>
      </w:r>
      <w:r>
        <w:rPr>
          <w:rFonts w:hint="eastAsia" w:ascii="宋体" w:hAnsi="宋体" w:eastAsia="宋体" w:cs="宋体"/>
          <w:highlight w:val="none"/>
          <w:shd w:val="clear" w:color="auto" w:fill="FFFFFF"/>
        </w:rPr>
        <w:t>日（北京时间）～递交响应文件截止时间；</w:t>
      </w:r>
    </w:p>
    <w:p w14:paraId="51BF4E50">
      <w:pPr>
        <w:widowControl/>
        <w:spacing w:line="360" w:lineRule="auto"/>
        <w:jc w:val="left"/>
        <w:rPr>
          <w:rFonts w:hint="eastAsia" w:ascii="宋体" w:hAnsi="宋体" w:eastAsia="宋体" w:cs="宋体"/>
          <w:kern w:val="0"/>
          <w:sz w:val="24"/>
          <w:highlight w:val="none"/>
          <w:shd w:val="clear" w:color="auto" w:fill="FFFFFF"/>
          <w:lang w:bidi="ar"/>
        </w:rPr>
      </w:pPr>
      <w:r>
        <w:rPr>
          <w:rFonts w:hint="eastAsia" w:ascii="宋体" w:hAnsi="宋体" w:eastAsia="宋体" w:cs="宋体"/>
          <w:kern w:val="0"/>
          <w:sz w:val="24"/>
          <w:highlight w:val="none"/>
          <w:shd w:val="clear" w:color="auto" w:fill="FFFFFF"/>
          <w:lang w:bidi="ar"/>
        </w:rPr>
        <w:t>6.2采购文件下载网址：</w:t>
      </w:r>
      <w:r>
        <w:rPr>
          <w:rFonts w:hint="eastAsia" w:ascii="宋体" w:hAnsi="宋体" w:eastAsia="宋体" w:cs="宋体"/>
          <w:sz w:val="24"/>
          <w:highlight w:val="none"/>
        </w:rPr>
        <w:t>开封城市运营投资集团有限公司</w:t>
      </w:r>
      <w:r>
        <w:rPr>
          <w:rFonts w:hint="eastAsia" w:ascii="宋体" w:hAnsi="宋体" w:eastAsia="宋体" w:cs="宋体"/>
          <w:sz w:val="24"/>
          <w:highlight w:val="none"/>
          <w:shd w:val="clear" w:color="auto" w:fill="FFFFFF"/>
        </w:rPr>
        <w:t>官网</w:t>
      </w:r>
      <w:r>
        <w:rPr>
          <w:rFonts w:hint="eastAsia" w:ascii="宋体" w:hAnsi="宋体" w:eastAsia="宋体" w:cs="宋体"/>
          <w:kern w:val="0"/>
          <w:sz w:val="24"/>
          <w:highlight w:val="none"/>
          <w:shd w:val="clear" w:color="auto" w:fill="FFFFFF"/>
          <w:lang w:bidi="ar"/>
        </w:rPr>
        <w:t>http://www.kfci.com.cn/首页-项目合作-招标信息。</w:t>
      </w:r>
    </w:p>
    <w:p w14:paraId="332C3525">
      <w:pPr>
        <w:widowControl/>
        <w:spacing w:line="360" w:lineRule="auto"/>
        <w:jc w:val="left"/>
        <w:rPr>
          <w:rFonts w:hint="eastAsia" w:ascii="宋体" w:hAnsi="宋体" w:eastAsia="宋体" w:cs="宋体"/>
          <w:sz w:val="24"/>
          <w:highlight w:val="none"/>
        </w:rPr>
      </w:pPr>
      <w:r>
        <w:rPr>
          <w:rFonts w:hint="eastAsia" w:ascii="宋体" w:hAnsi="宋体" w:eastAsia="宋体" w:cs="宋体"/>
          <w:b/>
          <w:kern w:val="0"/>
          <w:sz w:val="24"/>
          <w:highlight w:val="none"/>
          <w:shd w:val="clear" w:color="auto" w:fill="FFFFFF"/>
          <w:lang w:bidi="ar"/>
        </w:rPr>
        <w:t xml:space="preserve">7．响应文件的递交 </w:t>
      </w:r>
    </w:p>
    <w:p w14:paraId="41FF9D5D">
      <w:pPr>
        <w:widowControl/>
        <w:spacing w:line="360" w:lineRule="auto"/>
        <w:jc w:val="left"/>
        <w:rPr>
          <w:rFonts w:hint="eastAsia" w:ascii="宋体" w:hAnsi="宋体" w:eastAsia="宋体" w:cs="宋体"/>
          <w:b/>
          <w:bCs/>
          <w:kern w:val="0"/>
          <w:sz w:val="24"/>
          <w:highlight w:val="none"/>
          <w:shd w:val="clear" w:color="auto" w:fill="FFFFFF"/>
          <w:lang w:bidi="ar"/>
        </w:rPr>
      </w:pPr>
      <w:r>
        <w:rPr>
          <w:rFonts w:hint="eastAsia" w:ascii="宋体" w:hAnsi="宋体" w:eastAsia="宋体" w:cs="宋体"/>
          <w:b/>
          <w:bCs/>
          <w:kern w:val="0"/>
          <w:sz w:val="24"/>
          <w:highlight w:val="none"/>
          <w:shd w:val="clear" w:color="auto" w:fill="FFFFFF"/>
          <w:lang w:bidi="ar"/>
        </w:rPr>
        <w:t>7.1响应文件递交截止时间</w:t>
      </w:r>
    </w:p>
    <w:p w14:paraId="0644D939">
      <w:pPr>
        <w:widowControl/>
        <w:spacing w:line="360" w:lineRule="auto"/>
        <w:jc w:val="left"/>
        <w:rPr>
          <w:rFonts w:hint="eastAsia" w:ascii="宋体" w:hAnsi="宋体" w:eastAsia="宋体" w:cs="宋体"/>
          <w:sz w:val="24"/>
          <w:highlight w:val="none"/>
        </w:rPr>
      </w:pPr>
      <w:r>
        <w:rPr>
          <w:rFonts w:hint="eastAsia" w:ascii="宋体" w:hAnsi="宋体" w:eastAsia="宋体" w:cs="宋体"/>
          <w:b/>
          <w:kern w:val="0"/>
          <w:sz w:val="24"/>
          <w:highlight w:val="none"/>
          <w:shd w:val="clear" w:color="auto" w:fill="FFFFFF"/>
          <w:lang w:bidi="ar"/>
        </w:rPr>
        <w:t>202</w:t>
      </w:r>
      <w:r>
        <w:rPr>
          <w:rFonts w:hint="eastAsia" w:ascii="宋体" w:hAnsi="宋体" w:eastAsia="宋体" w:cs="宋体"/>
          <w:b/>
          <w:kern w:val="0"/>
          <w:sz w:val="24"/>
          <w:highlight w:val="none"/>
          <w:shd w:val="clear" w:color="auto" w:fill="FFFFFF"/>
          <w:lang w:val="en-US" w:eastAsia="zh-CN" w:bidi="ar"/>
        </w:rPr>
        <w:t>5</w:t>
      </w:r>
      <w:r>
        <w:rPr>
          <w:rFonts w:hint="eastAsia" w:ascii="宋体" w:hAnsi="宋体" w:eastAsia="宋体" w:cs="宋体"/>
          <w:b/>
          <w:kern w:val="0"/>
          <w:sz w:val="24"/>
          <w:highlight w:val="none"/>
          <w:shd w:val="clear" w:color="auto" w:fill="FFFFFF"/>
          <w:lang w:bidi="ar"/>
        </w:rPr>
        <w:t>年0</w:t>
      </w:r>
      <w:r>
        <w:rPr>
          <w:rFonts w:hint="eastAsia" w:ascii="宋体" w:hAnsi="宋体" w:eastAsia="宋体" w:cs="宋体"/>
          <w:b/>
          <w:kern w:val="0"/>
          <w:sz w:val="24"/>
          <w:highlight w:val="none"/>
          <w:shd w:val="clear" w:color="auto" w:fill="FFFFFF"/>
          <w:lang w:val="en-US" w:eastAsia="zh-CN" w:bidi="ar"/>
        </w:rPr>
        <w:t>9</w:t>
      </w:r>
      <w:r>
        <w:rPr>
          <w:rFonts w:hint="eastAsia" w:ascii="宋体" w:hAnsi="宋体" w:eastAsia="宋体" w:cs="宋体"/>
          <w:b/>
          <w:kern w:val="0"/>
          <w:sz w:val="24"/>
          <w:highlight w:val="none"/>
          <w:shd w:val="clear" w:color="auto" w:fill="FFFFFF"/>
          <w:lang w:bidi="ar"/>
        </w:rPr>
        <w:t>月</w:t>
      </w:r>
      <w:r>
        <w:rPr>
          <w:rFonts w:hint="eastAsia" w:ascii="宋体" w:hAnsi="宋体" w:eastAsia="宋体" w:cs="宋体"/>
          <w:b/>
          <w:kern w:val="0"/>
          <w:sz w:val="24"/>
          <w:highlight w:val="none"/>
          <w:shd w:val="clear" w:color="auto" w:fill="FFFFFF"/>
          <w:lang w:val="en-US" w:eastAsia="zh-CN" w:bidi="ar"/>
        </w:rPr>
        <w:t>29</w:t>
      </w:r>
      <w:r>
        <w:rPr>
          <w:rFonts w:hint="eastAsia" w:ascii="宋体" w:hAnsi="宋体" w:eastAsia="宋体" w:cs="宋体"/>
          <w:b/>
          <w:kern w:val="0"/>
          <w:sz w:val="24"/>
          <w:highlight w:val="none"/>
          <w:shd w:val="clear" w:color="auto" w:fill="FFFFFF"/>
          <w:lang w:bidi="ar"/>
        </w:rPr>
        <w:t>日9点00分-202</w:t>
      </w:r>
      <w:r>
        <w:rPr>
          <w:rFonts w:hint="eastAsia" w:ascii="宋体" w:hAnsi="宋体" w:eastAsia="宋体" w:cs="宋体"/>
          <w:b/>
          <w:kern w:val="0"/>
          <w:sz w:val="24"/>
          <w:highlight w:val="none"/>
          <w:shd w:val="clear" w:color="auto" w:fill="FFFFFF"/>
          <w:lang w:val="en-US" w:eastAsia="zh-CN" w:bidi="ar"/>
        </w:rPr>
        <w:t>5</w:t>
      </w:r>
      <w:r>
        <w:rPr>
          <w:rFonts w:hint="eastAsia" w:ascii="宋体" w:hAnsi="宋体" w:eastAsia="宋体" w:cs="宋体"/>
          <w:b/>
          <w:kern w:val="0"/>
          <w:sz w:val="24"/>
          <w:highlight w:val="none"/>
          <w:shd w:val="clear" w:color="auto" w:fill="FFFFFF"/>
          <w:lang w:bidi="ar"/>
        </w:rPr>
        <w:t>年0</w:t>
      </w:r>
      <w:r>
        <w:rPr>
          <w:rFonts w:hint="eastAsia" w:ascii="宋体" w:hAnsi="宋体" w:eastAsia="宋体" w:cs="宋体"/>
          <w:b/>
          <w:kern w:val="0"/>
          <w:sz w:val="24"/>
          <w:highlight w:val="none"/>
          <w:shd w:val="clear" w:color="auto" w:fill="FFFFFF"/>
          <w:lang w:val="en-US" w:eastAsia="zh-CN" w:bidi="ar"/>
        </w:rPr>
        <w:t>9</w:t>
      </w:r>
      <w:r>
        <w:rPr>
          <w:rFonts w:hint="eastAsia" w:ascii="宋体" w:hAnsi="宋体" w:eastAsia="宋体" w:cs="宋体"/>
          <w:b/>
          <w:kern w:val="0"/>
          <w:sz w:val="24"/>
          <w:highlight w:val="none"/>
          <w:shd w:val="clear" w:color="auto" w:fill="FFFFFF"/>
          <w:lang w:bidi="ar"/>
        </w:rPr>
        <w:t>月</w:t>
      </w:r>
      <w:r>
        <w:rPr>
          <w:rFonts w:hint="eastAsia" w:ascii="宋体" w:hAnsi="宋体" w:eastAsia="宋体" w:cs="宋体"/>
          <w:b/>
          <w:kern w:val="0"/>
          <w:sz w:val="24"/>
          <w:highlight w:val="none"/>
          <w:shd w:val="clear" w:color="auto" w:fill="FFFFFF"/>
          <w:lang w:val="en-US" w:eastAsia="zh-CN" w:bidi="ar"/>
        </w:rPr>
        <w:t>29</w:t>
      </w:r>
      <w:r>
        <w:rPr>
          <w:rFonts w:hint="eastAsia" w:ascii="宋体" w:hAnsi="宋体" w:eastAsia="宋体" w:cs="宋体"/>
          <w:b/>
          <w:kern w:val="0"/>
          <w:sz w:val="24"/>
          <w:highlight w:val="none"/>
          <w:shd w:val="clear" w:color="auto" w:fill="FFFFFF"/>
          <w:lang w:bidi="ar"/>
        </w:rPr>
        <w:t>日12点00分（北京时间</w:t>
      </w:r>
      <w:r>
        <w:rPr>
          <w:rFonts w:hint="eastAsia" w:ascii="宋体" w:hAnsi="宋体" w:eastAsia="宋体" w:cs="宋体"/>
          <w:kern w:val="0"/>
          <w:sz w:val="24"/>
          <w:highlight w:val="none"/>
          <w:shd w:val="clear" w:color="auto" w:fill="FFFFFF"/>
          <w:lang w:bidi="ar"/>
        </w:rPr>
        <w:t>）；</w:t>
      </w:r>
    </w:p>
    <w:p w14:paraId="1A4E0A6B">
      <w:pPr>
        <w:widowControl/>
        <w:spacing w:line="360" w:lineRule="auto"/>
        <w:jc w:val="left"/>
        <w:rPr>
          <w:rFonts w:hint="eastAsia" w:ascii="宋体" w:hAnsi="宋体" w:eastAsia="宋体" w:cs="宋体"/>
          <w:b/>
          <w:bCs/>
          <w:kern w:val="0"/>
          <w:sz w:val="24"/>
          <w:highlight w:val="none"/>
          <w:shd w:val="clear" w:color="auto" w:fill="FFFFFF"/>
          <w:lang w:bidi="ar"/>
        </w:rPr>
      </w:pPr>
      <w:r>
        <w:rPr>
          <w:rFonts w:hint="eastAsia" w:ascii="宋体" w:hAnsi="宋体" w:eastAsia="宋体" w:cs="宋体"/>
          <w:b/>
          <w:bCs/>
          <w:kern w:val="0"/>
          <w:sz w:val="24"/>
          <w:highlight w:val="none"/>
          <w:shd w:val="clear" w:color="auto" w:fill="FFFFFF"/>
          <w:lang w:bidi="ar"/>
        </w:rPr>
        <w:t>7.2递交地点</w:t>
      </w:r>
    </w:p>
    <w:p w14:paraId="3EF272E1">
      <w:pPr>
        <w:widowControl/>
        <w:spacing w:line="360" w:lineRule="auto"/>
        <w:jc w:val="left"/>
        <w:rPr>
          <w:rFonts w:hint="eastAsia" w:ascii="宋体" w:hAnsi="宋体" w:eastAsia="宋体" w:cs="宋体"/>
          <w:kern w:val="0"/>
          <w:sz w:val="24"/>
          <w:highlight w:val="none"/>
          <w:shd w:val="clear" w:color="auto" w:fill="FFFFFF"/>
          <w:lang w:bidi="ar"/>
        </w:rPr>
      </w:pPr>
      <w:r>
        <w:rPr>
          <w:rFonts w:hint="eastAsia" w:ascii="宋体" w:hAnsi="宋体" w:eastAsia="宋体" w:cs="宋体"/>
          <w:kern w:val="0"/>
          <w:sz w:val="24"/>
          <w:highlight w:val="none"/>
          <w:shd w:val="clear" w:color="auto" w:fill="FFFFFF"/>
          <w:lang w:bidi="ar"/>
        </w:rPr>
        <w:t>开封城市运营投资集团有限公司2楼218办公室；逾期送达或者未送达指定地点的采购响应文件，采购人不予受理。</w:t>
      </w:r>
    </w:p>
    <w:p w14:paraId="762DEA91">
      <w:pPr>
        <w:pStyle w:val="9"/>
        <w:spacing w:line="360" w:lineRule="auto"/>
        <w:rPr>
          <w:rFonts w:hint="eastAsia" w:eastAsia="宋体" w:cs="宋体"/>
          <w:b/>
          <w:bCs/>
          <w:kern w:val="0"/>
          <w:sz w:val="24"/>
          <w:highlight w:val="none"/>
          <w:shd w:val="clear" w:color="auto" w:fill="FFFFFF"/>
          <w:lang w:bidi="ar"/>
        </w:rPr>
      </w:pPr>
      <w:r>
        <w:rPr>
          <w:rFonts w:hint="eastAsia" w:eastAsia="宋体" w:cs="宋体"/>
          <w:b/>
          <w:bCs/>
          <w:kern w:val="0"/>
          <w:sz w:val="24"/>
          <w:highlight w:val="none"/>
          <w:shd w:val="clear" w:color="auto" w:fill="FFFFFF"/>
          <w:lang w:bidi="ar"/>
        </w:rPr>
        <w:t>7.3响应文件密封及装订要求</w:t>
      </w:r>
    </w:p>
    <w:p w14:paraId="5A8CABCB">
      <w:pPr>
        <w:pStyle w:val="9"/>
        <w:spacing w:line="360" w:lineRule="auto"/>
        <w:rPr>
          <w:rFonts w:hint="eastAsia" w:eastAsia="宋体" w:cs="宋体"/>
          <w:kern w:val="0"/>
          <w:sz w:val="24"/>
          <w:highlight w:val="none"/>
          <w:shd w:val="clear" w:color="auto" w:fill="FFFFFF"/>
          <w:lang w:bidi="ar"/>
        </w:rPr>
      </w:pPr>
      <w:r>
        <w:rPr>
          <w:rFonts w:hint="eastAsia" w:eastAsia="宋体" w:cs="宋体"/>
          <w:kern w:val="0"/>
          <w:sz w:val="24"/>
          <w:highlight w:val="none"/>
          <w:shd w:val="clear" w:color="auto" w:fill="FFFFFF"/>
          <w:lang w:bidi="ar"/>
        </w:rPr>
        <w:t>响应人须提供纸质版响应文件正本1份，副本2份，响应文件应采用胶装方式，不可采用活页夹等随时可以替换的方式装订；纸质版响应文件应密封，封套上写明项目名称、响应人名称并在封口处加盖公章。</w:t>
      </w:r>
    </w:p>
    <w:p w14:paraId="61A772F8">
      <w:pPr>
        <w:pStyle w:val="9"/>
        <w:spacing w:line="360" w:lineRule="auto"/>
        <w:rPr>
          <w:rFonts w:hint="eastAsia" w:eastAsia="宋体" w:cs="宋体"/>
          <w:b/>
          <w:bCs/>
          <w:kern w:val="0"/>
          <w:sz w:val="24"/>
          <w:highlight w:val="none"/>
          <w:shd w:val="clear" w:color="auto" w:fill="FFFFFF"/>
          <w:lang w:bidi="ar"/>
        </w:rPr>
      </w:pPr>
      <w:r>
        <w:rPr>
          <w:rFonts w:hint="eastAsia" w:eastAsia="宋体" w:cs="宋体"/>
          <w:b/>
          <w:bCs/>
          <w:kern w:val="0"/>
          <w:sz w:val="24"/>
          <w:highlight w:val="none"/>
          <w:shd w:val="clear" w:color="auto" w:fill="FFFFFF"/>
          <w:lang w:bidi="ar"/>
        </w:rPr>
        <w:t>7.4.响应文件编制要求</w:t>
      </w:r>
    </w:p>
    <w:p w14:paraId="6FF28755">
      <w:pPr>
        <w:pStyle w:val="9"/>
        <w:spacing w:line="360" w:lineRule="auto"/>
        <w:rPr>
          <w:rFonts w:hint="eastAsia" w:eastAsia="宋体" w:cs="宋体"/>
          <w:kern w:val="0"/>
          <w:sz w:val="24"/>
          <w:highlight w:val="none"/>
          <w:shd w:val="clear" w:color="auto" w:fill="FFFFFF"/>
          <w:lang w:bidi="ar"/>
        </w:rPr>
      </w:pPr>
      <w:r>
        <w:rPr>
          <w:rFonts w:hint="eastAsia" w:eastAsia="宋体" w:cs="宋体"/>
          <w:kern w:val="0"/>
          <w:sz w:val="24"/>
          <w:highlight w:val="none"/>
          <w:shd w:val="clear" w:color="auto" w:fill="FFFFFF"/>
          <w:lang w:bidi="ar"/>
        </w:rPr>
        <w:t>响应文件需响应人补充部分应采用机打方式（要求签字位置除外），响应人除需补充部分外禁止修改采购文件，否则视为未响应采购文件要求。</w:t>
      </w:r>
    </w:p>
    <w:p w14:paraId="463EAFA8">
      <w:pPr>
        <w:pStyle w:val="9"/>
        <w:spacing w:line="360" w:lineRule="auto"/>
        <w:rPr>
          <w:rFonts w:hint="eastAsia" w:eastAsia="宋体" w:cs="宋体"/>
          <w:b/>
          <w:bCs/>
          <w:kern w:val="0"/>
          <w:sz w:val="24"/>
          <w:highlight w:val="none"/>
          <w:shd w:val="clear" w:color="auto" w:fill="FFFFFF"/>
          <w:lang w:bidi="ar"/>
        </w:rPr>
      </w:pPr>
      <w:r>
        <w:rPr>
          <w:rFonts w:hint="eastAsia" w:eastAsia="宋体" w:cs="宋体"/>
          <w:b/>
          <w:bCs/>
          <w:kern w:val="0"/>
          <w:sz w:val="24"/>
          <w:highlight w:val="none"/>
          <w:shd w:val="clear" w:color="auto" w:fill="FFFFFF"/>
          <w:lang w:bidi="ar"/>
        </w:rPr>
        <w:t>8.项目中止</w:t>
      </w:r>
    </w:p>
    <w:p w14:paraId="6DE58989">
      <w:pPr>
        <w:pStyle w:val="9"/>
        <w:spacing w:line="360" w:lineRule="auto"/>
        <w:rPr>
          <w:rFonts w:hint="eastAsia" w:eastAsia="宋体" w:cs="宋体"/>
          <w:b/>
          <w:bCs/>
          <w:kern w:val="0"/>
          <w:sz w:val="24"/>
          <w:highlight w:val="none"/>
          <w:shd w:val="clear" w:color="auto" w:fill="FFFFFF"/>
          <w:lang w:bidi="ar"/>
        </w:rPr>
      </w:pPr>
      <w:r>
        <w:rPr>
          <w:rFonts w:hint="eastAsia" w:eastAsia="宋体" w:cs="宋体"/>
          <w:b/>
          <w:bCs/>
          <w:kern w:val="0"/>
          <w:sz w:val="24"/>
          <w:highlight w:val="none"/>
          <w:shd w:val="clear" w:color="auto" w:fill="FFFFFF"/>
          <w:lang w:bidi="ar"/>
        </w:rPr>
        <w:t>响应文件递交截止时间递交响应文件的响应人不足3家时，则本项目采购中止。</w:t>
      </w:r>
    </w:p>
    <w:p w14:paraId="19DA2DE1">
      <w:pPr>
        <w:widowControl/>
        <w:spacing w:line="360" w:lineRule="auto"/>
        <w:jc w:val="left"/>
        <w:rPr>
          <w:rFonts w:hint="eastAsia" w:ascii="宋体" w:hAnsi="宋体" w:eastAsia="宋体" w:cs="宋体"/>
          <w:sz w:val="24"/>
          <w:highlight w:val="none"/>
        </w:rPr>
      </w:pPr>
      <w:r>
        <w:rPr>
          <w:rFonts w:hint="eastAsia" w:ascii="宋体" w:hAnsi="宋体" w:eastAsia="宋体" w:cs="宋体"/>
          <w:b/>
          <w:bCs/>
          <w:kern w:val="0"/>
          <w:sz w:val="24"/>
          <w:highlight w:val="none"/>
          <w:shd w:val="clear" w:color="auto" w:fill="FFFFFF"/>
          <w:lang w:bidi="ar"/>
        </w:rPr>
        <w:t>9.采购有效期</w:t>
      </w:r>
    </w:p>
    <w:p w14:paraId="621ED3CC">
      <w:pPr>
        <w:widowControl/>
        <w:spacing w:line="360" w:lineRule="auto"/>
        <w:jc w:val="left"/>
        <w:rPr>
          <w:rFonts w:hint="eastAsia" w:ascii="宋体" w:hAnsi="宋体" w:eastAsia="宋体" w:cs="宋体"/>
          <w:kern w:val="0"/>
          <w:sz w:val="24"/>
          <w:highlight w:val="none"/>
          <w:shd w:val="clear" w:color="auto" w:fill="FFFFFF"/>
          <w:lang w:bidi="ar"/>
        </w:rPr>
      </w:pPr>
      <w:r>
        <w:rPr>
          <w:rFonts w:hint="eastAsia" w:ascii="宋体" w:hAnsi="宋体" w:eastAsia="宋体" w:cs="宋体"/>
          <w:kern w:val="0"/>
          <w:sz w:val="24"/>
          <w:highlight w:val="none"/>
          <w:shd w:val="clear" w:color="auto" w:fill="FFFFFF"/>
          <w:lang w:bidi="ar"/>
        </w:rPr>
        <w:t>响应截止时间起30日历天。</w:t>
      </w:r>
    </w:p>
    <w:p w14:paraId="53B028C0">
      <w:pPr>
        <w:widowControl/>
        <w:spacing w:line="360" w:lineRule="auto"/>
        <w:jc w:val="left"/>
        <w:rPr>
          <w:rFonts w:hint="eastAsia" w:ascii="宋体" w:hAnsi="宋体" w:eastAsia="宋体" w:cs="宋体"/>
          <w:sz w:val="24"/>
          <w:highlight w:val="none"/>
        </w:rPr>
      </w:pPr>
      <w:r>
        <w:rPr>
          <w:rFonts w:hint="eastAsia" w:ascii="宋体" w:hAnsi="宋体" w:eastAsia="宋体" w:cs="宋体"/>
          <w:b/>
          <w:kern w:val="0"/>
          <w:sz w:val="24"/>
          <w:highlight w:val="none"/>
          <w:shd w:val="clear" w:color="auto" w:fill="FFFFFF"/>
          <w:lang w:bidi="ar"/>
        </w:rPr>
        <w:t>10.发布公告的媒介</w:t>
      </w:r>
    </w:p>
    <w:p w14:paraId="28184051">
      <w:pPr>
        <w:pStyle w:val="14"/>
        <w:widowControl/>
        <w:spacing w:beforeAutospacing="0" w:afterAutospacing="0" w:line="360" w:lineRule="auto"/>
        <w:rPr>
          <w:rFonts w:hint="eastAsia" w:ascii="宋体" w:hAnsi="宋体" w:eastAsia="宋体" w:cs="宋体"/>
          <w:highlight w:val="none"/>
        </w:rPr>
      </w:pPr>
      <w:r>
        <w:rPr>
          <w:rFonts w:hint="eastAsia" w:ascii="宋体" w:hAnsi="宋体" w:eastAsia="宋体" w:cs="宋体"/>
          <w:highlight w:val="none"/>
        </w:rPr>
        <w:t>本次公告在《中国招标投标公共服务平台》《开封城市运营投资集团有限公司官方网站》上发布。</w:t>
      </w:r>
    </w:p>
    <w:p w14:paraId="456832DA">
      <w:pPr>
        <w:widowControl/>
        <w:spacing w:line="360" w:lineRule="auto"/>
        <w:jc w:val="left"/>
        <w:rPr>
          <w:rFonts w:hint="eastAsia" w:ascii="宋体" w:hAnsi="宋体" w:eastAsia="宋体" w:cs="宋体"/>
          <w:sz w:val="24"/>
          <w:highlight w:val="none"/>
        </w:rPr>
      </w:pPr>
      <w:r>
        <w:rPr>
          <w:rFonts w:hint="eastAsia" w:ascii="宋体" w:hAnsi="宋体" w:eastAsia="宋体" w:cs="宋体"/>
          <w:b/>
          <w:kern w:val="0"/>
          <w:sz w:val="24"/>
          <w:highlight w:val="none"/>
          <w:shd w:val="clear" w:color="auto" w:fill="FFFFFF"/>
          <w:lang w:bidi="ar"/>
        </w:rPr>
        <w:t>11.联系方式</w:t>
      </w:r>
    </w:p>
    <w:p w14:paraId="49739D5A">
      <w:pPr>
        <w:widowControl/>
        <w:spacing w:line="360" w:lineRule="auto"/>
        <w:jc w:val="left"/>
        <w:rPr>
          <w:rFonts w:hint="eastAsia" w:ascii="宋体" w:hAnsi="宋体" w:eastAsia="宋体" w:cs="宋体"/>
          <w:sz w:val="24"/>
          <w:highlight w:val="none"/>
        </w:rPr>
      </w:pPr>
      <w:r>
        <w:rPr>
          <w:rFonts w:hint="eastAsia" w:ascii="宋体" w:hAnsi="宋体" w:eastAsia="宋体" w:cs="宋体"/>
          <w:kern w:val="0"/>
          <w:sz w:val="24"/>
          <w:highlight w:val="none"/>
          <w:shd w:val="clear" w:color="auto" w:fill="FFFFFF"/>
          <w:lang w:bidi="ar"/>
        </w:rPr>
        <w:t>采购人：开封城市运营投资集团有限公司      </w:t>
      </w:r>
    </w:p>
    <w:p w14:paraId="73685C76">
      <w:pPr>
        <w:widowControl/>
        <w:spacing w:line="360" w:lineRule="auto"/>
        <w:jc w:val="left"/>
        <w:rPr>
          <w:rFonts w:hint="eastAsia" w:ascii="宋体" w:hAnsi="宋体" w:eastAsia="宋体" w:cs="宋体"/>
          <w:sz w:val="24"/>
          <w:highlight w:val="none"/>
        </w:rPr>
      </w:pPr>
      <w:r>
        <w:rPr>
          <w:rFonts w:hint="eastAsia" w:ascii="宋体" w:hAnsi="宋体" w:eastAsia="宋体" w:cs="宋体"/>
          <w:kern w:val="0"/>
          <w:sz w:val="24"/>
          <w:highlight w:val="none"/>
          <w:shd w:val="clear" w:color="auto" w:fill="FFFFFF"/>
          <w:lang w:bidi="ar"/>
        </w:rPr>
        <w:t>地 址：开封市汉兴西路与八大街交口               </w:t>
      </w:r>
    </w:p>
    <w:p w14:paraId="05B001BF">
      <w:pPr>
        <w:widowControl/>
        <w:spacing w:line="360" w:lineRule="auto"/>
        <w:jc w:val="left"/>
        <w:rPr>
          <w:rFonts w:hint="eastAsia" w:ascii="宋体" w:hAnsi="宋体" w:eastAsia="宋体" w:cs="宋体"/>
          <w:sz w:val="24"/>
          <w:highlight w:val="none"/>
        </w:rPr>
      </w:pPr>
      <w:r>
        <w:rPr>
          <w:rFonts w:hint="eastAsia" w:ascii="宋体" w:hAnsi="宋体" w:eastAsia="宋体" w:cs="宋体"/>
          <w:kern w:val="0"/>
          <w:sz w:val="24"/>
          <w:highlight w:val="none"/>
          <w:shd w:val="clear" w:color="auto" w:fill="FFFFFF"/>
          <w:lang w:bidi="ar"/>
        </w:rPr>
        <w:t>联系人：左女士        </w:t>
      </w:r>
    </w:p>
    <w:p w14:paraId="4C3FBEFF">
      <w:pPr>
        <w:widowControl/>
        <w:spacing w:line="360" w:lineRule="auto"/>
        <w:jc w:val="left"/>
        <w:rPr>
          <w:rFonts w:hint="eastAsia" w:ascii="宋体" w:hAnsi="宋体" w:eastAsia="宋体" w:cs="宋体"/>
          <w:kern w:val="0"/>
          <w:sz w:val="24"/>
          <w:highlight w:val="none"/>
          <w:shd w:val="clear" w:color="auto" w:fill="FFFFFF"/>
          <w:lang w:bidi="ar"/>
        </w:rPr>
      </w:pPr>
      <w:r>
        <w:rPr>
          <w:rFonts w:hint="eastAsia" w:ascii="宋体" w:hAnsi="宋体" w:eastAsia="宋体" w:cs="宋体"/>
          <w:kern w:val="0"/>
          <w:sz w:val="24"/>
          <w:highlight w:val="none"/>
          <w:shd w:val="clear" w:color="auto" w:fill="FFFFFF"/>
          <w:lang w:bidi="ar"/>
        </w:rPr>
        <w:t>电 话：0371-22771516</w:t>
      </w:r>
    </w:p>
    <w:p w14:paraId="448F28D5">
      <w:pPr>
        <w:widowControl/>
        <w:spacing w:line="360" w:lineRule="auto"/>
        <w:jc w:val="left"/>
        <w:rPr>
          <w:rFonts w:hint="eastAsia" w:ascii="宋体" w:hAnsi="宋体" w:eastAsia="宋体" w:cs="宋体"/>
          <w:kern w:val="0"/>
          <w:sz w:val="24"/>
          <w:highlight w:val="none"/>
          <w:shd w:val="clear" w:color="auto" w:fill="FFFFFF"/>
          <w:lang w:bidi="ar"/>
        </w:rPr>
      </w:pPr>
      <w:r>
        <w:rPr>
          <w:rFonts w:hint="eastAsia" w:ascii="宋体" w:hAnsi="宋体" w:eastAsia="宋体" w:cs="宋体"/>
          <w:kern w:val="0"/>
          <w:sz w:val="24"/>
          <w:highlight w:val="none"/>
          <w:shd w:val="clear" w:color="auto" w:fill="FFFFFF"/>
          <w:lang w:bidi="ar"/>
        </w:rPr>
        <w:t>监  督：开封城市运营投资集团有限公司监事会    </w:t>
      </w:r>
    </w:p>
    <w:p w14:paraId="431E584F">
      <w:pPr>
        <w:widowControl/>
        <w:spacing w:line="360" w:lineRule="auto"/>
        <w:jc w:val="left"/>
        <w:rPr>
          <w:rFonts w:hint="eastAsia" w:ascii="宋体" w:hAnsi="宋体" w:eastAsia="宋体" w:cs="宋体"/>
          <w:kern w:val="0"/>
          <w:sz w:val="24"/>
          <w:highlight w:val="none"/>
          <w:shd w:val="clear" w:color="auto" w:fill="FFFFFF"/>
          <w:lang w:bidi="ar"/>
        </w:rPr>
      </w:pPr>
    </w:p>
    <w:p w14:paraId="7E2E9BDF">
      <w:pPr>
        <w:widowControl/>
        <w:spacing w:line="360" w:lineRule="auto"/>
        <w:jc w:val="left"/>
        <w:rPr>
          <w:rFonts w:hint="eastAsia" w:ascii="宋体" w:hAnsi="宋体" w:eastAsia="宋体" w:cs="宋体"/>
          <w:sz w:val="24"/>
          <w:highlight w:val="none"/>
        </w:rPr>
      </w:pPr>
      <w:r>
        <w:rPr>
          <w:rFonts w:hint="eastAsia" w:ascii="宋体" w:hAnsi="宋体" w:eastAsia="宋体" w:cs="宋体"/>
          <w:kern w:val="0"/>
          <w:sz w:val="24"/>
          <w:highlight w:val="none"/>
          <w:shd w:val="clear" w:color="auto" w:fill="FFFFFF"/>
          <w:lang w:bidi="ar"/>
        </w:rPr>
        <w:t>  </w:t>
      </w:r>
    </w:p>
    <w:p w14:paraId="5D1EBDA9">
      <w:pPr>
        <w:rPr>
          <w:rFonts w:cs="宋体"/>
          <w:highlight w:val="none"/>
        </w:rPr>
      </w:pPr>
      <w:r>
        <w:rPr>
          <w:rFonts w:hint="eastAsia" w:cs="宋体"/>
          <w:highlight w:val="none"/>
        </w:rPr>
        <w:br w:type="page"/>
      </w:r>
    </w:p>
    <w:p w14:paraId="7F5EDBC6">
      <w:pPr>
        <w:pStyle w:val="3"/>
        <w:rPr>
          <w:rFonts w:cs="宋体"/>
          <w:highlight w:val="none"/>
        </w:rPr>
      </w:pPr>
      <w:r>
        <w:rPr>
          <w:rFonts w:hint="eastAsia" w:cs="宋体"/>
          <w:highlight w:val="none"/>
        </w:rPr>
        <w:t>第二章  响应人须知</w:t>
      </w:r>
    </w:p>
    <w:p w14:paraId="752243E5">
      <w:pPr>
        <w:pStyle w:val="4"/>
        <w:rPr>
          <w:rFonts w:cs="宋体"/>
          <w:sz w:val="28"/>
          <w:szCs w:val="28"/>
          <w:highlight w:val="none"/>
        </w:rPr>
      </w:pPr>
      <w:bookmarkStart w:id="0" w:name="_Toc9003"/>
      <w:bookmarkStart w:id="1" w:name="_Toc32125"/>
      <w:r>
        <w:rPr>
          <w:rFonts w:hint="eastAsia" w:cs="宋体"/>
          <w:sz w:val="28"/>
          <w:szCs w:val="28"/>
          <w:highlight w:val="none"/>
        </w:rPr>
        <w:t>响应人须知前附表</w:t>
      </w:r>
      <w:bookmarkEnd w:id="0"/>
      <w:bookmarkEnd w:id="1"/>
    </w:p>
    <w:tbl>
      <w:tblPr>
        <w:tblStyle w:val="15"/>
        <w:tblW w:w="9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8"/>
        <w:gridCol w:w="1848"/>
        <w:gridCol w:w="6809"/>
      </w:tblGrid>
      <w:tr w14:paraId="221A1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38" w:type="dxa"/>
            <w:vAlign w:val="center"/>
          </w:tcPr>
          <w:p w14:paraId="3E93A9E5">
            <w:pPr>
              <w:adjustRightInd w:val="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条款号</w:t>
            </w:r>
          </w:p>
        </w:tc>
        <w:tc>
          <w:tcPr>
            <w:tcW w:w="1848" w:type="dxa"/>
            <w:vAlign w:val="center"/>
          </w:tcPr>
          <w:p w14:paraId="41E979DA">
            <w:pPr>
              <w:adjustRightInd w:val="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条款名称</w:t>
            </w:r>
          </w:p>
        </w:tc>
        <w:tc>
          <w:tcPr>
            <w:tcW w:w="6809" w:type="dxa"/>
            <w:vAlign w:val="center"/>
          </w:tcPr>
          <w:p w14:paraId="34F47ADC">
            <w:pPr>
              <w:adjustRightInd w:val="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编  列  内  容</w:t>
            </w:r>
          </w:p>
        </w:tc>
      </w:tr>
      <w:tr w14:paraId="12E1F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jc w:val="center"/>
        </w:trPr>
        <w:tc>
          <w:tcPr>
            <w:tcW w:w="1038" w:type="dxa"/>
            <w:vAlign w:val="center"/>
          </w:tcPr>
          <w:p w14:paraId="5E9E8FBC">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1.1.2</w:t>
            </w:r>
          </w:p>
        </w:tc>
        <w:tc>
          <w:tcPr>
            <w:tcW w:w="1848" w:type="dxa"/>
            <w:vAlign w:val="center"/>
          </w:tcPr>
          <w:p w14:paraId="03FD1803">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采购人</w:t>
            </w:r>
          </w:p>
        </w:tc>
        <w:tc>
          <w:tcPr>
            <w:tcW w:w="6809" w:type="dxa"/>
            <w:vAlign w:val="center"/>
          </w:tcPr>
          <w:p w14:paraId="1F8ED01B">
            <w:pPr>
              <w:pStyle w:val="13"/>
              <w:spacing w:line="360" w:lineRule="auto"/>
              <w:rPr>
                <w:rFonts w:hint="eastAsia" w:ascii="宋体" w:hAnsi="宋体" w:cs="宋体"/>
                <w:sz w:val="21"/>
                <w:szCs w:val="21"/>
                <w:highlight w:val="none"/>
              </w:rPr>
            </w:pPr>
            <w:r>
              <w:rPr>
                <w:rFonts w:hint="eastAsia" w:ascii="宋体" w:hAnsi="宋体" w:cs="宋体"/>
                <w:sz w:val="21"/>
                <w:szCs w:val="21"/>
                <w:highlight w:val="none"/>
              </w:rPr>
              <w:t>采 购 人：</w:t>
            </w:r>
            <w:r>
              <w:rPr>
                <w:rFonts w:hint="eastAsia" w:ascii="宋体" w:hAnsi="宋体" w:cs="宋体"/>
                <w:sz w:val="21"/>
                <w:szCs w:val="21"/>
                <w:highlight w:val="none"/>
                <w:shd w:val="clear" w:color="auto" w:fill="FFFFFF"/>
              </w:rPr>
              <w:t>开封城市运营投资集团有限公司</w:t>
            </w:r>
            <w:r>
              <w:rPr>
                <w:rFonts w:hint="eastAsia" w:ascii="宋体" w:hAnsi="宋体" w:cs="宋体"/>
                <w:sz w:val="21"/>
                <w:szCs w:val="21"/>
                <w:highlight w:val="none"/>
              </w:rPr>
              <w:t xml:space="preserve"> </w:t>
            </w:r>
          </w:p>
          <w:p w14:paraId="44D26B4F">
            <w:pPr>
              <w:pStyle w:val="13"/>
              <w:spacing w:line="360" w:lineRule="auto"/>
              <w:rPr>
                <w:rFonts w:hint="eastAsia" w:ascii="宋体" w:hAnsi="宋体" w:cs="宋体"/>
                <w:sz w:val="21"/>
                <w:szCs w:val="21"/>
                <w:highlight w:val="none"/>
              </w:rPr>
            </w:pPr>
            <w:r>
              <w:rPr>
                <w:rFonts w:hint="eastAsia" w:ascii="宋体" w:hAnsi="宋体" w:cs="宋体"/>
                <w:sz w:val="21"/>
                <w:szCs w:val="21"/>
                <w:highlight w:val="none"/>
              </w:rPr>
              <w:t>地    址：</w:t>
            </w:r>
            <w:r>
              <w:rPr>
                <w:rFonts w:hint="eastAsia" w:ascii="宋体" w:hAnsi="宋体" w:cs="宋体"/>
                <w:kern w:val="0"/>
                <w:sz w:val="21"/>
                <w:szCs w:val="21"/>
                <w:highlight w:val="none"/>
                <w:shd w:val="clear" w:color="auto" w:fill="FFFFFF"/>
              </w:rPr>
              <w:t>开封市汉兴西路与八大街交叉口</w:t>
            </w:r>
            <w:r>
              <w:rPr>
                <w:rFonts w:hint="eastAsia" w:ascii="宋体" w:hAnsi="宋体" w:cs="宋体"/>
                <w:sz w:val="21"/>
                <w:szCs w:val="21"/>
                <w:highlight w:val="none"/>
              </w:rPr>
              <w:t xml:space="preserve">  </w:t>
            </w:r>
          </w:p>
          <w:p w14:paraId="576B84D3">
            <w:pPr>
              <w:pStyle w:val="13"/>
              <w:spacing w:line="360" w:lineRule="auto"/>
              <w:rPr>
                <w:rFonts w:hint="eastAsia" w:ascii="宋体" w:hAnsi="宋体" w:cs="宋体"/>
                <w:kern w:val="0"/>
                <w:sz w:val="21"/>
                <w:szCs w:val="21"/>
                <w:highlight w:val="none"/>
                <w:shd w:val="clear" w:color="auto" w:fill="FFFFFF"/>
              </w:rPr>
            </w:pPr>
            <w:r>
              <w:rPr>
                <w:rFonts w:ascii="宋体" w:hAnsi="宋体" w:cs="宋体"/>
                <w:kern w:val="0"/>
                <w:sz w:val="21"/>
                <w:szCs w:val="21"/>
                <w:highlight w:val="none"/>
                <w:shd w:val="clear" w:color="auto" w:fill="FFFFFF"/>
              </w:rPr>
              <w:t>联系人：</w:t>
            </w:r>
            <w:r>
              <w:rPr>
                <w:rFonts w:hint="eastAsia" w:ascii="宋体" w:hAnsi="宋体" w:cs="宋体"/>
                <w:kern w:val="0"/>
                <w:sz w:val="21"/>
                <w:szCs w:val="21"/>
                <w:highlight w:val="none"/>
                <w:shd w:val="clear" w:color="auto" w:fill="FFFFFF"/>
              </w:rPr>
              <w:t>左女士</w:t>
            </w:r>
          </w:p>
          <w:p w14:paraId="52D3654C">
            <w:pPr>
              <w:pStyle w:val="13"/>
              <w:spacing w:line="360" w:lineRule="auto"/>
              <w:rPr>
                <w:rFonts w:hint="eastAsia" w:ascii="宋体" w:hAnsi="宋体" w:cs="宋体"/>
                <w:sz w:val="21"/>
                <w:szCs w:val="21"/>
                <w:highlight w:val="none"/>
              </w:rPr>
            </w:pPr>
            <w:r>
              <w:rPr>
                <w:rFonts w:ascii="宋体" w:hAnsi="宋体" w:cs="宋体"/>
                <w:kern w:val="0"/>
                <w:sz w:val="21"/>
                <w:szCs w:val="21"/>
                <w:highlight w:val="none"/>
                <w:shd w:val="clear" w:color="auto" w:fill="FFFFFF"/>
              </w:rPr>
              <w:t>电话：</w:t>
            </w:r>
            <w:r>
              <w:rPr>
                <w:rFonts w:hint="eastAsia" w:ascii="宋体" w:hAnsi="宋体" w:cs="宋体"/>
                <w:kern w:val="0"/>
                <w:sz w:val="21"/>
                <w:szCs w:val="21"/>
                <w:highlight w:val="none"/>
                <w:shd w:val="clear" w:color="auto" w:fill="FFFFFF"/>
              </w:rPr>
              <w:t>0371-22771516</w:t>
            </w:r>
          </w:p>
        </w:tc>
      </w:tr>
      <w:tr w14:paraId="640EE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38" w:type="dxa"/>
            <w:vAlign w:val="center"/>
          </w:tcPr>
          <w:p w14:paraId="02880C4E">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1.1.4</w:t>
            </w:r>
          </w:p>
        </w:tc>
        <w:tc>
          <w:tcPr>
            <w:tcW w:w="1848" w:type="dxa"/>
            <w:vAlign w:val="center"/>
          </w:tcPr>
          <w:p w14:paraId="384CB699">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项目名称</w:t>
            </w:r>
          </w:p>
        </w:tc>
        <w:tc>
          <w:tcPr>
            <w:tcW w:w="6809" w:type="dxa"/>
            <w:vAlign w:val="center"/>
          </w:tcPr>
          <w:p w14:paraId="7205D024">
            <w:pPr>
              <w:widowControl/>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bidi="ar"/>
              </w:rPr>
              <w:t>开封市城乡一体化示范区大胖城中村改造项目工程款支付担保单位选取</w:t>
            </w:r>
          </w:p>
        </w:tc>
      </w:tr>
      <w:tr w14:paraId="41710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38" w:type="dxa"/>
            <w:vAlign w:val="center"/>
          </w:tcPr>
          <w:p w14:paraId="2BBF6A19">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1.2.1</w:t>
            </w:r>
          </w:p>
        </w:tc>
        <w:tc>
          <w:tcPr>
            <w:tcW w:w="1848" w:type="dxa"/>
            <w:vAlign w:val="center"/>
          </w:tcPr>
          <w:p w14:paraId="6955F96D">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资金来源</w:t>
            </w:r>
          </w:p>
        </w:tc>
        <w:tc>
          <w:tcPr>
            <w:tcW w:w="6809" w:type="dxa"/>
            <w:vAlign w:val="center"/>
          </w:tcPr>
          <w:p w14:paraId="224EBB38">
            <w:pPr>
              <w:pStyle w:val="13"/>
              <w:spacing w:line="360" w:lineRule="auto"/>
              <w:rPr>
                <w:rFonts w:hint="eastAsia" w:ascii="宋体" w:hAnsi="宋体" w:cs="宋体"/>
                <w:sz w:val="21"/>
                <w:szCs w:val="21"/>
                <w:highlight w:val="none"/>
              </w:rPr>
            </w:pPr>
            <w:r>
              <w:rPr>
                <w:rFonts w:hint="eastAsia" w:ascii="宋体" w:hAnsi="宋体" w:cs="宋体"/>
                <w:sz w:val="21"/>
                <w:szCs w:val="21"/>
                <w:highlight w:val="none"/>
                <w:lang w:bidi="ar"/>
              </w:rPr>
              <w:t>自筹资金</w:t>
            </w:r>
          </w:p>
        </w:tc>
      </w:tr>
      <w:tr w14:paraId="0E7BE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8" w:type="dxa"/>
            <w:vAlign w:val="center"/>
          </w:tcPr>
          <w:p w14:paraId="28281793">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1.2.2</w:t>
            </w:r>
          </w:p>
        </w:tc>
        <w:tc>
          <w:tcPr>
            <w:tcW w:w="1848" w:type="dxa"/>
            <w:vAlign w:val="center"/>
          </w:tcPr>
          <w:p w14:paraId="251D2F6E">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资金落实情况</w:t>
            </w:r>
          </w:p>
        </w:tc>
        <w:tc>
          <w:tcPr>
            <w:tcW w:w="6809" w:type="dxa"/>
            <w:vAlign w:val="center"/>
          </w:tcPr>
          <w:p w14:paraId="6BB15E4F">
            <w:pPr>
              <w:pStyle w:val="13"/>
              <w:spacing w:line="360" w:lineRule="auto"/>
              <w:rPr>
                <w:rFonts w:hint="eastAsia" w:ascii="宋体" w:hAnsi="宋体" w:cs="宋体"/>
                <w:sz w:val="21"/>
                <w:szCs w:val="21"/>
                <w:highlight w:val="none"/>
              </w:rPr>
            </w:pPr>
            <w:r>
              <w:rPr>
                <w:rFonts w:hint="eastAsia" w:ascii="宋体" w:hAnsi="宋体" w:cs="宋体"/>
                <w:sz w:val="21"/>
                <w:szCs w:val="21"/>
                <w:highlight w:val="none"/>
              </w:rPr>
              <w:t xml:space="preserve">已落实 </w:t>
            </w:r>
          </w:p>
        </w:tc>
      </w:tr>
      <w:tr w14:paraId="10929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038" w:type="dxa"/>
            <w:vAlign w:val="center"/>
          </w:tcPr>
          <w:p w14:paraId="41F0464A">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1.3.1</w:t>
            </w:r>
          </w:p>
        </w:tc>
        <w:tc>
          <w:tcPr>
            <w:tcW w:w="1848" w:type="dxa"/>
            <w:vAlign w:val="center"/>
          </w:tcPr>
          <w:p w14:paraId="39C552F5">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服务范围</w:t>
            </w:r>
          </w:p>
        </w:tc>
        <w:tc>
          <w:tcPr>
            <w:tcW w:w="6809" w:type="dxa"/>
            <w:vAlign w:val="center"/>
          </w:tcPr>
          <w:p w14:paraId="620C652E">
            <w:pPr>
              <w:adjustRightInd w:val="0"/>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本项目《工程总承包合同》约定的除工程质量保修金以外的工程款担保</w:t>
            </w:r>
          </w:p>
        </w:tc>
      </w:tr>
      <w:tr w14:paraId="5372C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8" w:type="dxa"/>
            <w:vAlign w:val="center"/>
          </w:tcPr>
          <w:p w14:paraId="61B66D61">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1.3.2</w:t>
            </w:r>
          </w:p>
        </w:tc>
        <w:tc>
          <w:tcPr>
            <w:tcW w:w="1848" w:type="dxa"/>
            <w:vAlign w:val="center"/>
          </w:tcPr>
          <w:p w14:paraId="2E8EFDCD">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服务期限</w:t>
            </w:r>
          </w:p>
        </w:tc>
        <w:tc>
          <w:tcPr>
            <w:tcW w:w="6809" w:type="dxa"/>
            <w:vAlign w:val="center"/>
          </w:tcPr>
          <w:p w14:paraId="3EAB79F7">
            <w:pPr>
              <w:pStyle w:val="13"/>
              <w:spacing w:line="360" w:lineRule="auto"/>
              <w:rPr>
                <w:rFonts w:hint="eastAsia" w:ascii="宋体" w:hAnsi="宋体" w:cs="宋体"/>
                <w:sz w:val="21"/>
                <w:szCs w:val="21"/>
                <w:highlight w:val="none"/>
              </w:rPr>
            </w:pPr>
            <w:r>
              <w:rPr>
                <w:rFonts w:hint="eastAsia" w:ascii="宋体" w:hAnsi="宋体" w:cs="宋体"/>
                <w:sz w:val="21"/>
                <w:szCs w:val="21"/>
                <w:highlight w:val="none"/>
              </w:rPr>
              <w:t>自保函出具之日起至主合同约定的除工程质量保修金以外的工程款支付之日后120日止</w:t>
            </w:r>
          </w:p>
        </w:tc>
      </w:tr>
      <w:tr w14:paraId="59E0E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038" w:type="dxa"/>
            <w:vAlign w:val="center"/>
          </w:tcPr>
          <w:p w14:paraId="743EFCA7">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1.3.3</w:t>
            </w:r>
          </w:p>
        </w:tc>
        <w:tc>
          <w:tcPr>
            <w:tcW w:w="1848" w:type="dxa"/>
            <w:vAlign w:val="center"/>
          </w:tcPr>
          <w:p w14:paraId="2F6F8084">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服务要求</w:t>
            </w:r>
          </w:p>
        </w:tc>
        <w:tc>
          <w:tcPr>
            <w:tcW w:w="6809" w:type="dxa"/>
            <w:vAlign w:val="center"/>
          </w:tcPr>
          <w:p w14:paraId="63A20684">
            <w:pPr>
              <w:spacing w:line="360" w:lineRule="auto"/>
              <w:rPr>
                <w:rFonts w:hint="eastAsia" w:ascii="宋体" w:hAnsi="宋体" w:eastAsia="宋体" w:cs="宋体"/>
                <w:sz w:val="21"/>
                <w:szCs w:val="21"/>
                <w:highlight w:val="none"/>
              </w:rPr>
            </w:pPr>
            <w:r>
              <w:rPr>
                <w:rFonts w:hint="eastAsia" w:asciiTheme="minorEastAsia" w:hAnsiTheme="minorEastAsia" w:eastAsiaTheme="minorEastAsia" w:cstheme="minorEastAsia"/>
                <w:kern w:val="0"/>
                <w:sz w:val="21"/>
                <w:szCs w:val="21"/>
                <w:highlight w:val="none"/>
                <w:shd w:val="clear" w:color="auto" w:fill="FFFFFF"/>
                <w:lang w:bidi="ar"/>
              </w:rPr>
              <w:t>符合国家及地方行业规范要求，质量达到合格标准</w:t>
            </w:r>
          </w:p>
        </w:tc>
      </w:tr>
      <w:tr w14:paraId="3CD92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038" w:type="dxa"/>
            <w:vAlign w:val="center"/>
          </w:tcPr>
          <w:p w14:paraId="246A6410">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1.4.1</w:t>
            </w:r>
          </w:p>
        </w:tc>
        <w:tc>
          <w:tcPr>
            <w:tcW w:w="1848" w:type="dxa"/>
            <w:vAlign w:val="center"/>
          </w:tcPr>
          <w:p w14:paraId="208D72C3">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响应人资格要求</w:t>
            </w:r>
          </w:p>
        </w:tc>
        <w:tc>
          <w:tcPr>
            <w:tcW w:w="6809" w:type="dxa"/>
            <w:vAlign w:val="center"/>
          </w:tcPr>
          <w:p w14:paraId="6D78581D">
            <w:pPr>
              <w:spacing w:line="320" w:lineRule="exact"/>
              <w:rPr>
                <w:rFonts w:hint="eastAsia" w:ascii="宋体" w:hAnsi="宋体" w:cs="宋体"/>
                <w:sz w:val="21"/>
                <w:szCs w:val="21"/>
                <w:highlight w:val="none"/>
              </w:rPr>
            </w:pPr>
            <w:r>
              <w:rPr>
                <w:rFonts w:hint="eastAsia" w:ascii="宋体" w:hAnsi="宋体" w:eastAsia="宋体" w:cs="宋体"/>
                <w:bCs/>
                <w:sz w:val="21"/>
                <w:szCs w:val="21"/>
                <w:highlight w:val="none"/>
                <w:lang w:bidi="ar"/>
              </w:rPr>
              <w:t>详见“询价采购公告响应人资格要求”</w:t>
            </w:r>
          </w:p>
        </w:tc>
      </w:tr>
      <w:tr w14:paraId="2169F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038" w:type="dxa"/>
            <w:vAlign w:val="center"/>
          </w:tcPr>
          <w:p w14:paraId="73130CFF">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1.4.2</w:t>
            </w:r>
          </w:p>
        </w:tc>
        <w:tc>
          <w:tcPr>
            <w:tcW w:w="1848" w:type="dxa"/>
            <w:vAlign w:val="center"/>
          </w:tcPr>
          <w:p w14:paraId="3CE677CA">
            <w:pPr>
              <w:adjustRightInd w:val="0"/>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是否接受联合体采购</w:t>
            </w:r>
          </w:p>
        </w:tc>
        <w:tc>
          <w:tcPr>
            <w:tcW w:w="6809" w:type="dxa"/>
            <w:vAlign w:val="center"/>
          </w:tcPr>
          <w:p w14:paraId="708E629C">
            <w:pPr>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不接受</w:t>
            </w:r>
          </w:p>
        </w:tc>
      </w:tr>
      <w:tr w14:paraId="1A80F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038" w:type="dxa"/>
            <w:vAlign w:val="center"/>
          </w:tcPr>
          <w:p w14:paraId="7A8ACC87">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1.9.1</w:t>
            </w:r>
          </w:p>
        </w:tc>
        <w:tc>
          <w:tcPr>
            <w:tcW w:w="1848" w:type="dxa"/>
            <w:vAlign w:val="center"/>
          </w:tcPr>
          <w:p w14:paraId="39D55D2A">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踏勘现场及答疑</w:t>
            </w:r>
          </w:p>
        </w:tc>
        <w:tc>
          <w:tcPr>
            <w:tcW w:w="6809" w:type="dxa"/>
            <w:vAlign w:val="center"/>
          </w:tcPr>
          <w:p w14:paraId="4963F37E">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■不组织，响应人自行踏勘现场</w:t>
            </w:r>
          </w:p>
        </w:tc>
      </w:tr>
      <w:tr w14:paraId="3C7A8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038" w:type="dxa"/>
            <w:vAlign w:val="center"/>
          </w:tcPr>
          <w:p w14:paraId="6187BBA1">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1.10.1</w:t>
            </w:r>
          </w:p>
        </w:tc>
        <w:tc>
          <w:tcPr>
            <w:tcW w:w="1848" w:type="dxa"/>
            <w:vAlign w:val="center"/>
          </w:tcPr>
          <w:p w14:paraId="2F35F8B0">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采购预备会</w:t>
            </w:r>
          </w:p>
        </w:tc>
        <w:tc>
          <w:tcPr>
            <w:tcW w:w="6809" w:type="dxa"/>
            <w:vAlign w:val="center"/>
          </w:tcPr>
          <w:p w14:paraId="449252AD">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■不召开</w:t>
            </w:r>
          </w:p>
        </w:tc>
      </w:tr>
      <w:tr w14:paraId="4DECF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38" w:type="dxa"/>
            <w:vAlign w:val="center"/>
          </w:tcPr>
          <w:p w14:paraId="44DCA3CF">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1.10.2</w:t>
            </w:r>
          </w:p>
        </w:tc>
        <w:tc>
          <w:tcPr>
            <w:tcW w:w="1848" w:type="dxa"/>
            <w:vAlign w:val="center"/>
          </w:tcPr>
          <w:p w14:paraId="5F850EEB">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响应人提出问题的截止时间</w:t>
            </w:r>
          </w:p>
        </w:tc>
        <w:tc>
          <w:tcPr>
            <w:tcW w:w="6809" w:type="dxa"/>
            <w:vAlign w:val="center"/>
          </w:tcPr>
          <w:p w14:paraId="0E9A3B9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递交响应文件截止之日</w:t>
            </w:r>
            <w:r>
              <w:rPr>
                <w:rFonts w:hint="eastAsia" w:ascii="宋体" w:hAnsi="宋体" w:eastAsia="宋体" w:cs="宋体"/>
                <w:sz w:val="21"/>
                <w:szCs w:val="21"/>
                <w:highlight w:val="none"/>
                <w:u w:val="single" w:color="000000"/>
              </w:rPr>
              <w:t>2</w:t>
            </w:r>
            <w:r>
              <w:rPr>
                <w:rFonts w:hint="eastAsia" w:ascii="宋体" w:hAnsi="宋体" w:eastAsia="宋体" w:cs="宋体"/>
                <w:sz w:val="21"/>
                <w:szCs w:val="21"/>
                <w:highlight w:val="none"/>
              </w:rPr>
              <w:t>天前</w:t>
            </w:r>
          </w:p>
        </w:tc>
      </w:tr>
      <w:tr w14:paraId="6039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038" w:type="dxa"/>
            <w:vAlign w:val="center"/>
          </w:tcPr>
          <w:p w14:paraId="15EAB689">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1.10.3</w:t>
            </w:r>
          </w:p>
        </w:tc>
        <w:tc>
          <w:tcPr>
            <w:tcW w:w="1848" w:type="dxa"/>
            <w:vAlign w:val="center"/>
          </w:tcPr>
          <w:p w14:paraId="686966CE">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采购人书面澄清的时间</w:t>
            </w:r>
          </w:p>
        </w:tc>
        <w:tc>
          <w:tcPr>
            <w:tcW w:w="6809" w:type="dxa"/>
            <w:vAlign w:val="center"/>
          </w:tcPr>
          <w:p w14:paraId="2E99E027">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递交响应文件截止之日</w:t>
            </w:r>
            <w:r>
              <w:rPr>
                <w:rFonts w:hint="eastAsia" w:ascii="宋体" w:hAnsi="宋体" w:eastAsia="宋体" w:cs="宋体"/>
                <w:sz w:val="21"/>
                <w:szCs w:val="21"/>
                <w:highlight w:val="none"/>
                <w:u w:val="single" w:color="000000"/>
              </w:rPr>
              <w:t>2</w:t>
            </w:r>
            <w:r>
              <w:rPr>
                <w:rFonts w:hint="eastAsia" w:ascii="宋体" w:hAnsi="宋体" w:eastAsia="宋体" w:cs="宋体"/>
                <w:sz w:val="21"/>
                <w:szCs w:val="21"/>
                <w:highlight w:val="none"/>
              </w:rPr>
              <w:t>天前</w:t>
            </w:r>
          </w:p>
        </w:tc>
      </w:tr>
      <w:tr w14:paraId="0E06C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038" w:type="dxa"/>
            <w:vAlign w:val="center"/>
          </w:tcPr>
          <w:p w14:paraId="05D6E689">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1.11</w:t>
            </w:r>
          </w:p>
        </w:tc>
        <w:tc>
          <w:tcPr>
            <w:tcW w:w="1848" w:type="dxa"/>
            <w:vAlign w:val="center"/>
          </w:tcPr>
          <w:p w14:paraId="2056C9EC">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分包</w:t>
            </w:r>
          </w:p>
        </w:tc>
        <w:tc>
          <w:tcPr>
            <w:tcW w:w="6809" w:type="dxa"/>
            <w:vAlign w:val="center"/>
          </w:tcPr>
          <w:p w14:paraId="3C8D2665">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■不允许</w:t>
            </w:r>
          </w:p>
        </w:tc>
      </w:tr>
      <w:tr w14:paraId="6D45A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038" w:type="dxa"/>
            <w:vAlign w:val="center"/>
          </w:tcPr>
          <w:p w14:paraId="35B433A8">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1.12</w:t>
            </w:r>
          </w:p>
        </w:tc>
        <w:tc>
          <w:tcPr>
            <w:tcW w:w="1848" w:type="dxa"/>
            <w:vAlign w:val="center"/>
          </w:tcPr>
          <w:p w14:paraId="5D2E8673">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偏离</w:t>
            </w:r>
          </w:p>
        </w:tc>
        <w:tc>
          <w:tcPr>
            <w:tcW w:w="6809" w:type="dxa"/>
            <w:vAlign w:val="center"/>
          </w:tcPr>
          <w:p w14:paraId="5CE8E27C">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■不允许</w:t>
            </w:r>
          </w:p>
        </w:tc>
      </w:tr>
      <w:tr w14:paraId="56BF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38" w:type="dxa"/>
            <w:vAlign w:val="center"/>
          </w:tcPr>
          <w:p w14:paraId="233634E2">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2.2.1</w:t>
            </w:r>
          </w:p>
        </w:tc>
        <w:tc>
          <w:tcPr>
            <w:tcW w:w="1848" w:type="dxa"/>
            <w:vAlign w:val="center"/>
          </w:tcPr>
          <w:p w14:paraId="7197914C">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响应人要求澄清采购文件的截止时间</w:t>
            </w:r>
          </w:p>
        </w:tc>
        <w:tc>
          <w:tcPr>
            <w:tcW w:w="6809" w:type="dxa"/>
            <w:vAlign w:val="center"/>
          </w:tcPr>
          <w:p w14:paraId="5EAE109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递交响应文件截止之日</w:t>
            </w:r>
            <w:r>
              <w:rPr>
                <w:rFonts w:hint="eastAsia" w:ascii="宋体" w:hAnsi="宋体" w:eastAsia="宋体" w:cs="宋体"/>
                <w:sz w:val="21"/>
                <w:szCs w:val="21"/>
                <w:highlight w:val="none"/>
                <w:u w:val="single" w:color="000000"/>
              </w:rPr>
              <w:t>2</w:t>
            </w:r>
            <w:r>
              <w:rPr>
                <w:rFonts w:hint="eastAsia" w:ascii="宋体" w:hAnsi="宋体" w:eastAsia="宋体" w:cs="宋体"/>
                <w:sz w:val="21"/>
                <w:szCs w:val="21"/>
                <w:highlight w:val="none"/>
              </w:rPr>
              <w:t>天前</w:t>
            </w:r>
          </w:p>
        </w:tc>
      </w:tr>
      <w:tr w14:paraId="3D0A5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38" w:type="dxa"/>
            <w:vAlign w:val="center"/>
          </w:tcPr>
          <w:p w14:paraId="7F461283">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2.2.3</w:t>
            </w:r>
          </w:p>
        </w:tc>
        <w:tc>
          <w:tcPr>
            <w:tcW w:w="1848" w:type="dxa"/>
            <w:vAlign w:val="center"/>
          </w:tcPr>
          <w:p w14:paraId="3E411F0E">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响应人确认收到采购文件澄清的时间</w:t>
            </w:r>
          </w:p>
        </w:tc>
        <w:tc>
          <w:tcPr>
            <w:tcW w:w="6809" w:type="dxa"/>
            <w:vAlign w:val="center"/>
          </w:tcPr>
          <w:p w14:paraId="6351327A">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bidi="ar"/>
              </w:rPr>
              <w:t>自文件澄清在相关网站发布起，即默认为响应人收到</w:t>
            </w:r>
          </w:p>
        </w:tc>
      </w:tr>
      <w:tr w14:paraId="44DAE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38" w:type="dxa"/>
            <w:vAlign w:val="center"/>
          </w:tcPr>
          <w:p w14:paraId="5193D5FC">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2.3.2</w:t>
            </w:r>
          </w:p>
        </w:tc>
        <w:tc>
          <w:tcPr>
            <w:tcW w:w="1848" w:type="dxa"/>
            <w:vAlign w:val="center"/>
          </w:tcPr>
          <w:p w14:paraId="2F8507E7">
            <w:pPr>
              <w:spacing w:line="360" w:lineRule="auto"/>
              <w:jc w:val="center"/>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响应人确认收到采购文件修改的时间</w:t>
            </w:r>
          </w:p>
        </w:tc>
        <w:tc>
          <w:tcPr>
            <w:tcW w:w="6809" w:type="dxa"/>
            <w:vAlign w:val="center"/>
          </w:tcPr>
          <w:p w14:paraId="1D8CFD37">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lang w:bidi="ar"/>
              </w:rPr>
              <w:t>自文件澄清在相关网站发布起，即默认为响应人收到</w:t>
            </w:r>
          </w:p>
        </w:tc>
      </w:tr>
      <w:tr w14:paraId="7B3AA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038" w:type="dxa"/>
            <w:vAlign w:val="center"/>
          </w:tcPr>
          <w:p w14:paraId="1CF8554A">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3.1.1</w:t>
            </w:r>
          </w:p>
        </w:tc>
        <w:tc>
          <w:tcPr>
            <w:tcW w:w="1848" w:type="dxa"/>
            <w:vAlign w:val="center"/>
          </w:tcPr>
          <w:p w14:paraId="7DECAA62">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构成响应文件的其他材料</w:t>
            </w:r>
          </w:p>
        </w:tc>
        <w:tc>
          <w:tcPr>
            <w:tcW w:w="6809" w:type="dxa"/>
            <w:vAlign w:val="center"/>
          </w:tcPr>
          <w:p w14:paraId="7B515BC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除采购文件外，采购人在采购期间发出的澄清、修改、补充、补遗和其他有效正式函件等内容均是采购文件的组成部分 </w:t>
            </w:r>
          </w:p>
        </w:tc>
      </w:tr>
      <w:tr w14:paraId="521C5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038" w:type="dxa"/>
            <w:vAlign w:val="center"/>
          </w:tcPr>
          <w:p w14:paraId="13A341B6">
            <w:pPr>
              <w:spacing w:line="360" w:lineRule="auto"/>
              <w:jc w:val="center"/>
              <w:rPr>
                <w:rFonts w:hint="eastAsia" w:ascii="宋体" w:hAnsi="宋体" w:eastAsia="宋体"/>
                <w:sz w:val="21"/>
                <w:szCs w:val="21"/>
                <w:highlight w:val="none"/>
              </w:rPr>
            </w:pPr>
            <w:r>
              <w:rPr>
                <w:rFonts w:hint="eastAsia" w:ascii="宋体" w:hAnsi="宋体" w:eastAsia="宋体"/>
                <w:sz w:val="21"/>
                <w:szCs w:val="21"/>
                <w:highlight w:val="none"/>
              </w:rPr>
              <w:t>3.2.3</w:t>
            </w:r>
          </w:p>
        </w:tc>
        <w:tc>
          <w:tcPr>
            <w:tcW w:w="1848" w:type="dxa"/>
            <w:vAlign w:val="center"/>
          </w:tcPr>
          <w:p w14:paraId="791C92D8">
            <w:pPr>
              <w:spacing w:line="360" w:lineRule="auto"/>
              <w:jc w:val="center"/>
              <w:rPr>
                <w:rFonts w:hint="eastAsia" w:ascii="宋体" w:hAnsi="宋体" w:eastAsia="宋体"/>
                <w:sz w:val="21"/>
                <w:szCs w:val="21"/>
                <w:highlight w:val="none"/>
              </w:rPr>
            </w:pPr>
            <w:r>
              <w:rPr>
                <w:rFonts w:hint="eastAsia" w:ascii="宋体" w:hAnsi="宋体" w:eastAsia="宋体"/>
                <w:sz w:val="21"/>
                <w:szCs w:val="21"/>
                <w:highlight w:val="none"/>
              </w:rPr>
              <w:t>最高限价</w:t>
            </w:r>
          </w:p>
        </w:tc>
        <w:tc>
          <w:tcPr>
            <w:tcW w:w="6809" w:type="dxa"/>
            <w:vAlign w:val="center"/>
          </w:tcPr>
          <w:p w14:paraId="583A5D5B">
            <w:pPr>
              <w:spacing w:line="360" w:lineRule="auto"/>
              <w:rPr>
                <w:rFonts w:hint="eastAsia" w:ascii="宋体" w:hAnsi="宋体" w:eastAsia="宋体"/>
                <w:sz w:val="21"/>
                <w:szCs w:val="21"/>
                <w:highlight w:val="none"/>
                <w:u w:val="single"/>
              </w:rPr>
            </w:pPr>
            <w:r>
              <w:rPr>
                <w:rFonts w:hint="eastAsia" w:ascii="宋体" w:hAnsi="宋体" w:eastAsia="宋体"/>
                <w:sz w:val="21"/>
                <w:szCs w:val="21"/>
                <w:highlight w:val="none"/>
              </w:rPr>
              <w:t>招标</w:t>
            </w:r>
            <w:r>
              <w:rPr>
                <w:rFonts w:ascii="宋体" w:hAnsi="宋体" w:eastAsia="宋体"/>
                <w:sz w:val="21"/>
                <w:szCs w:val="21"/>
                <w:highlight w:val="none"/>
              </w:rPr>
              <w:t>控制价为</w:t>
            </w:r>
            <w:r>
              <w:rPr>
                <w:rFonts w:hint="eastAsia" w:ascii="宋体" w:hAnsi="宋体"/>
                <w:sz w:val="21"/>
                <w:szCs w:val="21"/>
                <w:highlight w:val="none"/>
              </w:rPr>
              <w:t>：</w:t>
            </w:r>
            <w:r>
              <w:rPr>
                <w:rFonts w:hint="eastAsia" w:ascii="宋体" w:hAnsi="宋体" w:eastAsia="宋体" w:cs="宋体"/>
                <w:b/>
                <w:bCs/>
                <w:sz w:val="21"/>
                <w:szCs w:val="21"/>
                <w:highlight w:val="none"/>
              </w:rPr>
              <w:t>大写：贰拾万零伍仟贰佰元整，小写：205200.00元</w:t>
            </w:r>
          </w:p>
        </w:tc>
      </w:tr>
      <w:tr w14:paraId="0CE3B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038" w:type="dxa"/>
            <w:vAlign w:val="center"/>
          </w:tcPr>
          <w:p w14:paraId="23C3426F">
            <w:pPr>
              <w:spacing w:line="360" w:lineRule="auto"/>
              <w:jc w:val="center"/>
              <w:rPr>
                <w:rFonts w:hint="eastAsia" w:ascii="宋体" w:hAnsi="宋体" w:eastAsia="宋体"/>
                <w:sz w:val="21"/>
                <w:szCs w:val="21"/>
                <w:highlight w:val="none"/>
              </w:rPr>
            </w:pPr>
            <w:r>
              <w:rPr>
                <w:rFonts w:hint="eastAsia" w:ascii="宋体" w:hAnsi="宋体" w:eastAsia="宋体"/>
                <w:sz w:val="21"/>
                <w:szCs w:val="21"/>
                <w:highlight w:val="none"/>
              </w:rPr>
              <w:t>3.2.4</w:t>
            </w:r>
          </w:p>
        </w:tc>
        <w:tc>
          <w:tcPr>
            <w:tcW w:w="1848" w:type="dxa"/>
            <w:vAlign w:val="center"/>
          </w:tcPr>
          <w:p w14:paraId="14D85858">
            <w:pPr>
              <w:spacing w:line="360" w:lineRule="auto"/>
              <w:jc w:val="center"/>
              <w:rPr>
                <w:rFonts w:hint="eastAsia" w:ascii="宋体" w:hAnsi="宋体" w:eastAsia="宋体"/>
                <w:sz w:val="21"/>
                <w:szCs w:val="21"/>
                <w:highlight w:val="none"/>
              </w:rPr>
            </w:pPr>
            <w:r>
              <w:rPr>
                <w:rFonts w:hint="eastAsia" w:ascii="宋体" w:hAnsi="宋体" w:eastAsia="宋体"/>
                <w:sz w:val="21"/>
                <w:szCs w:val="21"/>
                <w:highlight w:val="none"/>
              </w:rPr>
              <w:t>报价币种</w:t>
            </w:r>
          </w:p>
        </w:tc>
        <w:tc>
          <w:tcPr>
            <w:tcW w:w="6809" w:type="dxa"/>
            <w:vAlign w:val="center"/>
          </w:tcPr>
          <w:p w14:paraId="4AC1EE67">
            <w:pPr>
              <w:spacing w:line="360" w:lineRule="auto"/>
              <w:rPr>
                <w:rFonts w:hint="eastAsia" w:ascii="宋体" w:hAnsi="宋体" w:eastAsia="宋体"/>
                <w:sz w:val="21"/>
                <w:szCs w:val="21"/>
                <w:highlight w:val="none"/>
              </w:rPr>
            </w:pPr>
            <w:r>
              <w:rPr>
                <w:rFonts w:hint="eastAsia" w:ascii="宋体" w:hAnsi="宋体" w:eastAsia="宋体"/>
                <w:sz w:val="21"/>
                <w:szCs w:val="21"/>
                <w:highlight w:val="none"/>
              </w:rPr>
              <w:t xml:space="preserve">全部报价均应以人民币为计量货币，并以人民币进行结算 </w:t>
            </w:r>
          </w:p>
        </w:tc>
      </w:tr>
      <w:tr w14:paraId="1687F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038" w:type="dxa"/>
            <w:vAlign w:val="center"/>
          </w:tcPr>
          <w:p w14:paraId="16B1A9B9">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3.3.1</w:t>
            </w:r>
          </w:p>
        </w:tc>
        <w:tc>
          <w:tcPr>
            <w:tcW w:w="1848" w:type="dxa"/>
            <w:vAlign w:val="center"/>
          </w:tcPr>
          <w:p w14:paraId="38C8D821">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采购有效期</w:t>
            </w:r>
          </w:p>
        </w:tc>
        <w:tc>
          <w:tcPr>
            <w:tcW w:w="6809" w:type="dxa"/>
            <w:vAlign w:val="center"/>
          </w:tcPr>
          <w:p w14:paraId="0C182D21">
            <w:pPr>
              <w:spacing w:line="360" w:lineRule="auto"/>
              <w:rPr>
                <w:rFonts w:hint="eastAsia" w:ascii="宋体" w:hAnsi="宋体"/>
                <w:sz w:val="21"/>
                <w:szCs w:val="21"/>
                <w:highlight w:val="none"/>
              </w:rPr>
            </w:pPr>
            <w:r>
              <w:rPr>
                <w:rFonts w:ascii="宋体" w:hAnsi="宋体" w:eastAsia="宋体"/>
                <w:sz w:val="21"/>
                <w:szCs w:val="21"/>
                <w:highlight w:val="none"/>
              </w:rPr>
              <w:t>响应截止时间起30日历天</w:t>
            </w:r>
          </w:p>
        </w:tc>
      </w:tr>
      <w:tr w14:paraId="1EB41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038" w:type="dxa"/>
            <w:vAlign w:val="center"/>
          </w:tcPr>
          <w:p w14:paraId="78C9FD74">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3.5</w:t>
            </w:r>
          </w:p>
        </w:tc>
        <w:tc>
          <w:tcPr>
            <w:tcW w:w="1848" w:type="dxa"/>
            <w:vAlign w:val="center"/>
          </w:tcPr>
          <w:p w14:paraId="780D414D">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是否允许递交备选采购方案</w:t>
            </w:r>
          </w:p>
        </w:tc>
        <w:tc>
          <w:tcPr>
            <w:tcW w:w="6809" w:type="dxa"/>
            <w:vAlign w:val="center"/>
          </w:tcPr>
          <w:p w14:paraId="2F8F120C">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■不允许</w:t>
            </w:r>
          </w:p>
        </w:tc>
      </w:tr>
      <w:tr w14:paraId="593C4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8" w:type="dxa"/>
            <w:vAlign w:val="center"/>
          </w:tcPr>
          <w:p w14:paraId="7F2BC2E8">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3.6.3</w:t>
            </w:r>
          </w:p>
        </w:tc>
        <w:tc>
          <w:tcPr>
            <w:tcW w:w="1848" w:type="dxa"/>
            <w:vAlign w:val="center"/>
          </w:tcPr>
          <w:p w14:paraId="4CE13830">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签字、盖章要求</w:t>
            </w:r>
          </w:p>
        </w:tc>
        <w:tc>
          <w:tcPr>
            <w:tcW w:w="6809" w:type="dxa"/>
            <w:vAlign w:val="center"/>
          </w:tcPr>
          <w:p w14:paraId="773577A7">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响应文件中采购响应书、法定代表人资格证明或授权委托书按响应文件格式要求签字或盖章。</w:t>
            </w:r>
          </w:p>
        </w:tc>
      </w:tr>
      <w:tr w14:paraId="63387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8" w:type="dxa"/>
            <w:vAlign w:val="center"/>
          </w:tcPr>
          <w:p w14:paraId="78D46D07">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4.1.1</w:t>
            </w:r>
          </w:p>
        </w:tc>
        <w:tc>
          <w:tcPr>
            <w:tcW w:w="1848" w:type="dxa"/>
            <w:vAlign w:val="center"/>
          </w:tcPr>
          <w:p w14:paraId="08679AE2">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响应文件的密封要求</w:t>
            </w:r>
          </w:p>
        </w:tc>
        <w:tc>
          <w:tcPr>
            <w:tcW w:w="6809" w:type="dxa"/>
            <w:vAlign w:val="center"/>
          </w:tcPr>
          <w:p w14:paraId="09AD94F7">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投标文件胶装成册应报送正本壹份，副本贰份。响应文件正本、副本应密封包装，密封袋上加贴封条，并在封口处加盖响应人单位公章。</w:t>
            </w:r>
          </w:p>
        </w:tc>
      </w:tr>
      <w:tr w14:paraId="5EE41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038" w:type="dxa"/>
            <w:vAlign w:val="center"/>
          </w:tcPr>
          <w:p w14:paraId="087116B7">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4.2.1</w:t>
            </w:r>
          </w:p>
        </w:tc>
        <w:tc>
          <w:tcPr>
            <w:tcW w:w="1848" w:type="dxa"/>
            <w:vAlign w:val="center"/>
          </w:tcPr>
          <w:p w14:paraId="75811C88">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响应文件递交</w:t>
            </w:r>
          </w:p>
        </w:tc>
        <w:tc>
          <w:tcPr>
            <w:tcW w:w="6809" w:type="dxa"/>
            <w:vAlign w:val="center"/>
          </w:tcPr>
          <w:p w14:paraId="75307421">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响应人应在递交响应文件截止时间前，通过邮寄方式或送达的方式将响应文件递交至采购文件要求地点（以采购人收到时间为准，未在规定时间内递交的响应文件采购人不予受理）。送达地点：</w:t>
            </w:r>
            <w:r>
              <w:rPr>
                <w:rFonts w:hint="eastAsia" w:ascii="宋体" w:hAnsi="宋体" w:eastAsia="宋体" w:cs="宋体"/>
                <w:color w:val="000000"/>
                <w:kern w:val="0"/>
                <w:sz w:val="21"/>
                <w:szCs w:val="21"/>
                <w:highlight w:val="none"/>
                <w:shd w:val="clear" w:color="auto" w:fill="FFFFFF"/>
                <w:lang w:bidi="ar"/>
              </w:rPr>
              <w:t>开封城市运营投资集团有限公司</w:t>
            </w:r>
            <w:r>
              <w:rPr>
                <w:rFonts w:hint="eastAsia" w:ascii="宋体" w:hAnsi="宋体" w:eastAsia="宋体" w:cs="宋体"/>
                <w:sz w:val="21"/>
                <w:szCs w:val="21"/>
                <w:highlight w:val="none"/>
              </w:rPr>
              <w:t>2楼218办公室；逾期送达或者未送达指定地点的采购响应文件，采购人不予受理。采用邮寄方式的，邮费自付。</w:t>
            </w:r>
          </w:p>
        </w:tc>
      </w:tr>
      <w:tr w14:paraId="4177A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038" w:type="dxa"/>
            <w:vAlign w:val="center"/>
          </w:tcPr>
          <w:p w14:paraId="6F62257A">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4.2.3</w:t>
            </w:r>
          </w:p>
        </w:tc>
        <w:tc>
          <w:tcPr>
            <w:tcW w:w="1848" w:type="dxa"/>
            <w:vAlign w:val="center"/>
          </w:tcPr>
          <w:p w14:paraId="2344A478">
            <w:pPr>
              <w:spacing w:line="360" w:lineRule="auto"/>
              <w:jc w:val="center"/>
              <w:rPr>
                <w:rFonts w:hint="eastAsia" w:ascii="宋体" w:hAnsi="宋体" w:eastAsia="宋体" w:cs="宋体"/>
                <w:spacing w:val="-8"/>
                <w:sz w:val="21"/>
                <w:szCs w:val="21"/>
                <w:highlight w:val="none"/>
              </w:rPr>
            </w:pPr>
            <w:r>
              <w:rPr>
                <w:rFonts w:hint="eastAsia" w:ascii="宋体" w:hAnsi="宋体" w:eastAsia="宋体" w:cs="宋体"/>
                <w:spacing w:val="-8"/>
                <w:sz w:val="21"/>
                <w:szCs w:val="21"/>
                <w:highlight w:val="none"/>
              </w:rPr>
              <w:t>是否退还响应文件</w:t>
            </w:r>
          </w:p>
        </w:tc>
        <w:tc>
          <w:tcPr>
            <w:tcW w:w="6809" w:type="dxa"/>
            <w:vAlign w:val="center"/>
          </w:tcPr>
          <w:p w14:paraId="1B665FD8">
            <w:pPr>
              <w:spacing w:line="360" w:lineRule="auto"/>
              <w:rPr>
                <w:rFonts w:hint="eastAsia" w:ascii="宋体" w:hAnsi="宋体" w:eastAsia="宋体" w:cs="宋体"/>
                <w:snapToGrid w:val="0"/>
                <w:sz w:val="21"/>
                <w:szCs w:val="21"/>
                <w:highlight w:val="none"/>
              </w:rPr>
            </w:pPr>
            <w:r>
              <w:rPr>
                <w:rFonts w:hint="eastAsia" w:ascii="宋体" w:hAnsi="宋体" w:eastAsia="宋体" w:cs="宋体"/>
                <w:sz w:val="21"/>
                <w:szCs w:val="21"/>
                <w:highlight w:val="none"/>
              </w:rPr>
              <w:t>■否</w:t>
            </w:r>
          </w:p>
        </w:tc>
      </w:tr>
      <w:tr w14:paraId="15E9A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38" w:type="dxa"/>
            <w:vAlign w:val="center"/>
          </w:tcPr>
          <w:p w14:paraId="26B05606">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5.1</w:t>
            </w:r>
          </w:p>
        </w:tc>
        <w:tc>
          <w:tcPr>
            <w:tcW w:w="1848" w:type="dxa"/>
            <w:vAlign w:val="center"/>
          </w:tcPr>
          <w:p w14:paraId="55E0E8D0">
            <w:pPr>
              <w:spacing w:line="360" w:lineRule="auto"/>
              <w:jc w:val="center"/>
              <w:rPr>
                <w:rFonts w:hint="eastAsia" w:ascii="宋体" w:hAnsi="宋体" w:eastAsia="宋体" w:cs="宋体"/>
                <w:spacing w:val="-8"/>
                <w:sz w:val="21"/>
                <w:szCs w:val="21"/>
                <w:highlight w:val="none"/>
              </w:rPr>
            </w:pPr>
            <w:r>
              <w:rPr>
                <w:rFonts w:hint="eastAsia" w:ascii="宋体" w:hAnsi="宋体" w:eastAsia="宋体" w:cs="宋体"/>
                <w:spacing w:val="-8"/>
                <w:sz w:val="21"/>
                <w:szCs w:val="21"/>
                <w:highlight w:val="none"/>
              </w:rPr>
              <w:t>递交响应文件截止时间</w:t>
            </w:r>
          </w:p>
        </w:tc>
        <w:tc>
          <w:tcPr>
            <w:tcW w:w="6809" w:type="dxa"/>
            <w:vAlign w:val="center"/>
          </w:tcPr>
          <w:p w14:paraId="30505C17">
            <w:pPr>
              <w:spacing w:line="360" w:lineRule="auto"/>
              <w:rPr>
                <w:rFonts w:hint="eastAsia" w:ascii="宋体" w:hAnsi="宋体" w:cs="宋体"/>
                <w:sz w:val="21"/>
                <w:szCs w:val="21"/>
                <w:highlight w:val="none"/>
              </w:rPr>
            </w:pPr>
            <w:r>
              <w:rPr>
                <w:rFonts w:hint="eastAsia" w:ascii="宋体" w:hAnsi="宋体" w:eastAsia="宋体" w:cs="宋体"/>
                <w:sz w:val="21"/>
                <w:szCs w:val="21"/>
                <w:highlight w:val="none"/>
                <w:lang w:val="zh-CN"/>
              </w:rPr>
              <w:t>响应文件递交时间：</w:t>
            </w:r>
            <w:r>
              <w:rPr>
                <w:rFonts w:hint="eastAsia" w:ascii="宋体" w:hAnsi="宋体" w:eastAsia="宋体" w:cs="宋体"/>
                <w:sz w:val="21"/>
                <w:szCs w:val="21"/>
                <w:highlight w:val="none"/>
              </w:rPr>
              <w:t>202</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年0</w:t>
            </w: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月</w:t>
            </w:r>
            <w:r>
              <w:rPr>
                <w:rFonts w:hint="eastAsia" w:ascii="宋体" w:hAnsi="宋体" w:eastAsia="宋体" w:cs="宋体"/>
                <w:sz w:val="21"/>
                <w:szCs w:val="21"/>
                <w:highlight w:val="none"/>
                <w:lang w:val="en-US" w:eastAsia="zh-CN"/>
              </w:rPr>
              <w:t>29</w:t>
            </w:r>
            <w:r>
              <w:rPr>
                <w:rFonts w:hint="eastAsia" w:ascii="宋体" w:hAnsi="宋体" w:eastAsia="宋体" w:cs="宋体"/>
                <w:sz w:val="21"/>
                <w:szCs w:val="21"/>
                <w:highlight w:val="none"/>
              </w:rPr>
              <w:t>日9点00分-202</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年</w:t>
            </w:r>
            <w:r>
              <w:rPr>
                <w:rFonts w:hint="eastAsia" w:ascii="宋体" w:hAnsi="宋体" w:eastAsia="宋体" w:cs="宋体"/>
                <w:sz w:val="21"/>
                <w:szCs w:val="21"/>
                <w:highlight w:val="none"/>
                <w:lang w:val="en-US" w:eastAsia="zh-CN"/>
              </w:rPr>
              <w:t>09</w:t>
            </w:r>
            <w:r>
              <w:rPr>
                <w:rFonts w:hint="eastAsia" w:ascii="宋体" w:hAnsi="宋体" w:eastAsia="宋体" w:cs="宋体"/>
                <w:sz w:val="21"/>
                <w:szCs w:val="21"/>
                <w:highlight w:val="none"/>
              </w:rPr>
              <w:t>月</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9日12点00分</w:t>
            </w:r>
            <w:r>
              <w:rPr>
                <w:rFonts w:hint="eastAsia" w:ascii="宋体" w:hAnsi="宋体" w:eastAsia="宋体" w:cs="宋体"/>
                <w:sz w:val="21"/>
                <w:szCs w:val="21"/>
                <w:highlight w:val="none"/>
                <w:lang w:val="zh-CN"/>
              </w:rPr>
              <w:t>（北京时间）（以</w:t>
            </w:r>
            <w:r>
              <w:rPr>
                <w:rFonts w:hint="eastAsia" w:ascii="宋体" w:hAnsi="宋体" w:eastAsia="宋体" w:cs="宋体"/>
                <w:sz w:val="21"/>
                <w:szCs w:val="21"/>
                <w:highlight w:val="none"/>
              </w:rPr>
              <w:t>采购人</w:t>
            </w:r>
            <w:r>
              <w:rPr>
                <w:rFonts w:hint="eastAsia" w:ascii="宋体" w:hAnsi="宋体" w:eastAsia="宋体" w:cs="宋体"/>
                <w:sz w:val="21"/>
                <w:szCs w:val="21"/>
                <w:highlight w:val="none"/>
                <w:lang w:val="zh-CN"/>
              </w:rPr>
              <w:t>收到响应文件时间为准）</w:t>
            </w:r>
          </w:p>
        </w:tc>
      </w:tr>
      <w:tr w14:paraId="41D87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038" w:type="dxa"/>
            <w:vAlign w:val="center"/>
          </w:tcPr>
          <w:p w14:paraId="3EC87051">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6.1</w:t>
            </w:r>
          </w:p>
        </w:tc>
        <w:tc>
          <w:tcPr>
            <w:tcW w:w="1848" w:type="dxa"/>
            <w:vAlign w:val="center"/>
          </w:tcPr>
          <w:p w14:paraId="2A899E5B">
            <w:pPr>
              <w:pStyle w:val="13"/>
              <w:spacing w:line="360" w:lineRule="auto"/>
              <w:rPr>
                <w:rFonts w:hint="eastAsia" w:ascii="宋体" w:hAnsi="宋体" w:cs="宋体"/>
                <w:sz w:val="21"/>
                <w:szCs w:val="21"/>
                <w:highlight w:val="none"/>
              </w:rPr>
            </w:pPr>
            <w:r>
              <w:rPr>
                <w:rFonts w:hint="eastAsia" w:ascii="宋体" w:hAnsi="宋体" w:cs="宋体"/>
                <w:sz w:val="21"/>
                <w:szCs w:val="21"/>
                <w:highlight w:val="none"/>
              </w:rPr>
              <w:t>采购小组的组建</w:t>
            </w:r>
          </w:p>
        </w:tc>
        <w:tc>
          <w:tcPr>
            <w:tcW w:w="6809" w:type="dxa"/>
            <w:vAlign w:val="center"/>
          </w:tcPr>
          <w:p w14:paraId="7C8CD51C">
            <w:pPr>
              <w:pStyle w:val="13"/>
              <w:spacing w:line="360" w:lineRule="auto"/>
              <w:rPr>
                <w:rFonts w:hint="eastAsia" w:ascii="宋体" w:hAnsi="宋体" w:cs="宋体"/>
                <w:sz w:val="21"/>
                <w:szCs w:val="21"/>
                <w:highlight w:val="none"/>
              </w:rPr>
            </w:pPr>
            <w:r>
              <w:rPr>
                <w:rFonts w:hint="eastAsia" w:ascii="宋体" w:hAnsi="宋体" w:cs="宋体"/>
                <w:sz w:val="21"/>
                <w:szCs w:val="21"/>
                <w:highlight w:val="none"/>
              </w:rPr>
              <w:t>采购</w:t>
            </w:r>
            <w:r>
              <w:rPr>
                <w:rFonts w:ascii="宋体" w:hAnsi="宋体" w:cs="宋体"/>
                <w:sz w:val="21"/>
                <w:szCs w:val="21"/>
                <w:highlight w:val="none"/>
              </w:rPr>
              <w:t>小组</w:t>
            </w:r>
            <w:r>
              <w:rPr>
                <w:rFonts w:hint="eastAsia" w:ascii="宋体" w:hAnsi="宋体" w:cs="宋体"/>
                <w:sz w:val="21"/>
                <w:szCs w:val="21"/>
                <w:highlight w:val="none"/>
              </w:rPr>
              <w:t>构成：由采购人代表1人和相关专业的技术、经济专家各1人，共3人组成，其中采购专家不少于成员总数的三分之二。</w:t>
            </w:r>
          </w:p>
        </w:tc>
      </w:tr>
      <w:tr w14:paraId="0DC5A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038" w:type="dxa"/>
            <w:vAlign w:val="center"/>
          </w:tcPr>
          <w:p w14:paraId="28F465BB">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7.1</w:t>
            </w:r>
          </w:p>
        </w:tc>
        <w:tc>
          <w:tcPr>
            <w:tcW w:w="1848" w:type="dxa"/>
            <w:vAlign w:val="center"/>
          </w:tcPr>
          <w:p w14:paraId="42EF7486">
            <w:pPr>
              <w:spacing w:line="360" w:lineRule="auto"/>
              <w:jc w:val="center"/>
              <w:rPr>
                <w:rFonts w:hint="eastAsia" w:ascii="宋体" w:hAnsi="宋体" w:eastAsia="宋体" w:cs="宋体"/>
                <w:spacing w:val="-10"/>
                <w:sz w:val="21"/>
                <w:szCs w:val="21"/>
                <w:highlight w:val="none"/>
              </w:rPr>
            </w:pPr>
            <w:r>
              <w:rPr>
                <w:rFonts w:hint="eastAsia" w:ascii="宋体" w:hAnsi="宋体" w:eastAsia="宋体" w:cs="宋体"/>
                <w:sz w:val="21"/>
                <w:szCs w:val="21"/>
                <w:highlight w:val="none"/>
              </w:rPr>
              <w:t>是否授权采购小组确定成交人</w:t>
            </w:r>
          </w:p>
        </w:tc>
        <w:tc>
          <w:tcPr>
            <w:tcW w:w="6809" w:type="dxa"/>
            <w:vAlign w:val="center"/>
          </w:tcPr>
          <w:p w14:paraId="77561E5B">
            <w:pPr>
              <w:spacing w:line="360" w:lineRule="auto"/>
              <w:rPr>
                <w:rFonts w:hint="eastAsia" w:ascii="宋体" w:hAnsi="宋体" w:eastAsia="宋体" w:cs="宋体"/>
                <w:sz w:val="21"/>
                <w:szCs w:val="21"/>
                <w:highlight w:val="none"/>
              </w:rPr>
            </w:pPr>
            <w:r>
              <w:rPr>
                <w:rFonts w:hint="eastAsia"/>
                <w:highlight w:val="none"/>
              </w:rPr>
              <w:t>■</w:t>
            </w:r>
            <w:r>
              <w:rPr>
                <w:rFonts w:hint="eastAsia" w:ascii="宋体" w:hAnsi="宋体" w:eastAsia="宋体" w:cs="宋体"/>
                <w:sz w:val="21"/>
                <w:szCs w:val="21"/>
                <w:highlight w:val="none"/>
              </w:rPr>
              <w:t>否，推荐的成交候选人数为1-3名。</w:t>
            </w:r>
          </w:p>
          <w:p w14:paraId="3DD7758E">
            <w:pPr>
              <w:pStyle w:val="21"/>
              <w:spacing w:line="360" w:lineRule="auto"/>
              <w:rPr>
                <w:highlight w:val="none"/>
              </w:rPr>
            </w:pPr>
            <w:r>
              <w:rPr>
                <w:rFonts w:hint="eastAsia" w:ascii="宋体" w:hAnsi="宋体" w:cs="宋体"/>
                <w:sz w:val="21"/>
                <w:szCs w:val="21"/>
                <w:highlight w:val="none"/>
              </w:rPr>
              <w:t>采购人应当确定排名第一的成交候选人为成交人。排名第一的成交候选人放弃中标、因不可抗力不能履行合同，或者被查实存在影响中标结果的违法行为等情形，不符合中标条件的，采购人可以按照评标委员会提出的中标候选人名单排序依次确定其他成交候选人为成交人，也可以重新招标。</w:t>
            </w:r>
          </w:p>
        </w:tc>
      </w:tr>
      <w:tr w14:paraId="54315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038" w:type="dxa"/>
            <w:vAlign w:val="center"/>
          </w:tcPr>
          <w:p w14:paraId="720C003B">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7.2</w:t>
            </w:r>
          </w:p>
        </w:tc>
        <w:tc>
          <w:tcPr>
            <w:tcW w:w="1848" w:type="dxa"/>
            <w:vAlign w:val="center"/>
          </w:tcPr>
          <w:p w14:paraId="5171DC95">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签订合同</w:t>
            </w:r>
          </w:p>
        </w:tc>
        <w:tc>
          <w:tcPr>
            <w:tcW w:w="6809" w:type="dxa"/>
            <w:vAlign w:val="center"/>
          </w:tcPr>
          <w:p w14:paraId="1828116E">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成交人按《中标通知书》约定时间（无约定时，应在中标通知书发出时间</w:t>
            </w:r>
            <w:r>
              <w:rPr>
                <w:rFonts w:hint="eastAsia" w:ascii="宋体" w:hAnsi="宋体" w:cs="宋体"/>
                <w:sz w:val="21"/>
                <w:szCs w:val="21"/>
                <w:highlight w:val="none"/>
              </w:rPr>
              <w:t>30</w:t>
            </w:r>
            <w:r>
              <w:rPr>
                <w:rFonts w:hint="eastAsia" w:ascii="宋体" w:hAnsi="宋体" w:eastAsia="宋体" w:cs="宋体"/>
                <w:sz w:val="21"/>
                <w:szCs w:val="21"/>
                <w:highlight w:val="none"/>
              </w:rPr>
              <w:t>日内），根据采购文件和成交人的响应文件与采购人签订合同。</w:t>
            </w:r>
          </w:p>
        </w:tc>
      </w:tr>
      <w:tr w14:paraId="0E945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038" w:type="dxa"/>
            <w:vAlign w:val="center"/>
          </w:tcPr>
          <w:p w14:paraId="0529E110">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1848" w:type="dxa"/>
            <w:vAlign w:val="center"/>
          </w:tcPr>
          <w:p w14:paraId="32ABC654">
            <w:pPr>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解释权</w:t>
            </w:r>
          </w:p>
        </w:tc>
        <w:tc>
          <w:tcPr>
            <w:tcW w:w="6809" w:type="dxa"/>
            <w:vAlign w:val="center"/>
          </w:tcPr>
          <w:p w14:paraId="02E4621B">
            <w:pPr>
              <w:spacing w:line="360" w:lineRule="auto"/>
              <w:rPr>
                <w:rFonts w:hint="eastAsia" w:ascii="宋体" w:hAnsi="宋体" w:eastAsia="宋体" w:cs="宋体"/>
                <w:spacing w:val="-6"/>
                <w:sz w:val="21"/>
                <w:szCs w:val="21"/>
                <w:highlight w:val="none"/>
              </w:rPr>
            </w:pPr>
            <w:r>
              <w:rPr>
                <w:rFonts w:hint="eastAsia" w:ascii="宋体" w:hAnsi="宋体" w:eastAsia="宋体" w:cs="宋体"/>
                <w:spacing w:val="-6"/>
                <w:sz w:val="21"/>
                <w:szCs w:val="21"/>
                <w:highlight w:val="none"/>
              </w:rPr>
              <w:t>构成本采购文件的各个组成部分应互为解释、互为说明，如有不明确或不一致，除采购文件中有特别规定外，优先解释顺序如下：按采购公告、响应人须知、技术指标及要求、响应文件格式的先后顺序解释；同一组成部分中就同一事项的规定或约定不一致的，以编排顺序在后者为准；同一组成部分不同版本之间有不一致的，以形成时间在后者为准。按本款前述规定仍不能形成结论的，由采购人或采购代理机构负责解释。</w:t>
            </w:r>
          </w:p>
        </w:tc>
      </w:tr>
    </w:tbl>
    <w:p w14:paraId="6B717FDB">
      <w:pPr>
        <w:spacing w:line="360" w:lineRule="auto"/>
        <w:rPr>
          <w:rFonts w:hint="eastAsia" w:ascii="宋体" w:hAnsi="宋体" w:eastAsia="宋体" w:cs="宋体"/>
          <w:sz w:val="20"/>
          <w:szCs w:val="20"/>
          <w:highlight w:val="none"/>
        </w:rPr>
      </w:pPr>
    </w:p>
    <w:p w14:paraId="7C42EC84">
      <w:pPr>
        <w:rPr>
          <w:highlight w:val="none"/>
        </w:rPr>
      </w:pPr>
      <w:bookmarkStart w:id="2" w:name="_bookmark3"/>
      <w:bookmarkEnd w:id="2"/>
    </w:p>
    <w:p w14:paraId="2E787CD0">
      <w:pPr>
        <w:rPr>
          <w:highlight w:val="none"/>
        </w:rPr>
      </w:pPr>
    </w:p>
    <w:p w14:paraId="5F5910F3">
      <w:pPr>
        <w:rPr>
          <w:highlight w:val="none"/>
        </w:rPr>
        <w:sectPr>
          <w:footerReference r:id="rId3" w:type="default"/>
          <w:pgSz w:w="11906" w:h="16838"/>
          <w:pgMar w:top="1418" w:right="1135" w:bottom="1418" w:left="1135" w:header="720" w:footer="720" w:gutter="0"/>
          <w:cols w:space="720" w:num="1"/>
          <w:docGrid w:type="lines" w:linePitch="312" w:charSpace="0"/>
        </w:sectPr>
      </w:pPr>
    </w:p>
    <w:p w14:paraId="76EC2EDD">
      <w:pPr>
        <w:spacing w:line="440" w:lineRule="exact"/>
        <w:rPr>
          <w:rFonts w:hint="eastAsia" w:ascii="宋体" w:hAnsi="宋体" w:eastAsia="宋体" w:cs="Times New Roman"/>
          <w:b/>
          <w:bCs/>
          <w:sz w:val="24"/>
          <w:highlight w:val="none"/>
        </w:rPr>
      </w:pPr>
      <w:r>
        <w:rPr>
          <w:rFonts w:hint="eastAsia" w:ascii="宋体" w:hAnsi="宋体" w:eastAsia="宋体" w:cs="Times New Roman"/>
          <w:b/>
          <w:bCs/>
          <w:sz w:val="24"/>
          <w:highlight w:val="none"/>
        </w:rPr>
        <w:t>1. 总则</w:t>
      </w:r>
    </w:p>
    <w:p w14:paraId="5DCEC666">
      <w:pPr>
        <w:keepNext/>
        <w:keepLines/>
        <w:spacing w:line="440" w:lineRule="exact"/>
        <w:outlineLvl w:val="2"/>
        <w:rPr>
          <w:rFonts w:hint="eastAsia" w:ascii="宋体" w:hAnsi="宋体" w:eastAsia="宋体" w:cs="Times New Roman"/>
          <w:b/>
          <w:bCs/>
          <w:szCs w:val="28"/>
          <w:highlight w:val="none"/>
        </w:rPr>
      </w:pPr>
      <w:bookmarkStart w:id="3" w:name="_Toc152042306"/>
      <w:bookmarkStart w:id="4" w:name="_Toc338840188"/>
      <w:bookmarkStart w:id="5" w:name="_Toc152045530"/>
      <w:bookmarkStart w:id="6" w:name="_Toc144974498"/>
      <w:bookmarkStart w:id="7" w:name="_Toc179632547"/>
      <w:bookmarkStart w:id="8" w:name="_Toc246996919"/>
      <w:bookmarkStart w:id="9" w:name="_Toc247085690"/>
      <w:bookmarkStart w:id="10" w:name="_Toc246996176"/>
      <w:r>
        <w:rPr>
          <w:rFonts w:hint="eastAsia" w:ascii="宋体" w:hAnsi="宋体" w:eastAsia="宋体" w:cs="Times New Roman"/>
          <w:b/>
          <w:bCs/>
          <w:sz w:val="24"/>
          <w:highlight w:val="none"/>
        </w:rPr>
        <w:t>1.1 项目概况</w:t>
      </w:r>
      <w:bookmarkEnd w:id="3"/>
      <w:bookmarkEnd w:id="4"/>
      <w:bookmarkEnd w:id="5"/>
      <w:bookmarkEnd w:id="6"/>
      <w:bookmarkEnd w:id="7"/>
      <w:bookmarkEnd w:id="8"/>
      <w:bookmarkEnd w:id="9"/>
      <w:bookmarkEnd w:id="10"/>
    </w:p>
    <w:p w14:paraId="609E2978">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1.1.1 本采购项目已具备采购条件，现对本项目进行采购；</w:t>
      </w:r>
    </w:p>
    <w:p w14:paraId="2EA9C872">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1.1.2 本采购项目采购人：见响应人须知前附表；</w:t>
      </w:r>
    </w:p>
    <w:p w14:paraId="427B8DD0">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1.1.3 本采购项目名称：见响应人须知前附表。</w:t>
      </w:r>
    </w:p>
    <w:p w14:paraId="18FC3A95">
      <w:pPr>
        <w:spacing w:line="440" w:lineRule="exact"/>
        <w:rPr>
          <w:rFonts w:hint="eastAsia" w:ascii="宋体" w:hAnsi="宋体" w:eastAsia="宋体" w:cs="Times New Roman"/>
          <w:b/>
          <w:bCs/>
          <w:sz w:val="24"/>
          <w:highlight w:val="none"/>
        </w:rPr>
      </w:pPr>
      <w:bookmarkStart w:id="11" w:name="_Toc247085691"/>
      <w:bookmarkStart w:id="12" w:name="_Toc144974499"/>
      <w:bookmarkStart w:id="13" w:name="_Toc338840189"/>
      <w:bookmarkStart w:id="14" w:name="_Toc152042307"/>
      <w:bookmarkStart w:id="15" w:name="_Toc246996177"/>
      <w:bookmarkStart w:id="16" w:name="_Toc152045531"/>
      <w:bookmarkStart w:id="17" w:name="_Toc179632548"/>
      <w:bookmarkStart w:id="18" w:name="_Toc246996920"/>
      <w:r>
        <w:rPr>
          <w:rFonts w:hint="eastAsia" w:ascii="宋体" w:hAnsi="宋体" w:eastAsia="宋体" w:cs="Times New Roman"/>
          <w:b/>
          <w:bCs/>
          <w:sz w:val="24"/>
          <w:highlight w:val="none"/>
        </w:rPr>
        <w:t>1.2 资金来源和落实情况</w:t>
      </w:r>
      <w:bookmarkEnd w:id="11"/>
      <w:bookmarkEnd w:id="12"/>
      <w:bookmarkEnd w:id="13"/>
      <w:bookmarkEnd w:id="14"/>
      <w:bookmarkEnd w:id="15"/>
      <w:bookmarkEnd w:id="16"/>
      <w:bookmarkEnd w:id="17"/>
      <w:bookmarkEnd w:id="18"/>
    </w:p>
    <w:p w14:paraId="1F602DB0">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1.2.1 本采购项目的资金来源及出资比例：见响应人须知前附表；</w:t>
      </w:r>
    </w:p>
    <w:p w14:paraId="47C57E52">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1.2.2 本采购项目的资金落实情况：见响应人须知前附表。</w:t>
      </w:r>
    </w:p>
    <w:p w14:paraId="7E8BF144">
      <w:pPr>
        <w:spacing w:line="440" w:lineRule="exact"/>
        <w:rPr>
          <w:rFonts w:hint="eastAsia" w:ascii="宋体" w:hAnsi="宋体" w:eastAsia="宋体" w:cs="Times New Roman"/>
          <w:b/>
          <w:bCs/>
          <w:sz w:val="24"/>
          <w:highlight w:val="none"/>
        </w:rPr>
      </w:pPr>
      <w:bookmarkStart w:id="19" w:name="_Toc144974500"/>
      <w:bookmarkStart w:id="20" w:name="_Toc179632549"/>
      <w:bookmarkStart w:id="21" w:name="_Toc247085692"/>
      <w:bookmarkStart w:id="22" w:name="_Toc246996178"/>
      <w:bookmarkStart w:id="23" w:name="_Toc152042308"/>
      <w:bookmarkStart w:id="24" w:name="_Toc152045532"/>
      <w:bookmarkStart w:id="25" w:name="_Toc338840190"/>
      <w:bookmarkStart w:id="26" w:name="_Toc246996921"/>
      <w:r>
        <w:rPr>
          <w:rFonts w:hint="eastAsia" w:ascii="宋体" w:hAnsi="宋体" w:eastAsia="宋体" w:cs="Times New Roman"/>
          <w:b/>
          <w:bCs/>
          <w:sz w:val="24"/>
          <w:highlight w:val="none"/>
        </w:rPr>
        <w:t>1.3 采购范围、服务期限、</w:t>
      </w:r>
      <w:bookmarkEnd w:id="19"/>
      <w:bookmarkEnd w:id="20"/>
      <w:bookmarkEnd w:id="21"/>
      <w:bookmarkEnd w:id="22"/>
      <w:bookmarkEnd w:id="23"/>
      <w:bookmarkEnd w:id="24"/>
      <w:bookmarkEnd w:id="25"/>
      <w:bookmarkEnd w:id="26"/>
      <w:r>
        <w:rPr>
          <w:rFonts w:hint="eastAsia" w:ascii="宋体" w:hAnsi="宋体" w:eastAsia="宋体" w:cs="Times New Roman"/>
          <w:b/>
          <w:bCs/>
          <w:sz w:val="24"/>
          <w:highlight w:val="none"/>
        </w:rPr>
        <w:t>服务要求</w:t>
      </w:r>
    </w:p>
    <w:p w14:paraId="59B3C9F8">
      <w:pPr>
        <w:spacing w:line="360" w:lineRule="auto"/>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1.3.1 本次采购范围：见响应人须知前附表；</w:t>
      </w:r>
    </w:p>
    <w:p w14:paraId="61580A21">
      <w:pPr>
        <w:spacing w:line="360" w:lineRule="auto"/>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1.3.2 本采购项目的服务期限：见响应人须知前附表；</w:t>
      </w:r>
    </w:p>
    <w:p w14:paraId="0989886E">
      <w:pPr>
        <w:spacing w:line="360" w:lineRule="auto"/>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1.3.3 本采购项目的服务要求：见响应人须知前附表。</w:t>
      </w:r>
    </w:p>
    <w:p w14:paraId="7C43A1C6">
      <w:pPr>
        <w:spacing w:line="440" w:lineRule="exact"/>
        <w:rPr>
          <w:rFonts w:hint="eastAsia" w:ascii="宋体" w:hAnsi="宋体" w:eastAsia="宋体" w:cs="Times New Roman"/>
          <w:b/>
          <w:bCs/>
          <w:sz w:val="24"/>
          <w:highlight w:val="none"/>
        </w:rPr>
      </w:pPr>
      <w:bookmarkStart w:id="27" w:name="_Toc246996922"/>
      <w:bookmarkStart w:id="28" w:name="_Toc152045534"/>
      <w:bookmarkStart w:id="29" w:name="_Toc179632551"/>
      <w:bookmarkStart w:id="30" w:name="_Toc144974502"/>
      <w:bookmarkStart w:id="31" w:name="_Toc246996179"/>
      <w:bookmarkStart w:id="32" w:name="_Toc338840191"/>
      <w:bookmarkStart w:id="33" w:name="_Toc247085693"/>
      <w:bookmarkStart w:id="34" w:name="_Toc152042310"/>
      <w:r>
        <w:rPr>
          <w:rFonts w:hint="eastAsia" w:ascii="宋体" w:hAnsi="宋体" w:eastAsia="宋体" w:cs="Times New Roman"/>
          <w:b/>
          <w:bCs/>
          <w:sz w:val="24"/>
          <w:highlight w:val="none"/>
        </w:rPr>
        <w:t>1.4 响应人资格要求</w:t>
      </w:r>
      <w:bookmarkEnd w:id="27"/>
      <w:bookmarkEnd w:id="28"/>
      <w:bookmarkEnd w:id="29"/>
      <w:bookmarkEnd w:id="30"/>
      <w:bookmarkEnd w:id="31"/>
      <w:bookmarkEnd w:id="32"/>
      <w:bookmarkEnd w:id="33"/>
      <w:bookmarkEnd w:id="34"/>
    </w:p>
    <w:p w14:paraId="49A22383">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1.4.1 响应人应具备承担本项目的资格条件，见响应人须知前附表；</w:t>
      </w:r>
    </w:p>
    <w:p w14:paraId="6C3938B8">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1.4.2 响应人不得存在下列情形之一：</w:t>
      </w:r>
    </w:p>
    <w:p w14:paraId="6A41ECC4">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（1）为不具有独立法人资格的附属机构（单位）；</w:t>
      </w:r>
    </w:p>
    <w:p w14:paraId="7E251A34">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 xml:space="preserve">（2）为本采购项目前期准备提供专业设计或咨询服务的； </w:t>
      </w:r>
    </w:p>
    <w:p w14:paraId="706B3885">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（3）为本采购项目提供招标代理服务的；</w:t>
      </w:r>
    </w:p>
    <w:p w14:paraId="5C643B6E">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（4）被责令停业的；</w:t>
      </w:r>
    </w:p>
    <w:p w14:paraId="0C48C135">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（5）被暂停或取消投标资格的；</w:t>
      </w:r>
    </w:p>
    <w:p w14:paraId="5E28C45A">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（6）财产被接管或冻结的；</w:t>
      </w:r>
    </w:p>
    <w:p w14:paraId="5D019014">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（7）在最近三年内有骗取成交或严重违约或重大质量问题的。</w:t>
      </w:r>
    </w:p>
    <w:p w14:paraId="200131E0">
      <w:pPr>
        <w:spacing w:line="440" w:lineRule="exact"/>
        <w:rPr>
          <w:rFonts w:hint="eastAsia" w:ascii="宋体" w:hAnsi="宋体" w:eastAsia="宋体" w:cs="Times New Roman"/>
          <w:b/>
          <w:bCs/>
          <w:sz w:val="24"/>
          <w:highlight w:val="none"/>
        </w:rPr>
      </w:pPr>
      <w:bookmarkStart w:id="35" w:name="_Toc247085694"/>
      <w:bookmarkStart w:id="36" w:name="_Toc144974503"/>
      <w:bookmarkStart w:id="37" w:name="_Toc152042311"/>
      <w:bookmarkStart w:id="38" w:name="_Toc152045535"/>
      <w:bookmarkStart w:id="39" w:name="_Toc246996923"/>
      <w:bookmarkStart w:id="40" w:name="_Toc246996180"/>
      <w:bookmarkStart w:id="41" w:name="_Toc338840192"/>
      <w:bookmarkStart w:id="42" w:name="_Toc179632552"/>
      <w:r>
        <w:rPr>
          <w:rFonts w:hint="eastAsia" w:ascii="宋体" w:hAnsi="宋体" w:eastAsia="宋体" w:cs="Times New Roman"/>
          <w:b/>
          <w:bCs/>
          <w:sz w:val="24"/>
          <w:highlight w:val="none"/>
        </w:rPr>
        <w:t>1.5 费用承担</w:t>
      </w:r>
      <w:bookmarkEnd w:id="35"/>
      <w:bookmarkEnd w:id="36"/>
      <w:bookmarkEnd w:id="37"/>
      <w:bookmarkEnd w:id="38"/>
      <w:bookmarkEnd w:id="39"/>
      <w:bookmarkEnd w:id="40"/>
      <w:bookmarkEnd w:id="41"/>
      <w:bookmarkEnd w:id="42"/>
    </w:p>
    <w:p w14:paraId="68E31359">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响应人准备和参加采购活动发生的费用自理。</w:t>
      </w:r>
    </w:p>
    <w:p w14:paraId="6A6A2747">
      <w:pPr>
        <w:spacing w:line="440" w:lineRule="exact"/>
        <w:rPr>
          <w:rFonts w:hint="eastAsia" w:ascii="宋体" w:hAnsi="宋体" w:eastAsia="宋体" w:cs="Times New Roman"/>
          <w:b/>
          <w:bCs/>
          <w:sz w:val="24"/>
          <w:highlight w:val="none"/>
        </w:rPr>
      </w:pPr>
      <w:bookmarkStart w:id="43" w:name="_Toc247085695"/>
      <w:bookmarkStart w:id="44" w:name="_Toc179632553"/>
      <w:bookmarkStart w:id="45" w:name="_Toc144974504"/>
      <w:bookmarkStart w:id="46" w:name="_Toc246996181"/>
      <w:bookmarkStart w:id="47" w:name="_Toc246996924"/>
      <w:bookmarkStart w:id="48" w:name="_Toc338840193"/>
      <w:bookmarkStart w:id="49" w:name="_Toc152042312"/>
      <w:bookmarkStart w:id="50" w:name="_Toc152045536"/>
      <w:r>
        <w:rPr>
          <w:rFonts w:hint="eastAsia" w:ascii="宋体" w:hAnsi="宋体" w:eastAsia="宋体" w:cs="Times New Roman"/>
          <w:b/>
          <w:bCs/>
          <w:sz w:val="24"/>
          <w:highlight w:val="none"/>
        </w:rPr>
        <w:t>1.6 保密</w:t>
      </w:r>
      <w:bookmarkEnd w:id="43"/>
      <w:bookmarkEnd w:id="44"/>
      <w:bookmarkEnd w:id="45"/>
      <w:bookmarkEnd w:id="46"/>
      <w:bookmarkEnd w:id="47"/>
      <w:bookmarkEnd w:id="48"/>
      <w:bookmarkEnd w:id="49"/>
      <w:bookmarkEnd w:id="50"/>
    </w:p>
    <w:p w14:paraId="0571C8DB">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 xml:space="preserve">参与采购活动的各方应对采购文件和响应文件中的商业和技术等秘密保密，违者应对由此造成的后果承担法律责任。 </w:t>
      </w:r>
    </w:p>
    <w:p w14:paraId="793328E9">
      <w:pPr>
        <w:spacing w:line="440" w:lineRule="exact"/>
        <w:rPr>
          <w:rFonts w:hint="eastAsia" w:ascii="宋体" w:hAnsi="宋体" w:eastAsia="宋体" w:cs="Times New Roman"/>
          <w:b/>
          <w:bCs/>
          <w:sz w:val="24"/>
          <w:highlight w:val="none"/>
        </w:rPr>
      </w:pPr>
      <w:bookmarkStart w:id="51" w:name="_Toc144974505"/>
      <w:bookmarkStart w:id="52" w:name="_Toc179632554"/>
      <w:bookmarkStart w:id="53" w:name="_Toc152042313"/>
      <w:bookmarkStart w:id="54" w:name="_Toc338840194"/>
      <w:bookmarkStart w:id="55" w:name="_Toc247085696"/>
      <w:bookmarkStart w:id="56" w:name="_Toc246996925"/>
      <w:bookmarkStart w:id="57" w:name="_Toc246996182"/>
      <w:bookmarkStart w:id="58" w:name="_Toc152045537"/>
      <w:r>
        <w:rPr>
          <w:rFonts w:hint="eastAsia" w:ascii="宋体" w:hAnsi="宋体" w:eastAsia="宋体" w:cs="Times New Roman"/>
          <w:b/>
          <w:bCs/>
          <w:sz w:val="24"/>
          <w:highlight w:val="none"/>
        </w:rPr>
        <w:t>1.7 语言</w:t>
      </w:r>
      <w:bookmarkEnd w:id="51"/>
      <w:r>
        <w:rPr>
          <w:rFonts w:hint="eastAsia" w:ascii="宋体" w:hAnsi="宋体" w:eastAsia="宋体" w:cs="Times New Roman"/>
          <w:b/>
          <w:bCs/>
          <w:sz w:val="24"/>
          <w:highlight w:val="none"/>
        </w:rPr>
        <w:t>文字</w:t>
      </w:r>
      <w:bookmarkEnd w:id="52"/>
      <w:bookmarkEnd w:id="53"/>
      <w:bookmarkEnd w:id="54"/>
      <w:bookmarkEnd w:id="55"/>
      <w:bookmarkEnd w:id="56"/>
      <w:bookmarkEnd w:id="57"/>
      <w:bookmarkEnd w:id="58"/>
    </w:p>
    <w:p w14:paraId="3AB56B0E">
      <w:pPr>
        <w:spacing w:line="440" w:lineRule="exact"/>
        <w:ind w:firstLine="420" w:firstLineChars="200"/>
        <w:rPr>
          <w:rFonts w:hint="eastAsia" w:ascii="宋体" w:hAnsi="宋体" w:eastAsia="宋体" w:cs="Times New Roman"/>
          <w:sz w:val="21"/>
          <w:highlight w:val="none"/>
        </w:rPr>
      </w:pPr>
      <w:bookmarkStart w:id="59" w:name="_Toc247085697"/>
      <w:bookmarkStart w:id="60" w:name="_Toc144974506"/>
      <w:bookmarkStart w:id="61" w:name="_Toc246996926"/>
      <w:bookmarkStart w:id="62" w:name="_Toc246996183"/>
      <w:bookmarkStart w:id="63" w:name="_Toc179632555"/>
      <w:bookmarkStart w:id="64" w:name="_Toc152045538"/>
      <w:bookmarkStart w:id="65" w:name="_Toc152042314"/>
      <w:r>
        <w:rPr>
          <w:rFonts w:hint="eastAsia" w:ascii="宋体" w:hAnsi="宋体" w:eastAsia="宋体" w:cs="Times New Roman"/>
          <w:sz w:val="21"/>
          <w:highlight w:val="none"/>
        </w:rPr>
        <w:t>响应文件使用的语言文字为中文。专用术语使用外文的，应附有中文注释。证书证件应使用中文版本，无中文版本的应附相应的中文注释。</w:t>
      </w:r>
    </w:p>
    <w:p w14:paraId="5CD8CE07">
      <w:pPr>
        <w:spacing w:line="440" w:lineRule="exact"/>
        <w:rPr>
          <w:rFonts w:hint="eastAsia" w:ascii="宋体" w:hAnsi="宋体" w:eastAsia="宋体" w:cs="Times New Roman"/>
          <w:b/>
          <w:bCs/>
          <w:sz w:val="24"/>
          <w:highlight w:val="none"/>
        </w:rPr>
      </w:pPr>
      <w:bookmarkStart w:id="66" w:name="_Toc338840195"/>
      <w:r>
        <w:rPr>
          <w:rFonts w:hint="eastAsia" w:ascii="宋体" w:hAnsi="宋体" w:eastAsia="宋体" w:cs="Times New Roman"/>
          <w:b/>
          <w:bCs/>
          <w:sz w:val="24"/>
          <w:highlight w:val="none"/>
        </w:rPr>
        <w:t>1.8 计量单位</w:t>
      </w:r>
      <w:bookmarkEnd w:id="59"/>
      <w:bookmarkEnd w:id="60"/>
      <w:bookmarkEnd w:id="61"/>
      <w:bookmarkEnd w:id="62"/>
      <w:bookmarkEnd w:id="63"/>
      <w:bookmarkEnd w:id="64"/>
      <w:bookmarkEnd w:id="65"/>
      <w:bookmarkEnd w:id="66"/>
    </w:p>
    <w:p w14:paraId="0464C980">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所有计量均采用中华人民共和国法定计量单位。</w:t>
      </w:r>
    </w:p>
    <w:p w14:paraId="2992D6A5">
      <w:pPr>
        <w:spacing w:line="440" w:lineRule="exact"/>
        <w:rPr>
          <w:rFonts w:hint="eastAsia" w:ascii="宋体" w:hAnsi="宋体" w:eastAsia="宋体" w:cs="Times New Roman"/>
          <w:b/>
          <w:bCs/>
          <w:sz w:val="24"/>
          <w:highlight w:val="none"/>
        </w:rPr>
      </w:pPr>
      <w:bookmarkStart w:id="67" w:name="_Toc247513962"/>
      <w:bookmarkStart w:id="68" w:name="_Toc152045539"/>
      <w:bookmarkStart w:id="69" w:name="_Toc338840196"/>
      <w:bookmarkStart w:id="70" w:name="_Toc144974507"/>
      <w:bookmarkStart w:id="71" w:name="_Toc152042315"/>
      <w:bookmarkStart w:id="72" w:name="_Toc247527563"/>
      <w:bookmarkStart w:id="73" w:name="_Toc247592876"/>
      <w:r>
        <w:rPr>
          <w:rFonts w:hint="eastAsia" w:ascii="宋体" w:hAnsi="宋体" w:eastAsia="宋体" w:cs="Times New Roman"/>
          <w:b/>
          <w:bCs/>
          <w:sz w:val="24"/>
          <w:highlight w:val="none"/>
        </w:rPr>
        <w:t>1.9 踏勘现场</w:t>
      </w:r>
      <w:bookmarkEnd w:id="67"/>
      <w:bookmarkEnd w:id="68"/>
      <w:bookmarkEnd w:id="69"/>
      <w:bookmarkEnd w:id="70"/>
      <w:bookmarkEnd w:id="71"/>
      <w:bookmarkEnd w:id="72"/>
      <w:bookmarkEnd w:id="73"/>
    </w:p>
    <w:p w14:paraId="014132B0">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 xml:space="preserve">1.9.1 响应人须知前附表规定组织踏勘现场的，采购人按响应人须知前附表规定的时间、地点组织响应人踏勘项目现场； </w:t>
      </w:r>
    </w:p>
    <w:p w14:paraId="3D424D00">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1.9.2 响应人踏勘现场发生的费用自理；</w:t>
      </w:r>
    </w:p>
    <w:p w14:paraId="3390C248">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1.9.3 除采购人的原因外，响应人自行负责在踏勘现场中所发生的人员伤亡和财产损失；</w:t>
      </w:r>
    </w:p>
    <w:p w14:paraId="537A1BD2">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1.9.4 采购人在踏勘现场中介绍的有关情况和相关地周边环境情况，响应人在编制响应文件时参考，采购人不对响应人据此作出的判断和决策负责。</w:t>
      </w:r>
    </w:p>
    <w:p w14:paraId="0E8A3510">
      <w:pPr>
        <w:spacing w:line="440" w:lineRule="exact"/>
        <w:rPr>
          <w:rFonts w:hint="eastAsia" w:ascii="宋体" w:hAnsi="宋体" w:eastAsia="宋体" w:cs="Times New Roman"/>
          <w:b/>
          <w:bCs/>
          <w:sz w:val="24"/>
          <w:highlight w:val="none"/>
        </w:rPr>
      </w:pPr>
      <w:bookmarkStart w:id="74" w:name="_Toc247527564"/>
      <w:bookmarkStart w:id="75" w:name="_Toc247513963"/>
      <w:bookmarkStart w:id="76" w:name="_Toc338840197"/>
      <w:bookmarkStart w:id="77" w:name="_Toc144974508"/>
      <w:bookmarkStart w:id="78" w:name="_Toc152042316"/>
      <w:bookmarkStart w:id="79" w:name="_Toc152045540"/>
      <w:bookmarkStart w:id="80" w:name="_Toc247592877"/>
      <w:r>
        <w:rPr>
          <w:rFonts w:hint="eastAsia" w:ascii="宋体" w:hAnsi="宋体" w:eastAsia="宋体" w:cs="Times New Roman"/>
          <w:b/>
          <w:bCs/>
          <w:sz w:val="24"/>
          <w:highlight w:val="none"/>
        </w:rPr>
        <w:t>1.10 采购预备会</w:t>
      </w:r>
      <w:bookmarkEnd w:id="74"/>
      <w:bookmarkEnd w:id="75"/>
      <w:bookmarkEnd w:id="76"/>
      <w:bookmarkEnd w:id="77"/>
      <w:bookmarkEnd w:id="78"/>
      <w:bookmarkEnd w:id="79"/>
      <w:bookmarkEnd w:id="80"/>
    </w:p>
    <w:p w14:paraId="67225E42">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1.10.1 响应人须知前附表规定召开采购预备会的，采购人按响应人须知前附表规定的时间和地点召开采购预备会，澄清响应人提出的问题；</w:t>
      </w:r>
    </w:p>
    <w:p w14:paraId="2C86F3B4">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1.10.2 响应人应在响应人须知前附表规定的时间，以书面形式将提出的问题送达采购人，以便采购人在会议期间澄清；</w:t>
      </w:r>
    </w:p>
    <w:p w14:paraId="503FFF2E">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1.10.3 采购预备会后，采购人在响应人须知前附表规定的时间内，将对响应人所提问题的澄清，以书面形式通知所有购买采购文件的响应人。该澄清内容为采购文件的组成部分。</w:t>
      </w:r>
    </w:p>
    <w:p w14:paraId="422D69CB">
      <w:pPr>
        <w:spacing w:line="440" w:lineRule="exact"/>
        <w:rPr>
          <w:rFonts w:hint="eastAsia" w:ascii="宋体" w:hAnsi="宋体" w:eastAsia="宋体" w:cs="Times New Roman"/>
          <w:b/>
          <w:bCs/>
          <w:sz w:val="24"/>
          <w:highlight w:val="none"/>
        </w:rPr>
      </w:pPr>
      <w:bookmarkStart w:id="81" w:name="_Toc338840198"/>
      <w:r>
        <w:rPr>
          <w:rFonts w:hint="eastAsia" w:ascii="宋体" w:hAnsi="宋体" w:eastAsia="宋体" w:cs="Times New Roman"/>
          <w:b/>
          <w:bCs/>
          <w:sz w:val="24"/>
          <w:highlight w:val="none"/>
        </w:rPr>
        <w:t>1.11 响应和偏差</w:t>
      </w:r>
      <w:bookmarkEnd w:id="81"/>
    </w:p>
    <w:p w14:paraId="634061AB">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1.11.1 响应文件应当对采购文件的实质性要求和条件作出实质性响应或更有利于采购人的响应，未实质性响应的投标将按无效投标处理。实质性要求和条件见响应人须知前附表；</w:t>
      </w:r>
    </w:p>
    <w:p w14:paraId="37EFBD8E">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1.11.2响应文件与采购文件的全部偏差，均应在响应文件中列明并做出详细说明。</w:t>
      </w:r>
    </w:p>
    <w:p w14:paraId="0347C1AA">
      <w:pPr>
        <w:spacing w:line="440" w:lineRule="exact"/>
        <w:rPr>
          <w:rFonts w:hint="eastAsia" w:ascii="宋体" w:hAnsi="宋体" w:eastAsia="宋体" w:cs="Times New Roman"/>
          <w:b/>
          <w:bCs/>
          <w:sz w:val="24"/>
          <w:highlight w:val="none"/>
        </w:rPr>
      </w:pPr>
      <w:bookmarkStart w:id="82" w:name="_Toc338840443"/>
      <w:bookmarkStart w:id="83" w:name="_Toc338840199"/>
      <w:bookmarkStart w:id="84" w:name="_Toc349310373"/>
      <w:bookmarkStart w:id="85" w:name="_Toc144974510"/>
      <w:bookmarkStart w:id="86" w:name="_Toc179632560"/>
      <w:bookmarkStart w:id="87" w:name="_Toc340235287"/>
      <w:bookmarkStart w:id="88" w:name="_Toc247085701"/>
      <w:bookmarkStart w:id="89" w:name="_Toc152045542"/>
      <w:bookmarkStart w:id="90" w:name="_Toc246996187"/>
      <w:bookmarkStart w:id="91" w:name="_Toc503970073"/>
      <w:bookmarkStart w:id="92" w:name="_Toc503970011"/>
      <w:bookmarkStart w:id="93" w:name="_Toc246996930"/>
      <w:bookmarkStart w:id="94" w:name="_Toc152042318"/>
      <w:bookmarkStart w:id="95" w:name="_Toc338840482"/>
      <w:bookmarkStart w:id="96" w:name="_Toc338840619"/>
      <w:r>
        <w:rPr>
          <w:rFonts w:hint="eastAsia" w:ascii="宋体" w:hAnsi="宋体" w:eastAsia="宋体" w:cs="Times New Roman"/>
          <w:b/>
          <w:bCs/>
          <w:sz w:val="24"/>
          <w:highlight w:val="none"/>
        </w:rPr>
        <w:t xml:space="preserve">2. </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r>
        <w:rPr>
          <w:rFonts w:hint="eastAsia" w:ascii="宋体" w:hAnsi="宋体" w:eastAsia="宋体" w:cs="Times New Roman"/>
          <w:b/>
          <w:bCs/>
          <w:sz w:val="24"/>
          <w:highlight w:val="none"/>
        </w:rPr>
        <w:t>采购文件</w:t>
      </w:r>
    </w:p>
    <w:p w14:paraId="72DD3866">
      <w:pPr>
        <w:spacing w:line="440" w:lineRule="exact"/>
        <w:rPr>
          <w:rFonts w:hint="eastAsia" w:ascii="宋体" w:hAnsi="宋体" w:eastAsia="宋体" w:cs="Times New Roman"/>
          <w:b/>
          <w:bCs/>
          <w:sz w:val="24"/>
          <w:highlight w:val="none"/>
        </w:rPr>
      </w:pPr>
      <w:bookmarkStart w:id="97" w:name="_Toc152042319"/>
      <w:bookmarkStart w:id="98" w:name="_Toc179632561"/>
      <w:bookmarkStart w:id="99" w:name="_Toc246996931"/>
      <w:bookmarkStart w:id="100" w:name="_Toc247085702"/>
      <w:bookmarkStart w:id="101" w:name="_Toc144974511"/>
      <w:bookmarkStart w:id="102" w:name="_Toc152045543"/>
      <w:bookmarkStart w:id="103" w:name="_Toc338840200"/>
      <w:bookmarkStart w:id="104" w:name="_Toc246996188"/>
      <w:r>
        <w:rPr>
          <w:rFonts w:hint="eastAsia" w:ascii="宋体" w:hAnsi="宋体" w:eastAsia="宋体" w:cs="Times New Roman"/>
          <w:b/>
          <w:bCs/>
          <w:sz w:val="24"/>
          <w:highlight w:val="none"/>
        </w:rPr>
        <w:t>2.1 采购文件的组成</w:t>
      </w:r>
      <w:bookmarkEnd w:id="97"/>
      <w:bookmarkEnd w:id="98"/>
      <w:bookmarkEnd w:id="99"/>
      <w:bookmarkEnd w:id="100"/>
      <w:bookmarkEnd w:id="101"/>
      <w:bookmarkEnd w:id="102"/>
      <w:bookmarkEnd w:id="103"/>
      <w:bookmarkEnd w:id="104"/>
    </w:p>
    <w:p w14:paraId="2BC99041">
      <w:pPr>
        <w:spacing w:line="440" w:lineRule="exact"/>
        <w:rPr>
          <w:rFonts w:hint="eastAsia" w:ascii="宋体" w:hAnsi="宋体" w:eastAsia="宋体" w:cs="Times New Roman"/>
          <w:sz w:val="21"/>
          <w:highlight w:val="none"/>
        </w:rPr>
      </w:pPr>
      <w:r>
        <w:rPr>
          <w:rFonts w:hint="eastAsia" w:ascii="宋体" w:hAnsi="宋体" w:eastAsia="宋体" w:cs="Times New Roman"/>
          <w:sz w:val="21"/>
          <w:highlight w:val="none"/>
        </w:rPr>
        <w:t>　　2.1.1 本采购文件包括：</w:t>
      </w:r>
    </w:p>
    <w:p w14:paraId="6EAFC715">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（1）采购公告；</w:t>
      </w:r>
    </w:p>
    <w:p w14:paraId="687556AE">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（2）响应人须知；</w:t>
      </w:r>
    </w:p>
    <w:p w14:paraId="788B3A55">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（3）评审办法；</w:t>
      </w:r>
    </w:p>
    <w:p w14:paraId="1049C904">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（4）合同条款及格式；</w:t>
      </w:r>
    </w:p>
    <w:p w14:paraId="79B154EC">
      <w:pPr>
        <w:spacing w:line="440" w:lineRule="exact"/>
        <w:ind w:firstLine="359" w:firstLineChars="171"/>
        <w:rPr>
          <w:rFonts w:hint="eastAsia" w:ascii="宋体" w:hAnsi="宋体" w:eastAsia="宋体" w:cs="Times New Roman"/>
          <w:sz w:val="21"/>
          <w:highlight w:val="none"/>
        </w:rPr>
      </w:pPr>
      <w:r>
        <w:rPr>
          <w:rFonts w:hint="eastAsia" w:ascii="宋体" w:hAnsi="宋体" w:eastAsia="宋体" w:cs="Times New Roman"/>
          <w:sz w:val="21"/>
          <w:highlight w:val="none"/>
        </w:rPr>
        <w:t>（5）响应文件格式；</w:t>
      </w:r>
    </w:p>
    <w:p w14:paraId="2313E3F6">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2.1.2 根据本章第1.10款、第2.2款对采购文件所作的澄清、修改，构成采购文件的组成部分。</w:t>
      </w:r>
    </w:p>
    <w:p w14:paraId="4D1D2284">
      <w:pPr>
        <w:keepNext/>
        <w:keepLines/>
        <w:spacing w:line="440" w:lineRule="exact"/>
        <w:outlineLvl w:val="2"/>
        <w:rPr>
          <w:rFonts w:hint="eastAsia" w:ascii="宋体" w:hAnsi="宋体" w:eastAsia="宋体" w:cs="Times New Roman"/>
          <w:b/>
          <w:bCs/>
          <w:szCs w:val="28"/>
          <w:highlight w:val="none"/>
        </w:rPr>
      </w:pPr>
      <w:bookmarkStart w:id="105" w:name="_Toc246996932"/>
      <w:bookmarkStart w:id="106" w:name="_Toc247085703"/>
      <w:bookmarkStart w:id="107" w:name="_Toc144974512"/>
      <w:bookmarkStart w:id="108" w:name="_Toc338840201"/>
      <w:bookmarkStart w:id="109" w:name="_Toc152042320"/>
      <w:bookmarkStart w:id="110" w:name="_Toc246996189"/>
      <w:bookmarkStart w:id="111" w:name="_Toc179632562"/>
      <w:bookmarkStart w:id="112" w:name="_Toc152045544"/>
      <w:r>
        <w:rPr>
          <w:rFonts w:hint="eastAsia" w:ascii="宋体" w:hAnsi="宋体" w:eastAsia="宋体" w:cs="Times New Roman"/>
          <w:b/>
          <w:bCs/>
          <w:sz w:val="24"/>
          <w:highlight w:val="none"/>
        </w:rPr>
        <w:t>2.2采购文件的</w:t>
      </w:r>
      <w:bookmarkEnd w:id="105"/>
      <w:bookmarkEnd w:id="106"/>
      <w:bookmarkEnd w:id="107"/>
      <w:bookmarkEnd w:id="108"/>
      <w:bookmarkEnd w:id="109"/>
      <w:bookmarkEnd w:id="110"/>
      <w:bookmarkEnd w:id="111"/>
      <w:bookmarkEnd w:id="112"/>
      <w:r>
        <w:rPr>
          <w:rFonts w:hint="eastAsia" w:ascii="宋体" w:hAnsi="宋体" w:eastAsia="宋体" w:cs="Times New Roman"/>
          <w:b/>
          <w:bCs/>
          <w:sz w:val="24"/>
          <w:highlight w:val="none"/>
        </w:rPr>
        <w:t>澄清和修改</w:t>
      </w:r>
      <w:r>
        <w:rPr>
          <w:rFonts w:hint="eastAsia" w:ascii="宋体" w:hAnsi="宋体" w:eastAsia="宋体" w:cs="Times New Roman"/>
          <w:b/>
          <w:bCs/>
          <w:szCs w:val="28"/>
          <w:highlight w:val="none"/>
        </w:rPr>
        <w:t xml:space="preserve"> </w:t>
      </w:r>
    </w:p>
    <w:p w14:paraId="71C20D19">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2.2.1 响应人应仔细阅读和检查采购文件的全部内容。如发现缺页或附件不全，应及时向采购人提出，以便补齐。如有疑问，应在响应人须知前附表规定的时间前以书面形式提出，要求采购人对采购文件予以澄清；</w:t>
      </w:r>
    </w:p>
    <w:p w14:paraId="3C7D6E8B">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2.2.2 采购文件的澄清将以书面形式发出发给所有已获得采购文件的响应人。如果澄清发出的时间距响应人须知前附表规定的采购时间不足2天，并且不能满足响应人在投标截止时间前完成编制响应文件的时间需要影响投标的，将相应延长投标截止时间；</w:t>
      </w:r>
    </w:p>
    <w:p w14:paraId="3306AB14">
      <w:pPr>
        <w:spacing w:line="440" w:lineRule="exact"/>
        <w:ind w:firstLine="420" w:firstLineChars="200"/>
        <w:rPr>
          <w:rFonts w:hint="eastAsia" w:ascii="宋体" w:hAnsi="宋体" w:eastAsia="宋体" w:cs="Times New Roman"/>
          <w:sz w:val="21"/>
          <w:highlight w:val="none"/>
        </w:rPr>
      </w:pPr>
      <w:r>
        <w:rPr>
          <w:rFonts w:ascii="宋体" w:hAnsi="宋体" w:eastAsia="宋体" w:cs="Times New Roman"/>
          <w:sz w:val="21"/>
          <w:highlight w:val="none"/>
        </w:rPr>
        <w:t>2.</w:t>
      </w:r>
      <w:r>
        <w:rPr>
          <w:rFonts w:hint="eastAsia" w:ascii="宋体" w:hAnsi="宋体" w:eastAsia="宋体" w:cs="Times New Roman"/>
          <w:sz w:val="21"/>
          <w:highlight w:val="none"/>
        </w:rPr>
        <w:t xml:space="preserve">2.3 </w:t>
      </w:r>
      <w:r>
        <w:rPr>
          <w:rFonts w:ascii="宋体" w:hAnsi="宋体" w:eastAsia="宋体" w:cs="Times New Roman"/>
          <w:sz w:val="21"/>
          <w:highlight w:val="none"/>
        </w:rPr>
        <w:t>除非采购人认为确有必要答复，否则，采购人有权拒绝回复</w:t>
      </w:r>
      <w:r>
        <w:rPr>
          <w:rFonts w:hint="eastAsia" w:ascii="宋体" w:hAnsi="宋体" w:eastAsia="宋体" w:cs="Times New Roman"/>
          <w:sz w:val="21"/>
          <w:highlight w:val="none"/>
        </w:rPr>
        <w:t>响应人</w:t>
      </w:r>
      <w:r>
        <w:rPr>
          <w:rFonts w:ascii="宋体" w:hAnsi="宋体" w:eastAsia="宋体" w:cs="Times New Roman"/>
          <w:sz w:val="21"/>
          <w:highlight w:val="none"/>
        </w:rPr>
        <w:t>在本章第 2.2.</w:t>
      </w:r>
      <w:r>
        <w:rPr>
          <w:rFonts w:hint="eastAsia" w:ascii="宋体" w:hAnsi="宋体" w:eastAsia="宋体" w:cs="Times New Roman"/>
          <w:sz w:val="21"/>
          <w:highlight w:val="none"/>
        </w:rPr>
        <w:t>2</w:t>
      </w:r>
      <w:r>
        <w:rPr>
          <w:rFonts w:ascii="宋体" w:hAnsi="宋体" w:eastAsia="宋体" w:cs="Times New Roman"/>
          <w:sz w:val="21"/>
          <w:highlight w:val="none"/>
        </w:rPr>
        <w:t xml:space="preserve"> 项规定的时间后的任何澄清要求。</w:t>
      </w:r>
    </w:p>
    <w:p w14:paraId="21DDFD47">
      <w:pPr>
        <w:spacing w:line="440" w:lineRule="exact"/>
        <w:rPr>
          <w:rFonts w:hint="eastAsia" w:ascii="宋体" w:hAnsi="宋体" w:eastAsia="宋体" w:cs="Times New Roman"/>
          <w:b/>
          <w:bCs/>
          <w:sz w:val="24"/>
          <w:highlight w:val="none"/>
        </w:rPr>
      </w:pPr>
      <w:bookmarkStart w:id="113" w:name="_Toc247085705"/>
      <w:bookmarkStart w:id="114" w:name="_Toc152045546"/>
      <w:bookmarkStart w:id="115" w:name="_Toc179632564"/>
      <w:bookmarkStart w:id="116" w:name="_Toc144974514"/>
      <w:bookmarkStart w:id="117" w:name="_Toc338840444"/>
      <w:bookmarkStart w:id="118" w:name="_Toc338840483"/>
      <w:bookmarkStart w:id="119" w:name="_Toc246996191"/>
      <w:bookmarkStart w:id="120" w:name="_Toc503970012"/>
      <w:bookmarkStart w:id="121" w:name="_Toc338840203"/>
      <w:bookmarkStart w:id="122" w:name="_Toc349310374"/>
      <w:bookmarkStart w:id="123" w:name="_Toc152042322"/>
      <w:bookmarkStart w:id="124" w:name="_Toc246996934"/>
      <w:bookmarkStart w:id="125" w:name="_Toc503970074"/>
      <w:bookmarkStart w:id="126" w:name="_Toc340235288"/>
      <w:bookmarkStart w:id="127" w:name="_Toc338840620"/>
      <w:r>
        <w:rPr>
          <w:rFonts w:hint="eastAsia" w:ascii="宋体" w:hAnsi="宋体" w:eastAsia="宋体" w:cs="Times New Roman"/>
          <w:b/>
          <w:bCs/>
          <w:sz w:val="24"/>
          <w:highlight w:val="none"/>
        </w:rPr>
        <w:t xml:space="preserve">3. </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r>
        <w:rPr>
          <w:rFonts w:hint="eastAsia" w:ascii="宋体" w:hAnsi="宋体" w:eastAsia="宋体" w:cs="Times New Roman"/>
          <w:b/>
          <w:bCs/>
          <w:sz w:val="24"/>
          <w:highlight w:val="none"/>
        </w:rPr>
        <w:t>响应文件</w:t>
      </w:r>
    </w:p>
    <w:p w14:paraId="5C4A4C8E">
      <w:pPr>
        <w:spacing w:line="440" w:lineRule="exact"/>
        <w:rPr>
          <w:rFonts w:hint="eastAsia" w:ascii="宋体" w:hAnsi="宋体" w:eastAsia="宋体" w:cs="Times New Roman"/>
          <w:b/>
          <w:bCs/>
          <w:sz w:val="24"/>
          <w:highlight w:val="none"/>
        </w:rPr>
      </w:pPr>
      <w:bookmarkStart w:id="128" w:name="_Toc152045547"/>
      <w:bookmarkStart w:id="129" w:name="_Toc247085706"/>
      <w:bookmarkStart w:id="130" w:name="_Toc179632565"/>
      <w:bookmarkStart w:id="131" w:name="_Toc152042323"/>
      <w:bookmarkStart w:id="132" w:name="_Toc144974515"/>
      <w:bookmarkStart w:id="133" w:name="_Toc246996192"/>
      <w:bookmarkStart w:id="134" w:name="_Toc338840204"/>
      <w:bookmarkStart w:id="135" w:name="_Toc246996935"/>
      <w:r>
        <w:rPr>
          <w:rFonts w:hint="eastAsia" w:ascii="宋体" w:hAnsi="宋体" w:eastAsia="宋体" w:cs="Times New Roman"/>
          <w:b/>
          <w:bCs/>
          <w:sz w:val="24"/>
          <w:highlight w:val="none"/>
        </w:rPr>
        <w:t>3.1 响应文件的组成</w:t>
      </w:r>
      <w:bookmarkEnd w:id="128"/>
      <w:bookmarkEnd w:id="129"/>
      <w:bookmarkEnd w:id="130"/>
      <w:bookmarkEnd w:id="131"/>
      <w:bookmarkEnd w:id="132"/>
      <w:bookmarkEnd w:id="133"/>
      <w:bookmarkEnd w:id="134"/>
      <w:bookmarkEnd w:id="135"/>
    </w:p>
    <w:p w14:paraId="2967D388">
      <w:pPr>
        <w:spacing w:line="440" w:lineRule="exact"/>
        <w:ind w:firstLine="420" w:firstLineChars="200"/>
        <w:rPr>
          <w:rFonts w:hint="eastAsia" w:ascii="宋体" w:hAnsi="宋体" w:eastAsia="宋体" w:cs="Times New Roman"/>
          <w:sz w:val="21"/>
          <w:highlight w:val="none"/>
        </w:rPr>
      </w:pPr>
      <w:bookmarkStart w:id="136" w:name="_Toc246996936"/>
      <w:bookmarkStart w:id="137" w:name="_Toc152045548"/>
      <w:bookmarkStart w:id="138" w:name="_Toc152042324"/>
      <w:bookmarkStart w:id="139" w:name="_Toc246996193"/>
      <w:bookmarkStart w:id="140" w:name="_Toc179632566"/>
      <w:bookmarkStart w:id="141" w:name="_Toc338840205"/>
      <w:bookmarkStart w:id="142" w:name="_Toc247085707"/>
      <w:bookmarkStart w:id="143" w:name="_Toc144974516"/>
      <w:r>
        <w:rPr>
          <w:rFonts w:hint="eastAsia" w:ascii="宋体" w:hAnsi="宋体" w:eastAsia="宋体" w:cs="Times New Roman"/>
          <w:sz w:val="21"/>
          <w:highlight w:val="none"/>
        </w:rPr>
        <w:t>响应文件应包括的内容：见第六章响应文件格式。</w:t>
      </w:r>
    </w:p>
    <w:p w14:paraId="0F2ACA1F">
      <w:pPr>
        <w:spacing w:line="440" w:lineRule="exact"/>
        <w:rPr>
          <w:rFonts w:hint="eastAsia" w:ascii="宋体" w:hAnsi="宋体" w:eastAsia="宋体" w:cs="Times New Roman"/>
          <w:b/>
          <w:bCs/>
          <w:sz w:val="24"/>
          <w:highlight w:val="none"/>
        </w:rPr>
      </w:pPr>
      <w:r>
        <w:rPr>
          <w:rFonts w:hint="eastAsia" w:ascii="宋体" w:hAnsi="宋体" w:eastAsia="宋体" w:cs="Times New Roman"/>
          <w:b/>
          <w:bCs/>
          <w:sz w:val="24"/>
          <w:highlight w:val="none"/>
        </w:rPr>
        <w:t>3.2报价</w:t>
      </w:r>
      <w:bookmarkEnd w:id="136"/>
      <w:bookmarkEnd w:id="137"/>
      <w:bookmarkEnd w:id="138"/>
      <w:bookmarkEnd w:id="139"/>
      <w:bookmarkEnd w:id="140"/>
      <w:bookmarkEnd w:id="141"/>
      <w:bookmarkEnd w:id="142"/>
      <w:bookmarkEnd w:id="143"/>
    </w:p>
    <w:p w14:paraId="7798C633">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3.2.1响应人应在响应文件中按项目要求填写报价</w:t>
      </w:r>
      <w:bookmarkStart w:id="144" w:name="_Toc152042325"/>
      <w:bookmarkStart w:id="145" w:name="_Toc152045549"/>
      <w:bookmarkStart w:id="146" w:name="_Toc144974517"/>
      <w:bookmarkStart w:id="147" w:name="_Toc179632567"/>
      <w:r>
        <w:rPr>
          <w:rFonts w:hint="eastAsia" w:ascii="宋体" w:hAnsi="宋体" w:eastAsia="宋体" w:cs="Times New Roman"/>
          <w:sz w:val="21"/>
          <w:szCs w:val="21"/>
          <w:highlight w:val="none"/>
        </w:rPr>
        <w:t>；</w:t>
      </w:r>
    </w:p>
    <w:p w14:paraId="3AF8828C">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3.2.2 采购人设有最高投标限价的，最高投标限价在响应人须知前附表中载明；</w:t>
      </w:r>
    </w:p>
    <w:p w14:paraId="6AB4FD9D">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3.2.3报价币种：除特别约定外，均采用人民币进行报价。</w:t>
      </w:r>
    </w:p>
    <w:p w14:paraId="3C725830">
      <w:pPr>
        <w:spacing w:line="440" w:lineRule="exact"/>
        <w:rPr>
          <w:rFonts w:hint="eastAsia" w:ascii="宋体" w:hAnsi="宋体" w:eastAsia="宋体" w:cs="Times New Roman"/>
          <w:b/>
          <w:bCs/>
          <w:sz w:val="24"/>
          <w:highlight w:val="none"/>
        </w:rPr>
      </w:pPr>
      <w:bookmarkStart w:id="148" w:name="_Toc338840206"/>
      <w:bookmarkStart w:id="149" w:name="_Toc247085708"/>
      <w:bookmarkStart w:id="150" w:name="_Toc246996194"/>
      <w:bookmarkStart w:id="151" w:name="_Toc246996937"/>
      <w:r>
        <w:rPr>
          <w:rFonts w:hint="eastAsia" w:ascii="宋体" w:hAnsi="宋体" w:eastAsia="宋体" w:cs="Times New Roman"/>
          <w:b/>
          <w:bCs/>
          <w:sz w:val="24"/>
          <w:highlight w:val="none"/>
        </w:rPr>
        <w:t>3.3 采购有效期</w:t>
      </w:r>
      <w:bookmarkEnd w:id="144"/>
      <w:bookmarkEnd w:id="145"/>
      <w:bookmarkEnd w:id="146"/>
      <w:bookmarkEnd w:id="147"/>
      <w:bookmarkEnd w:id="148"/>
      <w:bookmarkEnd w:id="149"/>
      <w:bookmarkEnd w:id="150"/>
      <w:bookmarkEnd w:id="151"/>
    </w:p>
    <w:p w14:paraId="09ADEF59">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3.3.1 除响应人须知前附表另有规定外，采购有效期为</w:t>
      </w:r>
      <w:r>
        <w:rPr>
          <w:rFonts w:hint="eastAsia" w:ascii="宋体" w:hAnsi="宋体" w:cs="Times New Roman"/>
          <w:sz w:val="21"/>
          <w:highlight w:val="none"/>
        </w:rPr>
        <w:t>30</w:t>
      </w:r>
      <w:r>
        <w:rPr>
          <w:rFonts w:hint="eastAsia" w:ascii="宋体" w:hAnsi="宋体" w:eastAsia="宋体" w:cs="Times New Roman"/>
          <w:sz w:val="21"/>
          <w:highlight w:val="none"/>
        </w:rPr>
        <w:t>天；</w:t>
      </w:r>
    </w:p>
    <w:p w14:paraId="70C3EEDD">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3.3.2在采购有效期内，响应人撤销或修改其响应文件的，应承担采购文件和法律规定的责任；</w:t>
      </w:r>
    </w:p>
    <w:p w14:paraId="27AF83B5">
      <w:pPr>
        <w:spacing w:line="440" w:lineRule="exact"/>
        <w:ind w:firstLine="420" w:firstLineChars="200"/>
        <w:rPr>
          <w:rFonts w:hint="eastAsia" w:ascii="宋体" w:hAnsi="宋体" w:eastAsia="宋体" w:cs="Times New Roman"/>
          <w:sz w:val="21"/>
          <w:szCs w:val="21"/>
          <w:highlight w:val="none"/>
        </w:rPr>
      </w:pPr>
      <w:r>
        <w:rPr>
          <w:rFonts w:hint="eastAsia" w:ascii="宋体" w:hAnsi="宋体" w:eastAsia="宋体" w:cs="Times New Roman"/>
          <w:sz w:val="21"/>
          <w:highlight w:val="none"/>
        </w:rPr>
        <w:t>3.3.3出现特殊情况需要延长采购有效期的，采购人以书面形式通知所有响应人延长采购有效期。响应人同意延长的，应相应延长其投标保证金的有效期，但不得要求或被允许修改或撤销其响应文件；响应人拒绝延长的，其投标失效，但响应人有权收回其投标保证金。</w:t>
      </w:r>
    </w:p>
    <w:p w14:paraId="135C6E21">
      <w:pPr>
        <w:spacing w:line="440" w:lineRule="exact"/>
        <w:rPr>
          <w:rFonts w:hint="eastAsia" w:ascii="宋体" w:hAnsi="宋体" w:eastAsia="宋体" w:cs="Times New Roman"/>
          <w:b/>
          <w:bCs/>
          <w:sz w:val="24"/>
          <w:highlight w:val="none"/>
        </w:rPr>
      </w:pPr>
      <w:bookmarkStart w:id="152" w:name="_Toc179632568"/>
      <w:bookmarkStart w:id="153" w:name="_Toc247085709"/>
      <w:bookmarkStart w:id="154" w:name="_Toc152042326"/>
      <w:bookmarkStart w:id="155" w:name="_Toc246996195"/>
      <w:bookmarkStart w:id="156" w:name="_Toc152045550"/>
      <w:bookmarkStart w:id="157" w:name="_Toc144974518"/>
      <w:bookmarkStart w:id="158" w:name="_Toc246996938"/>
      <w:bookmarkStart w:id="159" w:name="_Toc338840207"/>
      <w:r>
        <w:rPr>
          <w:rFonts w:hint="eastAsia" w:ascii="宋体" w:hAnsi="宋体" w:eastAsia="宋体" w:cs="Times New Roman"/>
          <w:b/>
          <w:bCs/>
          <w:sz w:val="24"/>
          <w:highlight w:val="none"/>
        </w:rPr>
        <w:t>3.4 采购保证金</w:t>
      </w:r>
      <w:bookmarkEnd w:id="152"/>
      <w:bookmarkEnd w:id="153"/>
      <w:bookmarkEnd w:id="154"/>
      <w:bookmarkEnd w:id="155"/>
      <w:bookmarkEnd w:id="156"/>
      <w:bookmarkEnd w:id="157"/>
      <w:bookmarkEnd w:id="158"/>
      <w:bookmarkEnd w:id="159"/>
      <w:r>
        <w:rPr>
          <w:rFonts w:hint="eastAsia" w:ascii="宋体" w:hAnsi="宋体" w:eastAsia="宋体" w:cs="Times New Roman"/>
          <w:b/>
          <w:bCs/>
          <w:sz w:val="24"/>
          <w:highlight w:val="none"/>
        </w:rPr>
        <w:t>（本项目无要求）</w:t>
      </w:r>
    </w:p>
    <w:p w14:paraId="5BF9A461">
      <w:pPr>
        <w:spacing w:line="440" w:lineRule="exact"/>
        <w:rPr>
          <w:rFonts w:hint="eastAsia" w:ascii="宋体" w:hAnsi="宋体" w:eastAsia="宋体" w:cs="Times New Roman"/>
          <w:b/>
          <w:bCs/>
          <w:sz w:val="24"/>
          <w:highlight w:val="none"/>
        </w:rPr>
      </w:pPr>
      <w:bookmarkStart w:id="160" w:name="_Toc246996939"/>
      <w:bookmarkStart w:id="161" w:name="_Toc152042328"/>
      <w:bookmarkStart w:id="162" w:name="_Toc144974520"/>
      <w:bookmarkStart w:id="163" w:name="_Toc246996196"/>
      <w:bookmarkStart w:id="164" w:name="_Toc179632570"/>
      <w:bookmarkStart w:id="165" w:name="_Toc152045552"/>
      <w:bookmarkStart w:id="166" w:name="_Toc247085710"/>
      <w:bookmarkStart w:id="167" w:name="_Toc338840208"/>
      <w:r>
        <w:rPr>
          <w:rFonts w:hint="eastAsia" w:ascii="宋体" w:hAnsi="宋体" w:eastAsia="宋体" w:cs="Times New Roman"/>
          <w:b/>
          <w:bCs/>
          <w:sz w:val="24"/>
          <w:highlight w:val="none"/>
        </w:rPr>
        <w:t>3.5 资格审查资料</w:t>
      </w:r>
      <w:bookmarkEnd w:id="160"/>
      <w:bookmarkEnd w:id="161"/>
      <w:bookmarkEnd w:id="162"/>
      <w:bookmarkEnd w:id="163"/>
      <w:bookmarkEnd w:id="164"/>
      <w:bookmarkEnd w:id="165"/>
      <w:bookmarkEnd w:id="166"/>
      <w:bookmarkEnd w:id="167"/>
    </w:p>
    <w:p w14:paraId="13240684">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资格要求：见响应人须知前附表中的‘响应人资格要求’；</w:t>
      </w:r>
    </w:p>
    <w:p w14:paraId="681AB14B">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响应人须知前附表中要求的响应人资格审查材料应将原件扫描件附到响应文件中。</w:t>
      </w:r>
    </w:p>
    <w:p w14:paraId="6310850D">
      <w:pPr>
        <w:spacing w:line="440" w:lineRule="exact"/>
        <w:rPr>
          <w:rFonts w:hint="eastAsia" w:ascii="宋体" w:hAnsi="宋体" w:eastAsia="宋体" w:cs="Times New Roman"/>
          <w:b/>
          <w:bCs/>
          <w:sz w:val="24"/>
          <w:highlight w:val="none"/>
        </w:rPr>
      </w:pPr>
      <w:bookmarkStart w:id="168" w:name="_Toc338840209"/>
      <w:bookmarkStart w:id="169" w:name="_Toc152045553"/>
      <w:bookmarkStart w:id="170" w:name="_Toc152042329"/>
      <w:bookmarkStart w:id="171" w:name="_Toc247085711"/>
      <w:bookmarkStart w:id="172" w:name="_Toc144974521"/>
      <w:bookmarkStart w:id="173" w:name="_Toc246996940"/>
      <w:bookmarkStart w:id="174" w:name="_Toc246996197"/>
      <w:bookmarkStart w:id="175" w:name="_Toc179632571"/>
      <w:r>
        <w:rPr>
          <w:rFonts w:hint="eastAsia" w:ascii="宋体" w:hAnsi="宋体" w:eastAsia="宋体" w:cs="Times New Roman"/>
          <w:b/>
          <w:bCs/>
          <w:sz w:val="24"/>
          <w:highlight w:val="none"/>
        </w:rPr>
        <w:t>3.6响应文件的编制</w:t>
      </w:r>
      <w:bookmarkEnd w:id="168"/>
    </w:p>
    <w:p w14:paraId="0BCD38C4">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3.6.1响应文件应按第六章“响应文件格式”进行编写，如有必要，可以增加附页，作为响应文件的组成部分。在满足采购文件实质性要求的基础上，可以提出比采购文件要求更有利于采购人的承诺；</w:t>
      </w:r>
    </w:p>
    <w:p w14:paraId="5B07600A">
      <w:pPr>
        <w:spacing w:line="440" w:lineRule="exact"/>
        <w:ind w:firstLine="420" w:firstLineChars="200"/>
        <w:rPr>
          <w:rFonts w:hint="eastAsia" w:ascii="宋体" w:hAnsi="宋体" w:eastAsia="宋体" w:cs="Times New Roman"/>
          <w:sz w:val="21"/>
          <w:szCs w:val="21"/>
          <w:highlight w:val="none"/>
        </w:rPr>
      </w:pPr>
      <w:r>
        <w:rPr>
          <w:rFonts w:hint="eastAsia" w:ascii="宋体" w:hAnsi="宋体" w:eastAsia="宋体" w:cs="Times New Roman"/>
          <w:sz w:val="21"/>
          <w:highlight w:val="none"/>
        </w:rPr>
        <w:t>3.6.2 响应文件应当对采购文件有关</w:t>
      </w:r>
      <w:r>
        <w:rPr>
          <w:rFonts w:hint="eastAsia" w:ascii="宋体" w:hAnsi="宋体" w:eastAsia="宋体" w:cs="Times New Roman"/>
          <w:sz w:val="21"/>
          <w:szCs w:val="21"/>
          <w:highlight w:val="none"/>
        </w:rPr>
        <w:t>合同履行期限、采购有效期、服务要求、采购人需求、采购范围等实质性内容作出响应；</w:t>
      </w:r>
    </w:p>
    <w:bookmarkEnd w:id="169"/>
    <w:bookmarkEnd w:id="170"/>
    <w:bookmarkEnd w:id="171"/>
    <w:bookmarkEnd w:id="172"/>
    <w:bookmarkEnd w:id="173"/>
    <w:bookmarkEnd w:id="174"/>
    <w:bookmarkEnd w:id="175"/>
    <w:p w14:paraId="44FC393F">
      <w:pPr>
        <w:spacing w:line="440" w:lineRule="exact"/>
        <w:ind w:firstLine="420" w:firstLineChars="200"/>
        <w:rPr>
          <w:rFonts w:hint="eastAsia" w:ascii="宋体" w:hAnsi="宋体" w:eastAsia="宋体" w:cs="Times New Roman"/>
          <w:sz w:val="21"/>
          <w:highlight w:val="none"/>
        </w:rPr>
      </w:pPr>
      <w:bookmarkStart w:id="176" w:name="_Toc338840484"/>
      <w:bookmarkStart w:id="177" w:name="_Toc247085713"/>
      <w:bookmarkStart w:id="178" w:name="_Toc152045555"/>
      <w:bookmarkStart w:id="179" w:name="_Toc338840445"/>
      <w:bookmarkStart w:id="180" w:name="_Toc152042331"/>
      <w:bookmarkStart w:id="181" w:name="_Toc338840621"/>
      <w:bookmarkStart w:id="182" w:name="_Toc338840210"/>
      <w:bookmarkStart w:id="183" w:name="_Toc144974523"/>
      <w:bookmarkStart w:id="184" w:name="_Toc179632573"/>
      <w:bookmarkStart w:id="185" w:name="_Toc246996942"/>
      <w:bookmarkStart w:id="186" w:name="_Toc246996199"/>
      <w:bookmarkStart w:id="187" w:name="_Toc349310375"/>
      <w:bookmarkStart w:id="188" w:name="_Toc503970075"/>
      <w:bookmarkStart w:id="189" w:name="_Toc503970013"/>
      <w:bookmarkStart w:id="190" w:name="_Toc340235289"/>
      <w:r>
        <w:rPr>
          <w:rFonts w:hint="eastAsia" w:ascii="宋体" w:hAnsi="宋体" w:eastAsia="宋体" w:cs="Times New Roman"/>
          <w:sz w:val="21"/>
          <w:highlight w:val="none"/>
        </w:rPr>
        <w:t>3.6.3 响应文件应用不褪色的材料书写或打印，并由响应人的法定代表人或其委托代理人签字或盖单位章。委托代理人签字的，响应文件应附法定代表人签署的授权委托书。响应文件应尽量避免涂改、行间插字或删除。如果出现上述情况，改动之处应加盖单位章或由响应人的法定代表人或其授权的代理人签字确认。签字或盖章的具体要求见响应人须知前附表；</w:t>
      </w:r>
    </w:p>
    <w:p w14:paraId="1B2D0905">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3.6.4 投标文件正本壹份，副本份数贰份。正本和副本的封面上应清楚地标记“正本”或“副本”的字样。当副本和正本不一致时，以正本为准，副本可以为正本的复印件；</w:t>
      </w:r>
    </w:p>
    <w:p w14:paraId="29BFC435">
      <w:pPr>
        <w:spacing w:line="440" w:lineRule="exact"/>
        <w:ind w:firstLine="420" w:firstLineChars="200"/>
        <w:rPr>
          <w:rFonts w:hint="eastAsia" w:ascii="宋体" w:hAnsi="宋体"/>
          <w:szCs w:val="21"/>
          <w:highlight w:val="none"/>
        </w:rPr>
      </w:pPr>
      <w:r>
        <w:rPr>
          <w:rFonts w:hint="eastAsia" w:ascii="宋体" w:hAnsi="宋体" w:eastAsia="宋体" w:cs="Times New Roman"/>
          <w:sz w:val="21"/>
          <w:highlight w:val="none"/>
        </w:rPr>
        <w:t>3.6.5 投标文件的正本与副本应分别装订成册，并编制目录，采用胶装的方式装订，不得活页装订。</w:t>
      </w:r>
    </w:p>
    <w:p w14:paraId="3CD6F25B">
      <w:pPr>
        <w:spacing w:line="440" w:lineRule="exact"/>
        <w:rPr>
          <w:rFonts w:hint="eastAsia" w:ascii="宋体" w:hAnsi="宋体" w:eastAsia="宋体" w:cs="Times New Roman"/>
          <w:b/>
          <w:bCs/>
          <w:sz w:val="24"/>
          <w:highlight w:val="none"/>
        </w:rPr>
      </w:pPr>
      <w:r>
        <w:rPr>
          <w:rFonts w:hint="eastAsia" w:ascii="宋体" w:hAnsi="宋体" w:eastAsia="宋体" w:cs="Times New Roman"/>
          <w:b/>
          <w:bCs/>
          <w:sz w:val="24"/>
          <w:highlight w:val="none"/>
        </w:rPr>
        <w:t xml:space="preserve">4. </w:t>
      </w:r>
      <w:bookmarkEnd w:id="176"/>
      <w:bookmarkEnd w:id="177"/>
      <w:bookmarkEnd w:id="178"/>
      <w:bookmarkEnd w:id="179"/>
      <w:bookmarkEnd w:id="180"/>
      <w:bookmarkEnd w:id="181"/>
      <w:bookmarkEnd w:id="182"/>
      <w:bookmarkEnd w:id="183"/>
      <w:bookmarkEnd w:id="184"/>
      <w:bookmarkEnd w:id="185"/>
      <w:bookmarkEnd w:id="186"/>
      <w:r>
        <w:rPr>
          <w:rFonts w:hint="eastAsia" w:ascii="宋体" w:hAnsi="宋体" w:eastAsia="宋体" w:cs="Times New Roman"/>
          <w:b/>
          <w:bCs/>
          <w:sz w:val="24"/>
          <w:highlight w:val="none"/>
        </w:rPr>
        <w:t>响应文件的密封、递交、修改与撤回</w:t>
      </w:r>
      <w:bookmarkEnd w:id="187"/>
      <w:bookmarkEnd w:id="188"/>
      <w:bookmarkEnd w:id="189"/>
      <w:bookmarkEnd w:id="190"/>
    </w:p>
    <w:p w14:paraId="1D1C6361">
      <w:pPr>
        <w:spacing w:line="440" w:lineRule="exact"/>
        <w:rPr>
          <w:rFonts w:hint="eastAsia" w:ascii="宋体" w:hAnsi="宋体" w:eastAsia="宋体" w:cs="Times New Roman"/>
          <w:b/>
          <w:bCs/>
          <w:sz w:val="24"/>
          <w:highlight w:val="none"/>
        </w:rPr>
      </w:pPr>
      <w:bookmarkStart w:id="191" w:name="_Toc246996200"/>
      <w:bookmarkStart w:id="192" w:name="_Toc152042332"/>
      <w:bookmarkStart w:id="193" w:name="_Toc247085714"/>
      <w:bookmarkStart w:id="194" w:name="_Toc246996943"/>
      <w:bookmarkStart w:id="195" w:name="_Toc179632574"/>
      <w:bookmarkStart w:id="196" w:name="_Toc144974524"/>
      <w:bookmarkStart w:id="197" w:name="_Toc338840211"/>
      <w:bookmarkStart w:id="198" w:name="_Toc152045556"/>
      <w:r>
        <w:rPr>
          <w:rFonts w:hint="eastAsia" w:ascii="宋体" w:hAnsi="宋体" w:eastAsia="宋体" w:cs="Times New Roman"/>
          <w:b/>
          <w:bCs/>
          <w:sz w:val="24"/>
          <w:highlight w:val="none"/>
        </w:rPr>
        <w:t>4.1 响应文件的</w:t>
      </w:r>
      <w:bookmarkEnd w:id="191"/>
      <w:bookmarkEnd w:id="192"/>
      <w:bookmarkEnd w:id="193"/>
      <w:bookmarkEnd w:id="194"/>
      <w:bookmarkEnd w:id="195"/>
      <w:bookmarkEnd w:id="196"/>
      <w:bookmarkEnd w:id="197"/>
      <w:bookmarkEnd w:id="198"/>
      <w:r>
        <w:rPr>
          <w:rFonts w:hint="eastAsia" w:ascii="宋体" w:hAnsi="宋体" w:eastAsia="宋体" w:cs="Times New Roman"/>
          <w:b/>
          <w:bCs/>
          <w:sz w:val="24"/>
          <w:highlight w:val="none"/>
        </w:rPr>
        <w:t>密封</w:t>
      </w:r>
    </w:p>
    <w:p w14:paraId="651D3D4E">
      <w:pPr>
        <w:spacing w:line="440" w:lineRule="exact"/>
        <w:ind w:firstLine="420" w:firstLineChars="200"/>
        <w:rPr>
          <w:rFonts w:hint="eastAsia" w:ascii="宋体" w:hAnsi="宋体" w:eastAsia="宋体" w:cs="Times New Roman"/>
          <w:sz w:val="21"/>
          <w:highlight w:val="none"/>
        </w:rPr>
      </w:pPr>
      <w:bookmarkStart w:id="199" w:name="_Toc152045557"/>
      <w:bookmarkStart w:id="200" w:name="_Toc152042333"/>
      <w:bookmarkStart w:id="201" w:name="_Toc246996201"/>
      <w:bookmarkStart w:id="202" w:name="_Toc338840212"/>
      <w:bookmarkStart w:id="203" w:name="_Toc144974525"/>
      <w:bookmarkStart w:id="204" w:name="_Toc246996944"/>
      <w:bookmarkStart w:id="205" w:name="_Toc247085715"/>
      <w:bookmarkStart w:id="206" w:name="_Toc179632575"/>
      <w:r>
        <w:rPr>
          <w:rFonts w:hint="eastAsia" w:ascii="宋体" w:hAnsi="宋体" w:eastAsia="宋体" w:cs="Times New Roman"/>
          <w:sz w:val="21"/>
          <w:highlight w:val="none"/>
        </w:rPr>
        <w:t>4.1.1响应文件正本、副本应密封包装，密封袋上加贴封条，并在封口处加盖响应人单位公章；</w:t>
      </w:r>
    </w:p>
    <w:p w14:paraId="2DC5B49A">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4.1.2封套上应写明的内容详见第六章；</w:t>
      </w:r>
    </w:p>
    <w:p w14:paraId="14AE3491">
      <w:pPr>
        <w:spacing w:line="440" w:lineRule="exact"/>
        <w:ind w:firstLine="420" w:firstLineChars="200"/>
        <w:rPr>
          <w:rFonts w:hint="eastAsia" w:ascii="宋体" w:hAnsi="宋体"/>
          <w:szCs w:val="21"/>
          <w:highlight w:val="none"/>
        </w:rPr>
      </w:pPr>
      <w:r>
        <w:rPr>
          <w:rFonts w:hint="eastAsia" w:ascii="宋体" w:hAnsi="宋体" w:eastAsia="宋体" w:cs="Times New Roman"/>
          <w:sz w:val="21"/>
          <w:highlight w:val="none"/>
        </w:rPr>
        <w:t>4.1.3 未按本章第4.1.1 项或第4.1.2 项要求密封和加写标记的响应文件，采购人不予受理。</w:t>
      </w:r>
    </w:p>
    <w:p w14:paraId="7A235020">
      <w:pPr>
        <w:spacing w:line="440" w:lineRule="exact"/>
        <w:rPr>
          <w:rFonts w:hint="eastAsia" w:ascii="宋体" w:hAnsi="宋体" w:eastAsia="宋体" w:cs="Times New Roman"/>
          <w:b/>
          <w:bCs/>
          <w:sz w:val="24"/>
          <w:highlight w:val="none"/>
        </w:rPr>
      </w:pPr>
      <w:r>
        <w:rPr>
          <w:rFonts w:hint="eastAsia" w:ascii="宋体" w:hAnsi="宋体" w:eastAsia="宋体" w:cs="Times New Roman"/>
          <w:b/>
          <w:bCs/>
          <w:sz w:val="24"/>
          <w:highlight w:val="none"/>
        </w:rPr>
        <w:t>4.2 响应文件的递交</w:t>
      </w:r>
      <w:bookmarkEnd w:id="199"/>
      <w:bookmarkEnd w:id="200"/>
      <w:bookmarkEnd w:id="201"/>
      <w:bookmarkEnd w:id="202"/>
      <w:bookmarkEnd w:id="203"/>
      <w:bookmarkEnd w:id="204"/>
      <w:bookmarkEnd w:id="205"/>
      <w:bookmarkEnd w:id="206"/>
    </w:p>
    <w:p w14:paraId="37C5D755">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4.2.1</w:t>
      </w:r>
      <w:r>
        <w:rPr>
          <w:rFonts w:hint="eastAsia" w:ascii="宋体" w:hAnsi="宋体" w:eastAsia="宋体" w:cs="Times New Roman"/>
          <w:sz w:val="21"/>
          <w:szCs w:val="21"/>
          <w:highlight w:val="none"/>
        </w:rPr>
        <w:t>响应人应在递交响应文件截止时间前，通过</w:t>
      </w:r>
      <w:r>
        <w:rPr>
          <w:rFonts w:hint="eastAsia" w:ascii="宋体" w:hAnsi="宋体" w:eastAsia="宋体" w:cs="Times New Roman"/>
          <w:sz w:val="21"/>
          <w:highlight w:val="none"/>
        </w:rPr>
        <w:t>送达或</w:t>
      </w:r>
      <w:r>
        <w:rPr>
          <w:rFonts w:hint="eastAsia" w:ascii="宋体" w:hAnsi="宋体" w:eastAsia="宋体" w:cs="Times New Roman"/>
          <w:sz w:val="21"/>
          <w:szCs w:val="21"/>
          <w:highlight w:val="none"/>
        </w:rPr>
        <w:t>邮寄方式递交响应文件；</w:t>
      </w:r>
    </w:p>
    <w:p w14:paraId="3BE2AD86">
      <w:pPr>
        <w:spacing w:line="440" w:lineRule="exact"/>
        <w:ind w:firstLine="420" w:firstLineChars="200"/>
        <w:rPr>
          <w:rFonts w:hint="eastAsia" w:ascii="宋体" w:hAnsi="宋体" w:eastAsia="宋体" w:cs="Times New Roman"/>
          <w:sz w:val="21"/>
          <w:highlight w:val="none"/>
        </w:rPr>
      </w:pPr>
      <w:r>
        <w:rPr>
          <w:rFonts w:ascii="宋体" w:hAnsi="宋体" w:eastAsia="宋体" w:cs="Times New Roman"/>
          <w:sz w:val="21"/>
          <w:szCs w:val="21"/>
          <w:highlight w:val="none"/>
        </w:rPr>
        <w:t>4.2.2</w:t>
      </w:r>
      <w:r>
        <w:rPr>
          <w:rFonts w:hint="eastAsia" w:ascii="宋体" w:hAnsi="宋体" w:eastAsia="宋体" w:cs="Times New Roman"/>
          <w:sz w:val="21"/>
          <w:highlight w:val="none"/>
        </w:rPr>
        <w:t>除响应人须知前附表另有规定外，响应人所递交的响应文件不予退还。</w:t>
      </w:r>
    </w:p>
    <w:p w14:paraId="0227B8C3">
      <w:pPr>
        <w:spacing w:line="440" w:lineRule="exact"/>
        <w:rPr>
          <w:rFonts w:hint="eastAsia" w:ascii="宋体" w:hAnsi="宋体" w:eastAsia="宋体" w:cs="Times New Roman"/>
          <w:b/>
          <w:bCs/>
          <w:sz w:val="24"/>
          <w:highlight w:val="none"/>
        </w:rPr>
      </w:pPr>
      <w:bookmarkStart w:id="207" w:name="_Toc179632576"/>
      <w:bookmarkStart w:id="208" w:name="_Toc246996945"/>
      <w:bookmarkStart w:id="209" w:name="_Toc152045558"/>
      <w:bookmarkStart w:id="210" w:name="_Toc152042334"/>
      <w:bookmarkStart w:id="211" w:name="_Toc338840213"/>
      <w:bookmarkStart w:id="212" w:name="_Toc247085716"/>
      <w:bookmarkStart w:id="213" w:name="_Toc144974526"/>
      <w:bookmarkStart w:id="214" w:name="_Toc246996202"/>
      <w:r>
        <w:rPr>
          <w:rFonts w:hint="eastAsia" w:ascii="宋体" w:hAnsi="宋体" w:eastAsia="宋体" w:cs="Times New Roman"/>
          <w:b/>
          <w:bCs/>
          <w:sz w:val="24"/>
          <w:highlight w:val="none"/>
        </w:rPr>
        <w:t>4.3 响应文件的修改与撤回</w:t>
      </w:r>
      <w:bookmarkEnd w:id="207"/>
      <w:bookmarkEnd w:id="208"/>
      <w:bookmarkEnd w:id="209"/>
      <w:bookmarkEnd w:id="210"/>
      <w:bookmarkEnd w:id="211"/>
      <w:bookmarkEnd w:id="212"/>
      <w:bookmarkEnd w:id="213"/>
      <w:bookmarkEnd w:id="214"/>
    </w:p>
    <w:p w14:paraId="48E7C477">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在规定的递交首次响应文件时间前，响应人可以修改或撤回已递交的响应文件。</w:t>
      </w:r>
    </w:p>
    <w:p w14:paraId="7E68E8D6">
      <w:pPr>
        <w:spacing w:line="440" w:lineRule="exact"/>
        <w:rPr>
          <w:rFonts w:hint="eastAsia" w:ascii="宋体" w:hAnsi="宋体" w:eastAsia="宋体" w:cs="Times New Roman"/>
          <w:b/>
          <w:bCs/>
          <w:sz w:val="24"/>
          <w:highlight w:val="none"/>
        </w:rPr>
      </w:pPr>
      <w:bookmarkStart w:id="215" w:name="_Toc152045559"/>
      <w:bookmarkStart w:id="216" w:name="_Toc246996203"/>
      <w:bookmarkStart w:id="217" w:name="_Toc247085717"/>
      <w:bookmarkStart w:id="218" w:name="_Toc338840622"/>
      <w:bookmarkStart w:id="219" w:name="_Toc152042335"/>
      <w:bookmarkStart w:id="220" w:name="_Toc338840446"/>
      <w:bookmarkStart w:id="221" w:name="_Toc340235290"/>
      <w:bookmarkStart w:id="222" w:name="_Toc349310376"/>
      <w:bookmarkStart w:id="223" w:name="_Toc246996946"/>
      <w:bookmarkStart w:id="224" w:name="_Toc179632577"/>
      <w:bookmarkStart w:id="225" w:name="_Toc144974527"/>
      <w:bookmarkStart w:id="226" w:name="_Toc338840485"/>
      <w:bookmarkStart w:id="227" w:name="_Toc338840214"/>
      <w:bookmarkStart w:id="228" w:name="_Toc503970014"/>
      <w:bookmarkStart w:id="229" w:name="_Toc503970076"/>
      <w:r>
        <w:rPr>
          <w:rFonts w:hint="eastAsia" w:ascii="宋体" w:hAnsi="宋体" w:eastAsia="宋体" w:cs="Times New Roman"/>
          <w:b/>
          <w:bCs/>
          <w:sz w:val="24"/>
          <w:highlight w:val="none"/>
        </w:rPr>
        <w:t xml:space="preserve">5. </w:t>
      </w:r>
      <w:bookmarkEnd w:id="215"/>
      <w:bookmarkEnd w:id="216"/>
      <w:bookmarkEnd w:id="217"/>
      <w:bookmarkEnd w:id="218"/>
      <w:bookmarkEnd w:id="219"/>
      <w:bookmarkEnd w:id="220"/>
      <w:bookmarkEnd w:id="221"/>
      <w:bookmarkEnd w:id="222"/>
      <w:bookmarkEnd w:id="223"/>
      <w:bookmarkEnd w:id="224"/>
      <w:bookmarkEnd w:id="225"/>
      <w:bookmarkEnd w:id="226"/>
      <w:bookmarkEnd w:id="227"/>
      <w:r>
        <w:rPr>
          <w:rFonts w:hint="eastAsia" w:ascii="宋体" w:hAnsi="宋体" w:eastAsia="宋体" w:cs="Times New Roman"/>
          <w:b/>
          <w:bCs/>
          <w:sz w:val="24"/>
          <w:highlight w:val="none"/>
        </w:rPr>
        <w:t>采购会议</w:t>
      </w:r>
      <w:bookmarkEnd w:id="228"/>
      <w:bookmarkEnd w:id="229"/>
    </w:p>
    <w:p w14:paraId="19B96842">
      <w:pPr>
        <w:spacing w:line="440" w:lineRule="exact"/>
        <w:rPr>
          <w:rFonts w:hint="eastAsia" w:ascii="宋体" w:hAnsi="宋体" w:eastAsia="宋体" w:cs="Times New Roman"/>
          <w:b/>
          <w:bCs/>
          <w:sz w:val="24"/>
          <w:highlight w:val="none"/>
        </w:rPr>
      </w:pPr>
      <w:r>
        <w:rPr>
          <w:rFonts w:hint="eastAsia" w:ascii="宋体" w:hAnsi="宋体" w:eastAsia="宋体" w:cs="Times New Roman"/>
          <w:b/>
          <w:bCs/>
          <w:sz w:val="24"/>
          <w:highlight w:val="none"/>
        </w:rPr>
        <w:t>5.1 采购时间和地点</w:t>
      </w:r>
    </w:p>
    <w:p w14:paraId="78E17208">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宋体"/>
          <w:sz w:val="21"/>
          <w:szCs w:val="21"/>
          <w:highlight w:val="none"/>
        </w:rPr>
        <w:t>响应人</w:t>
      </w:r>
      <w:r>
        <w:rPr>
          <w:rFonts w:ascii="宋体" w:hAnsi="宋体" w:eastAsia="宋体" w:cs="宋体"/>
          <w:sz w:val="21"/>
          <w:szCs w:val="21"/>
          <w:highlight w:val="none"/>
        </w:rPr>
        <w:t>的法定代表人或其委托代理人</w:t>
      </w:r>
      <w:r>
        <w:rPr>
          <w:rFonts w:hint="eastAsia" w:ascii="宋体" w:hAnsi="宋体" w:eastAsia="宋体" w:cs="宋体"/>
          <w:sz w:val="21"/>
          <w:szCs w:val="21"/>
          <w:highlight w:val="none"/>
        </w:rPr>
        <w:t>无需到现场参加</w:t>
      </w:r>
      <w:r>
        <w:rPr>
          <w:rFonts w:ascii="宋体" w:hAnsi="宋体" w:eastAsia="宋体" w:cs="宋体"/>
          <w:sz w:val="21"/>
          <w:szCs w:val="21"/>
          <w:highlight w:val="none"/>
        </w:rPr>
        <w:t>。</w:t>
      </w:r>
    </w:p>
    <w:p w14:paraId="7BE096BD">
      <w:pPr>
        <w:spacing w:line="440" w:lineRule="exact"/>
        <w:rPr>
          <w:rFonts w:hint="eastAsia" w:ascii="宋体" w:hAnsi="宋体" w:eastAsia="宋体" w:cs="Times New Roman"/>
          <w:b/>
          <w:bCs/>
          <w:sz w:val="24"/>
          <w:highlight w:val="none"/>
        </w:rPr>
      </w:pPr>
      <w:bookmarkStart w:id="230" w:name="_Toc247085719"/>
      <w:bookmarkStart w:id="231" w:name="_Toc179632579"/>
      <w:bookmarkStart w:id="232" w:name="_Toc246996948"/>
      <w:bookmarkStart w:id="233" w:name="_Toc144974529"/>
      <w:bookmarkStart w:id="234" w:name="_Toc152042337"/>
      <w:bookmarkStart w:id="235" w:name="_Toc338840216"/>
      <w:bookmarkStart w:id="236" w:name="_Toc246996205"/>
      <w:bookmarkStart w:id="237" w:name="_Toc152045561"/>
      <w:r>
        <w:rPr>
          <w:rFonts w:hint="eastAsia" w:ascii="宋体" w:hAnsi="宋体" w:eastAsia="宋体" w:cs="Times New Roman"/>
          <w:b/>
          <w:bCs/>
          <w:sz w:val="24"/>
          <w:highlight w:val="none"/>
        </w:rPr>
        <w:t>5.2 采购会议</w:t>
      </w:r>
      <w:bookmarkEnd w:id="230"/>
      <w:bookmarkEnd w:id="231"/>
      <w:bookmarkEnd w:id="232"/>
      <w:bookmarkEnd w:id="233"/>
      <w:bookmarkEnd w:id="234"/>
      <w:bookmarkEnd w:id="235"/>
      <w:bookmarkEnd w:id="236"/>
      <w:bookmarkEnd w:id="237"/>
      <w:r>
        <w:rPr>
          <w:rFonts w:hint="eastAsia" w:ascii="宋体" w:hAnsi="宋体" w:eastAsia="宋体" w:cs="Times New Roman"/>
          <w:b/>
          <w:bCs/>
          <w:sz w:val="24"/>
          <w:highlight w:val="none"/>
        </w:rPr>
        <w:t>仪式</w:t>
      </w:r>
    </w:p>
    <w:p w14:paraId="7203B7FC">
      <w:pPr>
        <w:spacing w:line="440" w:lineRule="exact"/>
        <w:ind w:firstLine="420" w:firstLineChars="200"/>
        <w:rPr>
          <w:rFonts w:hint="eastAsia" w:ascii="宋体" w:hAnsi="宋体" w:eastAsia="宋体" w:cs="Times New Roman"/>
          <w:sz w:val="21"/>
          <w:highlight w:val="none"/>
        </w:rPr>
      </w:pPr>
      <w:bookmarkStart w:id="238" w:name="_Toc338840217"/>
      <w:r>
        <w:rPr>
          <w:rFonts w:hint="eastAsia" w:ascii="宋体" w:hAnsi="宋体" w:eastAsia="宋体" w:cs="Times New Roman"/>
          <w:sz w:val="21"/>
          <w:highlight w:val="none"/>
        </w:rPr>
        <w:t>详见响应人须知前附表</w:t>
      </w:r>
    </w:p>
    <w:bookmarkEnd w:id="238"/>
    <w:p w14:paraId="13B62AF9">
      <w:pPr>
        <w:spacing w:line="440" w:lineRule="exact"/>
        <w:rPr>
          <w:rFonts w:hint="eastAsia" w:ascii="宋体" w:hAnsi="宋体" w:eastAsia="宋体" w:cs="Times New Roman"/>
          <w:b/>
          <w:bCs/>
          <w:sz w:val="24"/>
          <w:highlight w:val="none"/>
        </w:rPr>
      </w:pPr>
      <w:bookmarkStart w:id="239" w:name="_Toc338840218"/>
      <w:bookmarkStart w:id="240" w:name="_Toc503970015"/>
      <w:bookmarkStart w:id="241" w:name="_Toc338840447"/>
      <w:bookmarkStart w:id="242" w:name="_Toc179632580"/>
      <w:bookmarkStart w:id="243" w:name="_Toc152042338"/>
      <w:bookmarkStart w:id="244" w:name="_Toc338840486"/>
      <w:bookmarkStart w:id="245" w:name="_Toc152045562"/>
      <w:bookmarkStart w:id="246" w:name="_Toc246996206"/>
      <w:bookmarkStart w:id="247" w:name="_Toc340235291"/>
      <w:bookmarkStart w:id="248" w:name="_Toc144974530"/>
      <w:bookmarkStart w:id="249" w:name="_Toc349310377"/>
      <w:bookmarkStart w:id="250" w:name="_Toc503970077"/>
      <w:bookmarkStart w:id="251" w:name="_Toc246996949"/>
      <w:bookmarkStart w:id="252" w:name="_Toc338840623"/>
      <w:bookmarkStart w:id="253" w:name="_Toc247085720"/>
      <w:r>
        <w:rPr>
          <w:rFonts w:hint="eastAsia" w:ascii="宋体" w:hAnsi="宋体" w:eastAsia="宋体" w:cs="Times New Roman"/>
          <w:b/>
          <w:bCs/>
          <w:sz w:val="24"/>
          <w:highlight w:val="none"/>
        </w:rPr>
        <w:t xml:space="preserve">6. </w:t>
      </w:r>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r>
        <w:rPr>
          <w:rFonts w:hint="eastAsia" w:ascii="宋体" w:hAnsi="宋体" w:eastAsia="宋体" w:cs="Times New Roman"/>
          <w:b/>
          <w:bCs/>
          <w:sz w:val="24"/>
          <w:highlight w:val="none"/>
        </w:rPr>
        <w:t>采购</w:t>
      </w:r>
    </w:p>
    <w:p w14:paraId="4E9B3FA3">
      <w:pPr>
        <w:spacing w:line="440" w:lineRule="exact"/>
        <w:rPr>
          <w:rFonts w:hint="eastAsia" w:ascii="宋体" w:hAnsi="宋体" w:eastAsia="宋体" w:cs="Times New Roman"/>
          <w:b/>
          <w:bCs/>
          <w:sz w:val="24"/>
          <w:highlight w:val="none"/>
        </w:rPr>
      </w:pPr>
      <w:bookmarkStart w:id="254" w:name="_Toc179632581"/>
      <w:bookmarkStart w:id="255" w:name="_Toc152045563"/>
      <w:bookmarkStart w:id="256" w:name="_Toc144974531"/>
      <w:bookmarkStart w:id="257" w:name="_Toc246996950"/>
      <w:bookmarkStart w:id="258" w:name="_Toc338840219"/>
      <w:bookmarkStart w:id="259" w:name="_Toc247085721"/>
      <w:bookmarkStart w:id="260" w:name="_Toc246996207"/>
      <w:bookmarkStart w:id="261" w:name="_Toc152042339"/>
      <w:r>
        <w:rPr>
          <w:rFonts w:hint="eastAsia" w:ascii="宋体" w:hAnsi="宋体" w:eastAsia="宋体" w:cs="Times New Roman"/>
          <w:b/>
          <w:bCs/>
          <w:sz w:val="24"/>
          <w:highlight w:val="none"/>
        </w:rPr>
        <w:t>6.1 采购小组</w:t>
      </w:r>
      <w:bookmarkEnd w:id="254"/>
      <w:bookmarkEnd w:id="255"/>
      <w:bookmarkEnd w:id="256"/>
      <w:bookmarkEnd w:id="257"/>
      <w:bookmarkEnd w:id="258"/>
      <w:bookmarkEnd w:id="259"/>
      <w:bookmarkEnd w:id="260"/>
      <w:bookmarkEnd w:id="261"/>
    </w:p>
    <w:p w14:paraId="34E53E5C">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6.1.1 采购由采购人依法组建的采购小组负责。采购小组由采购人熟悉相关业务的代表以及评审专家组成。采购小组成员人数以及评审专家的确定方式见响应人须知前附表；</w:t>
      </w:r>
    </w:p>
    <w:p w14:paraId="599629B6">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6.1.2 采购小组成员有下列情形之一的，应当回避：</w:t>
      </w:r>
    </w:p>
    <w:p w14:paraId="70CB003C">
      <w:pPr>
        <w:spacing w:line="440" w:lineRule="exact"/>
        <w:ind w:firstLine="420" w:firstLineChars="200"/>
        <w:rPr>
          <w:rFonts w:hint="eastAsia" w:ascii="宋体" w:hAnsi="宋体" w:eastAsia="宋体" w:cs="Times New Roman"/>
          <w:sz w:val="21"/>
          <w:highlight w:val="none"/>
        </w:rPr>
      </w:pPr>
      <w:r>
        <w:rPr>
          <w:rFonts w:ascii="宋体" w:hAnsi="宋体" w:eastAsia="宋体" w:cs="Times New Roman"/>
          <w:sz w:val="21"/>
          <w:highlight w:val="none"/>
        </w:rPr>
        <w:t>（1）</w:t>
      </w:r>
      <w:r>
        <w:rPr>
          <w:rFonts w:hint="eastAsia" w:ascii="宋体" w:hAnsi="宋体" w:eastAsia="宋体" w:cs="Times New Roman"/>
          <w:sz w:val="21"/>
          <w:highlight w:val="none"/>
        </w:rPr>
        <w:t>响应人</w:t>
      </w:r>
      <w:r>
        <w:rPr>
          <w:rFonts w:ascii="宋体" w:hAnsi="宋体" w:eastAsia="宋体" w:cs="Times New Roman"/>
          <w:sz w:val="21"/>
          <w:highlight w:val="none"/>
        </w:rPr>
        <w:t>或</w:t>
      </w:r>
      <w:r>
        <w:rPr>
          <w:rFonts w:hint="eastAsia" w:ascii="宋体" w:hAnsi="宋体" w:eastAsia="宋体" w:cs="Times New Roman"/>
          <w:sz w:val="21"/>
          <w:highlight w:val="none"/>
        </w:rPr>
        <w:t>响应人</w:t>
      </w:r>
      <w:r>
        <w:rPr>
          <w:rFonts w:ascii="宋体" w:hAnsi="宋体" w:eastAsia="宋体" w:cs="Times New Roman"/>
          <w:sz w:val="21"/>
          <w:highlight w:val="none"/>
        </w:rPr>
        <w:t>主要负责人的近亲属；</w:t>
      </w:r>
    </w:p>
    <w:p w14:paraId="36D4E4D3">
      <w:pPr>
        <w:spacing w:line="440" w:lineRule="exact"/>
        <w:ind w:firstLine="420" w:firstLineChars="200"/>
        <w:rPr>
          <w:rFonts w:hint="eastAsia" w:ascii="宋体" w:hAnsi="宋体" w:eastAsia="宋体" w:cs="Times New Roman"/>
          <w:sz w:val="21"/>
          <w:highlight w:val="none"/>
        </w:rPr>
      </w:pPr>
      <w:r>
        <w:rPr>
          <w:rFonts w:ascii="宋体" w:hAnsi="宋体" w:eastAsia="宋体" w:cs="Times New Roman"/>
          <w:sz w:val="21"/>
          <w:highlight w:val="none"/>
        </w:rPr>
        <w:t>（2）项目主管部门或者行政监督部门的人员；</w:t>
      </w:r>
    </w:p>
    <w:p w14:paraId="205B4334">
      <w:pPr>
        <w:spacing w:line="440" w:lineRule="exact"/>
        <w:ind w:firstLine="420" w:firstLineChars="200"/>
        <w:rPr>
          <w:rFonts w:hint="eastAsia" w:ascii="宋体" w:hAnsi="宋体" w:eastAsia="宋体" w:cs="Times New Roman"/>
          <w:sz w:val="21"/>
          <w:highlight w:val="none"/>
        </w:rPr>
      </w:pPr>
      <w:r>
        <w:rPr>
          <w:rFonts w:ascii="宋体" w:hAnsi="宋体" w:eastAsia="宋体" w:cs="Times New Roman"/>
          <w:sz w:val="21"/>
          <w:highlight w:val="none"/>
        </w:rPr>
        <w:t>（3）与</w:t>
      </w:r>
      <w:r>
        <w:rPr>
          <w:rFonts w:hint="eastAsia" w:ascii="宋体" w:hAnsi="宋体" w:eastAsia="宋体" w:cs="Times New Roman"/>
          <w:sz w:val="21"/>
          <w:highlight w:val="none"/>
        </w:rPr>
        <w:t>响应人</w:t>
      </w:r>
      <w:r>
        <w:rPr>
          <w:rFonts w:ascii="宋体" w:hAnsi="宋体" w:eastAsia="宋体" w:cs="Times New Roman"/>
          <w:sz w:val="21"/>
          <w:highlight w:val="none"/>
        </w:rPr>
        <w:t>有经济利益关系，可能影响对投标公正评审的；</w:t>
      </w:r>
    </w:p>
    <w:p w14:paraId="682DDF7B">
      <w:pPr>
        <w:spacing w:line="440" w:lineRule="exact"/>
        <w:ind w:firstLine="420" w:firstLineChars="200"/>
        <w:rPr>
          <w:rFonts w:hint="eastAsia" w:ascii="宋体" w:hAnsi="宋体" w:eastAsia="宋体" w:cs="Times New Roman"/>
          <w:sz w:val="21"/>
          <w:highlight w:val="none"/>
        </w:rPr>
      </w:pPr>
      <w:r>
        <w:rPr>
          <w:rFonts w:ascii="宋体" w:hAnsi="宋体" w:eastAsia="宋体" w:cs="Times New Roman"/>
          <w:sz w:val="21"/>
          <w:highlight w:val="none"/>
        </w:rPr>
        <w:t>（4）曾因在招标、评标以及其他与招标投标有关活动中从事违法行为而受过行政处罚或刑事处罚</w:t>
      </w:r>
      <w:r>
        <w:rPr>
          <w:rFonts w:hint="eastAsia" w:ascii="宋体" w:hAnsi="宋体" w:eastAsia="宋体" w:cs="Times New Roman"/>
          <w:sz w:val="21"/>
          <w:highlight w:val="none"/>
        </w:rPr>
        <w:t>期限未满</w:t>
      </w:r>
      <w:r>
        <w:rPr>
          <w:rFonts w:ascii="宋体" w:hAnsi="宋体" w:eastAsia="宋体" w:cs="Times New Roman"/>
          <w:sz w:val="21"/>
          <w:highlight w:val="none"/>
        </w:rPr>
        <w:t>的；</w:t>
      </w:r>
    </w:p>
    <w:p w14:paraId="42E3575D">
      <w:pPr>
        <w:spacing w:line="440" w:lineRule="exact"/>
        <w:ind w:firstLine="420" w:firstLineChars="200"/>
        <w:rPr>
          <w:rFonts w:hint="eastAsia" w:ascii="宋体" w:hAnsi="宋体" w:eastAsia="宋体" w:cs="Times New Roman"/>
          <w:sz w:val="21"/>
          <w:highlight w:val="none"/>
        </w:rPr>
      </w:pPr>
      <w:r>
        <w:rPr>
          <w:rFonts w:ascii="宋体" w:hAnsi="宋体" w:eastAsia="宋体" w:cs="Times New Roman"/>
          <w:sz w:val="21"/>
          <w:highlight w:val="none"/>
        </w:rPr>
        <w:t>（5）与</w:t>
      </w:r>
      <w:r>
        <w:rPr>
          <w:rFonts w:hint="eastAsia" w:ascii="宋体" w:hAnsi="宋体" w:eastAsia="宋体" w:cs="Times New Roman"/>
          <w:sz w:val="21"/>
          <w:highlight w:val="none"/>
        </w:rPr>
        <w:t>响应人</w:t>
      </w:r>
      <w:r>
        <w:rPr>
          <w:rFonts w:ascii="宋体" w:hAnsi="宋体" w:eastAsia="宋体" w:cs="Times New Roman"/>
          <w:sz w:val="21"/>
          <w:highlight w:val="none"/>
        </w:rPr>
        <w:t>有其他利害关系。</w:t>
      </w:r>
    </w:p>
    <w:p w14:paraId="269B50EB">
      <w:pPr>
        <w:spacing w:line="440" w:lineRule="exact"/>
        <w:ind w:firstLine="420" w:firstLineChars="200"/>
        <w:rPr>
          <w:rFonts w:hint="eastAsia" w:ascii="宋体" w:hAnsi="宋体" w:eastAsia="宋体" w:cs="Times New Roman"/>
          <w:sz w:val="21"/>
          <w:highlight w:val="none"/>
        </w:rPr>
      </w:pPr>
      <w:r>
        <w:rPr>
          <w:rFonts w:ascii="宋体" w:hAnsi="宋体" w:eastAsia="宋体" w:cs="Times New Roman"/>
          <w:sz w:val="21"/>
          <w:highlight w:val="none"/>
        </w:rPr>
        <w:t xml:space="preserve">6.1.3 </w:t>
      </w:r>
      <w:r>
        <w:rPr>
          <w:rFonts w:hint="eastAsia" w:ascii="宋体" w:hAnsi="宋体" w:eastAsia="宋体" w:cs="Times New Roman"/>
          <w:sz w:val="21"/>
          <w:highlight w:val="none"/>
        </w:rPr>
        <w:t>采购</w:t>
      </w:r>
      <w:r>
        <w:rPr>
          <w:rFonts w:ascii="宋体" w:hAnsi="宋体" w:eastAsia="宋体" w:cs="Times New Roman"/>
          <w:sz w:val="21"/>
          <w:highlight w:val="none"/>
        </w:rPr>
        <w:t>过程中，</w:t>
      </w:r>
      <w:r>
        <w:rPr>
          <w:rFonts w:hint="eastAsia" w:ascii="宋体" w:hAnsi="宋体" w:eastAsia="宋体" w:cs="Times New Roman"/>
          <w:sz w:val="21"/>
          <w:highlight w:val="none"/>
        </w:rPr>
        <w:t>采购</w:t>
      </w:r>
      <w:r>
        <w:rPr>
          <w:rFonts w:ascii="宋体" w:hAnsi="宋体" w:eastAsia="宋体" w:cs="Times New Roman"/>
          <w:sz w:val="21"/>
          <w:highlight w:val="none"/>
        </w:rPr>
        <w:t>小组成员有回避事由、擅离职守或者因健康等原因不能继续评标的，采购人有权更换。被更换的</w:t>
      </w:r>
      <w:r>
        <w:rPr>
          <w:rFonts w:hint="eastAsia" w:ascii="宋体" w:hAnsi="宋体" w:eastAsia="宋体" w:cs="Times New Roman"/>
          <w:sz w:val="21"/>
          <w:highlight w:val="none"/>
        </w:rPr>
        <w:t>采购</w:t>
      </w:r>
      <w:r>
        <w:rPr>
          <w:rFonts w:ascii="宋体" w:hAnsi="宋体" w:eastAsia="宋体" w:cs="Times New Roman"/>
          <w:sz w:val="21"/>
          <w:highlight w:val="none"/>
        </w:rPr>
        <w:t>小组成员作出的评审结论无效，由更换后的</w:t>
      </w:r>
      <w:r>
        <w:rPr>
          <w:rFonts w:hint="eastAsia" w:ascii="宋体" w:hAnsi="宋体" w:eastAsia="宋体" w:cs="Times New Roman"/>
          <w:sz w:val="21"/>
          <w:highlight w:val="none"/>
        </w:rPr>
        <w:t>采购</w:t>
      </w:r>
      <w:r>
        <w:rPr>
          <w:rFonts w:ascii="宋体" w:hAnsi="宋体" w:eastAsia="宋体" w:cs="Times New Roman"/>
          <w:sz w:val="21"/>
          <w:highlight w:val="none"/>
        </w:rPr>
        <w:t>小组成员重新进行评审。</w:t>
      </w:r>
    </w:p>
    <w:p w14:paraId="2F7C21D0">
      <w:pPr>
        <w:spacing w:line="440" w:lineRule="exact"/>
        <w:rPr>
          <w:rFonts w:hint="eastAsia" w:ascii="宋体" w:hAnsi="宋体" w:eastAsia="宋体" w:cs="Times New Roman"/>
          <w:b/>
          <w:bCs/>
          <w:sz w:val="24"/>
          <w:highlight w:val="none"/>
        </w:rPr>
      </w:pPr>
      <w:bookmarkStart w:id="262" w:name="_Toc144974532"/>
      <w:bookmarkStart w:id="263" w:name="_Toc152042340"/>
      <w:bookmarkStart w:id="264" w:name="_Toc338840220"/>
      <w:bookmarkStart w:id="265" w:name="_Toc179632582"/>
      <w:bookmarkStart w:id="266" w:name="_Toc247085722"/>
      <w:bookmarkStart w:id="267" w:name="_Toc246996951"/>
      <w:bookmarkStart w:id="268" w:name="_Toc246996208"/>
      <w:bookmarkStart w:id="269" w:name="_Toc152045564"/>
      <w:r>
        <w:rPr>
          <w:rFonts w:hint="eastAsia" w:ascii="宋体" w:hAnsi="宋体" w:eastAsia="宋体" w:cs="Times New Roman"/>
          <w:b/>
          <w:bCs/>
          <w:sz w:val="24"/>
          <w:highlight w:val="none"/>
        </w:rPr>
        <w:t>6.2 采购原则</w:t>
      </w:r>
      <w:bookmarkEnd w:id="262"/>
      <w:bookmarkEnd w:id="263"/>
      <w:bookmarkEnd w:id="264"/>
      <w:bookmarkEnd w:id="265"/>
      <w:bookmarkEnd w:id="266"/>
      <w:bookmarkEnd w:id="267"/>
      <w:bookmarkEnd w:id="268"/>
      <w:bookmarkEnd w:id="269"/>
    </w:p>
    <w:p w14:paraId="4829E541">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采购活动遵循公平、公正、科学的原则。</w:t>
      </w:r>
    </w:p>
    <w:p w14:paraId="0A4CCD67">
      <w:pPr>
        <w:spacing w:line="440" w:lineRule="exact"/>
        <w:rPr>
          <w:rFonts w:hint="eastAsia" w:ascii="宋体" w:hAnsi="宋体" w:eastAsia="宋体" w:cs="Times New Roman"/>
          <w:b/>
          <w:bCs/>
          <w:sz w:val="24"/>
          <w:highlight w:val="none"/>
        </w:rPr>
      </w:pPr>
      <w:bookmarkStart w:id="270" w:name="_Toc247085723"/>
      <w:bookmarkStart w:id="271" w:name="_Toc144974533"/>
      <w:bookmarkStart w:id="272" w:name="_Toc179632583"/>
      <w:bookmarkStart w:id="273" w:name="_Toc152042341"/>
      <w:bookmarkStart w:id="274" w:name="_Toc338840221"/>
      <w:bookmarkStart w:id="275" w:name="_Toc152045565"/>
      <w:bookmarkStart w:id="276" w:name="_Toc246996209"/>
      <w:bookmarkStart w:id="277" w:name="_Toc246996952"/>
      <w:r>
        <w:rPr>
          <w:rFonts w:hint="eastAsia" w:ascii="宋体" w:hAnsi="宋体" w:eastAsia="宋体" w:cs="Times New Roman"/>
          <w:b/>
          <w:bCs/>
          <w:sz w:val="24"/>
          <w:highlight w:val="none"/>
        </w:rPr>
        <w:t xml:space="preserve">6.3 </w:t>
      </w:r>
      <w:bookmarkEnd w:id="270"/>
      <w:bookmarkEnd w:id="271"/>
      <w:bookmarkEnd w:id="272"/>
      <w:bookmarkEnd w:id="273"/>
      <w:bookmarkEnd w:id="274"/>
      <w:bookmarkEnd w:id="275"/>
      <w:bookmarkEnd w:id="276"/>
      <w:bookmarkEnd w:id="277"/>
      <w:r>
        <w:rPr>
          <w:rFonts w:hint="eastAsia" w:ascii="宋体" w:hAnsi="宋体" w:eastAsia="宋体" w:cs="Times New Roman"/>
          <w:b/>
          <w:bCs/>
          <w:sz w:val="24"/>
          <w:highlight w:val="none"/>
        </w:rPr>
        <w:t>采购</w:t>
      </w:r>
    </w:p>
    <w:p w14:paraId="3F709347">
      <w:pPr>
        <w:spacing w:line="440" w:lineRule="exact"/>
        <w:ind w:firstLine="420" w:firstLineChars="200"/>
        <w:rPr>
          <w:rFonts w:hint="eastAsia" w:ascii="宋体" w:hAnsi="宋体" w:eastAsia="宋体" w:cs="Times New Roman"/>
          <w:sz w:val="21"/>
          <w:highlight w:val="none"/>
        </w:rPr>
      </w:pPr>
      <w:r>
        <w:rPr>
          <w:rFonts w:ascii="宋体" w:hAnsi="宋体" w:eastAsia="宋体" w:cs="Times New Roman"/>
          <w:sz w:val="21"/>
          <w:highlight w:val="none"/>
        </w:rPr>
        <w:t>6.3.1</w:t>
      </w:r>
      <w:r>
        <w:rPr>
          <w:rFonts w:hint="eastAsia" w:ascii="宋体" w:hAnsi="宋体" w:eastAsia="宋体" w:cs="Times New Roman"/>
          <w:sz w:val="21"/>
          <w:highlight w:val="none"/>
        </w:rPr>
        <w:t>采购小组</w:t>
      </w:r>
      <w:r>
        <w:rPr>
          <w:rFonts w:ascii="宋体" w:hAnsi="宋体" w:eastAsia="宋体" w:cs="Times New Roman"/>
          <w:sz w:val="21"/>
          <w:highlight w:val="none"/>
        </w:rPr>
        <w:t>按照第三章“</w:t>
      </w:r>
      <w:r>
        <w:rPr>
          <w:rFonts w:hint="eastAsia" w:ascii="宋体" w:hAnsi="宋体" w:eastAsia="宋体" w:cs="Times New Roman"/>
          <w:sz w:val="21"/>
          <w:highlight w:val="none"/>
        </w:rPr>
        <w:t>采购程序</w:t>
      </w:r>
      <w:r>
        <w:rPr>
          <w:rFonts w:ascii="宋体" w:hAnsi="宋体" w:eastAsia="宋体" w:cs="Times New Roman"/>
          <w:sz w:val="21"/>
          <w:highlight w:val="none"/>
        </w:rPr>
        <w:t>”规定的方法、评审因素、标准和程序对</w:t>
      </w:r>
      <w:r>
        <w:rPr>
          <w:rFonts w:hint="eastAsia" w:ascii="宋体" w:hAnsi="宋体" w:eastAsia="宋体" w:cs="Times New Roman"/>
          <w:sz w:val="21"/>
          <w:highlight w:val="none"/>
        </w:rPr>
        <w:t>响应文件</w:t>
      </w:r>
      <w:r>
        <w:rPr>
          <w:rFonts w:ascii="宋体" w:hAnsi="宋体" w:eastAsia="宋体" w:cs="Times New Roman"/>
          <w:sz w:val="21"/>
          <w:highlight w:val="none"/>
        </w:rPr>
        <w:t>进行评审</w:t>
      </w:r>
      <w:r>
        <w:rPr>
          <w:rFonts w:hint="eastAsia" w:ascii="宋体" w:hAnsi="宋体" w:eastAsia="宋体" w:cs="Times New Roman"/>
          <w:sz w:val="21"/>
          <w:highlight w:val="none"/>
        </w:rPr>
        <w:t>、采购</w:t>
      </w:r>
      <w:r>
        <w:rPr>
          <w:rFonts w:ascii="宋体" w:hAnsi="宋体" w:eastAsia="宋体" w:cs="Times New Roman"/>
          <w:sz w:val="21"/>
          <w:highlight w:val="none"/>
        </w:rPr>
        <w:t>。第三章“</w:t>
      </w:r>
      <w:r>
        <w:rPr>
          <w:rFonts w:hint="eastAsia" w:ascii="宋体" w:hAnsi="宋体" w:eastAsia="宋体" w:cs="Times New Roman"/>
          <w:sz w:val="21"/>
          <w:highlight w:val="none"/>
        </w:rPr>
        <w:t>采购程序</w:t>
      </w:r>
      <w:r>
        <w:rPr>
          <w:rFonts w:ascii="宋体" w:hAnsi="宋体" w:eastAsia="宋体" w:cs="Times New Roman"/>
          <w:sz w:val="21"/>
          <w:highlight w:val="none"/>
        </w:rPr>
        <w:t>”没有规定的方法、评审因素和标准，不作为评标依据</w:t>
      </w:r>
      <w:r>
        <w:rPr>
          <w:rFonts w:hint="eastAsia" w:ascii="宋体" w:hAnsi="宋体" w:eastAsia="宋体" w:cs="Times New Roman"/>
          <w:sz w:val="21"/>
          <w:highlight w:val="none"/>
        </w:rPr>
        <w:t>；</w:t>
      </w:r>
    </w:p>
    <w:p w14:paraId="5CCEE0BC">
      <w:pPr>
        <w:spacing w:line="440" w:lineRule="exact"/>
        <w:ind w:firstLine="420" w:firstLineChars="200"/>
        <w:rPr>
          <w:rFonts w:hint="eastAsia" w:ascii="宋体" w:hAnsi="宋体" w:eastAsia="宋体" w:cs="Times New Roman"/>
          <w:sz w:val="21"/>
          <w:highlight w:val="none"/>
        </w:rPr>
      </w:pPr>
      <w:r>
        <w:rPr>
          <w:rFonts w:ascii="宋体" w:hAnsi="宋体" w:eastAsia="宋体" w:cs="Times New Roman"/>
          <w:sz w:val="21"/>
          <w:highlight w:val="none"/>
        </w:rPr>
        <w:t>6.3.2</w:t>
      </w:r>
      <w:r>
        <w:rPr>
          <w:rFonts w:hint="eastAsia" w:ascii="宋体" w:hAnsi="宋体" w:eastAsia="宋体" w:cs="Times New Roman"/>
          <w:sz w:val="21"/>
          <w:highlight w:val="none"/>
        </w:rPr>
        <w:t>采购</w:t>
      </w:r>
      <w:r>
        <w:rPr>
          <w:rFonts w:ascii="宋体" w:hAnsi="宋体" w:eastAsia="宋体" w:cs="Times New Roman"/>
          <w:sz w:val="21"/>
          <w:highlight w:val="none"/>
        </w:rPr>
        <w:t>完成后，</w:t>
      </w:r>
      <w:r>
        <w:rPr>
          <w:rFonts w:hint="eastAsia" w:ascii="宋体" w:hAnsi="宋体" w:eastAsia="宋体" w:cs="Times New Roman"/>
          <w:sz w:val="21"/>
          <w:highlight w:val="none"/>
        </w:rPr>
        <w:t>采购小组</w:t>
      </w:r>
      <w:r>
        <w:rPr>
          <w:rFonts w:ascii="宋体" w:hAnsi="宋体" w:eastAsia="宋体" w:cs="Times New Roman"/>
          <w:sz w:val="21"/>
          <w:highlight w:val="none"/>
        </w:rPr>
        <w:t>应当向采购人提交书面评标报告和</w:t>
      </w:r>
      <w:r>
        <w:rPr>
          <w:rFonts w:hint="eastAsia" w:ascii="宋体" w:hAnsi="宋体" w:eastAsia="宋体" w:cs="Times New Roman"/>
          <w:sz w:val="21"/>
          <w:highlight w:val="none"/>
        </w:rPr>
        <w:t>成交</w:t>
      </w:r>
      <w:r>
        <w:rPr>
          <w:rFonts w:ascii="宋体" w:hAnsi="宋体" w:eastAsia="宋体" w:cs="Times New Roman"/>
          <w:sz w:val="21"/>
          <w:highlight w:val="none"/>
        </w:rPr>
        <w:t>候选人名单。</w:t>
      </w:r>
      <w:r>
        <w:rPr>
          <w:rFonts w:hint="eastAsia" w:ascii="宋体" w:hAnsi="宋体" w:eastAsia="宋体" w:cs="Times New Roman"/>
          <w:sz w:val="21"/>
          <w:highlight w:val="none"/>
        </w:rPr>
        <w:t>采购小组</w:t>
      </w:r>
      <w:r>
        <w:rPr>
          <w:rFonts w:ascii="宋体" w:hAnsi="宋体" w:eastAsia="宋体" w:cs="Times New Roman"/>
          <w:sz w:val="21"/>
          <w:highlight w:val="none"/>
        </w:rPr>
        <w:t>推荐</w:t>
      </w:r>
      <w:r>
        <w:rPr>
          <w:rFonts w:hint="eastAsia" w:ascii="宋体" w:hAnsi="宋体" w:eastAsia="宋体" w:cs="Times New Roman"/>
          <w:sz w:val="21"/>
          <w:highlight w:val="none"/>
        </w:rPr>
        <w:t>成交</w:t>
      </w:r>
      <w:r>
        <w:rPr>
          <w:rFonts w:ascii="宋体" w:hAnsi="宋体" w:eastAsia="宋体" w:cs="Times New Roman"/>
          <w:sz w:val="21"/>
          <w:highlight w:val="none"/>
        </w:rPr>
        <w:t>候选人的人数见</w:t>
      </w:r>
      <w:r>
        <w:rPr>
          <w:rFonts w:hint="eastAsia" w:ascii="宋体" w:hAnsi="宋体" w:eastAsia="宋体" w:cs="Times New Roman"/>
          <w:sz w:val="21"/>
          <w:highlight w:val="none"/>
        </w:rPr>
        <w:t>响应人</w:t>
      </w:r>
      <w:r>
        <w:rPr>
          <w:rFonts w:ascii="宋体" w:hAnsi="宋体" w:eastAsia="宋体" w:cs="Times New Roman"/>
          <w:sz w:val="21"/>
          <w:highlight w:val="none"/>
        </w:rPr>
        <w:t>须知前附表。</w:t>
      </w:r>
    </w:p>
    <w:p w14:paraId="07907341">
      <w:pPr>
        <w:spacing w:line="440" w:lineRule="exact"/>
        <w:rPr>
          <w:rFonts w:hint="eastAsia" w:ascii="宋体" w:hAnsi="宋体" w:eastAsia="宋体" w:cs="Times New Roman"/>
          <w:b/>
          <w:bCs/>
          <w:sz w:val="24"/>
          <w:highlight w:val="none"/>
        </w:rPr>
      </w:pPr>
      <w:bookmarkStart w:id="278" w:name="_Toc247085724"/>
      <w:bookmarkStart w:id="279" w:name="_Toc179632584"/>
      <w:bookmarkStart w:id="280" w:name="_Toc338840487"/>
      <w:bookmarkStart w:id="281" w:name="_Toc144974534"/>
      <w:bookmarkStart w:id="282" w:name="_Toc338840222"/>
      <w:bookmarkStart w:id="283" w:name="_Toc340235292"/>
      <w:bookmarkStart w:id="284" w:name="_Toc338840624"/>
      <w:bookmarkStart w:id="285" w:name="_Toc152042342"/>
      <w:bookmarkStart w:id="286" w:name="_Toc152045566"/>
      <w:bookmarkStart w:id="287" w:name="_Toc246996953"/>
      <w:bookmarkStart w:id="288" w:name="_Toc503970016"/>
      <w:bookmarkStart w:id="289" w:name="_Toc338840448"/>
      <w:bookmarkStart w:id="290" w:name="_Toc349310378"/>
      <w:bookmarkStart w:id="291" w:name="_Toc246996210"/>
      <w:bookmarkStart w:id="292" w:name="_Toc503970078"/>
      <w:r>
        <w:rPr>
          <w:rFonts w:hint="eastAsia" w:ascii="宋体" w:hAnsi="宋体" w:eastAsia="宋体" w:cs="Times New Roman"/>
          <w:b/>
          <w:bCs/>
          <w:sz w:val="24"/>
          <w:highlight w:val="none"/>
        </w:rPr>
        <w:t>7. 合同授予</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14:paraId="4BA227C1">
      <w:pPr>
        <w:spacing w:line="440" w:lineRule="exact"/>
        <w:rPr>
          <w:rFonts w:hint="eastAsia" w:ascii="宋体" w:hAnsi="宋体" w:eastAsia="宋体" w:cs="Times New Roman"/>
          <w:b/>
          <w:bCs/>
          <w:sz w:val="24"/>
          <w:highlight w:val="none"/>
        </w:rPr>
      </w:pPr>
      <w:bookmarkStart w:id="293" w:name="_Toc144974535"/>
      <w:bookmarkStart w:id="294" w:name="_Toc338840223"/>
      <w:bookmarkStart w:id="295" w:name="_Toc246996954"/>
      <w:bookmarkStart w:id="296" w:name="_Toc247085725"/>
      <w:bookmarkStart w:id="297" w:name="_Toc152045567"/>
      <w:bookmarkStart w:id="298" w:name="_Toc246996211"/>
      <w:bookmarkStart w:id="299" w:name="_Toc152042343"/>
      <w:bookmarkStart w:id="300" w:name="_Toc179632585"/>
      <w:r>
        <w:rPr>
          <w:rFonts w:hint="eastAsia" w:ascii="宋体" w:hAnsi="宋体" w:eastAsia="宋体" w:cs="Times New Roman"/>
          <w:b/>
          <w:bCs/>
          <w:sz w:val="24"/>
          <w:highlight w:val="none"/>
        </w:rPr>
        <w:t>7.1 定标方式</w:t>
      </w:r>
      <w:bookmarkEnd w:id="293"/>
      <w:bookmarkEnd w:id="294"/>
      <w:bookmarkEnd w:id="295"/>
      <w:bookmarkEnd w:id="296"/>
      <w:bookmarkEnd w:id="297"/>
      <w:bookmarkEnd w:id="298"/>
      <w:bookmarkEnd w:id="299"/>
      <w:bookmarkEnd w:id="300"/>
    </w:p>
    <w:p w14:paraId="26DBF839">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除响应人须知前附表规定采购小组直接确定成交人外，采购人依据采购小组推荐的成交候选人确定成交人，采购小组推荐成交候选人的人数见响应人须知前附表。</w:t>
      </w:r>
    </w:p>
    <w:p w14:paraId="5FCE65C4">
      <w:pPr>
        <w:spacing w:line="440" w:lineRule="exact"/>
        <w:rPr>
          <w:rFonts w:hint="eastAsia" w:ascii="宋体" w:hAnsi="宋体" w:eastAsia="宋体" w:cs="Times New Roman"/>
          <w:b/>
          <w:bCs/>
          <w:sz w:val="24"/>
          <w:highlight w:val="none"/>
        </w:rPr>
      </w:pPr>
      <w:bookmarkStart w:id="301" w:name="_Toc338840224"/>
      <w:r>
        <w:rPr>
          <w:rFonts w:hint="eastAsia" w:ascii="宋体" w:hAnsi="宋体" w:eastAsia="宋体" w:cs="Times New Roman"/>
          <w:b/>
          <w:bCs/>
          <w:sz w:val="24"/>
          <w:highlight w:val="none"/>
        </w:rPr>
        <w:t>7.2 成交人公布</w:t>
      </w:r>
      <w:bookmarkEnd w:id="301"/>
    </w:p>
    <w:p w14:paraId="0C22FFDA">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采购人将结果公示方式公布中标人。</w:t>
      </w:r>
    </w:p>
    <w:p w14:paraId="35BDF409">
      <w:pPr>
        <w:spacing w:line="440" w:lineRule="exact"/>
        <w:rPr>
          <w:rFonts w:hint="eastAsia" w:ascii="宋体" w:hAnsi="宋体" w:eastAsia="宋体" w:cs="Times New Roman"/>
          <w:b/>
          <w:bCs/>
          <w:sz w:val="24"/>
          <w:highlight w:val="none"/>
        </w:rPr>
      </w:pPr>
      <w:bookmarkStart w:id="302" w:name="_Toc246996212"/>
      <w:bookmarkStart w:id="303" w:name="_Toc179632586"/>
      <w:bookmarkStart w:id="304" w:name="_Toc338840225"/>
      <w:bookmarkStart w:id="305" w:name="_Toc246996955"/>
      <w:bookmarkStart w:id="306" w:name="_Toc152045568"/>
      <w:bookmarkStart w:id="307" w:name="_Toc152042344"/>
      <w:bookmarkStart w:id="308" w:name="_Toc247085726"/>
      <w:bookmarkStart w:id="309" w:name="_Toc144974536"/>
      <w:r>
        <w:rPr>
          <w:rFonts w:hint="eastAsia" w:ascii="宋体" w:hAnsi="宋体" w:eastAsia="宋体" w:cs="Times New Roman"/>
          <w:b/>
          <w:bCs/>
          <w:sz w:val="24"/>
          <w:highlight w:val="none"/>
        </w:rPr>
        <w:t>7.3 成交通知</w:t>
      </w:r>
      <w:bookmarkEnd w:id="302"/>
      <w:bookmarkEnd w:id="303"/>
      <w:bookmarkEnd w:id="304"/>
      <w:bookmarkEnd w:id="305"/>
      <w:bookmarkEnd w:id="306"/>
      <w:bookmarkEnd w:id="307"/>
      <w:bookmarkEnd w:id="308"/>
      <w:bookmarkEnd w:id="309"/>
    </w:p>
    <w:p w14:paraId="5347CCB1">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采购人确定中标人后，以书面形式向成交人发出中标通知书，并通知未成交的响应人。</w:t>
      </w:r>
    </w:p>
    <w:p w14:paraId="048490D3">
      <w:pPr>
        <w:spacing w:line="440" w:lineRule="exact"/>
        <w:rPr>
          <w:rFonts w:hint="eastAsia" w:ascii="宋体" w:hAnsi="宋体" w:eastAsia="宋体" w:cs="Times New Roman"/>
          <w:b/>
          <w:bCs/>
          <w:sz w:val="24"/>
          <w:highlight w:val="none"/>
        </w:rPr>
      </w:pPr>
      <w:bookmarkStart w:id="310" w:name="_Toc144974538"/>
      <w:bookmarkStart w:id="311" w:name="_Toc246996214"/>
      <w:bookmarkStart w:id="312" w:name="_Toc247085728"/>
      <w:bookmarkStart w:id="313" w:name="_Toc152045570"/>
      <w:bookmarkStart w:id="314" w:name="_Toc179632588"/>
      <w:bookmarkStart w:id="315" w:name="_Toc246996957"/>
      <w:bookmarkStart w:id="316" w:name="_Toc152042346"/>
      <w:bookmarkStart w:id="317" w:name="_Toc338840227"/>
      <w:r>
        <w:rPr>
          <w:rFonts w:hint="eastAsia" w:ascii="宋体" w:hAnsi="宋体" w:eastAsia="宋体" w:cs="Times New Roman"/>
          <w:b/>
          <w:bCs/>
          <w:sz w:val="24"/>
          <w:highlight w:val="none"/>
        </w:rPr>
        <w:t>7.4 签订合同</w:t>
      </w:r>
      <w:bookmarkEnd w:id="310"/>
      <w:bookmarkEnd w:id="311"/>
      <w:bookmarkEnd w:id="312"/>
      <w:bookmarkEnd w:id="313"/>
      <w:bookmarkEnd w:id="314"/>
      <w:bookmarkEnd w:id="315"/>
      <w:bookmarkEnd w:id="316"/>
      <w:bookmarkEnd w:id="317"/>
    </w:p>
    <w:p w14:paraId="6CB49F0E">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7.4.1采购人和成交人应当自成交通知书发出之日起30天内（响应人须知前附表或成交通知书另有规定者从其规定），根据采购文件和成交人的响应文件订立书面合同。成交人无正当理由拒签合同的，采购人取消其成交资格；给采购人造成的损失，成交人应当予以赔偿；</w:t>
      </w:r>
    </w:p>
    <w:p w14:paraId="6846C2F6">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7.4.2 发出成交通知书后，采购人无正当理由拒签合同，给成交人造成损失的，还应当赔偿损失。</w:t>
      </w:r>
    </w:p>
    <w:p w14:paraId="7DB24057">
      <w:pPr>
        <w:spacing w:line="440" w:lineRule="exact"/>
        <w:rPr>
          <w:rFonts w:hint="eastAsia" w:ascii="宋体" w:hAnsi="宋体" w:eastAsia="宋体" w:cs="Times New Roman"/>
          <w:b/>
          <w:bCs/>
          <w:sz w:val="24"/>
          <w:highlight w:val="none"/>
        </w:rPr>
      </w:pPr>
      <w:bookmarkStart w:id="318" w:name="_Toc338840488"/>
      <w:bookmarkStart w:id="319" w:name="_Toc338840449"/>
      <w:bookmarkStart w:id="320" w:name="_Toc349310379"/>
      <w:bookmarkStart w:id="321" w:name="_Toc340235293"/>
      <w:bookmarkStart w:id="322" w:name="_Toc503970079"/>
      <w:bookmarkStart w:id="323" w:name="_Toc338840625"/>
      <w:bookmarkStart w:id="324" w:name="_Toc503970017"/>
      <w:bookmarkStart w:id="325" w:name="_Toc338840228"/>
      <w:r>
        <w:rPr>
          <w:rFonts w:hint="eastAsia" w:ascii="宋体" w:hAnsi="宋体" w:eastAsia="宋体" w:cs="Times New Roman"/>
          <w:b/>
          <w:bCs/>
          <w:sz w:val="24"/>
          <w:highlight w:val="none"/>
        </w:rPr>
        <w:t>8. 纪律和监督</w:t>
      </w:r>
      <w:bookmarkEnd w:id="318"/>
      <w:bookmarkEnd w:id="319"/>
      <w:bookmarkEnd w:id="320"/>
      <w:bookmarkEnd w:id="321"/>
      <w:bookmarkEnd w:id="322"/>
      <w:bookmarkEnd w:id="323"/>
      <w:bookmarkEnd w:id="324"/>
      <w:bookmarkEnd w:id="325"/>
    </w:p>
    <w:p w14:paraId="3A5B35CD">
      <w:pPr>
        <w:spacing w:line="440" w:lineRule="exact"/>
        <w:rPr>
          <w:rFonts w:hint="eastAsia" w:ascii="宋体" w:hAnsi="宋体" w:eastAsia="宋体" w:cs="Times New Roman"/>
          <w:b/>
          <w:bCs/>
          <w:sz w:val="24"/>
          <w:highlight w:val="none"/>
        </w:rPr>
      </w:pPr>
      <w:bookmarkStart w:id="326" w:name="_Toc152042351"/>
      <w:bookmarkStart w:id="327" w:name="_Toc152045575"/>
      <w:bookmarkStart w:id="328" w:name="_Toc246996219"/>
      <w:bookmarkStart w:id="329" w:name="_Toc179632593"/>
      <w:bookmarkStart w:id="330" w:name="_Toc338840229"/>
      <w:bookmarkStart w:id="331" w:name="_Toc247085733"/>
      <w:bookmarkStart w:id="332" w:name="_Toc144974543"/>
      <w:bookmarkStart w:id="333" w:name="_Toc246996962"/>
      <w:bookmarkStart w:id="334" w:name="_Toc296590983"/>
      <w:r>
        <w:rPr>
          <w:rFonts w:hint="eastAsia" w:ascii="宋体" w:hAnsi="宋体" w:eastAsia="宋体" w:cs="Times New Roman"/>
          <w:b/>
          <w:bCs/>
          <w:sz w:val="24"/>
          <w:highlight w:val="none"/>
        </w:rPr>
        <w:t>8.1 对采购人的纪律要求</w:t>
      </w:r>
      <w:bookmarkEnd w:id="326"/>
      <w:bookmarkEnd w:id="327"/>
      <w:bookmarkEnd w:id="328"/>
      <w:bookmarkEnd w:id="329"/>
      <w:bookmarkEnd w:id="330"/>
      <w:bookmarkEnd w:id="331"/>
      <w:bookmarkEnd w:id="332"/>
      <w:bookmarkEnd w:id="333"/>
      <w:bookmarkEnd w:id="334"/>
    </w:p>
    <w:p w14:paraId="582BDE66">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采购人不得泄露采购活动中应当保密的情况和资料，不得与响应人串通损害国家利益、社会公共利益或者他人合法权益。</w:t>
      </w:r>
    </w:p>
    <w:p w14:paraId="25FFE299">
      <w:pPr>
        <w:spacing w:line="440" w:lineRule="exact"/>
        <w:rPr>
          <w:rFonts w:hint="eastAsia" w:ascii="宋体" w:hAnsi="宋体" w:eastAsia="宋体" w:cs="Times New Roman"/>
          <w:b/>
          <w:bCs/>
          <w:sz w:val="24"/>
          <w:highlight w:val="none"/>
        </w:rPr>
      </w:pPr>
      <w:bookmarkStart w:id="335" w:name="_Toc246996220"/>
      <w:bookmarkStart w:id="336" w:name="_Toc338840230"/>
      <w:bookmarkStart w:id="337" w:name="_Toc152045576"/>
      <w:bookmarkStart w:id="338" w:name="_Toc247085734"/>
      <w:bookmarkStart w:id="339" w:name="_Toc179632594"/>
      <w:bookmarkStart w:id="340" w:name="_Toc152042352"/>
      <w:bookmarkStart w:id="341" w:name="_Toc144974544"/>
      <w:bookmarkStart w:id="342" w:name="_Toc246996963"/>
      <w:r>
        <w:rPr>
          <w:rFonts w:hint="eastAsia" w:ascii="宋体" w:hAnsi="宋体" w:eastAsia="宋体" w:cs="Times New Roman"/>
          <w:b/>
          <w:bCs/>
          <w:sz w:val="24"/>
          <w:highlight w:val="none"/>
        </w:rPr>
        <w:t>8.2 对响应人的纪律要求</w:t>
      </w:r>
      <w:bookmarkEnd w:id="335"/>
      <w:bookmarkEnd w:id="336"/>
      <w:bookmarkEnd w:id="337"/>
      <w:bookmarkEnd w:id="338"/>
      <w:bookmarkEnd w:id="339"/>
      <w:bookmarkEnd w:id="340"/>
      <w:bookmarkEnd w:id="341"/>
      <w:bookmarkEnd w:id="342"/>
    </w:p>
    <w:p w14:paraId="64A4BE81">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响应人不得相互串通采购或者与采购人串通采购，不得向采购人或者采购小组成员行贿谋取成交，不得以他人名义采购或者以其他方式弄虚作假骗取成交；响应人不得以任何方式干扰、影响采购工作。</w:t>
      </w:r>
    </w:p>
    <w:p w14:paraId="1F2D3A2D">
      <w:pPr>
        <w:spacing w:line="440" w:lineRule="exact"/>
        <w:rPr>
          <w:rFonts w:hint="eastAsia" w:ascii="宋体" w:hAnsi="宋体" w:eastAsia="宋体" w:cs="Times New Roman"/>
          <w:b/>
          <w:bCs/>
          <w:sz w:val="24"/>
          <w:highlight w:val="none"/>
        </w:rPr>
      </w:pPr>
      <w:bookmarkStart w:id="343" w:name="_Toc338840231"/>
      <w:bookmarkStart w:id="344" w:name="_Toc246996964"/>
      <w:bookmarkStart w:id="345" w:name="_Toc246996221"/>
      <w:bookmarkStart w:id="346" w:name="_Toc152042353"/>
      <w:bookmarkStart w:id="347" w:name="_Toc144974545"/>
      <w:bookmarkStart w:id="348" w:name="_Toc179632595"/>
      <w:bookmarkStart w:id="349" w:name="_Toc247085735"/>
      <w:bookmarkStart w:id="350" w:name="_Toc152045577"/>
      <w:r>
        <w:rPr>
          <w:rFonts w:hint="eastAsia" w:ascii="宋体" w:hAnsi="宋体" w:eastAsia="宋体" w:cs="Times New Roman"/>
          <w:b/>
          <w:bCs/>
          <w:sz w:val="24"/>
          <w:highlight w:val="none"/>
        </w:rPr>
        <w:t>8.3 对采购小组成员的纪律要求</w:t>
      </w:r>
      <w:bookmarkEnd w:id="343"/>
      <w:bookmarkEnd w:id="344"/>
      <w:bookmarkEnd w:id="345"/>
      <w:bookmarkEnd w:id="346"/>
      <w:bookmarkEnd w:id="347"/>
      <w:bookmarkEnd w:id="348"/>
      <w:bookmarkEnd w:id="349"/>
      <w:bookmarkEnd w:id="350"/>
    </w:p>
    <w:p w14:paraId="251D85A0">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采购小组成员不得收受他人的财物或者其他好处，不得向他人透露对响应文件的评审和比较、成交候选人的推荐情况以及采购有关的其他情况。在采购活动中，采购小组成员应当客观、公正地履行职责，遵守职业道德，不得擅离职守，影响采购程序正常进行。</w:t>
      </w:r>
    </w:p>
    <w:p w14:paraId="789C0438">
      <w:pPr>
        <w:spacing w:line="440" w:lineRule="exact"/>
        <w:rPr>
          <w:rFonts w:hint="eastAsia" w:ascii="宋体" w:hAnsi="宋体" w:eastAsia="宋体" w:cs="Times New Roman"/>
          <w:b/>
          <w:bCs/>
          <w:sz w:val="24"/>
          <w:highlight w:val="none"/>
        </w:rPr>
      </w:pPr>
      <w:bookmarkStart w:id="351" w:name="_Toc246996222"/>
      <w:bookmarkStart w:id="352" w:name="_Toc152042354"/>
      <w:bookmarkStart w:id="353" w:name="_Toc338840232"/>
      <w:bookmarkStart w:id="354" w:name="_Toc179632596"/>
      <w:bookmarkStart w:id="355" w:name="_Toc247085736"/>
      <w:bookmarkStart w:id="356" w:name="_Toc246996965"/>
      <w:bookmarkStart w:id="357" w:name="_Toc152045578"/>
      <w:bookmarkStart w:id="358" w:name="_Toc144974546"/>
      <w:r>
        <w:rPr>
          <w:rFonts w:hint="eastAsia" w:ascii="宋体" w:hAnsi="宋体" w:eastAsia="宋体" w:cs="Times New Roman"/>
          <w:b/>
          <w:bCs/>
          <w:sz w:val="24"/>
          <w:highlight w:val="none"/>
        </w:rPr>
        <w:t>8.4 对与采购活动有关的工作人员的纪律要求</w:t>
      </w:r>
      <w:bookmarkEnd w:id="351"/>
      <w:bookmarkEnd w:id="352"/>
      <w:bookmarkEnd w:id="353"/>
      <w:bookmarkEnd w:id="354"/>
      <w:bookmarkEnd w:id="355"/>
      <w:bookmarkEnd w:id="356"/>
      <w:bookmarkEnd w:id="357"/>
    </w:p>
    <w:p w14:paraId="145AC1EC">
      <w:pPr>
        <w:spacing w:line="440" w:lineRule="exact"/>
        <w:ind w:firstLine="420" w:firstLineChars="200"/>
        <w:rPr>
          <w:rFonts w:hint="eastAsia" w:ascii="宋体" w:hAnsi="宋体" w:eastAsia="宋体" w:cs="Times New Roman"/>
          <w:sz w:val="21"/>
          <w:highlight w:val="none"/>
        </w:rPr>
      </w:pPr>
      <w:bookmarkStart w:id="359" w:name="_Toc152042355"/>
      <w:r>
        <w:rPr>
          <w:rFonts w:hint="eastAsia" w:ascii="宋体" w:hAnsi="宋体" w:eastAsia="宋体" w:cs="Times New Roman"/>
          <w:sz w:val="21"/>
          <w:highlight w:val="none"/>
        </w:rPr>
        <w:t>与采购活动有关的工作人员不得收受他人的财物或者其他好处，不得向他人透露对响应文件的评审和比较、成交候选人的推荐情况以及采购有关的其他情况。在采购活动中，与采购活动有关的工作人员不得擅离职守，影响采购程序正常进行。</w:t>
      </w:r>
      <w:bookmarkEnd w:id="359"/>
    </w:p>
    <w:p w14:paraId="78CE2BA9">
      <w:pPr>
        <w:spacing w:line="440" w:lineRule="exact"/>
        <w:rPr>
          <w:rFonts w:hint="eastAsia" w:ascii="宋体" w:hAnsi="宋体" w:eastAsia="宋体" w:cs="Times New Roman"/>
          <w:b/>
          <w:bCs/>
          <w:sz w:val="24"/>
          <w:highlight w:val="none"/>
        </w:rPr>
      </w:pPr>
      <w:bookmarkStart w:id="360" w:name="_Toc338840233"/>
      <w:r>
        <w:rPr>
          <w:rFonts w:hint="eastAsia" w:ascii="宋体" w:hAnsi="宋体" w:eastAsia="宋体" w:cs="Times New Roman"/>
          <w:b/>
          <w:bCs/>
          <w:sz w:val="24"/>
          <w:highlight w:val="none"/>
        </w:rPr>
        <w:t>9.质疑</w:t>
      </w:r>
      <w:bookmarkEnd w:id="360"/>
      <w:r>
        <w:rPr>
          <w:rFonts w:hint="eastAsia" w:ascii="宋体" w:hAnsi="宋体" w:eastAsia="宋体" w:cs="Times New Roman"/>
          <w:b/>
          <w:bCs/>
          <w:sz w:val="24"/>
          <w:highlight w:val="none"/>
        </w:rPr>
        <w:t>与投诉</w:t>
      </w:r>
    </w:p>
    <w:p w14:paraId="186DE3B0">
      <w:pPr>
        <w:spacing w:line="440" w:lineRule="exact"/>
        <w:rPr>
          <w:rFonts w:hint="eastAsia" w:ascii="宋体" w:hAnsi="宋体" w:eastAsia="宋体" w:cs="Times New Roman"/>
          <w:b/>
          <w:bCs/>
          <w:sz w:val="24"/>
          <w:highlight w:val="none"/>
        </w:rPr>
      </w:pPr>
      <w:r>
        <w:rPr>
          <w:rFonts w:hint="eastAsia" w:ascii="宋体" w:hAnsi="宋体" w:eastAsia="宋体" w:cs="Times New Roman"/>
          <w:b/>
          <w:bCs/>
          <w:sz w:val="24"/>
          <w:highlight w:val="none"/>
        </w:rPr>
        <w:t>9.1质疑</w:t>
      </w:r>
    </w:p>
    <w:p w14:paraId="4AC4A2FD">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响应人认为采购文件、采购过程和成交结果使自己的权益受到损害，可以规定时间内向采购人或代理机构提出质疑。详见响应人须知前附表；</w:t>
      </w:r>
    </w:p>
    <w:p w14:paraId="74ADABC2">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响应人在法定质疑期内一次性提出针对同一采购程序环节的质疑；</w:t>
      </w:r>
    </w:p>
    <w:p w14:paraId="45A3283D">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提出质疑的响应人（以下简称质疑响应人）应当是参与所质疑项目采购活动的响应人；</w:t>
      </w:r>
    </w:p>
    <w:p w14:paraId="1F4B8241">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响应人提出质疑应当提交质疑函和必要的证明材料。质疑函应当包括下列内容：（一）响应人的姓名或者名称、地址、邮编、联系人及联系电话；（二）质疑项目的名称、编号；（三）具体、明确的质疑事项和与质疑事项相关的请求；（四）事实依据；（五）必要的法律依据；（六）提出质疑的日期。响应人为法人或者其他组织的，应当由法定代表人、主要负责人，或者其授权代表签字或者盖章，并加盖公章；</w:t>
      </w:r>
    </w:p>
    <w:p w14:paraId="2ED0C624">
      <w:pPr>
        <w:spacing w:line="440" w:lineRule="exact"/>
        <w:ind w:firstLine="420" w:firstLineChars="200"/>
        <w:rPr>
          <w:rFonts w:hint="eastAsia" w:ascii="宋体" w:hAnsi="宋体" w:eastAsia="宋体" w:cs="Times New Roman"/>
          <w:sz w:val="21"/>
          <w:highlight w:val="none"/>
        </w:rPr>
      </w:pPr>
      <w:r>
        <w:rPr>
          <w:rFonts w:hint="eastAsia" w:ascii="宋体" w:hAnsi="宋体" w:eastAsia="宋体" w:cs="Times New Roman"/>
          <w:sz w:val="21"/>
          <w:highlight w:val="none"/>
        </w:rPr>
        <w:t>代理人提出质疑和投诉，应当提交响应人签署的授权委托书。</w:t>
      </w:r>
    </w:p>
    <w:p w14:paraId="1A4E1458">
      <w:pPr>
        <w:spacing w:line="440" w:lineRule="exact"/>
        <w:rPr>
          <w:rFonts w:hint="eastAsia" w:ascii="宋体" w:hAnsi="宋体" w:eastAsia="宋体" w:cs="Times New Roman"/>
          <w:b/>
          <w:bCs/>
          <w:sz w:val="24"/>
          <w:highlight w:val="none"/>
        </w:rPr>
      </w:pPr>
      <w:bookmarkStart w:id="361" w:name="_Toc338840234"/>
      <w:r>
        <w:rPr>
          <w:rFonts w:hint="eastAsia" w:ascii="宋体" w:hAnsi="宋体" w:eastAsia="宋体" w:cs="Times New Roman"/>
          <w:b/>
          <w:bCs/>
          <w:sz w:val="24"/>
          <w:highlight w:val="none"/>
        </w:rPr>
        <w:t>9.2 投诉</w:t>
      </w:r>
      <w:bookmarkEnd w:id="361"/>
    </w:p>
    <w:p w14:paraId="406F2F76">
      <w:pPr>
        <w:spacing w:line="440" w:lineRule="exact"/>
        <w:ind w:firstLine="420" w:firstLineChars="200"/>
        <w:rPr>
          <w:highlight w:val="none"/>
        </w:rPr>
      </w:pPr>
      <w:r>
        <w:rPr>
          <w:rFonts w:hint="eastAsia" w:ascii="宋体" w:hAnsi="宋体" w:eastAsia="宋体" w:cs="Times New Roman"/>
          <w:sz w:val="21"/>
          <w:highlight w:val="none"/>
        </w:rPr>
        <w:t>响应人提出投诉的，应当先向采购人提出质疑。质疑响应人对采购人的答复不满意或者采购人、未在规定的时间内作出答复的，可以在答复期满后向有关监督部门投诉。</w:t>
      </w:r>
      <w:r>
        <w:rPr>
          <w:rFonts w:hint="eastAsia" w:ascii="宋体" w:hAnsi="宋体"/>
          <w:highlight w:val="none"/>
        </w:rPr>
        <w:t xml:space="preserve"> </w:t>
      </w:r>
    </w:p>
    <w:bookmarkEnd w:id="358"/>
    <w:p w14:paraId="047CA441">
      <w:pPr>
        <w:spacing w:line="440" w:lineRule="exact"/>
        <w:rPr>
          <w:rFonts w:hint="eastAsia" w:ascii="宋体" w:hAnsi="宋体" w:eastAsia="宋体" w:cs="Times New Roman"/>
          <w:b/>
          <w:bCs/>
          <w:sz w:val="24"/>
          <w:highlight w:val="none"/>
        </w:rPr>
      </w:pPr>
      <w:bookmarkStart w:id="362" w:name="_Toc503970081"/>
      <w:r>
        <w:rPr>
          <w:rFonts w:hint="eastAsia" w:ascii="宋体" w:hAnsi="宋体" w:eastAsia="宋体" w:cs="Times New Roman"/>
          <w:b/>
          <w:bCs/>
          <w:sz w:val="24"/>
          <w:highlight w:val="none"/>
        </w:rPr>
        <w:t>10. 需要补充的其他内容</w:t>
      </w:r>
      <w:bookmarkEnd w:id="362"/>
    </w:p>
    <w:p w14:paraId="3CB5F1AF">
      <w:pPr>
        <w:spacing w:line="440" w:lineRule="exact"/>
        <w:ind w:right="527"/>
        <w:rPr>
          <w:rFonts w:hint="eastAsia" w:ascii="宋体" w:hAnsi="宋体" w:eastAsia="宋体" w:cs="Times New Roman"/>
          <w:sz w:val="21"/>
          <w:highlight w:val="none"/>
        </w:rPr>
      </w:pPr>
      <w:r>
        <w:rPr>
          <w:rFonts w:hint="eastAsia" w:ascii="宋体" w:hAnsi="宋体" w:eastAsia="宋体" w:cs="Times New Roman"/>
          <w:sz w:val="21"/>
          <w:highlight w:val="none"/>
        </w:rPr>
        <w:t>需要补充的其他内容：见响应人须知前附表。</w:t>
      </w:r>
    </w:p>
    <w:p w14:paraId="2B059686">
      <w:pPr>
        <w:pStyle w:val="21"/>
        <w:rPr>
          <w:highlight w:val="none"/>
        </w:rPr>
      </w:pPr>
    </w:p>
    <w:p w14:paraId="106C6541">
      <w:pPr>
        <w:pStyle w:val="21"/>
        <w:rPr>
          <w:highlight w:val="none"/>
        </w:rPr>
      </w:pPr>
    </w:p>
    <w:p w14:paraId="29752889">
      <w:pPr>
        <w:pStyle w:val="21"/>
        <w:rPr>
          <w:highlight w:val="none"/>
        </w:rPr>
      </w:pPr>
    </w:p>
    <w:p w14:paraId="0EA0D2E9">
      <w:pPr>
        <w:pStyle w:val="21"/>
        <w:rPr>
          <w:highlight w:val="none"/>
        </w:rPr>
      </w:pPr>
    </w:p>
    <w:p w14:paraId="4AC7DE87">
      <w:pPr>
        <w:pStyle w:val="21"/>
        <w:rPr>
          <w:highlight w:val="none"/>
        </w:rPr>
      </w:pPr>
    </w:p>
    <w:p w14:paraId="70B0CF7C">
      <w:pPr>
        <w:rPr>
          <w:rFonts w:hint="eastAsia" w:ascii="宋体" w:hAnsi="宋体" w:eastAsia="宋体" w:cs="宋体"/>
          <w:sz w:val="21"/>
          <w:szCs w:val="21"/>
          <w:highlight w:val="none"/>
          <w:lang w:bidi="ar"/>
        </w:rPr>
      </w:pPr>
    </w:p>
    <w:p w14:paraId="4A14BE35">
      <w:pPr>
        <w:rPr>
          <w:rFonts w:hint="eastAsia" w:ascii="宋体" w:hAnsi="宋体" w:eastAsia="宋体" w:cs="宋体"/>
          <w:sz w:val="21"/>
          <w:szCs w:val="21"/>
          <w:highlight w:val="none"/>
          <w:lang w:bidi="ar"/>
        </w:rPr>
      </w:pPr>
      <w:r>
        <w:rPr>
          <w:rFonts w:hint="eastAsia" w:ascii="宋体" w:hAnsi="宋体" w:eastAsia="宋体" w:cs="宋体"/>
          <w:sz w:val="21"/>
          <w:szCs w:val="21"/>
          <w:highlight w:val="none"/>
          <w:lang w:bidi="ar"/>
        </w:rPr>
        <w:br w:type="page"/>
      </w:r>
    </w:p>
    <w:p w14:paraId="18D1E254">
      <w:pPr>
        <w:rPr>
          <w:rFonts w:hint="eastAsia" w:ascii="宋体" w:hAnsi="宋体" w:eastAsia="宋体" w:cs="宋体"/>
          <w:szCs w:val="21"/>
          <w:highlight w:val="none"/>
        </w:rPr>
      </w:pPr>
      <w:r>
        <w:rPr>
          <w:rFonts w:hint="eastAsia" w:ascii="宋体" w:hAnsi="宋体" w:eastAsia="宋体" w:cs="宋体"/>
          <w:sz w:val="21"/>
          <w:szCs w:val="21"/>
          <w:highlight w:val="none"/>
          <w:lang w:bidi="ar"/>
        </w:rPr>
        <w:t>附表一：问题澄清通知</w:t>
      </w:r>
    </w:p>
    <w:p w14:paraId="46E479A5">
      <w:pPr>
        <w:spacing w:line="360" w:lineRule="auto"/>
        <w:ind w:firstLine="422" w:firstLineChars="200"/>
        <w:jc w:val="center"/>
        <w:rPr>
          <w:rFonts w:hint="eastAsia" w:ascii="宋体" w:hAnsi="宋体" w:eastAsia="宋体" w:cs="宋体"/>
          <w:b/>
          <w:szCs w:val="21"/>
          <w:highlight w:val="none"/>
        </w:rPr>
      </w:pPr>
      <w:r>
        <w:rPr>
          <w:rFonts w:hint="eastAsia" w:ascii="宋体" w:hAnsi="宋体" w:eastAsia="宋体" w:cs="宋体"/>
          <w:b/>
          <w:sz w:val="21"/>
          <w:szCs w:val="21"/>
          <w:highlight w:val="none"/>
          <w:lang w:bidi="ar"/>
        </w:rPr>
        <w:t>问题澄清</w:t>
      </w:r>
    </w:p>
    <w:p w14:paraId="461B9392">
      <w:pPr>
        <w:spacing w:line="360" w:lineRule="auto"/>
        <w:ind w:firstLine="420" w:firstLineChars="200"/>
        <w:jc w:val="center"/>
        <w:rPr>
          <w:rFonts w:hint="eastAsia" w:ascii="宋体" w:hAnsi="宋体" w:eastAsia="宋体" w:cs="宋体"/>
          <w:b/>
          <w:szCs w:val="21"/>
          <w:highlight w:val="none"/>
        </w:rPr>
      </w:pPr>
      <w:r>
        <w:rPr>
          <w:rFonts w:hint="eastAsia" w:ascii="宋体" w:hAnsi="宋体" w:eastAsia="宋体" w:cs="宋体"/>
          <w:sz w:val="21"/>
          <w:szCs w:val="21"/>
          <w:highlight w:val="none"/>
          <w:lang w:bidi="ar"/>
        </w:rPr>
        <w:t>编号：</w:t>
      </w:r>
    </w:p>
    <w:p w14:paraId="2AF91FB5">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 xml:space="preserve">（响应人名称）： </w:t>
      </w:r>
    </w:p>
    <w:p w14:paraId="32422A29">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（项目名称）采购的评标委员会，对你方的响应文件进行了仔细的审查，现需你方对下列问题以书面形式予以澄清：</w:t>
      </w:r>
    </w:p>
    <w:p w14:paraId="2F5844B5">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1.</w:t>
      </w:r>
    </w:p>
    <w:p w14:paraId="6850971D">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2.</w:t>
      </w:r>
    </w:p>
    <w:p w14:paraId="76C218AF">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w:t>
      </w:r>
    </w:p>
    <w:p w14:paraId="0F39FA06">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请将上述问题的澄清于</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年</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月</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日</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时前递交至</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（详细地址）或传真至</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（传真号码）。采用传真方式的，应在</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年</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月</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日</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时前将原件递交至</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（详细地址）。</w:t>
      </w:r>
    </w:p>
    <w:p w14:paraId="3E3962D0">
      <w:pPr>
        <w:spacing w:line="360" w:lineRule="auto"/>
        <w:ind w:firstLine="5145" w:firstLineChars="2450"/>
        <w:rPr>
          <w:rFonts w:hint="eastAsia" w:ascii="宋体" w:hAnsi="宋体" w:eastAsia="宋体" w:cs="宋体"/>
          <w:szCs w:val="21"/>
          <w:highlight w:val="none"/>
        </w:rPr>
      </w:pPr>
      <w:r>
        <w:rPr>
          <w:rFonts w:hint="eastAsia" w:ascii="宋体" w:hAnsi="宋体" w:eastAsia="宋体" w:cs="宋体"/>
          <w:sz w:val="21"/>
          <w:szCs w:val="21"/>
          <w:highlight w:val="none"/>
          <w:lang w:bidi="ar"/>
        </w:rPr>
        <w:t xml:space="preserve"> </w:t>
      </w:r>
    </w:p>
    <w:p w14:paraId="3A90ACF7">
      <w:pPr>
        <w:spacing w:line="360" w:lineRule="auto"/>
        <w:ind w:firstLine="5145" w:firstLineChars="2450"/>
        <w:rPr>
          <w:rFonts w:hint="eastAsia" w:ascii="宋体" w:hAnsi="宋体" w:eastAsia="宋体" w:cs="宋体"/>
          <w:szCs w:val="21"/>
          <w:highlight w:val="none"/>
        </w:rPr>
      </w:pPr>
      <w:r>
        <w:rPr>
          <w:rFonts w:hint="eastAsia" w:ascii="宋体" w:hAnsi="宋体" w:eastAsia="宋体" w:cs="宋体"/>
          <w:sz w:val="21"/>
          <w:szCs w:val="21"/>
          <w:highlight w:val="none"/>
          <w:lang w:bidi="ar"/>
        </w:rPr>
        <w:t xml:space="preserve"> </w:t>
      </w:r>
    </w:p>
    <w:p w14:paraId="5B484CAE">
      <w:pPr>
        <w:spacing w:line="360" w:lineRule="auto"/>
        <w:ind w:firstLine="4620" w:firstLineChars="2200"/>
        <w:rPr>
          <w:rFonts w:hint="eastAsia" w:ascii="宋体" w:hAnsi="宋体" w:eastAsia="宋体" w:cs="宋体"/>
          <w:szCs w:val="21"/>
          <w:highlight w:val="none"/>
        </w:rPr>
      </w:pPr>
      <w:r>
        <w:rPr>
          <w:rFonts w:hint="eastAsia" w:ascii="宋体" w:hAnsi="宋体" w:eastAsia="宋体" w:cs="宋体"/>
          <w:sz w:val="21"/>
          <w:szCs w:val="21"/>
          <w:highlight w:val="none"/>
          <w:lang w:bidi="ar"/>
        </w:rPr>
        <w:t>评标工作组负责人：</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（签字）</w:t>
      </w:r>
    </w:p>
    <w:p w14:paraId="7FB29DF4">
      <w:pPr>
        <w:spacing w:line="360" w:lineRule="auto"/>
        <w:ind w:firstLine="5460" w:firstLineChars="2600"/>
        <w:rPr>
          <w:rFonts w:hint="eastAsia" w:ascii="宋体" w:hAnsi="宋体" w:eastAsia="宋体" w:cs="宋体"/>
          <w:szCs w:val="21"/>
          <w:highlight w:val="none"/>
        </w:rPr>
      </w:pP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年</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月</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日</w:t>
      </w:r>
    </w:p>
    <w:p w14:paraId="02628551">
      <w:pPr>
        <w:rPr>
          <w:rFonts w:hint="eastAsia" w:ascii="宋体" w:hAnsi="宋体" w:eastAsia="宋体" w:cs="宋体"/>
          <w:sz w:val="21"/>
          <w:szCs w:val="21"/>
          <w:highlight w:val="none"/>
          <w:lang w:bidi="ar"/>
        </w:rPr>
        <w:sectPr>
          <w:pgSz w:w="11906" w:h="16838"/>
          <w:pgMar w:top="1418" w:right="1135" w:bottom="1418" w:left="1135" w:header="720" w:footer="720" w:gutter="0"/>
          <w:cols w:space="720" w:num="1"/>
          <w:docGrid w:type="lines" w:linePitch="312" w:charSpace="0"/>
        </w:sectPr>
      </w:pPr>
    </w:p>
    <w:p w14:paraId="18A128A7">
      <w:pPr>
        <w:rPr>
          <w:rFonts w:hint="eastAsia" w:ascii="宋体" w:hAnsi="宋体" w:eastAsia="宋体" w:cs="宋体"/>
          <w:szCs w:val="21"/>
          <w:highlight w:val="none"/>
        </w:rPr>
      </w:pPr>
      <w:r>
        <w:rPr>
          <w:rFonts w:hint="eastAsia" w:ascii="宋体" w:hAnsi="宋体" w:eastAsia="宋体" w:cs="宋体"/>
          <w:sz w:val="21"/>
          <w:szCs w:val="21"/>
          <w:highlight w:val="none"/>
          <w:lang w:bidi="ar"/>
        </w:rPr>
        <w:t>附表二：问题的澄清</w:t>
      </w:r>
    </w:p>
    <w:p w14:paraId="79A1594C">
      <w:pPr>
        <w:spacing w:line="360" w:lineRule="auto"/>
        <w:ind w:firstLine="422" w:firstLineChars="200"/>
        <w:jc w:val="center"/>
        <w:rPr>
          <w:rFonts w:hint="eastAsia" w:ascii="宋体" w:hAnsi="宋体" w:eastAsia="宋体" w:cs="宋体"/>
          <w:b/>
          <w:szCs w:val="21"/>
          <w:highlight w:val="none"/>
        </w:rPr>
      </w:pPr>
      <w:r>
        <w:rPr>
          <w:rFonts w:hint="eastAsia" w:ascii="宋体" w:hAnsi="宋体" w:eastAsia="宋体" w:cs="宋体"/>
          <w:b/>
          <w:sz w:val="21"/>
          <w:szCs w:val="21"/>
          <w:highlight w:val="none"/>
          <w:lang w:bidi="ar"/>
        </w:rPr>
        <w:t>问题的澄清</w:t>
      </w:r>
    </w:p>
    <w:p w14:paraId="3DEBA628">
      <w:pPr>
        <w:spacing w:line="360" w:lineRule="auto"/>
        <w:ind w:firstLine="4620" w:firstLineChars="2200"/>
        <w:rPr>
          <w:rFonts w:hint="eastAsia" w:ascii="宋体" w:hAnsi="宋体" w:eastAsia="宋体" w:cs="宋体"/>
          <w:szCs w:val="21"/>
          <w:highlight w:val="none"/>
        </w:rPr>
      </w:pPr>
      <w:r>
        <w:rPr>
          <w:rFonts w:hint="eastAsia" w:ascii="宋体" w:hAnsi="宋体" w:eastAsia="宋体" w:cs="宋体"/>
          <w:sz w:val="21"/>
          <w:szCs w:val="21"/>
          <w:highlight w:val="none"/>
          <w:lang w:bidi="ar"/>
        </w:rPr>
        <w:t>编号：</w:t>
      </w:r>
    </w:p>
    <w:p w14:paraId="14521597">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 xml:space="preserve"> （项目名称）采购评标委员会：</w:t>
      </w:r>
    </w:p>
    <w:p w14:paraId="2C12F927">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问题澄清通知（编号：</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）已收悉，现澄清如下：</w:t>
      </w:r>
    </w:p>
    <w:p w14:paraId="6EED28F4">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1.</w:t>
      </w:r>
    </w:p>
    <w:p w14:paraId="1B49060A">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2.</w:t>
      </w:r>
    </w:p>
    <w:p w14:paraId="5B79689A">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w:t>
      </w:r>
    </w:p>
    <w:p w14:paraId="5BAEB3E9">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 xml:space="preserve"> </w:t>
      </w:r>
    </w:p>
    <w:p w14:paraId="5838D4EC">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 xml:space="preserve"> </w:t>
      </w:r>
    </w:p>
    <w:p w14:paraId="174D556D">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 xml:space="preserve"> </w:t>
      </w:r>
    </w:p>
    <w:p w14:paraId="0CD2FB76">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 xml:space="preserve"> </w:t>
      </w:r>
    </w:p>
    <w:p w14:paraId="15058E93">
      <w:pPr>
        <w:spacing w:line="360" w:lineRule="auto"/>
        <w:ind w:firstLine="4725" w:firstLineChars="2250"/>
        <w:rPr>
          <w:rFonts w:hint="eastAsia" w:ascii="宋体" w:hAnsi="宋体" w:eastAsia="宋体" w:cs="宋体"/>
          <w:szCs w:val="21"/>
          <w:highlight w:val="none"/>
        </w:rPr>
      </w:pPr>
      <w:r>
        <w:rPr>
          <w:rFonts w:hint="eastAsia" w:ascii="宋体" w:hAnsi="宋体" w:eastAsia="宋体" w:cs="宋体"/>
          <w:sz w:val="21"/>
          <w:szCs w:val="21"/>
          <w:highlight w:val="none"/>
          <w:lang w:bidi="ar"/>
        </w:rPr>
        <w:t>响应人：</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（盖单位章）</w:t>
      </w:r>
    </w:p>
    <w:p w14:paraId="113B536E">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 w:val="21"/>
          <w:szCs w:val="21"/>
          <w:highlight w:val="none"/>
          <w:lang w:bidi="ar"/>
        </w:rPr>
        <w:t xml:space="preserve"> </w:t>
      </w:r>
    </w:p>
    <w:p w14:paraId="2BFC5504">
      <w:pPr>
        <w:spacing w:line="360" w:lineRule="auto"/>
        <w:ind w:firstLine="3675" w:firstLineChars="1750"/>
        <w:rPr>
          <w:rFonts w:hint="eastAsia" w:ascii="宋体" w:hAnsi="宋体" w:eastAsia="宋体" w:cs="宋体"/>
          <w:szCs w:val="21"/>
          <w:highlight w:val="none"/>
        </w:rPr>
      </w:pPr>
      <w:r>
        <w:rPr>
          <w:rFonts w:hint="eastAsia" w:ascii="宋体" w:hAnsi="宋体" w:eastAsia="宋体" w:cs="宋体"/>
          <w:sz w:val="21"/>
          <w:szCs w:val="21"/>
          <w:highlight w:val="none"/>
          <w:lang w:bidi="ar"/>
        </w:rPr>
        <w:t>法定代表人或其委托代理人：</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（签字）</w:t>
      </w:r>
    </w:p>
    <w:p w14:paraId="0A563AD2">
      <w:pPr>
        <w:spacing w:line="360" w:lineRule="auto"/>
        <w:ind w:firstLine="6860" w:firstLineChars="2450"/>
        <w:rPr>
          <w:rFonts w:hint="eastAsia" w:ascii="宋体" w:hAnsi="宋体" w:eastAsia="宋体" w:cs="宋体"/>
          <w:szCs w:val="21"/>
          <w:highlight w:val="none"/>
          <w:u w:val="single"/>
        </w:rPr>
      </w:pPr>
    </w:p>
    <w:p w14:paraId="291B3EE4">
      <w:pPr>
        <w:spacing w:line="360" w:lineRule="auto"/>
        <w:ind w:firstLine="5145" w:firstLineChars="2450"/>
        <w:rPr>
          <w:rFonts w:hint="eastAsia" w:ascii="宋体" w:hAnsi="宋体" w:eastAsia="宋体" w:cs="宋体"/>
          <w:b/>
          <w:kern w:val="44"/>
          <w:szCs w:val="21"/>
          <w:highlight w:val="none"/>
          <w:lang w:bidi="ar"/>
        </w:rPr>
      </w:pP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年</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月</w:t>
      </w:r>
      <w:r>
        <w:rPr>
          <w:rFonts w:hint="eastAsia" w:ascii="宋体" w:hAnsi="宋体" w:eastAsia="宋体" w:cs="宋体"/>
          <w:sz w:val="21"/>
          <w:szCs w:val="21"/>
          <w:highlight w:val="none"/>
          <w:u w:val="single"/>
          <w:lang w:bidi="ar"/>
        </w:rPr>
        <w:t xml:space="preserve">   </w:t>
      </w:r>
      <w:r>
        <w:rPr>
          <w:rFonts w:hint="eastAsia" w:ascii="宋体" w:hAnsi="宋体" w:eastAsia="宋体" w:cs="宋体"/>
          <w:sz w:val="21"/>
          <w:szCs w:val="21"/>
          <w:highlight w:val="none"/>
          <w:lang w:bidi="ar"/>
        </w:rPr>
        <w:t>日</w:t>
      </w:r>
    </w:p>
    <w:p w14:paraId="154877F0">
      <w:pPr>
        <w:spacing w:line="360" w:lineRule="auto"/>
        <w:rPr>
          <w:rFonts w:hint="eastAsia" w:ascii="宋体" w:hAnsi="宋体" w:eastAsia="宋体" w:cs="宋体"/>
          <w:b/>
          <w:kern w:val="44"/>
          <w:sz w:val="21"/>
          <w:szCs w:val="21"/>
          <w:highlight w:val="none"/>
          <w:lang w:bidi="ar"/>
        </w:rPr>
        <w:sectPr>
          <w:pgSz w:w="11906" w:h="16838"/>
          <w:pgMar w:top="1418" w:right="1135" w:bottom="1418" w:left="1135" w:header="720" w:footer="720" w:gutter="0"/>
          <w:cols w:space="720" w:num="1"/>
          <w:docGrid w:type="lines" w:linePitch="312" w:charSpace="0"/>
        </w:sectPr>
      </w:pPr>
    </w:p>
    <w:p w14:paraId="182DF421">
      <w:pPr>
        <w:pStyle w:val="3"/>
        <w:widowControl/>
        <w:rPr>
          <w:rFonts w:hint="eastAsia" w:ascii="宋体" w:hAnsi="宋体" w:cs="宋体"/>
          <w:highlight w:val="none"/>
        </w:rPr>
      </w:pPr>
      <w:bookmarkStart w:id="363" w:name="_Toc31225"/>
      <w:r>
        <w:rPr>
          <w:rFonts w:hint="eastAsia" w:ascii="宋体" w:hAnsi="宋体" w:cs="宋体"/>
          <w:highlight w:val="none"/>
        </w:rPr>
        <w:t>第三章 评审办法</w:t>
      </w:r>
      <w:bookmarkEnd w:id="363"/>
    </w:p>
    <w:p w14:paraId="35FB4378">
      <w:pPr>
        <w:spacing w:line="360" w:lineRule="auto"/>
        <w:ind w:firstLine="482"/>
        <w:jc w:val="center"/>
        <w:rPr>
          <w:rFonts w:hint="eastAsia" w:ascii="宋体" w:hAnsi="宋体" w:eastAsia="宋体" w:cs="宋体"/>
          <w:b/>
          <w:sz w:val="24"/>
          <w:highlight w:val="none"/>
          <w:lang w:bidi="ar"/>
        </w:rPr>
      </w:pPr>
      <w:r>
        <w:rPr>
          <w:rFonts w:hint="eastAsia" w:ascii="宋体" w:hAnsi="宋体" w:eastAsia="宋体" w:cs="宋体"/>
          <w:b/>
          <w:sz w:val="24"/>
          <w:highlight w:val="none"/>
          <w:lang w:bidi="ar"/>
        </w:rPr>
        <w:t>评审办法前附表</w:t>
      </w:r>
    </w:p>
    <w:tbl>
      <w:tblPr>
        <w:tblStyle w:val="15"/>
        <w:tblW w:w="1013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1"/>
        <w:gridCol w:w="1006"/>
        <w:gridCol w:w="1523"/>
        <w:gridCol w:w="6423"/>
      </w:tblGrid>
      <w:tr w14:paraId="66DF73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 w:hRule="atLeast"/>
          <w:jc w:val="center"/>
        </w:trPr>
        <w:tc>
          <w:tcPr>
            <w:tcW w:w="1181" w:type="dxa"/>
            <w:tcBorders>
              <w:top w:val="single" w:color="000000" w:sz="4" w:space="0"/>
              <w:left w:val="single" w:color="000000" w:sz="4" w:space="0"/>
              <w:bottom w:val="single" w:color="000000" w:sz="4" w:space="0"/>
              <w:right w:val="single" w:color="000000" w:sz="4" w:space="0"/>
            </w:tcBorders>
            <w:vAlign w:val="center"/>
          </w:tcPr>
          <w:p w14:paraId="03583641">
            <w:pPr>
              <w:jc w:val="center"/>
              <w:rPr>
                <w:highlight w:val="none"/>
              </w:rPr>
            </w:pPr>
            <w:r>
              <w:rPr>
                <w:rFonts w:hint="eastAsia" w:ascii="宋体" w:hAnsi="宋体" w:eastAsia="宋体" w:cs="宋体"/>
                <w:b/>
                <w:sz w:val="21"/>
                <w:szCs w:val="21"/>
                <w:highlight w:val="none"/>
              </w:rPr>
              <w:t>采购程序</w:t>
            </w:r>
          </w:p>
        </w:tc>
        <w:tc>
          <w:tcPr>
            <w:tcW w:w="8952" w:type="dxa"/>
            <w:gridSpan w:val="3"/>
            <w:tcBorders>
              <w:top w:val="single" w:color="000000" w:sz="4" w:space="0"/>
              <w:left w:val="single" w:color="000000" w:sz="4" w:space="0"/>
              <w:bottom w:val="single" w:color="000000" w:sz="4" w:space="0"/>
              <w:right w:val="single" w:color="000000" w:sz="4" w:space="0"/>
            </w:tcBorders>
          </w:tcPr>
          <w:p w14:paraId="6A25FF0D">
            <w:pPr>
              <w:spacing w:line="400" w:lineRule="exact"/>
              <w:rPr>
                <w:rFonts w:hint="eastAsia" w:ascii="宋体" w:hAnsi="宋体" w:eastAsia="宋体" w:cs="宋体"/>
                <w:b/>
                <w:sz w:val="21"/>
                <w:highlight w:val="none"/>
              </w:rPr>
            </w:pPr>
            <w:r>
              <w:rPr>
                <w:rFonts w:hint="eastAsia" w:ascii="宋体" w:hAnsi="宋体" w:eastAsia="宋体" w:cs="宋体"/>
                <w:b/>
                <w:sz w:val="21"/>
                <w:szCs w:val="32"/>
                <w:highlight w:val="none"/>
              </w:rPr>
              <w:t>1.资格审查、符合性审查。</w:t>
            </w:r>
            <w:r>
              <w:rPr>
                <w:rFonts w:hint="eastAsia" w:ascii="宋体" w:hAnsi="宋体" w:eastAsia="宋体" w:cs="宋体"/>
                <w:b/>
                <w:sz w:val="21"/>
                <w:highlight w:val="none"/>
              </w:rPr>
              <w:t>（有一项不通过的，按无效投标处理）；</w:t>
            </w:r>
          </w:p>
          <w:p w14:paraId="4EB692B4">
            <w:pPr>
              <w:tabs>
                <w:tab w:val="left" w:pos="252"/>
              </w:tabs>
              <w:spacing w:line="400" w:lineRule="exact"/>
              <w:rPr>
                <w:rFonts w:hint="eastAsia" w:ascii="宋体" w:hAnsi="宋体" w:eastAsia="宋体" w:cs="宋体"/>
                <w:b/>
                <w:sz w:val="21"/>
                <w:szCs w:val="21"/>
                <w:highlight w:val="none"/>
              </w:rPr>
            </w:pPr>
            <w:r>
              <w:rPr>
                <w:rFonts w:hint="eastAsia" w:ascii="宋体" w:hAnsi="宋体" w:eastAsia="宋体" w:cs="宋体"/>
                <w:b/>
                <w:sz w:val="21"/>
                <w:szCs w:val="21"/>
                <w:highlight w:val="none"/>
              </w:rPr>
              <w:t>2.采购及问题澄清。如有需要采购或澄清的问题，采购小组可以通过</w:t>
            </w:r>
            <w:r>
              <w:rPr>
                <w:rFonts w:hint="eastAsia" w:ascii="宋体" w:hAnsi="宋体" w:eastAsia="宋体" w:cs="Times New Roman"/>
                <w:b/>
                <w:sz w:val="21"/>
                <w:szCs w:val="21"/>
                <w:highlight w:val="none"/>
              </w:rPr>
              <w:t>电话方式向</w:t>
            </w:r>
            <w:r>
              <w:rPr>
                <w:rFonts w:hint="eastAsia" w:ascii="宋体" w:hAnsi="宋体" w:eastAsia="宋体" w:cs="宋体"/>
                <w:b/>
                <w:sz w:val="21"/>
                <w:szCs w:val="21"/>
                <w:highlight w:val="none"/>
              </w:rPr>
              <w:t>响应人提出；</w:t>
            </w:r>
          </w:p>
          <w:p w14:paraId="4D26DC54">
            <w:pPr>
              <w:tabs>
                <w:tab w:val="left" w:pos="252"/>
              </w:tabs>
              <w:spacing w:line="400" w:lineRule="exact"/>
              <w:rPr>
                <w:b/>
                <w:szCs w:val="21"/>
                <w:highlight w:val="none"/>
              </w:rPr>
            </w:pPr>
            <w:r>
              <w:rPr>
                <w:rFonts w:hint="eastAsia" w:ascii="宋体" w:hAnsi="宋体" w:eastAsia="宋体" w:cs="宋体"/>
                <w:b/>
                <w:sz w:val="21"/>
                <w:szCs w:val="21"/>
                <w:highlight w:val="none"/>
              </w:rPr>
              <w:t>3.</w:t>
            </w:r>
            <w:r>
              <w:rPr>
                <w:rFonts w:hint="eastAsia" w:ascii="宋体" w:hAnsi="宋体" w:eastAsia="宋体" w:cs="Times New Roman"/>
                <w:b/>
                <w:sz w:val="21"/>
                <w:szCs w:val="21"/>
                <w:highlight w:val="none"/>
              </w:rPr>
              <w:t>推荐成交候选人。根据各响应人报价由低到高推荐中标候选人。</w:t>
            </w:r>
          </w:p>
        </w:tc>
      </w:tr>
      <w:tr w14:paraId="28D2E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 w:hRule="atLeast"/>
          <w:jc w:val="center"/>
        </w:trPr>
        <w:tc>
          <w:tcPr>
            <w:tcW w:w="10133" w:type="dxa"/>
            <w:gridSpan w:val="4"/>
            <w:tcBorders>
              <w:top w:val="single" w:color="000000" w:sz="4" w:space="0"/>
              <w:left w:val="single" w:color="000000" w:sz="4" w:space="0"/>
              <w:bottom w:val="single" w:color="000000" w:sz="4" w:space="0"/>
              <w:right w:val="single" w:color="000000" w:sz="4" w:space="0"/>
            </w:tcBorders>
          </w:tcPr>
          <w:p w14:paraId="2564D883">
            <w:pPr>
              <w:pStyle w:val="27"/>
              <w:widowControl/>
              <w:spacing w:line="464" w:lineRule="exact"/>
              <w:ind w:left="3799" w:right="3784"/>
              <w:jc w:val="center"/>
              <w:rPr>
                <w:b/>
                <w:szCs w:val="21"/>
                <w:highlight w:val="none"/>
              </w:rPr>
            </w:pPr>
            <w:r>
              <w:rPr>
                <w:b/>
                <w:szCs w:val="21"/>
                <w:highlight w:val="none"/>
              </w:rPr>
              <w:t>初步评审标准</w:t>
            </w:r>
          </w:p>
        </w:tc>
      </w:tr>
      <w:tr w14:paraId="38296D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2187" w:type="dxa"/>
            <w:gridSpan w:val="2"/>
            <w:tcBorders>
              <w:top w:val="single" w:color="000000" w:sz="4" w:space="0"/>
              <w:left w:val="single" w:color="000000" w:sz="4" w:space="0"/>
              <w:bottom w:val="single" w:color="000000" w:sz="4" w:space="0"/>
              <w:right w:val="single" w:color="000000" w:sz="4" w:space="0"/>
            </w:tcBorders>
          </w:tcPr>
          <w:p w14:paraId="3D679070">
            <w:pPr>
              <w:pStyle w:val="27"/>
              <w:widowControl/>
              <w:spacing w:line="464" w:lineRule="exact"/>
              <w:ind w:left="645"/>
              <w:rPr>
                <w:szCs w:val="21"/>
                <w:highlight w:val="none"/>
              </w:rPr>
            </w:pPr>
            <w:r>
              <w:rPr>
                <w:szCs w:val="21"/>
                <w:highlight w:val="none"/>
              </w:rPr>
              <w:t>条款号</w:t>
            </w:r>
          </w:p>
        </w:tc>
        <w:tc>
          <w:tcPr>
            <w:tcW w:w="1523" w:type="dxa"/>
            <w:tcBorders>
              <w:top w:val="single" w:color="000000" w:sz="4" w:space="0"/>
              <w:left w:val="single" w:color="000000" w:sz="4" w:space="0"/>
              <w:bottom w:val="single" w:color="000000" w:sz="4" w:space="0"/>
              <w:right w:val="single" w:color="000000" w:sz="4" w:space="0"/>
            </w:tcBorders>
          </w:tcPr>
          <w:p w14:paraId="491CF5C0">
            <w:pPr>
              <w:pStyle w:val="27"/>
              <w:widowControl/>
              <w:spacing w:line="464" w:lineRule="exact"/>
              <w:jc w:val="center"/>
              <w:rPr>
                <w:szCs w:val="21"/>
                <w:highlight w:val="none"/>
              </w:rPr>
            </w:pPr>
            <w:r>
              <w:rPr>
                <w:szCs w:val="21"/>
                <w:highlight w:val="none"/>
              </w:rPr>
              <w:t>评审因素</w:t>
            </w:r>
          </w:p>
        </w:tc>
        <w:tc>
          <w:tcPr>
            <w:tcW w:w="6423" w:type="dxa"/>
            <w:tcBorders>
              <w:top w:val="single" w:color="000000" w:sz="4" w:space="0"/>
              <w:left w:val="single" w:color="000000" w:sz="4" w:space="0"/>
              <w:bottom w:val="single" w:color="000000" w:sz="4" w:space="0"/>
              <w:right w:val="single" w:color="000000" w:sz="4" w:space="0"/>
            </w:tcBorders>
          </w:tcPr>
          <w:p w14:paraId="770C9127">
            <w:pPr>
              <w:pStyle w:val="27"/>
              <w:widowControl/>
              <w:spacing w:line="464" w:lineRule="exact"/>
              <w:ind w:left="2198" w:right="2185"/>
              <w:jc w:val="center"/>
              <w:rPr>
                <w:szCs w:val="21"/>
                <w:highlight w:val="none"/>
              </w:rPr>
            </w:pPr>
            <w:r>
              <w:rPr>
                <w:szCs w:val="21"/>
                <w:highlight w:val="none"/>
              </w:rPr>
              <w:t>评审标准</w:t>
            </w:r>
          </w:p>
        </w:tc>
      </w:tr>
      <w:tr w14:paraId="6A80DC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jc w:val="center"/>
        </w:trPr>
        <w:tc>
          <w:tcPr>
            <w:tcW w:w="1181" w:type="dxa"/>
            <w:vMerge w:val="restart"/>
            <w:tcBorders>
              <w:top w:val="single" w:color="000000" w:sz="4" w:space="0"/>
              <w:left w:val="single" w:color="000000" w:sz="4" w:space="0"/>
              <w:bottom w:val="single" w:color="000000" w:sz="4" w:space="0"/>
              <w:right w:val="single" w:color="000000" w:sz="4" w:space="0"/>
            </w:tcBorders>
          </w:tcPr>
          <w:p w14:paraId="284DE8F5">
            <w:pPr>
              <w:pStyle w:val="27"/>
              <w:widowControl/>
              <w:spacing w:line="464" w:lineRule="exact"/>
              <w:rPr>
                <w:szCs w:val="21"/>
                <w:highlight w:val="none"/>
              </w:rPr>
            </w:pPr>
          </w:p>
          <w:p w14:paraId="4FEECCC7">
            <w:pPr>
              <w:pStyle w:val="27"/>
              <w:widowControl/>
              <w:spacing w:line="464" w:lineRule="exact"/>
              <w:ind w:left="241"/>
              <w:rPr>
                <w:szCs w:val="21"/>
                <w:highlight w:val="none"/>
              </w:rPr>
            </w:pPr>
            <w:r>
              <w:rPr>
                <w:szCs w:val="21"/>
                <w:highlight w:val="none"/>
              </w:rPr>
              <w:t>2.1.1</w:t>
            </w:r>
          </w:p>
        </w:tc>
        <w:tc>
          <w:tcPr>
            <w:tcW w:w="1006" w:type="dxa"/>
            <w:vMerge w:val="restart"/>
            <w:tcBorders>
              <w:top w:val="single" w:color="000000" w:sz="4" w:space="0"/>
              <w:left w:val="single" w:color="000000" w:sz="4" w:space="0"/>
              <w:bottom w:val="single" w:color="000000" w:sz="4" w:space="0"/>
              <w:right w:val="single" w:color="000000" w:sz="4" w:space="0"/>
            </w:tcBorders>
          </w:tcPr>
          <w:p w14:paraId="1732DCF7">
            <w:pPr>
              <w:pStyle w:val="27"/>
              <w:widowControl/>
              <w:spacing w:line="464" w:lineRule="exact"/>
              <w:rPr>
                <w:szCs w:val="21"/>
                <w:highlight w:val="none"/>
              </w:rPr>
            </w:pPr>
          </w:p>
          <w:p w14:paraId="1553AE13">
            <w:pPr>
              <w:pStyle w:val="27"/>
              <w:widowControl/>
              <w:spacing w:line="464" w:lineRule="exact"/>
              <w:jc w:val="center"/>
              <w:rPr>
                <w:szCs w:val="21"/>
                <w:highlight w:val="none"/>
              </w:rPr>
            </w:pPr>
            <w:r>
              <w:rPr>
                <w:spacing w:val="-6"/>
                <w:szCs w:val="21"/>
                <w:highlight w:val="none"/>
              </w:rPr>
              <w:t>形式评</w:t>
            </w:r>
            <w:r>
              <w:rPr>
                <w:szCs w:val="21"/>
                <w:highlight w:val="none"/>
              </w:rPr>
              <w:t>审</w:t>
            </w:r>
          </w:p>
          <w:p w14:paraId="4649C72C">
            <w:pPr>
              <w:pStyle w:val="27"/>
              <w:widowControl/>
              <w:spacing w:line="464" w:lineRule="exact"/>
              <w:ind w:left="196" w:right="179"/>
              <w:jc w:val="center"/>
              <w:rPr>
                <w:szCs w:val="21"/>
                <w:highlight w:val="none"/>
              </w:rPr>
            </w:pPr>
            <w:r>
              <w:rPr>
                <w:rFonts w:cs="宋体"/>
                <w:spacing w:val="-6"/>
                <w:szCs w:val="21"/>
                <w:highlight w:val="none"/>
              </w:rPr>
              <w:t>标准</w:t>
            </w:r>
          </w:p>
        </w:tc>
        <w:tc>
          <w:tcPr>
            <w:tcW w:w="1523" w:type="dxa"/>
            <w:tcBorders>
              <w:top w:val="single" w:color="000000" w:sz="4" w:space="0"/>
              <w:left w:val="single" w:color="000000" w:sz="4" w:space="0"/>
              <w:bottom w:val="single" w:color="000000" w:sz="4" w:space="0"/>
              <w:right w:val="single" w:color="000000" w:sz="4" w:space="0"/>
            </w:tcBorders>
          </w:tcPr>
          <w:p w14:paraId="176ACCA3">
            <w:pPr>
              <w:pStyle w:val="27"/>
              <w:widowControl/>
              <w:spacing w:line="464" w:lineRule="exact"/>
              <w:jc w:val="center"/>
              <w:rPr>
                <w:szCs w:val="21"/>
                <w:highlight w:val="none"/>
              </w:rPr>
            </w:pPr>
            <w:r>
              <w:rPr>
                <w:szCs w:val="21"/>
                <w:highlight w:val="none"/>
              </w:rPr>
              <w:t>响应人名称</w:t>
            </w:r>
          </w:p>
        </w:tc>
        <w:tc>
          <w:tcPr>
            <w:tcW w:w="6423" w:type="dxa"/>
            <w:tcBorders>
              <w:top w:val="single" w:color="000000" w:sz="4" w:space="0"/>
              <w:left w:val="single" w:color="000000" w:sz="4" w:space="0"/>
              <w:bottom w:val="single" w:color="000000" w:sz="4" w:space="0"/>
              <w:right w:val="single" w:color="000000" w:sz="4" w:space="0"/>
            </w:tcBorders>
          </w:tcPr>
          <w:p w14:paraId="77394109">
            <w:pPr>
              <w:pStyle w:val="27"/>
              <w:widowControl/>
              <w:spacing w:line="464" w:lineRule="exact"/>
              <w:rPr>
                <w:szCs w:val="21"/>
                <w:highlight w:val="none"/>
              </w:rPr>
            </w:pPr>
            <w:r>
              <w:rPr>
                <w:szCs w:val="21"/>
                <w:highlight w:val="none"/>
              </w:rPr>
              <w:t>与营业执照、资质证书一致</w:t>
            </w:r>
          </w:p>
        </w:tc>
      </w:tr>
      <w:tr w14:paraId="24F202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1181" w:type="dxa"/>
            <w:vMerge w:val="continue"/>
            <w:tcBorders>
              <w:top w:val="single" w:color="000000" w:sz="4" w:space="0"/>
              <w:left w:val="single" w:color="000000" w:sz="4" w:space="0"/>
              <w:bottom w:val="single" w:color="000000" w:sz="4" w:space="0"/>
              <w:right w:val="single" w:color="000000" w:sz="4" w:space="0"/>
            </w:tcBorders>
          </w:tcPr>
          <w:p w14:paraId="6C96DE81">
            <w:pPr>
              <w:spacing w:line="464" w:lineRule="exact"/>
              <w:rPr>
                <w:rFonts w:ascii="Calibri" w:hAnsi="Calibri" w:cs="Calibri"/>
                <w:sz w:val="20"/>
                <w:szCs w:val="20"/>
                <w:highlight w:val="none"/>
              </w:rPr>
            </w:pPr>
          </w:p>
        </w:tc>
        <w:tc>
          <w:tcPr>
            <w:tcW w:w="1006" w:type="dxa"/>
            <w:vMerge w:val="continue"/>
            <w:tcBorders>
              <w:top w:val="single" w:color="000000" w:sz="4" w:space="0"/>
              <w:left w:val="single" w:color="000000" w:sz="4" w:space="0"/>
              <w:bottom w:val="single" w:color="000000" w:sz="4" w:space="0"/>
              <w:right w:val="single" w:color="000000" w:sz="4" w:space="0"/>
            </w:tcBorders>
          </w:tcPr>
          <w:p w14:paraId="72E2DED1">
            <w:pPr>
              <w:spacing w:line="464" w:lineRule="exact"/>
              <w:rPr>
                <w:rFonts w:ascii="Calibri" w:hAnsi="Calibri" w:cs="Calibri"/>
                <w:sz w:val="20"/>
                <w:szCs w:val="20"/>
                <w:highlight w:val="none"/>
              </w:rPr>
            </w:pPr>
          </w:p>
        </w:tc>
        <w:tc>
          <w:tcPr>
            <w:tcW w:w="1523" w:type="dxa"/>
            <w:tcBorders>
              <w:top w:val="single" w:color="000000" w:sz="4" w:space="0"/>
              <w:left w:val="single" w:color="000000" w:sz="4" w:space="0"/>
              <w:bottom w:val="single" w:color="000000" w:sz="4" w:space="0"/>
              <w:right w:val="single" w:color="000000" w:sz="4" w:space="0"/>
            </w:tcBorders>
          </w:tcPr>
          <w:p w14:paraId="048ADDC2">
            <w:pPr>
              <w:pStyle w:val="27"/>
              <w:widowControl/>
              <w:spacing w:line="464" w:lineRule="exact"/>
              <w:jc w:val="center"/>
              <w:rPr>
                <w:szCs w:val="21"/>
                <w:highlight w:val="none"/>
              </w:rPr>
            </w:pPr>
            <w:r>
              <w:rPr>
                <w:szCs w:val="21"/>
                <w:highlight w:val="none"/>
              </w:rPr>
              <w:t>响应函签字盖章</w:t>
            </w:r>
          </w:p>
        </w:tc>
        <w:tc>
          <w:tcPr>
            <w:tcW w:w="6423" w:type="dxa"/>
            <w:tcBorders>
              <w:top w:val="single" w:color="000000" w:sz="4" w:space="0"/>
              <w:left w:val="single" w:color="000000" w:sz="4" w:space="0"/>
              <w:bottom w:val="single" w:color="000000" w:sz="4" w:space="0"/>
              <w:right w:val="single" w:color="000000" w:sz="4" w:space="0"/>
            </w:tcBorders>
          </w:tcPr>
          <w:p w14:paraId="5E6A0942">
            <w:pPr>
              <w:pStyle w:val="27"/>
              <w:widowControl/>
              <w:spacing w:line="464" w:lineRule="exact"/>
              <w:rPr>
                <w:szCs w:val="21"/>
                <w:highlight w:val="none"/>
              </w:rPr>
            </w:pPr>
            <w:r>
              <w:rPr>
                <w:szCs w:val="21"/>
                <w:highlight w:val="none"/>
              </w:rPr>
              <w:t>按采购文件规定正确签署</w:t>
            </w:r>
          </w:p>
        </w:tc>
      </w:tr>
      <w:tr w14:paraId="3AEFB2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81" w:type="dxa"/>
            <w:vMerge w:val="continue"/>
            <w:tcBorders>
              <w:top w:val="single" w:color="000000" w:sz="4" w:space="0"/>
              <w:left w:val="single" w:color="000000" w:sz="4" w:space="0"/>
              <w:bottom w:val="single" w:color="000000" w:sz="4" w:space="0"/>
              <w:right w:val="single" w:color="000000" w:sz="4" w:space="0"/>
            </w:tcBorders>
          </w:tcPr>
          <w:p w14:paraId="7348FEC2">
            <w:pPr>
              <w:spacing w:line="464" w:lineRule="exact"/>
              <w:rPr>
                <w:rFonts w:ascii="Calibri" w:hAnsi="Calibri" w:cs="Calibri"/>
                <w:sz w:val="20"/>
                <w:szCs w:val="20"/>
                <w:highlight w:val="none"/>
              </w:rPr>
            </w:pPr>
          </w:p>
        </w:tc>
        <w:tc>
          <w:tcPr>
            <w:tcW w:w="1006" w:type="dxa"/>
            <w:vMerge w:val="continue"/>
            <w:tcBorders>
              <w:top w:val="single" w:color="000000" w:sz="4" w:space="0"/>
              <w:left w:val="single" w:color="000000" w:sz="4" w:space="0"/>
              <w:bottom w:val="single" w:color="000000" w:sz="4" w:space="0"/>
              <w:right w:val="single" w:color="000000" w:sz="4" w:space="0"/>
            </w:tcBorders>
          </w:tcPr>
          <w:p w14:paraId="526256F4">
            <w:pPr>
              <w:spacing w:line="464" w:lineRule="exact"/>
              <w:rPr>
                <w:rFonts w:ascii="Calibri" w:hAnsi="Calibri" w:cs="Calibri"/>
                <w:sz w:val="20"/>
                <w:szCs w:val="20"/>
                <w:highlight w:val="none"/>
              </w:rPr>
            </w:pPr>
          </w:p>
        </w:tc>
        <w:tc>
          <w:tcPr>
            <w:tcW w:w="1523" w:type="dxa"/>
            <w:tcBorders>
              <w:top w:val="single" w:color="000000" w:sz="4" w:space="0"/>
              <w:left w:val="single" w:color="000000" w:sz="4" w:space="0"/>
              <w:bottom w:val="single" w:color="000000" w:sz="4" w:space="0"/>
              <w:right w:val="single" w:color="000000" w:sz="4" w:space="0"/>
            </w:tcBorders>
          </w:tcPr>
          <w:p w14:paraId="21AEBFDC">
            <w:pPr>
              <w:pStyle w:val="27"/>
              <w:widowControl/>
              <w:spacing w:line="464" w:lineRule="exact"/>
              <w:jc w:val="center"/>
              <w:rPr>
                <w:szCs w:val="21"/>
                <w:highlight w:val="none"/>
              </w:rPr>
            </w:pPr>
            <w:r>
              <w:rPr>
                <w:szCs w:val="21"/>
                <w:highlight w:val="none"/>
              </w:rPr>
              <w:t>响应文件格式</w:t>
            </w:r>
          </w:p>
        </w:tc>
        <w:tc>
          <w:tcPr>
            <w:tcW w:w="6423" w:type="dxa"/>
            <w:tcBorders>
              <w:top w:val="single" w:color="000000" w:sz="4" w:space="0"/>
              <w:left w:val="single" w:color="000000" w:sz="4" w:space="0"/>
              <w:bottom w:val="single" w:color="000000" w:sz="4" w:space="0"/>
              <w:right w:val="single" w:color="000000" w:sz="4" w:space="0"/>
            </w:tcBorders>
          </w:tcPr>
          <w:p w14:paraId="48032001">
            <w:pPr>
              <w:pStyle w:val="27"/>
              <w:widowControl/>
              <w:spacing w:line="464" w:lineRule="exact"/>
              <w:rPr>
                <w:szCs w:val="21"/>
                <w:highlight w:val="none"/>
              </w:rPr>
            </w:pPr>
            <w:r>
              <w:rPr>
                <w:szCs w:val="21"/>
                <w:highlight w:val="none"/>
              </w:rPr>
              <w:t>符合第六章“响应文件格式”的要求</w:t>
            </w:r>
          </w:p>
        </w:tc>
      </w:tr>
      <w:tr w14:paraId="6EDCB4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jc w:val="center"/>
        </w:trPr>
        <w:tc>
          <w:tcPr>
            <w:tcW w:w="1181" w:type="dxa"/>
            <w:vMerge w:val="continue"/>
            <w:tcBorders>
              <w:top w:val="single" w:color="000000" w:sz="4" w:space="0"/>
              <w:left w:val="single" w:color="000000" w:sz="4" w:space="0"/>
              <w:bottom w:val="single" w:color="000000" w:sz="4" w:space="0"/>
              <w:right w:val="single" w:color="000000" w:sz="4" w:space="0"/>
            </w:tcBorders>
          </w:tcPr>
          <w:p w14:paraId="18995D45">
            <w:pPr>
              <w:spacing w:line="464" w:lineRule="exact"/>
              <w:rPr>
                <w:rFonts w:ascii="Calibri" w:hAnsi="Calibri" w:cs="Calibri"/>
                <w:sz w:val="20"/>
                <w:szCs w:val="20"/>
                <w:highlight w:val="none"/>
              </w:rPr>
            </w:pPr>
          </w:p>
        </w:tc>
        <w:tc>
          <w:tcPr>
            <w:tcW w:w="1006" w:type="dxa"/>
            <w:vMerge w:val="continue"/>
            <w:tcBorders>
              <w:top w:val="single" w:color="000000" w:sz="4" w:space="0"/>
              <w:left w:val="single" w:color="000000" w:sz="4" w:space="0"/>
              <w:bottom w:val="single" w:color="000000" w:sz="4" w:space="0"/>
              <w:right w:val="single" w:color="000000" w:sz="4" w:space="0"/>
            </w:tcBorders>
          </w:tcPr>
          <w:p w14:paraId="4E9BD33E">
            <w:pPr>
              <w:spacing w:line="464" w:lineRule="exact"/>
              <w:rPr>
                <w:rFonts w:ascii="Calibri" w:hAnsi="Calibri" w:cs="Calibri"/>
                <w:sz w:val="20"/>
                <w:szCs w:val="20"/>
                <w:highlight w:val="none"/>
              </w:rPr>
            </w:pPr>
          </w:p>
        </w:tc>
        <w:tc>
          <w:tcPr>
            <w:tcW w:w="1523" w:type="dxa"/>
            <w:tcBorders>
              <w:top w:val="single" w:color="000000" w:sz="4" w:space="0"/>
              <w:left w:val="single" w:color="000000" w:sz="4" w:space="0"/>
              <w:bottom w:val="single" w:color="000000" w:sz="4" w:space="0"/>
              <w:right w:val="single" w:color="000000" w:sz="4" w:space="0"/>
            </w:tcBorders>
          </w:tcPr>
          <w:p w14:paraId="4B03CDAF">
            <w:pPr>
              <w:pStyle w:val="27"/>
              <w:widowControl/>
              <w:spacing w:line="464" w:lineRule="exact"/>
              <w:jc w:val="center"/>
              <w:rPr>
                <w:szCs w:val="21"/>
                <w:highlight w:val="none"/>
              </w:rPr>
            </w:pPr>
            <w:r>
              <w:rPr>
                <w:szCs w:val="21"/>
                <w:highlight w:val="none"/>
              </w:rPr>
              <w:t>报价唯一</w:t>
            </w:r>
          </w:p>
        </w:tc>
        <w:tc>
          <w:tcPr>
            <w:tcW w:w="6423" w:type="dxa"/>
            <w:tcBorders>
              <w:top w:val="single" w:color="000000" w:sz="4" w:space="0"/>
              <w:left w:val="single" w:color="000000" w:sz="4" w:space="0"/>
              <w:bottom w:val="single" w:color="000000" w:sz="4" w:space="0"/>
              <w:right w:val="single" w:color="000000" w:sz="4" w:space="0"/>
            </w:tcBorders>
          </w:tcPr>
          <w:p w14:paraId="6BF69C72">
            <w:pPr>
              <w:pStyle w:val="27"/>
              <w:widowControl/>
              <w:spacing w:line="464" w:lineRule="exact"/>
              <w:rPr>
                <w:szCs w:val="21"/>
                <w:highlight w:val="none"/>
              </w:rPr>
            </w:pPr>
            <w:r>
              <w:rPr>
                <w:szCs w:val="21"/>
                <w:highlight w:val="none"/>
              </w:rPr>
              <w:t>只能有一个有效报价</w:t>
            </w:r>
          </w:p>
        </w:tc>
      </w:tr>
      <w:tr w14:paraId="60F794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4" w:hRule="atLeast"/>
          <w:jc w:val="center"/>
        </w:trPr>
        <w:tc>
          <w:tcPr>
            <w:tcW w:w="1181" w:type="dxa"/>
            <w:tcBorders>
              <w:top w:val="single" w:color="000000" w:sz="4" w:space="0"/>
              <w:left w:val="single" w:color="000000" w:sz="4" w:space="0"/>
              <w:bottom w:val="single" w:color="000000" w:sz="4" w:space="0"/>
              <w:right w:val="single" w:color="000000" w:sz="4" w:space="0"/>
            </w:tcBorders>
            <w:vAlign w:val="center"/>
          </w:tcPr>
          <w:p w14:paraId="240592B4">
            <w:pPr>
              <w:pStyle w:val="27"/>
              <w:widowControl/>
              <w:spacing w:line="464" w:lineRule="exact"/>
              <w:jc w:val="center"/>
              <w:rPr>
                <w:szCs w:val="21"/>
                <w:highlight w:val="none"/>
              </w:rPr>
            </w:pPr>
            <w:r>
              <w:rPr>
                <w:szCs w:val="21"/>
                <w:highlight w:val="none"/>
              </w:rPr>
              <w:t>2.1.2</w:t>
            </w:r>
          </w:p>
        </w:tc>
        <w:tc>
          <w:tcPr>
            <w:tcW w:w="1006" w:type="dxa"/>
            <w:tcBorders>
              <w:top w:val="single" w:color="000000" w:sz="4" w:space="0"/>
              <w:left w:val="single" w:color="000000" w:sz="4" w:space="0"/>
              <w:bottom w:val="single" w:color="000000" w:sz="4" w:space="0"/>
              <w:right w:val="single" w:color="000000" w:sz="4" w:space="0"/>
            </w:tcBorders>
            <w:vAlign w:val="center"/>
          </w:tcPr>
          <w:p w14:paraId="04D9D524">
            <w:pPr>
              <w:pStyle w:val="27"/>
              <w:widowControl/>
              <w:spacing w:line="464" w:lineRule="exact"/>
              <w:ind w:right="179"/>
              <w:jc w:val="center"/>
              <w:rPr>
                <w:szCs w:val="21"/>
                <w:highlight w:val="none"/>
              </w:rPr>
            </w:pPr>
            <w:r>
              <w:rPr>
                <w:szCs w:val="21"/>
                <w:highlight w:val="none"/>
              </w:rPr>
              <w:t>资格评审标准</w:t>
            </w:r>
          </w:p>
        </w:tc>
        <w:tc>
          <w:tcPr>
            <w:tcW w:w="1523" w:type="dxa"/>
            <w:tcBorders>
              <w:top w:val="single" w:color="000000" w:sz="4" w:space="0"/>
              <w:left w:val="single" w:color="000000" w:sz="4" w:space="0"/>
              <w:bottom w:val="single" w:color="000000" w:sz="4" w:space="0"/>
              <w:right w:val="single" w:color="000000" w:sz="4" w:space="0"/>
            </w:tcBorders>
            <w:vAlign w:val="center"/>
          </w:tcPr>
          <w:p w14:paraId="33D28013">
            <w:pPr>
              <w:pStyle w:val="27"/>
              <w:widowControl/>
              <w:spacing w:line="464" w:lineRule="exact"/>
              <w:jc w:val="center"/>
              <w:rPr>
                <w:szCs w:val="21"/>
                <w:highlight w:val="none"/>
              </w:rPr>
            </w:pPr>
            <w:r>
              <w:rPr>
                <w:rFonts w:cs="宋体"/>
                <w:szCs w:val="21"/>
                <w:highlight w:val="none"/>
              </w:rPr>
              <w:t>资质条件</w:t>
            </w:r>
          </w:p>
        </w:tc>
        <w:tc>
          <w:tcPr>
            <w:tcW w:w="6423" w:type="dxa"/>
            <w:tcBorders>
              <w:top w:val="single" w:color="000000" w:sz="4" w:space="0"/>
              <w:left w:val="single" w:color="000000" w:sz="4" w:space="0"/>
              <w:bottom w:val="single" w:color="000000" w:sz="4" w:space="0"/>
              <w:right w:val="single" w:color="000000" w:sz="4" w:space="0"/>
            </w:tcBorders>
          </w:tcPr>
          <w:p w14:paraId="2D882302">
            <w:pPr>
              <w:pStyle w:val="27"/>
              <w:widowControl/>
              <w:spacing w:line="464" w:lineRule="exact"/>
              <w:rPr>
                <w:szCs w:val="21"/>
                <w:highlight w:val="none"/>
              </w:rPr>
            </w:pPr>
            <w:r>
              <w:rPr>
                <w:rFonts w:cs="宋体"/>
                <w:szCs w:val="21"/>
                <w:highlight w:val="none"/>
              </w:rPr>
              <w:t>1.供应商具有独立承担民事责任的能力及法人资格，提供合法有效营业执照、税务登记证、组织机构代码证（或三证合一的营业执照），供应商营业执照范围应包含相关内容；</w:t>
            </w:r>
          </w:p>
          <w:p w14:paraId="5AB3CFDA">
            <w:pPr>
              <w:pStyle w:val="27"/>
              <w:widowControl/>
              <w:spacing w:line="464" w:lineRule="exact"/>
              <w:rPr>
                <w:szCs w:val="21"/>
                <w:highlight w:val="none"/>
              </w:rPr>
            </w:pPr>
            <w:r>
              <w:rPr>
                <w:rFonts w:cs="宋体"/>
                <w:szCs w:val="21"/>
                <w:highlight w:val="none"/>
              </w:rPr>
              <w:t>2.供应商应具备有效的金融许可证或保险许可证或融资担保经营许可证或经过住建部门或人社部门备案的有资格从事工程支付担保的专业工程担保公司（提供证明文件并加盖公章）；</w:t>
            </w:r>
          </w:p>
          <w:p w14:paraId="3F39CD04">
            <w:pPr>
              <w:pStyle w:val="27"/>
              <w:widowControl/>
              <w:spacing w:line="464" w:lineRule="exact"/>
              <w:rPr>
                <w:szCs w:val="21"/>
                <w:highlight w:val="none"/>
              </w:rPr>
            </w:pPr>
            <w:r>
              <w:rPr>
                <w:rFonts w:cs="宋体"/>
                <w:szCs w:val="21"/>
                <w:highlight w:val="none"/>
              </w:rPr>
              <w:t>3.供应商需提供自2022年1月1日至投标截止日前一天（以合同签订日期为准）至少承担过1项类似的担保业绩，需提供担保合同并加盖公章，可提供其他相关证明材料进行补充（如有）。</w:t>
            </w:r>
          </w:p>
          <w:p w14:paraId="277ADEBB">
            <w:pPr>
              <w:pStyle w:val="27"/>
              <w:widowControl/>
              <w:spacing w:line="464" w:lineRule="exact"/>
              <w:rPr>
                <w:szCs w:val="21"/>
                <w:highlight w:val="none"/>
              </w:rPr>
            </w:pPr>
            <w:r>
              <w:rPr>
                <w:rFonts w:cs="宋体"/>
                <w:szCs w:val="21"/>
                <w:highlight w:val="none"/>
              </w:rPr>
              <w:t>4.响应人被列入失信被执行人、重大税收违法案件当事人名单的将被拒绝参与本项目响应活动，查询渠道：“信用中国”网站（www.creditchina.gov.cn）提供网页查询页；在全国建筑市场监管公共服务平台有不良行为记录的响应人禁止参与该项目响应需提供网上查询页（查询对象包含法人、法定代表人）。</w:t>
            </w:r>
          </w:p>
          <w:p w14:paraId="2FBF8254">
            <w:pPr>
              <w:pStyle w:val="27"/>
              <w:widowControl/>
              <w:spacing w:line="464" w:lineRule="exact"/>
              <w:rPr>
                <w:szCs w:val="21"/>
                <w:highlight w:val="none"/>
              </w:rPr>
            </w:pPr>
            <w:r>
              <w:rPr>
                <w:rFonts w:cs="宋体"/>
                <w:szCs w:val="21"/>
                <w:highlight w:val="none"/>
              </w:rPr>
              <w:t>6.本项目不接受联合体投标。</w:t>
            </w:r>
          </w:p>
        </w:tc>
      </w:tr>
      <w:tr w14:paraId="6E9378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1181" w:type="dxa"/>
            <w:vMerge w:val="restart"/>
            <w:tcBorders>
              <w:top w:val="single" w:color="000000" w:sz="4" w:space="0"/>
              <w:left w:val="single" w:color="000000" w:sz="4" w:space="0"/>
              <w:right w:val="single" w:color="000000" w:sz="4" w:space="0"/>
            </w:tcBorders>
          </w:tcPr>
          <w:p w14:paraId="150ABC5E">
            <w:pPr>
              <w:pStyle w:val="27"/>
              <w:widowControl/>
              <w:spacing w:line="464" w:lineRule="exact"/>
              <w:rPr>
                <w:szCs w:val="21"/>
              </w:rPr>
            </w:pPr>
          </w:p>
          <w:p w14:paraId="57E91F24">
            <w:pPr>
              <w:pStyle w:val="27"/>
              <w:widowControl/>
              <w:spacing w:line="464" w:lineRule="exact"/>
              <w:rPr>
                <w:szCs w:val="21"/>
              </w:rPr>
            </w:pPr>
          </w:p>
          <w:p w14:paraId="255C7C60">
            <w:pPr>
              <w:pStyle w:val="27"/>
              <w:widowControl/>
              <w:spacing w:line="464" w:lineRule="exact"/>
              <w:ind w:left="241"/>
              <w:rPr>
                <w:szCs w:val="21"/>
              </w:rPr>
            </w:pPr>
            <w:r>
              <w:rPr>
                <w:szCs w:val="21"/>
              </w:rPr>
              <w:t>2.1.3</w:t>
            </w:r>
          </w:p>
        </w:tc>
        <w:tc>
          <w:tcPr>
            <w:tcW w:w="1006" w:type="dxa"/>
            <w:vMerge w:val="restart"/>
            <w:tcBorders>
              <w:top w:val="single" w:color="000000" w:sz="4" w:space="0"/>
              <w:left w:val="single" w:color="000000" w:sz="4" w:space="0"/>
              <w:right w:val="single" w:color="000000" w:sz="4" w:space="0"/>
            </w:tcBorders>
          </w:tcPr>
          <w:p w14:paraId="681C2F9C">
            <w:pPr>
              <w:pStyle w:val="27"/>
              <w:widowControl/>
              <w:spacing w:line="464" w:lineRule="exact"/>
              <w:rPr>
                <w:szCs w:val="21"/>
              </w:rPr>
            </w:pPr>
          </w:p>
          <w:p w14:paraId="1C5B717B">
            <w:pPr>
              <w:pStyle w:val="27"/>
              <w:widowControl/>
              <w:spacing w:line="464" w:lineRule="exact"/>
              <w:jc w:val="center"/>
              <w:rPr>
                <w:szCs w:val="21"/>
              </w:rPr>
            </w:pPr>
            <w:r>
              <w:rPr>
                <w:szCs w:val="21"/>
              </w:rPr>
              <w:t>响应性评审标准</w:t>
            </w:r>
          </w:p>
        </w:tc>
        <w:tc>
          <w:tcPr>
            <w:tcW w:w="1523" w:type="dxa"/>
            <w:tcBorders>
              <w:top w:val="single" w:color="000000" w:sz="4" w:space="0"/>
              <w:left w:val="single" w:color="000000" w:sz="4" w:space="0"/>
              <w:bottom w:val="single" w:color="000000" w:sz="4" w:space="0"/>
              <w:right w:val="single" w:color="000000" w:sz="4" w:space="0"/>
            </w:tcBorders>
            <w:vAlign w:val="center"/>
          </w:tcPr>
          <w:p w14:paraId="7B1D2E2F">
            <w:pPr>
              <w:pStyle w:val="27"/>
              <w:widowControl/>
              <w:spacing w:line="464" w:lineRule="exact"/>
              <w:jc w:val="center"/>
              <w:rPr>
                <w:szCs w:val="21"/>
              </w:rPr>
            </w:pPr>
            <w:r>
              <w:rPr>
                <w:szCs w:val="21"/>
              </w:rPr>
              <w:t>服务范围</w:t>
            </w:r>
          </w:p>
        </w:tc>
        <w:tc>
          <w:tcPr>
            <w:tcW w:w="6423" w:type="dxa"/>
            <w:tcBorders>
              <w:top w:val="single" w:color="000000" w:sz="4" w:space="0"/>
              <w:left w:val="single" w:color="000000" w:sz="4" w:space="0"/>
              <w:bottom w:val="single" w:color="000000" w:sz="4" w:space="0"/>
              <w:right w:val="single" w:color="000000" w:sz="4" w:space="0"/>
            </w:tcBorders>
            <w:vAlign w:val="center"/>
          </w:tcPr>
          <w:p w14:paraId="2981AB40">
            <w:pPr>
              <w:pStyle w:val="27"/>
              <w:widowControl/>
              <w:spacing w:line="464" w:lineRule="exact"/>
              <w:jc w:val="left"/>
              <w:rPr>
                <w:szCs w:val="21"/>
              </w:rPr>
            </w:pPr>
            <w:r>
              <w:rPr>
                <w:szCs w:val="21"/>
              </w:rPr>
              <w:t>本项目《工程总承包合同》约定的除工程质量保修金以外的工程款担保</w:t>
            </w:r>
          </w:p>
        </w:tc>
      </w:tr>
      <w:tr w14:paraId="12FD2D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1181" w:type="dxa"/>
            <w:vMerge w:val="continue"/>
            <w:tcBorders>
              <w:top w:val="single" w:color="000000" w:sz="4" w:space="0"/>
              <w:left w:val="single" w:color="000000" w:sz="4" w:space="0"/>
              <w:bottom w:val="single" w:color="000000" w:sz="4" w:space="0"/>
              <w:right w:val="single" w:color="000000" w:sz="4" w:space="0"/>
            </w:tcBorders>
          </w:tcPr>
          <w:p w14:paraId="2A84FCA3">
            <w:pPr>
              <w:spacing w:line="464" w:lineRule="exact"/>
              <w:rPr>
                <w:rFonts w:ascii="Calibri" w:hAnsi="Calibri" w:cs="Calibri"/>
                <w:sz w:val="20"/>
                <w:szCs w:val="20"/>
              </w:rPr>
            </w:pPr>
          </w:p>
        </w:tc>
        <w:tc>
          <w:tcPr>
            <w:tcW w:w="1006" w:type="dxa"/>
            <w:vMerge w:val="continue"/>
            <w:tcBorders>
              <w:top w:val="single" w:color="000000" w:sz="4" w:space="0"/>
              <w:left w:val="single" w:color="000000" w:sz="4" w:space="0"/>
              <w:bottom w:val="single" w:color="000000" w:sz="4" w:space="0"/>
              <w:right w:val="single" w:color="000000" w:sz="4" w:space="0"/>
            </w:tcBorders>
          </w:tcPr>
          <w:p w14:paraId="4ADCC844">
            <w:pPr>
              <w:spacing w:line="464" w:lineRule="exact"/>
              <w:rPr>
                <w:rFonts w:ascii="Calibri" w:hAnsi="Calibri" w:cs="Calibri"/>
                <w:sz w:val="20"/>
                <w:szCs w:val="20"/>
              </w:rPr>
            </w:pPr>
          </w:p>
        </w:tc>
        <w:tc>
          <w:tcPr>
            <w:tcW w:w="1523" w:type="dxa"/>
            <w:tcBorders>
              <w:top w:val="single" w:color="000000" w:sz="4" w:space="0"/>
              <w:left w:val="single" w:color="000000" w:sz="4" w:space="0"/>
              <w:bottom w:val="single" w:color="000000" w:sz="4" w:space="0"/>
              <w:right w:val="single" w:color="000000" w:sz="4" w:space="0"/>
            </w:tcBorders>
            <w:vAlign w:val="center"/>
          </w:tcPr>
          <w:p w14:paraId="12FBA462">
            <w:pPr>
              <w:pStyle w:val="27"/>
              <w:widowControl/>
              <w:spacing w:line="464" w:lineRule="exact"/>
              <w:jc w:val="center"/>
              <w:rPr>
                <w:szCs w:val="21"/>
              </w:rPr>
            </w:pPr>
            <w:r>
              <w:rPr>
                <w:szCs w:val="21"/>
              </w:rPr>
              <w:t>服务期限</w:t>
            </w:r>
          </w:p>
        </w:tc>
        <w:tc>
          <w:tcPr>
            <w:tcW w:w="6423" w:type="dxa"/>
            <w:tcBorders>
              <w:top w:val="single" w:color="000000" w:sz="4" w:space="0"/>
              <w:left w:val="single" w:color="000000" w:sz="4" w:space="0"/>
              <w:bottom w:val="single" w:color="000000" w:sz="4" w:space="0"/>
              <w:right w:val="single" w:color="000000" w:sz="4" w:space="0"/>
            </w:tcBorders>
            <w:vAlign w:val="center"/>
          </w:tcPr>
          <w:p w14:paraId="5ADE089C">
            <w:pPr>
              <w:pStyle w:val="27"/>
              <w:widowControl/>
              <w:spacing w:line="464" w:lineRule="exact"/>
              <w:rPr>
                <w:szCs w:val="21"/>
              </w:rPr>
            </w:pPr>
            <w:r>
              <w:rPr>
                <w:rFonts w:cs="宋体"/>
                <w:szCs w:val="21"/>
              </w:rPr>
              <w:t>自保函出具之日起至主合同约定的除工程质量保修金以外的工程款支付之日后120日止</w:t>
            </w:r>
          </w:p>
        </w:tc>
      </w:tr>
      <w:tr w14:paraId="329C0D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1181" w:type="dxa"/>
            <w:vMerge w:val="continue"/>
            <w:tcBorders>
              <w:top w:val="single" w:color="000000" w:sz="4" w:space="0"/>
              <w:left w:val="single" w:color="000000" w:sz="4" w:space="0"/>
              <w:bottom w:val="single" w:color="000000" w:sz="4" w:space="0"/>
              <w:right w:val="single" w:color="000000" w:sz="4" w:space="0"/>
            </w:tcBorders>
          </w:tcPr>
          <w:p w14:paraId="15CE19FF">
            <w:pPr>
              <w:spacing w:line="464" w:lineRule="exact"/>
              <w:rPr>
                <w:rFonts w:ascii="Calibri" w:hAnsi="Calibri" w:cs="Calibri"/>
                <w:sz w:val="20"/>
                <w:szCs w:val="20"/>
              </w:rPr>
            </w:pPr>
          </w:p>
        </w:tc>
        <w:tc>
          <w:tcPr>
            <w:tcW w:w="1006" w:type="dxa"/>
            <w:vMerge w:val="continue"/>
            <w:tcBorders>
              <w:top w:val="single" w:color="000000" w:sz="4" w:space="0"/>
              <w:left w:val="single" w:color="000000" w:sz="4" w:space="0"/>
              <w:bottom w:val="single" w:color="000000" w:sz="4" w:space="0"/>
              <w:right w:val="single" w:color="000000" w:sz="4" w:space="0"/>
            </w:tcBorders>
          </w:tcPr>
          <w:p w14:paraId="1EC7FE71">
            <w:pPr>
              <w:spacing w:line="464" w:lineRule="exact"/>
              <w:rPr>
                <w:rFonts w:ascii="Calibri" w:hAnsi="Calibri" w:cs="Calibri"/>
                <w:sz w:val="20"/>
                <w:szCs w:val="20"/>
              </w:rPr>
            </w:pPr>
          </w:p>
        </w:tc>
        <w:tc>
          <w:tcPr>
            <w:tcW w:w="1523" w:type="dxa"/>
            <w:tcBorders>
              <w:top w:val="single" w:color="000000" w:sz="4" w:space="0"/>
              <w:left w:val="single" w:color="000000" w:sz="4" w:space="0"/>
              <w:bottom w:val="single" w:color="000000" w:sz="4" w:space="0"/>
              <w:right w:val="single" w:color="000000" w:sz="4" w:space="0"/>
            </w:tcBorders>
            <w:vAlign w:val="center"/>
          </w:tcPr>
          <w:p w14:paraId="7978EE5E">
            <w:pPr>
              <w:pStyle w:val="27"/>
              <w:widowControl/>
              <w:spacing w:line="464" w:lineRule="exact"/>
              <w:jc w:val="center"/>
              <w:rPr>
                <w:szCs w:val="21"/>
              </w:rPr>
            </w:pPr>
            <w:r>
              <w:rPr>
                <w:szCs w:val="21"/>
              </w:rPr>
              <w:t>服务要求</w:t>
            </w:r>
          </w:p>
        </w:tc>
        <w:tc>
          <w:tcPr>
            <w:tcW w:w="6423" w:type="dxa"/>
            <w:tcBorders>
              <w:top w:val="single" w:color="000000" w:sz="4" w:space="0"/>
              <w:left w:val="single" w:color="000000" w:sz="4" w:space="0"/>
              <w:bottom w:val="single" w:color="000000" w:sz="4" w:space="0"/>
              <w:right w:val="single" w:color="000000" w:sz="4" w:space="0"/>
            </w:tcBorders>
            <w:vAlign w:val="center"/>
          </w:tcPr>
          <w:p w14:paraId="2F5D8AA1">
            <w:pPr>
              <w:pStyle w:val="27"/>
              <w:widowControl/>
              <w:spacing w:line="464" w:lineRule="exact"/>
              <w:rPr>
                <w:szCs w:val="21"/>
              </w:rPr>
            </w:pPr>
            <w:r>
              <w:rPr>
                <w:szCs w:val="21"/>
              </w:rPr>
              <w:t>符合国家及地方行业规范要求，质量达到合格标准</w:t>
            </w:r>
          </w:p>
        </w:tc>
      </w:tr>
      <w:tr w14:paraId="61E399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1181" w:type="dxa"/>
            <w:vMerge w:val="continue"/>
            <w:tcBorders>
              <w:top w:val="single" w:color="000000" w:sz="4" w:space="0"/>
              <w:left w:val="single" w:color="000000" w:sz="4" w:space="0"/>
              <w:bottom w:val="single" w:color="000000" w:sz="4" w:space="0"/>
              <w:right w:val="single" w:color="000000" w:sz="4" w:space="0"/>
            </w:tcBorders>
          </w:tcPr>
          <w:p w14:paraId="27B8AE0E">
            <w:pPr>
              <w:spacing w:line="464" w:lineRule="exact"/>
              <w:rPr>
                <w:rFonts w:ascii="Calibri" w:hAnsi="Calibri" w:cs="Calibri"/>
                <w:sz w:val="20"/>
                <w:szCs w:val="20"/>
              </w:rPr>
            </w:pPr>
          </w:p>
        </w:tc>
        <w:tc>
          <w:tcPr>
            <w:tcW w:w="1006" w:type="dxa"/>
            <w:vMerge w:val="continue"/>
            <w:tcBorders>
              <w:top w:val="single" w:color="000000" w:sz="4" w:space="0"/>
              <w:left w:val="single" w:color="000000" w:sz="4" w:space="0"/>
              <w:bottom w:val="single" w:color="000000" w:sz="4" w:space="0"/>
              <w:right w:val="single" w:color="000000" w:sz="4" w:space="0"/>
            </w:tcBorders>
          </w:tcPr>
          <w:p w14:paraId="72FA14B1">
            <w:pPr>
              <w:spacing w:line="464" w:lineRule="exact"/>
              <w:rPr>
                <w:rFonts w:ascii="Calibri" w:hAnsi="Calibri" w:cs="Calibri"/>
                <w:sz w:val="20"/>
                <w:szCs w:val="20"/>
              </w:rPr>
            </w:pPr>
          </w:p>
        </w:tc>
        <w:tc>
          <w:tcPr>
            <w:tcW w:w="1523" w:type="dxa"/>
            <w:tcBorders>
              <w:top w:val="single" w:color="000000" w:sz="4" w:space="0"/>
              <w:left w:val="single" w:color="000000" w:sz="4" w:space="0"/>
              <w:bottom w:val="single" w:color="000000" w:sz="4" w:space="0"/>
              <w:right w:val="single" w:color="000000" w:sz="4" w:space="0"/>
            </w:tcBorders>
            <w:vAlign w:val="center"/>
          </w:tcPr>
          <w:p w14:paraId="7EF8C0AF">
            <w:pPr>
              <w:pStyle w:val="27"/>
              <w:widowControl/>
              <w:spacing w:line="464" w:lineRule="exact"/>
              <w:jc w:val="center"/>
              <w:rPr>
                <w:szCs w:val="21"/>
              </w:rPr>
            </w:pPr>
            <w:r>
              <w:rPr>
                <w:szCs w:val="21"/>
              </w:rPr>
              <w:t>采购有效期</w:t>
            </w:r>
          </w:p>
        </w:tc>
        <w:tc>
          <w:tcPr>
            <w:tcW w:w="6423" w:type="dxa"/>
            <w:tcBorders>
              <w:top w:val="single" w:color="000000" w:sz="4" w:space="0"/>
              <w:left w:val="single" w:color="000000" w:sz="4" w:space="0"/>
              <w:bottom w:val="single" w:color="000000" w:sz="4" w:space="0"/>
              <w:right w:val="single" w:color="000000" w:sz="4" w:space="0"/>
            </w:tcBorders>
            <w:vAlign w:val="center"/>
          </w:tcPr>
          <w:p w14:paraId="2804F97B">
            <w:pPr>
              <w:pStyle w:val="27"/>
              <w:widowControl/>
              <w:spacing w:line="464" w:lineRule="exact"/>
              <w:rPr>
                <w:szCs w:val="21"/>
              </w:rPr>
            </w:pPr>
            <w:r>
              <w:rPr>
                <w:szCs w:val="21"/>
              </w:rPr>
              <w:t>30天</w:t>
            </w:r>
          </w:p>
        </w:tc>
      </w:tr>
      <w:tr w14:paraId="41FDC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1181" w:type="dxa"/>
            <w:vMerge w:val="continue"/>
            <w:tcBorders>
              <w:top w:val="single" w:color="000000" w:sz="4" w:space="0"/>
              <w:left w:val="single" w:color="000000" w:sz="4" w:space="0"/>
              <w:bottom w:val="single" w:color="auto" w:sz="4" w:space="0"/>
              <w:right w:val="single" w:color="000000" w:sz="4" w:space="0"/>
            </w:tcBorders>
          </w:tcPr>
          <w:p w14:paraId="7386CD6D">
            <w:pPr>
              <w:spacing w:line="464" w:lineRule="exact"/>
              <w:rPr>
                <w:rFonts w:ascii="Calibri" w:hAnsi="Calibri" w:cs="Calibri"/>
                <w:sz w:val="20"/>
                <w:szCs w:val="20"/>
              </w:rPr>
            </w:pPr>
          </w:p>
        </w:tc>
        <w:tc>
          <w:tcPr>
            <w:tcW w:w="1006" w:type="dxa"/>
            <w:vMerge w:val="continue"/>
            <w:tcBorders>
              <w:top w:val="single" w:color="000000" w:sz="4" w:space="0"/>
              <w:left w:val="single" w:color="000000" w:sz="4" w:space="0"/>
              <w:bottom w:val="single" w:color="auto" w:sz="4" w:space="0"/>
              <w:right w:val="single" w:color="000000" w:sz="4" w:space="0"/>
            </w:tcBorders>
          </w:tcPr>
          <w:p w14:paraId="1583BD92">
            <w:pPr>
              <w:spacing w:line="464" w:lineRule="exact"/>
              <w:rPr>
                <w:rFonts w:ascii="Calibri" w:hAnsi="Calibri" w:cs="Calibri"/>
                <w:sz w:val="20"/>
                <w:szCs w:val="20"/>
              </w:rPr>
            </w:pPr>
          </w:p>
        </w:tc>
        <w:tc>
          <w:tcPr>
            <w:tcW w:w="1523" w:type="dxa"/>
            <w:tcBorders>
              <w:top w:val="single" w:color="000000" w:sz="4" w:space="0"/>
              <w:left w:val="single" w:color="000000" w:sz="4" w:space="0"/>
              <w:bottom w:val="single" w:color="auto" w:sz="4" w:space="0"/>
              <w:right w:val="single" w:color="000000" w:sz="4" w:space="0"/>
            </w:tcBorders>
            <w:vAlign w:val="center"/>
          </w:tcPr>
          <w:p w14:paraId="7A0C3DF6">
            <w:pPr>
              <w:pStyle w:val="27"/>
              <w:widowControl/>
              <w:spacing w:line="360" w:lineRule="auto"/>
              <w:jc w:val="center"/>
              <w:rPr>
                <w:szCs w:val="21"/>
              </w:rPr>
            </w:pPr>
            <w:r>
              <w:rPr>
                <w:szCs w:val="21"/>
              </w:rPr>
              <w:t>采购报价</w:t>
            </w:r>
          </w:p>
        </w:tc>
        <w:tc>
          <w:tcPr>
            <w:tcW w:w="6423" w:type="dxa"/>
            <w:tcBorders>
              <w:top w:val="single" w:color="000000" w:sz="4" w:space="0"/>
              <w:left w:val="single" w:color="000000" w:sz="4" w:space="0"/>
              <w:bottom w:val="single" w:color="000000" w:sz="4" w:space="0"/>
              <w:right w:val="single" w:color="000000" w:sz="4" w:space="0"/>
            </w:tcBorders>
            <w:vAlign w:val="center"/>
          </w:tcPr>
          <w:p w14:paraId="42B201D9">
            <w:pPr>
              <w:pStyle w:val="27"/>
              <w:widowControl/>
              <w:spacing w:line="360" w:lineRule="auto"/>
              <w:rPr>
                <w:szCs w:val="21"/>
              </w:rPr>
            </w:pPr>
            <w:r>
              <w:rPr>
                <w:szCs w:val="21"/>
              </w:rPr>
              <w:t>符合第二章“响应人须知前附表”第3.2.3项规定。</w:t>
            </w:r>
          </w:p>
        </w:tc>
      </w:tr>
      <w:tr w14:paraId="5DFB69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3710" w:type="dxa"/>
            <w:gridSpan w:val="3"/>
            <w:tcBorders>
              <w:top w:val="single" w:color="auto" w:sz="4" w:space="0"/>
              <w:left w:val="single" w:color="000000" w:sz="4" w:space="0"/>
              <w:bottom w:val="single" w:color="000000" w:sz="4" w:space="0"/>
              <w:right w:val="single" w:color="000000" w:sz="4" w:space="0"/>
            </w:tcBorders>
            <w:vAlign w:val="center"/>
          </w:tcPr>
          <w:p w14:paraId="400F7065">
            <w:pPr>
              <w:spacing w:line="464" w:lineRule="exact"/>
              <w:jc w:val="center"/>
              <w:rPr>
                <w:rFonts w:hint="eastAsia" w:ascii="宋体" w:hAnsi="宋体" w:eastAsia="宋体" w:cs="宋体"/>
                <w:sz w:val="21"/>
                <w:szCs w:val="21"/>
                <w:lang w:bidi="ar"/>
              </w:rPr>
            </w:pPr>
            <w:r>
              <w:rPr>
                <w:rFonts w:hint="eastAsia" w:ascii="宋体" w:hAnsi="宋体" w:eastAsia="宋体" w:cs="宋体"/>
                <w:sz w:val="21"/>
                <w:szCs w:val="21"/>
                <w:lang w:bidi="ar"/>
              </w:rPr>
              <w:t>重大偏离</w:t>
            </w:r>
          </w:p>
        </w:tc>
        <w:tc>
          <w:tcPr>
            <w:tcW w:w="6423" w:type="dxa"/>
            <w:tcBorders>
              <w:top w:val="single" w:color="000000" w:sz="4" w:space="0"/>
              <w:left w:val="single" w:color="000000" w:sz="4" w:space="0"/>
              <w:bottom w:val="single" w:color="000000" w:sz="4" w:space="0"/>
              <w:right w:val="single" w:color="000000" w:sz="4" w:space="0"/>
            </w:tcBorders>
            <w:vAlign w:val="center"/>
          </w:tcPr>
          <w:p w14:paraId="2B57AFAE">
            <w:pPr>
              <w:spacing w:line="464" w:lineRule="exact"/>
              <w:rPr>
                <w:rFonts w:hint="eastAsia" w:ascii="宋体" w:hAnsi="宋体" w:eastAsia="宋体" w:cs="宋体"/>
                <w:sz w:val="21"/>
                <w:szCs w:val="21"/>
                <w:lang w:bidi="ar"/>
              </w:rPr>
            </w:pPr>
            <w:r>
              <w:rPr>
                <w:rFonts w:hint="eastAsia" w:ascii="宋体" w:hAnsi="宋体" w:eastAsia="宋体" w:cs="宋体"/>
                <w:sz w:val="21"/>
                <w:szCs w:val="21"/>
                <w:lang w:bidi="ar"/>
              </w:rPr>
              <w:t>符合第二章“响应人须知前附表”第1.12项规定</w:t>
            </w:r>
          </w:p>
        </w:tc>
      </w:tr>
    </w:tbl>
    <w:p w14:paraId="1110CB11">
      <w:pPr>
        <w:pStyle w:val="5"/>
        <w:widowControl/>
        <w:spacing w:beforeAutospacing="0" w:afterAutospacing="0" w:line="360" w:lineRule="auto"/>
        <w:rPr>
          <w:rFonts w:cs="宋体"/>
          <w:sz w:val="21"/>
          <w:szCs w:val="21"/>
        </w:rPr>
      </w:pPr>
      <w:bookmarkStart w:id="364" w:name="_Toc1855"/>
    </w:p>
    <w:p w14:paraId="4C4B02C6">
      <w:pPr>
        <w:pStyle w:val="5"/>
        <w:widowControl/>
        <w:spacing w:beforeAutospacing="0" w:afterAutospacing="0" w:line="360" w:lineRule="auto"/>
        <w:rPr>
          <w:rFonts w:cs="宋体"/>
          <w:sz w:val="21"/>
          <w:szCs w:val="21"/>
        </w:rPr>
      </w:pPr>
      <w:bookmarkStart w:id="365" w:name="_Toc2625"/>
      <w:r>
        <w:rPr>
          <w:rFonts w:cs="宋体"/>
          <w:sz w:val="21"/>
          <w:szCs w:val="21"/>
        </w:rPr>
        <w:t>1、评标方法</w:t>
      </w:r>
      <w:bookmarkEnd w:id="364"/>
      <w:bookmarkEnd w:id="365"/>
    </w:p>
    <w:p w14:paraId="74B63739">
      <w:pPr>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本次评标采用低价优先法。评标委员会对满足采购文件实质性要求的响应文件，按照响应人报价由低到高推荐中标候选人，或根据采购人授权直接确定中标人，但采购报价低于其成本的除外。</w:t>
      </w:r>
    </w:p>
    <w:p w14:paraId="0D7188FC">
      <w:pPr>
        <w:pStyle w:val="5"/>
        <w:widowControl/>
        <w:spacing w:beforeAutospacing="0" w:afterAutospacing="0" w:line="360" w:lineRule="auto"/>
        <w:rPr>
          <w:rFonts w:cs="宋体"/>
          <w:sz w:val="21"/>
          <w:szCs w:val="21"/>
        </w:rPr>
      </w:pPr>
      <w:bookmarkStart w:id="366" w:name="_Toc423364744"/>
      <w:bookmarkEnd w:id="366"/>
      <w:bookmarkStart w:id="367" w:name="_Toc26505"/>
      <w:bookmarkEnd w:id="367"/>
      <w:bookmarkStart w:id="368" w:name="_Toc25014"/>
      <w:bookmarkStart w:id="369" w:name="_Toc527487144"/>
      <w:bookmarkStart w:id="370" w:name="_Toc527487393"/>
      <w:bookmarkStart w:id="371" w:name="_Toc24945"/>
      <w:bookmarkStart w:id="372" w:name="_Toc24819"/>
      <w:bookmarkStart w:id="373" w:name="_Toc527486946"/>
      <w:bookmarkStart w:id="374" w:name="_Toc18165_WPSOffice_Level2"/>
      <w:r>
        <w:rPr>
          <w:rFonts w:cs="宋体"/>
          <w:sz w:val="21"/>
          <w:szCs w:val="21"/>
        </w:rPr>
        <w:t>2、评审标准</w:t>
      </w:r>
      <w:bookmarkEnd w:id="368"/>
      <w:bookmarkEnd w:id="369"/>
      <w:bookmarkEnd w:id="370"/>
      <w:bookmarkEnd w:id="371"/>
      <w:bookmarkEnd w:id="372"/>
      <w:bookmarkEnd w:id="373"/>
      <w:bookmarkEnd w:id="374"/>
    </w:p>
    <w:p w14:paraId="57A0E803">
      <w:pPr>
        <w:pStyle w:val="6"/>
        <w:spacing w:line="360" w:lineRule="auto"/>
        <w:rPr>
          <w:rFonts w:hint="eastAsia" w:ascii="宋体" w:hAnsi="宋体" w:cs="宋体"/>
          <w:i w:val="0"/>
          <w:iCs w:val="0"/>
          <w:color w:val="auto"/>
          <w:szCs w:val="21"/>
          <w:lang w:eastAsia="zh-CN"/>
        </w:rPr>
      </w:pPr>
      <w:r>
        <w:rPr>
          <w:rFonts w:hint="eastAsia" w:ascii="宋体" w:hAnsi="宋体" w:cs="宋体"/>
          <w:i w:val="0"/>
          <w:iCs w:val="0"/>
          <w:color w:val="auto"/>
          <w:szCs w:val="21"/>
          <w:lang w:eastAsia="zh-CN"/>
        </w:rPr>
        <w:t>2.1 初步评审标准</w:t>
      </w:r>
    </w:p>
    <w:p w14:paraId="52F1AB55">
      <w:pPr>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2.1.1</w:t>
      </w:r>
      <w:r>
        <w:rPr>
          <w:rFonts w:hint="eastAsia" w:ascii="宋体" w:hAnsi="宋体" w:cs="宋体"/>
          <w:sz w:val="21"/>
          <w:szCs w:val="21"/>
          <w:lang w:bidi="ar"/>
        </w:rPr>
        <w:t>、</w:t>
      </w:r>
      <w:r>
        <w:rPr>
          <w:rFonts w:hint="eastAsia" w:ascii="宋体" w:hAnsi="宋体" w:eastAsia="宋体" w:cs="宋体"/>
          <w:sz w:val="21"/>
          <w:szCs w:val="21"/>
          <w:lang w:bidi="ar"/>
        </w:rPr>
        <w:t>形式评审标准：见评审办法前附表；</w:t>
      </w:r>
    </w:p>
    <w:p w14:paraId="1C46B978">
      <w:pPr>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2.1.2</w:t>
      </w:r>
      <w:r>
        <w:rPr>
          <w:rFonts w:hint="eastAsia" w:ascii="宋体" w:hAnsi="宋体" w:cs="宋体"/>
          <w:sz w:val="21"/>
          <w:szCs w:val="21"/>
          <w:lang w:bidi="ar"/>
        </w:rPr>
        <w:t>、</w:t>
      </w:r>
      <w:r>
        <w:rPr>
          <w:rFonts w:hint="eastAsia" w:ascii="宋体" w:hAnsi="宋体" w:eastAsia="宋体" w:cs="宋体"/>
          <w:sz w:val="21"/>
          <w:szCs w:val="21"/>
          <w:lang w:bidi="ar"/>
        </w:rPr>
        <w:t>资格评审标准：见评审办法前附表（适用于未进行资格预审的）；</w:t>
      </w:r>
    </w:p>
    <w:p w14:paraId="6045DF0C">
      <w:pPr>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2.1.3</w:t>
      </w:r>
      <w:r>
        <w:rPr>
          <w:rFonts w:hint="eastAsia" w:ascii="宋体" w:hAnsi="宋体" w:cs="宋体"/>
          <w:sz w:val="21"/>
          <w:szCs w:val="21"/>
          <w:lang w:bidi="ar"/>
        </w:rPr>
        <w:t>、</w:t>
      </w:r>
      <w:r>
        <w:rPr>
          <w:rFonts w:hint="eastAsia" w:ascii="宋体" w:hAnsi="宋体" w:eastAsia="宋体" w:cs="宋体"/>
          <w:sz w:val="21"/>
          <w:szCs w:val="21"/>
          <w:lang w:bidi="ar"/>
        </w:rPr>
        <w:t>响应性评审标准：见评审办法前附表。</w:t>
      </w:r>
    </w:p>
    <w:p w14:paraId="738AC0DF">
      <w:pPr>
        <w:pStyle w:val="6"/>
        <w:spacing w:line="360" w:lineRule="auto"/>
        <w:rPr>
          <w:rFonts w:hint="eastAsia" w:ascii="宋体" w:hAnsi="宋体" w:cs="宋体"/>
          <w:i w:val="0"/>
          <w:iCs w:val="0"/>
          <w:color w:val="auto"/>
          <w:szCs w:val="21"/>
          <w:lang w:eastAsia="zh-CN"/>
        </w:rPr>
      </w:pPr>
      <w:r>
        <w:rPr>
          <w:rFonts w:hint="eastAsia" w:ascii="宋体" w:hAnsi="宋体" w:cs="宋体"/>
          <w:i w:val="0"/>
          <w:iCs w:val="0"/>
          <w:color w:val="auto"/>
          <w:szCs w:val="21"/>
          <w:lang w:eastAsia="zh-CN"/>
        </w:rPr>
        <w:t>2.2 分值构成（本项目不适用）</w:t>
      </w:r>
    </w:p>
    <w:p w14:paraId="2D163255">
      <w:pPr>
        <w:spacing w:line="360" w:lineRule="auto"/>
        <w:ind w:firstLine="420" w:firstLineChars="200"/>
        <w:rPr>
          <w:rFonts w:hint="eastAsia" w:ascii="宋体" w:hAnsi="宋体" w:eastAsia="宋体" w:cs="宋体"/>
          <w:sz w:val="21"/>
          <w:szCs w:val="21"/>
          <w:lang w:bidi="ar"/>
        </w:rPr>
      </w:pPr>
      <w:r>
        <w:rPr>
          <w:rFonts w:hint="eastAsia" w:ascii="宋体" w:hAnsi="宋体" w:eastAsia="宋体" w:cs="宋体"/>
          <w:sz w:val="21"/>
          <w:szCs w:val="21"/>
          <w:lang w:bidi="ar"/>
        </w:rPr>
        <w:t>2.2.1、分值构成：见评审办法前附表；</w:t>
      </w:r>
    </w:p>
    <w:p w14:paraId="4795C284">
      <w:pPr>
        <w:spacing w:line="360" w:lineRule="auto"/>
        <w:ind w:firstLine="420" w:firstLineChars="200"/>
        <w:rPr>
          <w:rFonts w:hint="eastAsia" w:ascii="宋体" w:hAnsi="宋体" w:eastAsia="宋体" w:cs="宋体"/>
          <w:sz w:val="21"/>
          <w:szCs w:val="21"/>
          <w:lang w:bidi="ar"/>
        </w:rPr>
      </w:pPr>
      <w:r>
        <w:rPr>
          <w:rFonts w:hint="eastAsia" w:ascii="宋体" w:hAnsi="宋体" w:eastAsia="宋体" w:cs="宋体"/>
          <w:sz w:val="21"/>
          <w:szCs w:val="21"/>
          <w:lang w:bidi="ar"/>
        </w:rPr>
        <w:t>2.2.2、商务标：见评审办法前附表；</w:t>
      </w:r>
    </w:p>
    <w:p w14:paraId="57542169">
      <w:pPr>
        <w:spacing w:line="360" w:lineRule="auto"/>
        <w:ind w:firstLine="420" w:firstLineChars="200"/>
        <w:rPr>
          <w:rFonts w:hint="eastAsia" w:ascii="宋体" w:hAnsi="宋体" w:eastAsia="宋体" w:cs="宋体"/>
          <w:sz w:val="21"/>
          <w:szCs w:val="21"/>
          <w:lang w:bidi="ar"/>
        </w:rPr>
      </w:pPr>
      <w:r>
        <w:rPr>
          <w:rFonts w:hint="eastAsia" w:ascii="宋体" w:hAnsi="宋体" w:eastAsia="宋体" w:cs="宋体"/>
          <w:sz w:val="21"/>
          <w:szCs w:val="21"/>
          <w:lang w:bidi="ar"/>
        </w:rPr>
        <w:t>2.2.3、技术标： 见评审办法前附表；</w:t>
      </w:r>
    </w:p>
    <w:p w14:paraId="5192A2B8">
      <w:pPr>
        <w:spacing w:line="360" w:lineRule="auto"/>
        <w:ind w:firstLine="420" w:firstLineChars="200"/>
        <w:rPr>
          <w:rFonts w:hint="eastAsia" w:ascii="宋体" w:hAnsi="宋体" w:eastAsia="宋体" w:cs="宋体"/>
          <w:sz w:val="21"/>
          <w:szCs w:val="21"/>
          <w:lang w:bidi="ar"/>
        </w:rPr>
      </w:pPr>
      <w:r>
        <w:rPr>
          <w:rFonts w:hint="eastAsia" w:ascii="宋体" w:hAnsi="宋体" w:eastAsia="宋体" w:cs="宋体"/>
          <w:sz w:val="21"/>
          <w:szCs w:val="21"/>
          <w:lang w:bidi="ar"/>
        </w:rPr>
        <w:t>2.2.4、综合标： 见评审办法前附表。</w:t>
      </w:r>
      <w:bookmarkStart w:id="375" w:name="_Toc423364745"/>
      <w:bookmarkEnd w:id="375"/>
      <w:bookmarkStart w:id="376" w:name="_Toc3016"/>
      <w:bookmarkEnd w:id="376"/>
      <w:bookmarkStart w:id="377" w:name="_Toc5953"/>
      <w:bookmarkStart w:id="378" w:name="_Toc7545_WPSOffice_Level2"/>
      <w:bookmarkStart w:id="379" w:name="_Toc527486947"/>
      <w:bookmarkStart w:id="380" w:name="_Toc18228"/>
      <w:bookmarkStart w:id="381" w:name="_Toc22312"/>
      <w:bookmarkStart w:id="382" w:name="_Toc527487394"/>
      <w:bookmarkStart w:id="383" w:name="_Toc527487145"/>
    </w:p>
    <w:p w14:paraId="01794410">
      <w:pPr>
        <w:pStyle w:val="27"/>
        <w:widowControl/>
        <w:spacing w:line="360" w:lineRule="auto"/>
        <w:jc w:val="left"/>
        <w:rPr>
          <w:rFonts w:cs="宋体"/>
          <w:b/>
          <w:bCs/>
          <w:szCs w:val="21"/>
        </w:rPr>
      </w:pPr>
      <w:r>
        <w:rPr>
          <w:rFonts w:cs="宋体"/>
          <w:b/>
          <w:bCs/>
          <w:szCs w:val="21"/>
        </w:rPr>
        <w:t>3、评标程序</w:t>
      </w:r>
      <w:bookmarkEnd w:id="377"/>
      <w:bookmarkEnd w:id="378"/>
      <w:bookmarkEnd w:id="379"/>
      <w:bookmarkEnd w:id="380"/>
      <w:bookmarkEnd w:id="381"/>
      <w:bookmarkEnd w:id="382"/>
      <w:bookmarkEnd w:id="383"/>
    </w:p>
    <w:p w14:paraId="2434DDC6">
      <w:pPr>
        <w:pStyle w:val="27"/>
        <w:widowControl/>
        <w:spacing w:line="360" w:lineRule="auto"/>
        <w:jc w:val="left"/>
        <w:rPr>
          <w:rFonts w:cs="宋体"/>
          <w:b/>
          <w:bCs/>
          <w:szCs w:val="21"/>
        </w:rPr>
      </w:pPr>
      <w:r>
        <w:rPr>
          <w:rFonts w:cs="宋体"/>
          <w:b/>
          <w:bCs/>
          <w:szCs w:val="21"/>
        </w:rPr>
        <w:t>3.1 初步评审</w:t>
      </w:r>
    </w:p>
    <w:p w14:paraId="1B2CC51B">
      <w:pPr>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3.1.1 评标委员会依据本章第2.1 款规定的标准对响应文件进行初步评审。有一项不符合评审标准的，作废标处理；（适用于未进行资格预审的）</w:t>
      </w:r>
    </w:p>
    <w:p w14:paraId="1F92696D">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3.1.2响应人有以下情形之一的，其投标作废标处理：</w:t>
      </w:r>
    </w:p>
    <w:p w14:paraId="4EE336CD">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（1）串通投标或弄虚作假或有其他违法行为的；</w:t>
      </w:r>
    </w:p>
    <w:p w14:paraId="7DBA4181">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（2）不按评标委员会要求澄清、说明或补正的；</w:t>
      </w:r>
    </w:p>
    <w:p w14:paraId="6D6FF117">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 xml:space="preserve">（3）未按采购文件规定编制各项报价的。 </w:t>
      </w:r>
    </w:p>
    <w:p w14:paraId="7A80E9AD">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3.1.3 采购报价有算术错误的，评标委员会按以下原则对采购报价进行修正，修正的价格经响应人书面确认后具有约束力。响应人不接受修正价格的，其投标作废标处理；</w:t>
      </w:r>
    </w:p>
    <w:p w14:paraId="3E918876">
      <w:pPr>
        <w:autoSpaceDE w:val="0"/>
        <w:autoSpaceDN w:val="0"/>
        <w:adjustRightInd w:val="0"/>
        <w:spacing w:line="360" w:lineRule="auto"/>
        <w:ind w:firstLine="420" w:firstLineChars="200"/>
        <w:rPr>
          <w:rFonts w:hint="eastAsia" w:ascii="宋体" w:hAnsi="宋体" w:eastAsia="宋体" w:cs="宋体"/>
          <w:sz w:val="21"/>
          <w:szCs w:val="21"/>
          <w:lang w:bidi="ar"/>
        </w:rPr>
      </w:pPr>
      <w:r>
        <w:rPr>
          <w:rFonts w:hint="eastAsia" w:ascii="宋体" w:hAnsi="宋体" w:eastAsia="宋体" w:cs="宋体"/>
          <w:sz w:val="21"/>
          <w:szCs w:val="21"/>
          <w:lang w:bidi="ar"/>
        </w:rPr>
        <w:t>（1）响应文件中的大写金额与小写金额不一致的，以大写金额为准；</w:t>
      </w:r>
    </w:p>
    <w:p w14:paraId="702CDF05">
      <w:pPr>
        <w:autoSpaceDE w:val="0"/>
        <w:autoSpaceDN w:val="0"/>
        <w:adjustRightInd w:val="0"/>
        <w:spacing w:line="360" w:lineRule="auto"/>
        <w:ind w:firstLine="420" w:firstLineChars="200"/>
        <w:rPr>
          <w:rFonts w:hint="eastAsia" w:ascii="宋体" w:hAnsi="宋体" w:eastAsia="宋体" w:cs="宋体"/>
          <w:sz w:val="21"/>
          <w:szCs w:val="21"/>
          <w:lang w:bidi="ar"/>
        </w:rPr>
      </w:pPr>
      <w:r>
        <w:rPr>
          <w:rFonts w:hint="eastAsia" w:ascii="宋体" w:hAnsi="宋体" w:eastAsia="宋体" w:cs="宋体"/>
          <w:sz w:val="21"/>
          <w:szCs w:val="21"/>
          <w:lang w:bidi="ar"/>
        </w:rPr>
        <w:t>（2）总价金额与依据单价计算出的结果不一致的，以单价金额为准修正总价，但单价金额小数点有明显错误的除外。</w:t>
      </w:r>
    </w:p>
    <w:p w14:paraId="0474BFF3">
      <w:pPr>
        <w:autoSpaceDE w:val="0"/>
        <w:autoSpaceDN w:val="0"/>
        <w:adjustRightIn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w:t>
      </w:r>
      <w:r>
        <w:rPr>
          <w:rFonts w:hint="eastAsia" w:ascii="宋体" w:hAnsi="宋体" w:cs="宋体"/>
          <w:sz w:val="21"/>
          <w:szCs w:val="21"/>
        </w:rPr>
        <w:t>.4</w:t>
      </w:r>
      <w:r>
        <w:rPr>
          <w:rFonts w:hint="eastAsia" w:ascii="宋体" w:hAnsi="宋体" w:eastAsia="宋体" w:cs="宋体"/>
          <w:sz w:val="21"/>
          <w:szCs w:val="21"/>
        </w:rPr>
        <w:t>初审结束后，采购小组让所有满足采购文件实质性要求的合格响应人依据统一的价格因素在规定时间内进行最终报价。最终报价作为成交的依据；</w:t>
      </w:r>
    </w:p>
    <w:p w14:paraId="0DF48DF2">
      <w:pPr>
        <w:pStyle w:val="14"/>
        <w:widowControl/>
        <w:spacing w:beforeAutospacing="0" w:afterAutospacing="0" w:line="360" w:lineRule="auto"/>
        <w:ind w:firstLine="420" w:firstLineChars="200"/>
        <w:rPr>
          <w:rFonts w:hint="eastAsia" w:ascii="宋体" w:hAnsi="宋体" w:eastAsia="宋体" w:cs="宋体"/>
          <w:kern w:val="2"/>
          <w:sz w:val="21"/>
          <w:szCs w:val="21"/>
        </w:rPr>
      </w:pPr>
      <w:r>
        <w:rPr>
          <w:rFonts w:hint="eastAsia" w:ascii="宋体" w:hAnsi="宋体" w:eastAsia="宋体" w:cs="宋体"/>
          <w:kern w:val="2"/>
          <w:sz w:val="21"/>
          <w:szCs w:val="21"/>
        </w:rPr>
        <w:t>3.</w:t>
      </w:r>
      <w:r>
        <w:rPr>
          <w:rFonts w:hint="eastAsia" w:ascii="宋体" w:hAnsi="宋体" w:cs="宋体"/>
          <w:kern w:val="2"/>
          <w:sz w:val="21"/>
          <w:szCs w:val="21"/>
        </w:rPr>
        <w:t>1</w:t>
      </w:r>
      <w:r>
        <w:rPr>
          <w:rFonts w:hint="eastAsia" w:ascii="宋体" w:hAnsi="宋体" w:eastAsia="宋体" w:cs="宋体"/>
          <w:kern w:val="2"/>
          <w:sz w:val="21"/>
          <w:szCs w:val="21"/>
        </w:rPr>
        <w:t>.</w:t>
      </w:r>
      <w:r>
        <w:rPr>
          <w:rFonts w:hint="eastAsia" w:ascii="宋体" w:hAnsi="宋体" w:cs="宋体"/>
          <w:kern w:val="2"/>
          <w:sz w:val="21"/>
          <w:szCs w:val="21"/>
        </w:rPr>
        <w:t>5</w:t>
      </w:r>
      <w:r>
        <w:rPr>
          <w:rFonts w:hint="eastAsia" w:ascii="宋体" w:hAnsi="宋体" w:eastAsia="宋体" w:cs="宋体"/>
          <w:kern w:val="2"/>
          <w:sz w:val="21"/>
          <w:szCs w:val="21"/>
        </w:rPr>
        <w:t>评标委员会发现响应人的报价明显低于其他投标报价，使得其投标报价可能低于其个别成本，影响产品质量或者不能诚信履约的，应当要求该响应人在合理的时间内作出书面说明，必要时提供相应的证明材料。响应人不能合理说明或者不能提供相应证明材料的，由评标委员会认定该响应人以低于成本报价竞标，按无效投标处理。</w:t>
      </w:r>
    </w:p>
    <w:p w14:paraId="79F62705">
      <w:pPr>
        <w:autoSpaceDE w:val="0"/>
        <w:autoSpaceDN w:val="0"/>
        <w:adjustRightInd w:val="0"/>
        <w:spacing w:line="360" w:lineRule="auto"/>
        <w:ind w:firstLine="422" w:firstLineChars="200"/>
        <w:outlineLvl w:val="3"/>
        <w:rPr>
          <w:rFonts w:hint="eastAsia" w:ascii="宋体" w:hAnsi="宋体" w:eastAsia="宋体" w:cs="宋体"/>
          <w:b/>
          <w:szCs w:val="21"/>
        </w:rPr>
      </w:pPr>
      <w:r>
        <w:rPr>
          <w:rFonts w:hint="eastAsia" w:ascii="宋体" w:hAnsi="宋体" w:eastAsia="宋体" w:cs="宋体"/>
          <w:b/>
          <w:sz w:val="21"/>
          <w:szCs w:val="21"/>
          <w:lang w:bidi="ar"/>
        </w:rPr>
        <w:t>3.2 响应文件的澄清和补正</w:t>
      </w:r>
    </w:p>
    <w:p w14:paraId="7343EE2A">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3.2.1 在评标过程中，评标委员会可以书面形式要求响应人对所提交响应文件中不明确的内容进行书面澄清或说明，或者对细微偏差进行补正。评标委员会不接受响应人主动提出的澄清、说明或补正；</w:t>
      </w:r>
    </w:p>
    <w:p w14:paraId="1014AB22">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3.2.2 澄清、说明和补正不得改变响应文件的实质性内容（算术性错误修正的除外）。响应人的书面澄清、说明和补正属于响应文件的组成部分；</w:t>
      </w:r>
    </w:p>
    <w:p w14:paraId="03F60428">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3.2.3 评标委员会对响应人提交的澄清、说明或补正有疑问的，可以要求响应人进一步澄清、说明或补正，直至满足评标委员会的要求。</w:t>
      </w:r>
    </w:p>
    <w:p w14:paraId="100A2CFB">
      <w:pPr>
        <w:autoSpaceDE w:val="0"/>
        <w:autoSpaceDN w:val="0"/>
        <w:adjustRightInd w:val="0"/>
        <w:spacing w:line="360" w:lineRule="auto"/>
        <w:ind w:firstLine="422" w:firstLineChars="200"/>
        <w:outlineLvl w:val="3"/>
        <w:rPr>
          <w:rFonts w:hint="eastAsia" w:ascii="宋体" w:hAnsi="宋体" w:eastAsia="宋体" w:cs="宋体"/>
          <w:b/>
          <w:szCs w:val="21"/>
        </w:rPr>
      </w:pPr>
      <w:r>
        <w:rPr>
          <w:rFonts w:hint="eastAsia" w:ascii="宋体" w:hAnsi="宋体" w:eastAsia="宋体" w:cs="宋体"/>
          <w:b/>
          <w:sz w:val="21"/>
          <w:szCs w:val="21"/>
          <w:lang w:bidi="ar"/>
        </w:rPr>
        <w:t>3.3 评标结果</w:t>
      </w:r>
    </w:p>
    <w:p w14:paraId="716C405E">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 w:val="21"/>
          <w:szCs w:val="21"/>
          <w:lang w:bidi="ar"/>
        </w:rPr>
        <w:t>3.3.1 除第二章“响应人须知”前附表授权直接确定中标人外，评标委员会按照响应人报价由低到高推荐中标候选人；</w:t>
      </w:r>
    </w:p>
    <w:p w14:paraId="60EE5646">
      <w:pPr>
        <w:adjustRightInd w:val="0"/>
        <w:snapToGrid w:val="0"/>
        <w:spacing w:line="360" w:lineRule="auto"/>
        <w:ind w:firstLine="420" w:firstLineChars="200"/>
        <w:rPr>
          <w:rFonts w:hint="eastAsia" w:ascii="宋体" w:hAnsi="宋体" w:eastAsia="宋体" w:cs="宋体"/>
          <w:b/>
          <w:kern w:val="44"/>
          <w:sz w:val="32"/>
          <w:szCs w:val="22"/>
          <w:lang w:bidi="ar"/>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sz w:val="21"/>
          <w:szCs w:val="21"/>
          <w:lang w:bidi="ar"/>
        </w:rPr>
        <w:t>3.3.2 评标委员会完成评标后，应当向采购人提交书面评标报告；</w:t>
      </w:r>
      <w:bookmarkStart w:id="384" w:name="_Toc2469"/>
      <w:bookmarkStart w:id="385" w:name="_Toc19516399"/>
    </w:p>
    <w:p w14:paraId="3270ACA6">
      <w:pPr>
        <w:pStyle w:val="3"/>
        <w:widowControl/>
        <w:spacing w:line="460" w:lineRule="exact"/>
        <w:rPr>
          <w:rFonts w:hint="eastAsia" w:ascii="宋体" w:hAnsi="宋体" w:cs="宋体"/>
          <w:szCs w:val="22"/>
        </w:rPr>
      </w:pPr>
      <w:r>
        <w:rPr>
          <w:rFonts w:hint="eastAsia" w:ascii="宋体" w:hAnsi="宋体" w:cs="宋体"/>
          <w:szCs w:val="22"/>
        </w:rPr>
        <w:t>第四章 合同条款及格式</w:t>
      </w:r>
      <w:bookmarkEnd w:id="384"/>
      <w:bookmarkEnd w:id="385"/>
    </w:p>
    <w:p w14:paraId="279C2164">
      <w:pPr>
        <w:pStyle w:val="3"/>
        <w:widowControl/>
        <w:rPr>
          <w:rFonts w:hint="eastAsia" w:ascii="宋体" w:hAnsi="宋体" w:cs="宋体"/>
          <w:sz w:val="24"/>
          <w:szCs w:val="24"/>
        </w:rPr>
      </w:pPr>
      <w:bookmarkStart w:id="386" w:name="_Toc18199"/>
      <w:bookmarkStart w:id="387" w:name="_Toc1553"/>
      <w:r>
        <w:rPr>
          <w:rFonts w:hint="eastAsia" w:ascii="宋体" w:hAnsi="宋体" w:cs="宋体"/>
          <w:sz w:val="24"/>
          <w:szCs w:val="24"/>
        </w:rPr>
        <w:t>注：合同参照最新版的合同执行，最终以招标人签订的版本为准</w:t>
      </w:r>
      <w:bookmarkEnd w:id="386"/>
      <w:bookmarkEnd w:id="387"/>
    </w:p>
    <w:p w14:paraId="2BB9BEF0">
      <w:pPr>
        <w:pStyle w:val="20"/>
        <w:widowControl/>
        <w:rPr>
          <w:rFonts w:hint="eastAsia" w:hAnsi="宋体"/>
          <w:color w:val="auto"/>
          <w:sz w:val="21"/>
          <w:szCs w:val="21"/>
          <w:lang w:eastAsia="zh-CN"/>
        </w:rPr>
      </w:pPr>
    </w:p>
    <w:p w14:paraId="0FDECD37">
      <w:pPr>
        <w:pStyle w:val="3"/>
        <w:widowControl/>
        <w:spacing w:line="460" w:lineRule="exact"/>
        <w:jc w:val="both"/>
        <w:rPr>
          <w:rFonts w:hint="eastAsia" w:ascii="宋体" w:hAnsi="宋体" w:cs="宋体"/>
        </w:rPr>
      </w:pPr>
    </w:p>
    <w:p w14:paraId="71736A27">
      <w:pPr>
        <w:rPr>
          <w:rFonts w:hint="eastAsia" w:ascii="宋体" w:hAnsi="宋体" w:eastAsia="宋体" w:cs="宋体"/>
        </w:rPr>
      </w:pPr>
    </w:p>
    <w:p w14:paraId="73BC5CB1">
      <w:pPr>
        <w:rPr>
          <w:rFonts w:hint="eastAsia" w:ascii="宋体" w:hAnsi="宋体" w:eastAsia="宋体" w:cs="宋体"/>
        </w:rPr>
      </w:pPr>
    </w:p>
    <w:p w14:paraId="1C3CDC54">
      <w:pPr>
        <w:rPr>
          <w:rFonts w:hint="eastAsia" w:ascii="宋体" w:hAnsi="宋体" w:eastAsia="宋体" w:cs="宋体"/>
        </w:rPr>
      </w:pPr>
    </w:p>
    <w:p w14:paraId="65DD36E3">
      <w:pPr>
        <w:rPr>
          <w:rFonts w:hint="eastAsia" w:ascii="宋体" w:hAnsi="宋体" w:eastAsia="宋体" w:cs="宋体"/>
        </w:rPr>
      </w:pPr>
    </w:p>
    <w:p w14:paraId="728FA164">
      <w:pPr>
        <w:rPr>
          <w:rFonts w:hint="eastAsia" w:ascii="宋体" w:hAnsi="宋体" w:eastAsia="宋体" w:cs="宋体"/>
        </w:rPr>
      </w:pPr>
    </w:p>
    <w:p w14:paraId="0B2F6DFF">
      <w:pPr>
        <w:rPr>
          <w:rFonts w:hint="eastAsia" w:ascii="宋体" w:hAnsi="宋体" w:eastAsia="宋体" w:cs="宋体"/>
        </w:rPr>
      </w:pPr>
    </w:p>
    <w:p w14:paraId="359B7C12">
      <w:pPr>
        <w:rPr>
          <w:rFonts w:hint="eastAsia" w:ascii="宋体" w:hAnsi="宋体" w:eastAsia="宋体" w:cs="宋体"/>
        </w:rPr>
      </w:pPr>
    </w:p>
    <w:p w14:paraId="28F38D5E">
      <w:pPr>
        <w:rPr>
          <w:rFonts w:hint="eastAsia" w:ascii="宋体" w:hAnsi="宋体" w:eastAsia="宋体" w:cs="宋体"/>
        </w:rPr>
      </w:pPr>
    </w:p>
    <w:p w14:paraId="228305EC">
      <w:pPr>
        <w:rPr>
          <w:rFonts w:hint="eastAsia" w:ascii="宋体" w:hAnsi="宋体" w:eastAsia="宋体" w:cs="宋体"/>
        </w:rPr>
      </w:pPr>
    </w:p>
    <w:p w14:paraId="1787001C">
      <w:pPr>
        <w:rPr>
          <w:rFonts w:hint="eastAsia" w:ascii="宋体" w:hAnsi="宋体" w:eastAsia="宋体" w:cs="宋体"/>
        </w:rPr>
      </w:pPr>
    </w:p>
    <w:p w14:paraId="311BEFB0">
      <w:pPr>
        <w:rPr>
          <w:rFonts w:hint="eastAsia" w:ascii="宋体" w:hAnsi="宋体" w:eastAsia="宋体" w:cs="宋体"/>
        </w:rPr>
      </w:pPr>
    </w:p>
    <w:p w14:paraId="17C711A6">
      <w:pPr>
        <w:rPr>
          <w:rFonts w:hint="eastAsia" w:ascii="宋体" w:hAnsi="宋体" w:eastAsia="宋体" w:cs="宋体"/>
        </w:rPr>
      </w:pPr>
    </w:p>
    <w:p w14:paraId="4AFCD78F">
      <w:pPr>
        <w:rPr>
          <w:rFonts w:hint="eastAsia" w:ascii="宋体" w:hAnsi="宋体" w:eastAsia="宋体" w:cs="宋体"/>
        </w:rPr>
      </w:pPr>
    </w:p>
    <w:p w14:paraId="60E66303">
      <w:pPr>
        <w:rPr>
          <w:rFonts w:hint="eastAsia" w:ascii="宋体" w:hAnsi="宋体" w:eastAsia="宋体" w:cs="宋体"/>
        </w:rPr>
      </w:pPr>
    </w:p>
    <w:p w14:paraId="017150AC">
      <w:pPr>
        <w:rPr>
          <w:rFonts w:hint="eastAsia" w:ascii="宋体" w:hAnsi="宋体" w:eastAsia="宋体" w:cs="宋体"/>
        </w:rPr>
      </w:pPr>
    </w:p>
    <w:p w14:paraId="73307D25">
      <w:pPr>
        <w:pStyle w:val="20"/>
        <w:widowControl/>
        <w:rPr>
          <w:rFonts w:hint="eastAsia" w:hAnsi="宋体"/>
          <w:color w:val="auto"/>
          <w:lang w:eastAsia="zh-CN"/>
        </w:rPr>
      </w:pPr>
    </w:p>
    <w:p w14:paraId="263DEA28">
      <w:pPr>
        <w:pStyle w:val="21"/>
      </w:pPr>
      <w:bookmarkStart w:id="388" w:name="_Toc27791"/>
    </w:p>
    <w:bookmarkEnd w:id="388"/>
    <w:p w14:paraId="304CCD56"/>
    <w:p w14:paraId="0D6E16B1">
      <w:pPr>
        <w:pStyle w:val="3"/>
        <w:widowControl/>
        <w:spacing w:line="460" w:lineRule="exact"/>
        <w:rPr>
          <w:rFonts w:hint="eastAsia" w:ascii="宋体" w:hAnsi="宋体" w:cs="宋体"/>
          <w:szCs w:val="22"/>
        </w:rPr>
      </w:pPr>
      <w:bookmarkStart w:id="389" w:name="_Toc27644"/>
      <w:r>
        <w:rPr>
          <w:rFonts w:hint="eastAsia" w:ascii="宋体" w:hAnsi="宋体" w:cs="宋体"/>
          <w:szCs w:val="22"/>
        </w:rPr>
        <w:t>第五章  技术标准和要求</w:t>
      </w:r>
    </w:p>
    <w:p w14:paraId="53692B7D">
      <w:r>
        <w:rPr>
          <w:rFonts w:hint="eastAsia" w:ascii="宋体" w:hAnsi="宋体" w:eastAsia="宋体" w:cs="宋体"/>
          <w:b/>
          <w:bCs/>
          <w:sz w:val="44"/>
          <w:szCs w:val="44"/>
        </w:rPr>
        <w:br w:type="page"/>
      </w:r>
    </w:p>
    <w:p w14:paraId="04B6342E">
      <w:pPr>
        <w:pStyle w:val="2"/>
        <w:ind w:left="1120"/>
      </w:pPr>
    </w:p>
    <w:p w14:paraId="5CFC6D0D">
      <w:pPr>
        <w:widowControl/>
        <w:adjustRightInd w:val="0"/>
        <w:snapToGrid w:val="0"/>
        <w:spacing w:line="360" w:lineRule="auto"/>
        <w:jc w:val="center"/>
        <w:rPr>
          <w:rFonts w:hint="eastAsia" w:ascii="宋体" w:hAnsi="宋体" w:eastAsia="宋体" w:cs="宋体"/>
        </w:rPr>
      </w:pPr>
      <w:r>
        <w:rPr>
          <w:rFonts w:hint="eastAsia" w:ascii="宋体" w:hAnsi="宋体" w:eastAsia="宋体" w:cs="宋体"/>
          <w:b/>
          <w:bCs/>
          <w:sz w:val="44"/>
          <w:szCs w:val="44"/>
        </w:rPr>
        <w:t>第六章 响应文件格式</w:t>
      </w:r>
      <w:bookmarkEnd w:id="389"/>
    </w:p>
    <w:p w14:paraId="5AF0693B">
      <w:pPr>
        <w:spacing w:line="360" w:lineRule="auto"/>
        <w:jc w:val="center"/>
        <w:rPr>
          <w:rFonts w:hint="eastAsia" w:ascii="宋体" w:hAnsi="宋体" w:eastAsia="宋体" w:cs="宋体"/>
          <w:sz w:val="52"/>
          <w:szCs w:val="52"/>
        </w:rPr>
      </w:pPr>
      <w:r>
        <w:rPr>
          <w:rFonts w:hint="eastAsia" w:ascii="Times New Roman" w:hAnsi="宋体" w:eastAsia="宋体" w:cs="宋体"/>
          <w:b/>
          <w:spacing w:val="-9"/>
          <w:sz w:val="52"/>
          <w:szCs w:val="52"/>
          <w:lang w:bidi="ar"/>
        </w:rPr>
        <w:t>（项目名称）</w:t>
      </w:r>
    </w:p>
    <w:p w14:paraId="5401F0A5">
      <w:pPr>
        <w:spacing w:line="360" w:lineRule="auto"/>
        <w:rPr>
          <w:rFonts w:hint="eastAsia" w:ascii="宋体" w:hAnsi="宋体" w:eastAsia="宋体" w:cs="宋体"/>
        </w:rPr>
      </w:pPr>
    </w:p>
    <w:p w14:paraId="6979DF94">
      <w:pPr>
        <w:spacing w:line="360" w:lineRule="auto"/>
        <w:jc w:val="center"/>
        <w:rPr>
          <w:rFonts w:hint="eastAsia" w:ascii="宋体" w:hAnsi="宋体" w:eastAsia="宋体" w:cs="宋体"/>
          <w:b/>
          <w:sz w:val="72"/>
        </w:rPr>
      </w:pPr>
    </w:p>
    <w:p w14:paraId="0383115A">
      <w:pPr>
        <w:spacing w:line="360" w:lineRule="auto"/>
        <w:jc w:val="center"/>
        <w:rPr>
          <w:rFonts w:hint="eastAsia" w:ascii="宋体" w:hAnsi="宋体" w:eastAsia="宋体" w:cs="宋体"/>
          <w:b/>
          <w:sz w:val="72"/>
        </w:rPr>
      </w:pPr>
    </w:p>
    <w:p w14:paraId="563D6257">
      <w:pPr>
        <w:spacing w:line="360" w:lineRule="auto"/>
        <w:jc w:val="center"/>
        <w:rPr>
          <w:rFonts w:hint="eastAsia" w:ascii="宋体" w:hAnsi="宋体" w:eastAsia="宋体" w:cs="宋体"/>
          <w:b/>
          <w:sz w:val="72"/>
        </w:rPr>
      </w:pPr>
    </w:p>
    <w:p w14:paraId="0BF289BC">
      <w:pPr>
        <w:spacing w:line="360" w:lineRule="auto"/>
        <w:jc w:val="center"/>
        <w:rPr>
          <w:rFonts w:hint="eastAsia" w:ascii="宋体" w:hAnsi="宋体" w:eastAsia="宋体" w:cs="宋体"/>
          <w:b/>
          <w:sz w:val="72"/>
          <w:szCs w:val="72"/>
        </w:rPr>
      </w:pPr>
      <w:r>
        <w:rPr>
          <w:rFonts w:hint="eastAsia" w:ascii="宋体" w:hAnsi="宋体" w:eastAsia="宋体" w:cs="宋体"/>
          <w:b/>
          <w:sz w:val="72"/>
          <w:szCs w:val="72"/>
          <w:lang w:bidi="ar"/>
        </w:rPr>
        <w:t>响 应 文 件</w:t>
      </w:r>
    </w:p>
    <w:p w14:paraId="729ABAE0">
      <w:pPr>
        <w:spacing w:line="360" w:lineRule="auto"/>
        <w:ind w:firstLine="560" w:firstLineChars="200"/>
        <w:rPr>
          <w:rFonts w:hint="eastAsia" w:ascii="宋体" w:hAnsi="宋体" w:eastAsia="宋体" w:cs="宋体"/>
        </w:rPr>
      </w:pPr>
    </w:p>
    <w:p w14:paraId="35000B74">
      <w:pPr>
        <w:spacing w:line="360" w:lineRule="auto"/>
        <w:ind w:firstLine="560" w:firstLineChars="200"/>
        <w:rPr>
          <w:rFonts w:hint="eastAsia" w:ascii="宋体" w:hAnsi="宋体" w:eastAsia="宋体" w:cs="宋体"/>
        </w:rPr>
      </w:pPr>
    </w:p>
    <w:p w14:paraId="5DC42027">
      <w:pPr>
        <w:pStyle w:val="21"/>
      </w:pPr>
    </w:p>
    <w:p w14:paraId="48126F27">
      <w:pPr>
        <w:spacing w:line="360" w:lineRule="auto"/>
        <w:ind w:firstLine="560" w:firstLineChars="200"/>
        <w:rPr>
          <w:rFonts w:hint="eastAsia" w:ascii="宋体" w:hAnsi="宋体" w:eastAsia="宋体" w:cs="宋体"/>
        </w:rPr>
      </w:pPr>
    </w:p>
    <w:p w14:paraId="063F1618">
      <w:pPr>
        <w:spacing w:line="360" w:lineRule="auto"/>
        <w:ind w:firstLine="560" w:firstLineChars="200"/>
        <w:rPr>
          <w:rFonts w:hint="eastAsia" w:ascii="宋体" w:hAnsi="宋体" w:eastAsia="宋体" w:cs="宋体"/>
        </w:rPr>
      </w:pPr>
    </w:p>
    <w:p w14:paraId="3D3F51EA">
      <w:pPr>
        <w:spacing w:line="360" w:lineRule="auto"/>
        <w:ind w:firstLine="560" w:firstLineChars="200"/>
        <w:rPr>
          <w:rFonts w:hint="eastAsia" w:ascii="宋体" w:hAnsi="宋体" w:eastAsia="宋体" w:cs="宋体"/>
        </w:rPr>
      </w:pPr>
    </w:p>
    <w:p w14:paraId="41364484">
      <w:pPr>
        <w:spacing w:line="360" w:lineRule="auto"/>
        <w:rPr>
          <w:rFonts w:hint="eastAsia" w:ascii="宋体" w:hAnsi="宋体" w:eastAsia="宋体" w:cs="宋体"/>
        </w:rPr>
      </w:pPr>
    </w:p>
    <w:p w14:paraId="59EF52DE">
      <w:pPr>
        <w:pStyle w:val="29"/>
        <w:widowControl/>
        <w:spacing w:line="240" w:lineRule="auto"/>
        <w:jc w:val="center"/>
        <w:rPr>
          <w:rFonts w:hint="eastAsia" w:ascii="宋体" w:hAnsi="宋体" w:cs="宋体"/>
          <w:szCs w:val="21"/>
        </w:rPr>
      </w:pPr>
      <w:bookmarkStart w:id="390" w:name="_Toc16302_WPSOffice_Level1"/>
      <w:bookmarkStart w:id="391" w:name="_Toc19748_WPSOffice_Level1"/>
      <w:bookmarkStart w:id="392" w:name="_Toc10662_WPSOffice_Level1"/>
      <w:bookmarkStart w:id="393" w:name="_Toc18931_WPSOffice_Level1"/>
      <w:bookmarkStart w:id="394" w:name="_Toc27243"/>
      <w:bookmarkStart w:id="395" w:name="_Toc10874_WPSOffice_Level1"/>
      <w:bookmarkStart w:id="396" w:name="_Toc14052"/>
      <w:bookmarkStart w:id="397" w:name="_Toc17470_WPSOffice_Level1"/>
      <w:bookmarkStart w:id="398" w:name="_Toc22128"/>
      <w:r>
        <w:rPr>
          <w:rStyle w:val="30"/>
          <w:rFonts w:hint="eastAsia" w:ascii="宋体" w:hAnsi="宋体" w:eastAsia="宋体" w:cs="宋体"/>
          <w:sz w:val="21"/>
          <w:szCs w:val="21"/>
        </w:rPr>
        <w:t>响应人：</w:t>
      </w:r>
      <w:r>
        <w:rPr>
          <w:rStyle w:val="31"/>
          <w:rFonts w:hint="eastAsia" w:ascii="宋体" w:hAnsi="宋体" w:eastAsia="宋体" w:cs="宋体"/>
          <w:szCs w:val="21"/>
          <w:u w:val="single"/>
        </w:rPr>
        <w:tab/>
      </w:r>
      <w:r>
        <w:rPr>
          <w:rStyle w:val="31"/>
          <w:rFonts w:hint="eastAsia" w:ascii="宋体" w:hAnsi="宋体" w:eastAsia="宋体" w:cs="宋体"/>
          <w:szCs w:val="21"/>
          <w:u w:val="single"/>
        </w:rPr>
        <w:t xml:space="preserve">                          </w:t>
      </w:r>
      <w:r>
        <w:rPr>
          <w:rStyle w:val="30"/>
          <w:rFonts w:hint="eastAsia" w:ascii="宋体" w:hAnsi="宋体" w:eastAsia="宋体" w:cs="宋体"/>
          <w:sz w:val="21"/>
          <w:szCs w:val="21"/>
        </w:rPr>
        <w:t>（单位公章）</w:t>
      </w:r>
      <w:bookmarkEnd w:id="390"/>
      <w:bookmarkEnd w:id="391"/>
      <w:bookmarkEnd w:id="392"/>
      <w:bookmarkEnd w:id="393"/>
      <w:bookmarkEnd w:id="394"/>
      <w:bookmarkEnd w:id="395"/>
      <w:bookmarkEnd w:id="396"/>
      <w:bookmarkEnd w:id="397"/>
      <w:bookmarkEnd w:id="398"/>
    </w:p>
    <w:p w14:paraId="4D4B0376">
      <w:pPr>
        <w:pStyle w:val="32"/>
        <w:widowControl/>
        <w:spacing w:line="240" w:lineRule="auto"/>
        <w:jc w:val="center"/>
        <w:rPr>
          <w:rFonts w:hint="eastAsia" w:ascii="宋体" w:hAnsi="宋体" w:cs="宋体"/>
          <w:szCs w:val="21"/>
        </w:rPr>
      </w:pPr>
    </w:p>
    <w:p w14:paraId="51D0A686">
      <w:pPr>
        <w:pStyle w:val="33"/>
        <w:widowControl/>
        <w:spacing w:line="240" w:lineRule="auto"/>
        <w:jc w:val="center"/>
        <w:rPr>
          <w:rFonts w:ascii="宋体" w:hAnsi="宋体" w:eastAsia="¨¦?????" w:cs="宋体"/>
          <w:szCs w:val="21"/>
        </w:rPr>
      </w:pPr>
      <w:bookmarkStart w:id="399" w:name="_Toc28238_WPSOffice_Level1"/>
      <w:bookmarkStart w:id="400" w:name="_Toc30498"/>
      <w:bookmarkStart w:id="401" w:name="_Toc1212"/>
      <w:bookmarkStart w:id="402" w:name="_Toc21823_WPSOffice_Level1"/>
      <w:bookmarkStart w:id="403" w:name="_Toc9649_WPSOffice_Level1"/>
      <w:bookmarkStart w:id="404" w:name="_Toc7130_WPSOffice_Level1"/>
      <w:bookmarkStart w:id="405" w:name="_Toc28758_WPSOffice_Level1"/>
      <w:bookmarkStart w:id="406" w:name="_Toc31004_WPSOffice_Level1"/>
      <w:bookmarkStart w:id="407" w:name="_Toc25352"/>
      <w:r>
        <w:rPr>
          <w:rStyle w:val="30"/>
          <w:rFonts w:hint="eastAsia" w:ascii="宋体" w:hAnsi="宋体" w:eastAsia="宋体" w:cs="宋体"/>
          <w:sz w:val="21"/>
          <w:szCs w:val="21"/>
        </w:rPr>
        <w:t>法定代表人或其委托代理人：</w:t>
      </w:r>
      <w:r>
        <w:rPr>
          <w:rStyle w:val="31"/>
          <w:rFonts w:hint="eastAsia" w:ascii="宋体" w:hAnsi="宋体" w:eastAsia="宋体" w:cs="宋体"/>
          <w:szCs w:val="21"/>
          <w:u w:val="single"/>
        </w:rPr>
        <w:t xml:space="preserve">             </w:t>
      </w:r>
      <w:r>
        <w:rPr>
          <w:rStyle w:val="30"/>
          <w:rFonts w:hint="eastAsia" w:ascii="宋体" w:hAnsi="宋体" w:eastAsia="宋体" w:cs="宋体"/>
          <w:sz w:val="21"/>
          <w:szCs w:val="21"/>
        </w:rPr>
        <w:t>（</w:t>
      </w:r>
      <w:r>
        <w:rPr>
          <w:rStyle w:val="30"/>
          <w:rFonts w:hint="eastAsia" w:ascii="宋体" w:hAnsi="宋体" w:cs="宋体"/>
          <w:sz w:val="21"/>
          <w:szCs w:val="21"/>
        </w:rPr>
        <w:t>签章或签名</w:t>
      </w:r>
      <w:r>
        <w:rPr>
          <w:rStyle w:val="30"/>
          <w:rFonts w:hint="eastAsia" w:ascii="宋体" w:hAnsi="宋体" w:eastAsia="宋体" w:cs="宋体"/>
          <w:sz w:val="21"/>
          <w:szCs w:val="21"/>
        </w:rPr>
        <w:t>）</w:t>
      </w:r>
      <w:bookmarkEnd w:id="399"/>
      <w:bookmarkEnd w:id="400"/>
      <w:bookmarkEnd w:id="401"/>
      <w:bookmarkEnd w:id="402"/>
      <w:bookmarkEnd w:id="403"/>
      <w:bookmarkEnd w:id="404"/>
      <w:bookmarkEnd w:id="405"/>
      <w:bookmarkEnd w:id="406"/>
      <w:bookmarkEnd w:id="407"/>
    </w:p>
    <w:p w14:paraId="4C9148A8">
      <w:pPr>
        <w:pStyle w:val="33"/>
        <w:widowControl/>
        <w:spacing w:line="240" w:lineRule="auto"/>
        <w:jc w:val="center"/>
        <w:rPr>
          <w:rStyle w:val="31"/>
          <w:rFonts w:hint="eastAsia" w:ascii="宋体" w:hAnsi="宋体" w:eastAsia="宋体" w:cs="宋体"/>
          <w:szCs w:val="21"/>
          <w:u w:val="single"/>
        </w:rPr>
      </w:pPr>
      <w:bookmarkStart w:id="408" w:name="_Toc29885_WPSOffice_Level1"/>
      <w:bookmarkStart w:id="409" w:name="_Toc18329_WPSOffice_Level1"/>
      <w:bookmarkStart w:id="410" w:name="_Toc20142"/>
      <w:bookmarkStart w:id="411" w:name="_Toc11248"/>
      <w:bookmarkStart w:id="412" w:name="_Toc22739_WPSOffice_Level1"/>
      <w:bookmarkStart w:id="413" w:name="_Toc14564"/>
      <w:bookmarkStart w:id="414" w:name="_Toc16437_WPSOffice_Level1"/>
      <w:bookmarkStart w:id="415" w:name="_Toc4356_WPSOffice_Level1"/>
      <w:bookmarkStart w:id="416" w:name="_Toc20103_WPSOffice_Level1"/>
    </w:p>
    <w:p w14:paraId="7C9D3709">
      <w:pPr>
        <w:widowControl/>
        <w:spacing w:line="450" w:lineRule="atLeast"/>
        <w:jc w:val="center"/>
        <w:rPr>
          <w:rStyle w:val="30"/>
          <w:rFonts w:hint="eastAsia" w:ascii="宋体" w:hAnsi="宋体" w:eastAsia="宋体" w:cs="宋体"/>
          <w:sz w:val="21"/>
          <w:szCs w:val="21"/>
        </w:rPr>
      </w:pPr>
      <w:r>
        <w:rPr>
          <w:rStyle w:val="31"/>
          <w:rFonts w:hint="eastAsia" w:ascii="宋体" w:hAnsi="宋体" w:eastAsia="宋体" w:cs="宋体"/>
          <w:szCs w:val="21"/>
          <w:u w:val="single"/>
        </w:rPr>
        <w:t xml:space="preserve">          </w:t>
      </w:r>
      <w:r>
        <w:rPr>
          <w:rStyle w:val="30"/>
          <w:rFonts w:hint="eastAsia" w:ascii="宋体" w:hAnsi="宋体" w:eastAsia="宋体" w:cs="宋体"/>
          <w:sz w:val="21"/>
          <w:szCs w:val="21"/>
        </w:rPr>
        <w:t>年</w:t>
      </w:r>
      <w:r>
        <w:rPr>
          <w:rStyle w:val="30"/>
          <w:rFonts w:hint="eastAsia" w:ascii="宋体" w:hAnsi="宋体" w:cs="宋体"/>
          <w:sz w:val="21"/>
          <w:szCs w:val="21"/>
        </w:rPr>
        <w:tab/>
      </w:r>
      <w:r>
        <w:rPr>
          <w:rStyle w:val="31"/>
          <w:rFonts w:hint="eastAsia" w:ascii="宋体" w:hAnsi="宋体" w:eastAsia="宋体" w:cs="宋体"/>
          <w:szCs w:val="21"/>
          <w:u w:val="single"/>
        </w:rPr>
        <w:t xml:space="preserve">         </w:t>
      </w:r>
      <w:r>
        <w:rPr>
          <w:rStyle w:val="30"/>
          <w:rFonts w:hint="eastAsia" w:ascii="宋体" w:hAnsi="宋体" w:eastAsia="宋体" w:cs="宋体"/>
          <w:sz w:val="21"/>
          <w:szCs w:val="21"/>
        </w:rPr>
        <w:t>月</w:t>
      </w:r>
      <w:r>
        <w:rPr>
          <w:rStyle w:val="31"/>
          <w:rFonts w:hint="eastAsia" w:ascii="宋体" w:hAnsi="宋体" w:eastAsia="宋体" w:cs="宋体"/>
          <w:szCs w:val="21"/>
          <w:u w:val="single"/>
        </w:rPr>
        <w:t xml:space="preserve">          </w:t>
      </w:r>
      <w:r>
        <w:rPr>
          <w:rStyle w:val="30"/>
          <w:rFonts w:hint="eastAsia" w:ascii="宋体" w:hAnsi="宋体" w:eastAsia="宋体" w:cs="宋体"/>
          <w:sz w:val="21"/>
          <w:szCs w:val="21"/>
        </w:rPr>
        <w:t>日</w:t>
      </w:r>
      <w:bookmarkEnd w:id="408"/>
      <w:bookmarkEnd w:id="409"/>
      <w:bookmarkEnd w:id="410"/>
      <w:bookmarkEnd w:id="411"/>
      <w:bookmarkEnd w:id="412"/>
      <w:bookmarkEnd w:id="413"/>
      <w:bookmarkEnd w:id="414"/>
      <w:bookmarkEnd w:id="415"/>
      <w:bookmarkEnd w:id="416"/>
    </w:p>
    <w:p w14:paraId="36554497">
      <w:pPr>
        <w:widowControl/>
        <w:spacing w:line="450" w:lineRule="atLeast"/>
        <w:jc w:val="right"/>
        <w:rPr>
          <w:rStyle w:val="30"/>
          <w:rFonts w:hint="eastAsia" w:ascii="宋体" w:hAnsi="宋体" w:eastAsia="宋体" w:cs="宋体"/>
          <w:sz w:val="21"/>
          <w:szCs w:val="21"/>
        </w:rPr>
        <w:sectPr>
          <w:pgSz w:w="11906" w:h="16838"/>
          <w:pgMar w:top="1440" w:right="1800" w:bottom="1440" w:left="1800" w:header="851" w:footer="992" w:gutter="0"/>
          <w:cols w:space="425" w:num="1"/>
          <w:docGrid w:type="lines" w:linePitch="312" w:charSpace="0"/>
        </w:sectPr>
      </w:pPr>
    </w:p>
    <w:p w14:paraId="00351320">
      <w:pPr>
        <w:pStyle w:val="9"/>
        <w:jc w:val="right"/>
        <w:rPr>
          <w:rFonts w:hint="eastAsia" w:asciiTheme="minorEastAsia" w:hAnsiTheme="minorEastAsia" w:eastAsiaTheme="minorEastAsia" w:cstheme="minorEastAsia"/>
          <w:b/>
          <w:kern w:val="0"/>
          <w:sz w:val="44"/>
          <w:szCs w:val="44"/>
          <w:lang w:bidi="ar"/>
        </w:rPr>
      </w:pPr>
      <w:r>
        <w:rPr>
          <w:rFonts w:hint="eastAsia" w:asciiTheme="minorEastAsia" w:hAnsiTheme="minorEastAsia" w:eastAsiaTheme="minorEastAsia" w:cstheme="minorEastAsia"/>
          <w:b/>
          <w:kern w:val="0"/>
          <w:szCs w:val="28"/>
          <w:lang w:bidi="ar"/>
        </w:rPr>
        <w:t>正本/副本</w:t>
      </w:r>
    </w:p>
    <w:p w14:paraId="0F2B63EE">
      <w:pPr>
        <w:pStyle w:val="9"/>
        <w:jc w:val="center"/>
        <w:rPr>
          <w:rFonts w:hint="eastAsia" w:asciiTheme="minorEastAsia" w:hAnsiTheme="minorEastAsia" w:eastAsiaTheme="minorEastAsia" w:cstheme="minorEastAsia"/>
          <w:b/>
          <w:kern w:val="0"/>
          <w:sz w:val="48"/>
          <w:szCs w:val="48"/>
          <w:lang w:bidi="ar"/>
        </w:rPr>
      </w:pPr>
      <w:r>
        <w:rPr>
          <w:rFonts w:hint="eastAsia" w:asciiTheme="minorEastAsia" w:hAnsiTheme="minorEastAsia" w:eastAsiaTheme="minorEastAsia" w:cstheme="minorEastAsia"/>
          <w:b/>
          <w:kern w:val="0"/>
          <w:sz w:val="44"/>
          <w:szCs w:val="44"/>
          <w:lang w:bidi="ar"/>
        </w:rPr>
        <w:t>开封市城乡一体化示范区大胖城中村改造项目工程款支付担保单位选取</w:t>
      </w:r>
    </w:p>
    <w:p w14:paraId="0EA568DF">
      <w:pPr>
        <w:pStyle w:val="9"/>
        <w:rPr>
          <w:rFonts w:hint="eastAsia" w:asciiTheme="minorEastAsia" w:hAnsiTheme="minorEastAsia" w:eastAsiaTheme="minorEastAsia" w:cstheme="minorEastAsia"/>
          <w:b/>
          <w:kern w:val="0"/>
          <w:sz w:val="48"/>
          <w:szCs w:val="48"/>
          <w:lang w:bidi="ar"/>
        </w:rPr>
      </w:pPr>
    </w:p>
    <w:p w14:paraId="7AB4F8D3">
      <w:pPr>
        <w:pStyle w:val="9"/>
        <w:rPr>
          <w:rFonts w:hint="eastAsia" w:asciiTheme="minorEastAsia" w:hAnsiTheme="minorEastAsia" w:eastAsiaTheme="minorEastAsia" w:cstheme="minorEastAsia"/>
          <w:b/>
          <w:kern w:val="0"/>
          <w:sz w:val="48"/>
          <w:szCs w:val="48"/>
          <w:lang w:bidi="ar"/>
        </w:rPr>
      </w:pPr>
    </w:p>
    <w:p w14:paraId="0BBAA36F">
      <w:pPr>
        <w:pStyle w:val="9"/>
        <w:rPr>
          <w:rFonts w:hint="eastAsia" w:asciiTheme="minorEastAsia" w:hAnsiTheme="minorEastAsia" w:eastAsiaTheme="minorEastAsia" w:cstheme="minorEastAsia"/>
          <w:b/>
          <w:kern w:val="0"/>
          <w:sz w:val="48"/>
          <w:szCs w:val="48"/>
          <w:lang w:bidi="ar"/>
        </w:rPr>
      </w:pPr>
    </w:p>
    <w:p w14:paraId="121C8ADB">
      <w:pPr>
        <w:pStyle w:val="9"/>
        <w:rPr>
          <w:rFonts w:hint="eastAsia" w:asciiTheme="minorEastAsia" w:hAnsiTheme="minorEastAsia" w:eastAsiaTheme="minorEastAsia" w:cstheme="minorEastAsia"/>
          <w:b/>
          <w:kern w:val="0"/>
          <w:sz w:val="48"/>
          <w:szCs w:val="48"/>
          <w:lang w:bidi="ar"/>
        </w:rPr>
      </w:pPr>
    </w:p>
    <w:p w14:paraId="6C07A981">
      <w:pPr>
        <w:pStyle w:val="9"/>
        <w:jc w:val="center"/>
        <w:rPr>
          <w:rFonts w:hint="eastAsia" w:eastAsia="宋体" w:cs="宋体"/>
          <w:b/>
          <w:kern w:val="0"/>
          <w:sz w:val="44"/>
          <w:szCs w:val="44"/>
          <w:lang w:bidi="ar"/>
        </w:rPr>
      </w:pPr>
      <w:r>
        <w:rPr>
          <w:rFonts w:hint="eastAsia" w:eastAsia="宋体" w:cs="宋体"/>
          <w:b/>
          <w:kern w:val="0"/>
          <w:sz w:val="44"/>
          <w:szCs w:val="44"/>
          <w:lang w:bidi="ar"/>
        </w:rPr>
        <w:t>询价采购响应文件</w:t>
      </w:r>
    </w:p>
    <w:p w14:paraId="7CFEB1AC">
      <w:pPr>
        <w:pStyle w:val="9"/>
        <w:jc w:val="center"/>
        <w:rPr>
          <w:rFonts w:hint="eastAsia" w:eastAsia="宋体" w:cs="宋体"/>
          <w:b/>
          <w:kern w:val="0"/>
          <w:sz w:val="36"/>
          <w:szCs w:val="36"/>
          <w:lang w:bidi="ar"/>
        </w:rPr>
      </w:pPr>
    </w:p>
    <w:p w14:paraId="51F2FE68">
      <w:pPr>
        <w:pStyle w:val="9"/>
        <w:rPr>
          <w:rFonts w:hint="eastAsia" w:eastAsia="宋体" w:cs="宋体"/>
          <w:b/>
          <w:kern w:val="0"/>
          <w:sz w:val="48"/>
          <w:szCs w:val="48"/>
          <w:lang w:bidi="ar"/>
        </w:rPr>
      </w:pPr>
    </w:p>
    <w:p w14:paraId="7216BD69">
      <w:pPr>
        <w:pStyle w:val="9"/>
        <w:jc w:val="center"/>
        <w:rPr>
          <w:rFonts w:hint="eastAsia" w:eastAsia="宋体" w:cs="宋体"/>
          <w:b/>
          <w:kern w:val="0"/>
          <w:sz w:val="48"/>
          <w:szCs w:val="48"/>
          <w:lang w:bidi="ar"/>
        </w:rPr>
      </w:pPr>
    </w:p>
    <w:p w14:paraId="6D6D58FB">
      <w:pPr>
        <w:pStyle w:val="9"/>
        <w:jc w:val="center"/>
        <w:rPr>
          <w:rFonts w:hint="eastAsia" w:eastAsia="宋体" w:cs="宋体"/>
          <w:b/>
          <w:kern w:val="0"/>
          <w:sz w:val="32"/>
          <w:szCs w:val="32"/>
          <w:lang w:bidi="ar"/>
        </w:rPr>
      </w:pPr>
      <w:r>
        <w:rPr>
          <w:rFonts w:hint="eastAsia" w:eastAsia="宋体" w:cs="宋体"/>
          <w:b/>
          <w:kern w:val="0"/>
          <w:sz w:val="32"/>
          <w:szCs w:val="32"/>
          <w:lang w:bidi="ar"/>
        </w:rPr>
        <w:t>响应人名称：</w:t>
      </w:r>
      <w:r>
        <w:rPr>
          <w:rFonts w:hint="eastAsia" w:eastAsia="宋体" w:cs="宋体"/>
          <w:b/>
          <w:kern w:val="0"/>
          <w:sz w:val="32"/>
          <w:szCs w:val="32"/>
          <w:u w:val="single"/>
          <w:lang w:bidi="ar"/>
        </w:rPr>
        <w:t xml:space="preserve">                          </w:t>
      </w:r>
      <w:r>
        <w:rPr>
          <w:rFonts w:hint="eastAsia" w:eastAsia="宋体" w:cs="宋体"/>
          <w:b/>
          <w:kern w:val="0"/>
          <w:sz w:val="32"/>
          <w:szCs w:val="32"/>
          <w:lang w:bidi="ar"/>
        </w:rPr>
        <w:t>（加盖公章）</w:t>
      </w:r>
    </w:p>
    <w:p w14:paraId="16FB8E7F">
      <w:pPr>
        <w:pStyle w:val="9"/>
        <w:jc w:val="center"/>
        <w:rPr>
          <w:rFonts w:hint="eastAsia" w:eastAsia="宋体" w:cs="宋体"/>
          <w:b/>
          <w:kern w:val="0"/>
          <w:sz w:val="32"/>
          <w:szCs w:val="32"/>
          <w:lang w:bidi="ar"/>
        </w:rPr>
      </w:pPr>
    </w:p>
    <w:p w14:paraId="4B96549C">
      <w:pPr>
        <w:pStyle w:val="9"/>
        <w:rPr>
          <w:rFonts w:hint="eastAsia" w:eastAsia="宋体" w:cs="宋体"/>
          <w:b/>
          <w:kern w:val="0"/>
          <w:sz w:val="32"/>
          <w:szCs w:val="32"/>
          <w:lang w:bidi="ar"/>
        </w:rPr>
      </w:pPr>
      <w:r>
        <w:rPr>
          <w:rFonts w:hint="eastAsia" w:eastAsia="宋体" w:cs="宋体"/>
          <w:b/>
          <w:kern w:val="0"/>
          <w:sz w:val="32"/>
          <w:szCs w:val="32"/>
          <w:lang w:bidi="ar"/>
        </w:rPr>
        <w:t>法定代表人或其授权委托人：</w:t>
      </w:r>
      <w:r>
        <w:rPr>
          <w:rFonts w:hint="eastAsia" w:eastAsia="宋体" w:cs="宋体"/>
          <w:b/>
          <w:kern w:val="0"/>
          <w:sz w:val="32"/>
          <w:szCs w:val="32"/>
          <w:u w:val="single"/>
          <w:lang w:bidi="ar"/>
        </w:rPr>
        <w:t xml:space="preserve">             </w:t>
      </w:r>
      <w:r>
        <w:rPr>
          <w:rFonts w:hint="eastAsia" w:eastAsia="宋体" w:cs="宋体"/>
          <w:b/>
          <w:kern w:val="0"/>
          <w:sz w:val="32"/>
          <w:szCs w:val="32"/>
          <w:lang w:bidi="ar"/>
        </w:rPr>
        <w:t>（签字或印章）</w:t>
      </w:r>
    </w:p>
    <w:p w14:paraId="6138C088">
      <w:pPr>
        <w:pStyle w:val="9"/>
        <w:rPr>
          <w:rFonts w:hint="eastAsia" w:eastAsia="宋体" w:cs="宋体"/>
          <w:b/>
          <w:kern w:val="0"/>
          <w:sz w:val="32"/>
          <w:szCs w:val="32"/>
          <w:lang w:bidi="ar"/>
        </w:rPr>
      </w:pPr>
    </w:p>
    <w:p w14:paraId="593F15C5">
      <w:pPr>
        <w:pStyle w:val="9"/>
        <w:rPr>
          <w:rFonts w:hint="eastAsia" w:eastAsia="宋体" w:cs="宋体"/>
          <w:b/>
          <w:kern w:val="0"/>
          <w:sz w:val="32"/>
          <w:szCs w:val="32"/>
          <w:lang w:bidi="ar"/>
        </w:rPr>
      </w:pPr>
    </w:p>
    <w:p w14:paraId="643303C6">
      <w:pPr>
        <w:pStyle w:val="9"/>
        <w:jc w:val="center"/>
        <w:rPr>
          <w:rFonts w:hint="eastAsia" w:eastAsia="宋体" w:cs="宋体"/>
          <w:b/>
          <w:kern w:val="0"/>
          <w:sz w:val="32"/>
          <w:szCs w:val="32"/>
          <w:lang w:bidi="ar"/>
        </w:rPr>
        <w:sectPr>
          <w:pgSz w:w="11906" w:h="16838"/>
          <w:pgMar w:top="1440" w:right="1800" w:bottom="1440" w:left="1800" w:header="851" w:footer="992" w:gutter="0"/>
          <w:cols w:space="425" w:num="1"/>
          <w:docGrid w:type="lines" w:linePitch="312" w:charSpace="0"/>
        </w:sectPr>
      </w:pPr>
      <w:r>
        <w:rPr>
          <w:rFonts w:hint="eastAsia" w:eastAsia="宋体" w:cs="宋体"/>
          <w:b/>
          <w:kern w:val="0"/>
          <w:sz w:val="32"/>
          <w:szCs w:val="32"/>
          <w:lang w:bidi="ar"/>
        </w:rPr>
        <w:t>年   月   日</w:t>
      </w:r>
    </w:p>
    <w:p w14:paraId="1424C1A3">
      <w:pPr>
        <w:widowControl/>
        <w:spacing w:line="450" w:lineRule="atLeast"/>
        <w:rPr>
          <w:rFonts w:hint="eastAsia" w:ascii="宋体" w:hAnsi="宋体" w:eastAsia="宋体" w:cs="宋体"/>
          <w:b/>
        </w:rPr>
      </w:pPr>
      <w:bookmarkStart w:id="417" w:name="_Toc144974857"/>
      <w:bookmarkStart w:id="418" w:name="_Toc29563746"/>
      <w:bookmarkStart w:id="419" w:name="_Toc152042577"/>
      <w:bookmarkStart w:id="420" w:name="_Toc509327488"/>
      <w:bookmarkStart w:id="421" w:name="_Toc179632808"/>
      <w:bookmarkStart w:id="422" w:name="_Toc152045788"/>
    </w:p>
    <w:sdt>
      <w:sdtPr>
        <w:rPr>
          <w:rFonts w:ascii="宋体" w:hAnsi="宋体" w:eastAsia="宋体"/>
          <w:b/>
          <w:bCs/>
          <w:sz w:val="30"/>
          <w:szCs w:val="30"/>
        </w:rPr>
        <w:id w:val="147475323"/>
        <w15:color w:val="DBDBDB"/>
        <w:docPartObj>
          <w:docPartGallery w:val="Table of Contents"/>
          <w:docPartUnique/>
        </w:docPartObj>
      </w:sdtPr>
      <w:sdtEndPr>
        <w:rPr>
          <w:rFonts w:hint="eastAsia" w:ascii="宋体" w:hAnsi="宋体" w:eastAsia="仿宋"/>
          <w:b/>
          <w:bCs/>
          <w:sz w:val="28"/>
          <w:szCs w:val="24"/>
        </w:rPr>
      </w:sdtEndPr>
      <w:sdtContent>
        <w:p w14:paraId="6125439C">
          <w:pPr>
            <w:jc w:val="center"/>
            <w:rPr>
              <w:b/>
              <w:bCs/>
              <w:sz w:val="30"/>
              <w:szCs w:val="30"/>
            </w:rPr>
          </w:pPr>
          <w:r>
            <w:rPr>
              <w:rFonts w:ascii="宋体" w:hAnsi="宋体" w:eastAsia="宋体"/>
              <w:b/>
              <w:bCs/>
              <w:sz w:val="30"/>
              <w:szCs w:val="30"/>
            </w:rPr>
            <w:t>目</w:t>
          </w:r>
          <w:r>
            <w:rPr>
              <w:rFonts w:hint="eastAsia" w:ascii="宋体" w:hAnsi="宋体" w:eastAsia="宋体"/>
              <w:b/>
              <w:bCs/>
              <w:sz w:val="30"/>
              <w:szCs w:val="30"/>
            </w:rPr>
            <w:t xml:space="preserve"> </w:t>
          </w:r>
          <w:r>
            <w:rPr>
              <w:rFonts w:ascii="宋体" w:hAnsi="宋体" w:eastAsia="宋体"/>
              <w:b/>
              <w:bCs/>
              <w:sz w:val="30"/>
              <w:szCs w:val="30"/>
            </w:rPr>
            <w:t>录</w:t>
          </w:r>
        </w:p>
        <w:p w14:paraId="6D9F96C1">
          <w:pPr>
            <w:pStyle w:val="12"/>
            <w:tabs>
              <w:tab w:val="right" w:leader="dot" w:pos="9354"/>
            </w:tabs>
          </w:pPr>
          <w:r>
            <w:rPr>
              <w:rFonts w:hint="eastAsia"/>
              <w:lang w:eastAsia="zh-CN"/>
            </w:rPr>
            <w:fldChar w:fldCharType="begin"/>
          </w:r>
          <w:r>
            <w:rPr>
              <w:rFonts w:hint="eastAsia"/>
              <w:lang w:eastAsia="zh-CN"/>
            </w:rPr>
            <w:instrText xml:space="preserve">TOC \o "1-1" \h \u </w:instrText>
          </w:r>
          <w:r>
            <w:rPr>
              <w:rFonts w:hint="eastAsia"/>
              <w:lang w:eastAsia="zh-CN"/>
            </w:rPr>
            <w:fldChar w:fldCharType="separate"/>
          </w:r>
          <w:r>
            <w:fldChar w:fldCharType="begin"/>
          </w:r>
          <w:r>
            <w:instrText xml:space="preserve"> HYPERLINK \l "_Toc5424" </w:instrText>
          </w:r>
          <w:r>
            <w:fldChar w:fldCharType="separate"/>
          </w:r>
          <w:r>
            <w:rPr>
              <w:rFonts w:hint="eastAsia" w:ascii="宋体" w:hAnsi="宋体" w:cs="宋体"/>
              <w:lang w:eastAsia="zh-CN"/>
            </w:rPr>
            <w:t>一、响应函及响应函附录</w:t>
          </w:r>
          <w:r>
            <w:rPr>
              <w:rFonts w:hint="eastAsia" w:ascii="宋体" w:hAnsi="宋体" w:cs="宋体"/>
              <w:lang w:eastAsia="zh-CN"/>
            </w:rPr>
            <w:fldChar w:fldCharType="end"/>
          </w:r>
        </w:p>
        <w:p w14:paraId="1E675736">
          <w:pPr>
            <w:pStyle w:val="12"/>
            <w:tabs>
              <w:tab w:val="right" w:leader="dot" w:pos="9354"/>
            </w:tabs>
          </w:pPr>
          <w:r>
            <w:fldChar w:fldCharType="begin"/>
          </w:r>
          <w:r>
            <w:instrText xml:space="preserve"> HYPERLINK \l "_Toc15265" </w:instrText>
          </w:r>
          <w:r>
            <w:fldChar w:fldCharType="separate"/>
          </w:r>
          <w:r>
            <w:rPr>
              <w:rFonts w:hint="eastAsia" w:ascii="宋体" w:hAnsi="宋体" w:cs="宋体"/>
              <w:szCs w:val="28"/>
              <w:lang w:eastAsia="zh-CN"/>
            </w:rPr>
            <w:t>二、法定代表人身份证明</w:t>
          </w:r>
          <w:r>
            <w:rPr>
              <w:rFonts w:hint="eastAsia" w:ascii="宋体" w:hAnsi="宋体" w:cs="宋体"/>
              <w:szCs w:val="28"/>
              <w:lang w:eastAsia="zh-CN"/>
            </w:rPr>
            <w:fldChar w:fldCharType="end"/>
          </w:r>
        </w:p>
        <w:p w14:paraId="7D897813">
          <w:pPr>
            <w:pStyle w:val="12"/>
            <w:tabs>
              <w:tab w:val="right" w:leader="dot" w:pos="9354"/>
            </w:tabs>
          </w:pPr>
          <w:r>
            <w:fldChar w:fldCharType="begin"/>
          </w:r>
          <w:r>
            <w:instrText xml:space="preserve"> HYPERLINK \l "_Toc13570" </w:instrText>
          </w:r>
          <w:r>
            <w:fldChar w:fldCharType="separate"/>
          </w:r>
          <w:r>
            <w:rPr>
              <w:rFonts w:hint="eastAsia" w:ascii="宋体" w:hAnsi="宋体" w:cs="宋体"/>
              <w:szCs w:val="28"/>
              <w:lang w:eastAsia="zh-CN"/>
            </w:rPr>
            <w:t>三、授权委托书</w:t>
          </w:r>
          <w:r>
            <w:rPr>
              <w:rFonts w:hint="eastAsia" w:ascii="宋体" w:hAnsi="宋体" w:cs="宋体"/>
              <w:szCs w:val="28"/>
              <w:lang w:eastAsia="zh-CN"/>
            </w:rPr>
            <w:fldChar w:fldCharType="end"/>
          </w:r>
        </w:p>
        <w:p w14:paraId="1DD0595B">
          <w:pPr>
            <w:pStyle w:val="12"/>
            <w:tabs>
              <w:tab w:val="right" w:leader="dot" w:pos="9354"/>
            </w:tabs>
            <w:rPr>
              <w:lang w:eastAsia="zh-CN"/>
            </w:rPr>
          </w:pPr>
          <w:r>
            <w:fldChar w:fldCharType="begin"/>
          </w:r>
          <w:r>
            <w:instrText xml:space="preserve"> HYPERLINK \l "_Toc17200" </w:instrText>
          </w:r>
          <w:r>
            <w:fldChar w:fldCharType="separate"/>
          </w:r>
          <w:r>
            <w:rPr>
              <w:rFonts w:hint="eastAsia" w:ascii="宋体" w:hAnsi="宋体" w:cs="宋体"/>
              <w:szCs w:val="28"/>
              <w:lang w:eastAsia="zh-CN"/>
            </w:rPr>
            <w:t>四、报</w:t>
          </w:r>
          <w:r>
            <w:rPr>
              <w:rFonts w:hint="eastAsia" w:ascii="宋体" w:hAnsi="宋体" w:cs="宋体"/>
              <w:szCs w:val="28"/>
              <w:lang w:eastAsia="zh-CN"/>
            </w:rPr>
            <w:fldChar w:fldCharType="end"/>
          </w:r>
          <w:r>
            <w:rPr>
              <w:rFonts w:hint="eastAsia"/>
              <w:lang w:eastAsia="zh-CN"/>
            </w:rPr>
            <w:t>价表</w:t>
          </w:r>
        </w:p>
        <w:p w14:paraId="5D00B3A0">
          <w:pPr>
            <w:pStyle w:val="12"/>
            <w:tabs>
              <w:tab w:val="right" w:leader="dot" w:pos="9354"/>
            </w:tabs>
            <w:rPr>
              <w:lang w:eastAsia="zh-CN"/>
            </w:rPr>
          </w:pPr>
          <w:r>
            <w:rPr>
              <w:rFonts w:hint="eastAsia"/>
              <w:lang w:eastAsia="zh-CN"/>
            </w:rPr>
            <w:t>五、项目负责人身份证明</w:t>
          </w:r>
        </w:p>
        <w:p w14:paraId="7EF7EA78">
          <w:pPr>
            <w:pStyle w:val="12"/>
            <w:tabs>
              <w:tab w:val="right" w:leader="dot" w:pos="9354"/>
            </w:tabs>
            <w:rPr>
              <w:lang w:eastAsia="zh-CN"/>
            </w:rPr>
          </w:pPr>
          <w:r>
            <w:fldChar w:fldCharType="begin"/>
          </w:r>
          <w:r>
            <w:instrText xml:space="preserve"> HYPERLINK \l "_Toc3782" </w:instrText>
          </w:r>
          <w:r>
            <w:fldChar w:fldCharType="separate"/>
          </w:r>
          <w:r>
            <w:rPr>
              <w:rFonts w:hint="eastAsia"/>
              <w:lang w:eastAsia="zh-CN"/>
            </w:rPr>
            <w:t>六、资格审查资料</w:t>
          </w:r>
          <w:r>
            <w:rPr>
              <w:rFonts w:hint="eastAsia"/>
              <w:lang w:eastAsia="zh-CN"/>
            </w:rPr>
            <w:fldChar w:fldCharType="end"/>
          </w:r>
        </w:p>
        <w:p w14:paraId="07EB0CA3">
          <w:pPr>
            <w:pStyle w:val="12"/>
            <w:tabs>
              <w:tab w:val="right" w:leader="dot" w:pos="9354"/>
            </w:tabs>
            <w:rPr>
              <w:lang w:eastAsia="zh-CN"/>
            </w:rPr>
          </w:pPr>
          <w:r>
            <w:rPr>
              <w:rFonts w:hint="eastAsia"/>
              <w:lang w:eastAsia="zh-CN"/>
            </w:rPr>
            <w:t>七、其他资料</w:t>
          </w:r>
        </w:p>
        <w:p w14:paraId="5F50733F">
          <w:pPr>
            <w:pStyle w:val="9"/>
            <w:rPr>
              <w:rFonts w:hint="eastAsia"/>
            </w:rPr>
          </w:pPr>
          <w:r>
            <w:rPr>
              <w:rFonts w:hint="eastAsia"/>
            </w:rPr>
            <w:fldChar w:fldCharType="end"/>
          </w:r>
        </w:p>
      </w:sdtContent>
    </w:sdt>
    <w:p w14:paraId="2C623445">
      <w:pPr>
        <w:rPr>
          <w:rFonts w:hint="eastAsia" w:ascii="宋体" w:hAnsi="宋体" w:eastAsia="宋体" w:cs="宋体"/>
          <w:b/>
        </w:rPr>
      </w:pPr>
      <w:r>
        <w:rPr>
          <w:rFonts w:hint="eastAsia" w:ascii="宋体" w:hAnsi="宋体" w:eastAsia="宋体" w:cs="宋体"/>
          <w:b/>
        </w:rPr>
        <w:br w:type="page"/>
      </w:r>
    </w:p>
    <w:p w14:paraId="4E7C029F">
      <w:pPr>
        <w:pStyle w:val="23"/>
        <w:outlineLvl w:val="0"/>
        <w:rPr>
          <w:rFonts w:hint="eastAsia" w:ascii="宋体" w:hAnsi="宋体" w:eastAsia="宋体" w:cs="宋体"/>
          <w:b/>
        </w:rPr>
      </w:pPr>
      <w:bookmarkStart w:id="423" w:name="_Toc5424"/>
      <w:r>
        <w:rPr>
          <w:rFonts w:hint="eastAsia" w:ascii="宋体" w:hAnsi="宋体" w:eastAsia="宋体" w:cs="宋体"/>
          <w:b/>
        </w:rPr>
        <w:t>一、响应函及响应函附录</w:t>
      </w:r>
      <w:bookmarkEnd w:id="417"/>
      <w:bookmarkEnd w:id="418"/>
      <w:bookmarkEnd w:id="419"/>
      <w:bookmarkEnd w:id="420"/>
      <w:bookmarkEnd w:id="421"/>
      <w:bookmarkEnd w:id="422"/>
      <w:bookmarkEnd w:id="423"/>
    </w:p>
    <w:p w14:paraId="067D7983">
      <w:pPr>
        <w:pStyle w:val="24"/>
        <w:jc w:val="center"/>
        <w:rPr>
          <w:rFonts w:eastAsia="宋体"/>
          <w:sz w:val="24"/>
          <w:szCs w:val="24"/>
        </w:rPr>
      </w:pPr>
      <w:bookmarkStart w:id="424" w:name="_Toc179632809"/>
      <w:bookmarkStart w:id="425" w:name="_Toc529866098"/>
      <w:bookmarkStart w:id="426" w:name="_Toc505960729"/>
      <w:bookmarkStart w:id="427" w:name="_Toc144974858"/>
      <w:bookmarkStart w:id="428" w:name="_Toc496974417"/>
      <w:bookmarkStart w:id="429" w:name="_Toc19516407"/>
      <w:bookmarkStart w:id="430" w:name="_Toc507513438"/>
      <w:bookmarkStart w:id="431" w:name="_Toc529185224"/>
      <w:bookmarkStart w:id="432" w:name="_Toc509327489"/>
      <w:bookmarkStart w:id="433" w:name="_Toc530476539"/>
      <w:bookmarkStart w:id="434" w:name="_Toc29563747"/>
      <w:bookmarkStart w:id="435" w:name="_Toc152045789"/>
      <w:bookmarkStart w:id="436" w:name="_Toc529185306"/>
      <w:bookmarkStart w:id="437" w:name="_Toc152042578"/>
      <w:r>
        <w:rPr>
          <w:rFonts w:eastAsia="宋体"/>
          <w:sz w:val="24"/>
          <w:szCs w:val="24"/>
        </w:rPr>
        <w:t>（一）响应函</w:t>
      </w:r>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p w14:paraId="16AB51B6">
      <w:pPr>
        <w:spacing w:line="440" w:lineRule="exact"/>
        <w:ind w:firstLine="480" w:firstLineChars="200"/>
        <w:rPr>
          <w:rFonts w:hint="eastAsia" w:ascii="宋体" w:hAnsi="宋体" w:eastAsia="宋体" w:cs="宋体"/>
          <w:sz w:val="24"/>
        </w:rPr>
      </w:pPr>
      <w:r>
        <w:rPr>
          <w:rFonts w:hint="eastAsia" w:ascii="宋体" w:hAnsi="宋体" w:eastAsia="宋体" w:cs="宋体"/>
          <w:sz w:val="24"/>
          <w:u w:val="single"/>
        </w:rPr>
        <w:t>开封城市运营投资集团有限公司</w:t>
      </w:r>
      <w:r>
        <w:rPr>
          <w:rFonts w:hint="eastAsia" w:ascii="宋体" w:hAnsi="宋体" w:eastAsia="宋体" w:cs="宋体"/>
          <w:sz w:val="24"/>
        </w:rPr>
        <w:t>：</w:t>
      </w:r>
    </w:p>
    <w:p w14:paraId="456A72A8">
      <w:pPr>
        <w:spacing w:line="440" w:lineRule="exact"/>
        <w:ind w:left="680" w:leftChars="200" w:hanging="120" w:hangingChars="50"/>
        <w:rPr>
          <w:rFonts w:hint="eastAsia" w:ascii="宋体" w:hAnsi="宋体" w:eastAsia="宋体" w:cs="宋体"/>
          <w:sz w:val="24"/>
        </w:rPr>
      </w:pPr>
      <w:r>
        <w:rPr>
          <w:rFonts w:hint="eastAsia" w:ascii="宋体" w:hAnsi="宋体" w:eastAsia="宋体" w:cs="宋体"/>
          <w:sz w:val="24"/>
        </w:rPr>
        <w:t>1．我方已仔细研究了</w:t>
      </w:r>
      <w:r>
        <w:rPr>
          <w:rFonts w:hint="eastAsia" w:ascii="宋体" w:hAnsi="宋体" w:eastAsia="宋体" w:cs="宋体"/>
          <w:sz w:val="24"/>
          <w:u w:val="single"/>
        </w:rPr>
        <w:t>（项目名称）</w:t>
      </w:r>
      <w:r>
        <w:rPr>
          <w:rFonts w:hint="eastAsia" w:ascii="宋体" w:hAnsi="宋体" w:eastAsia="宋体" w:cs="宋体"/>
          <w:sz w:val="24"/>
        </w:rPr>
        <w:t>询价采购文件的全部内容，愿意以</w:t>
      </w:r>
      <w:r>
        <w:rPr>
          <w:rFonts w:hint="eastAsia" w:ascii="宋体" w:hAnsi="宋体" w:eastAsia="宋体" w:cs="宋体"/>
          <w:sz w:val="24"/>
          <w:u w:val="single"/>
        </w:rPr>
        <w:t>（小写）</w:t>
      </w:r>
      <w:r>
        <w:rPr>
          <w:rFonts w:hint="eastAsia" w:ascii="宋体" w:hAnsi="宋体" w:eastAsia="宋体" w:cs="宋体"/>
          <w:sz w:val="24"/>
        </w:rPr>
        <w:t>的总报价，服务期限</w:t>
      </w:r>
      <w:r>
        <w:rPr>
          <w:rFonts w:hint="eastAsia" w:ascii="宋体" w:hAnsi="宋体" w:eastAsia="宋体" w:cs="宋体"/>
          <w:sz w:val="24"/>
          <w:u w:val="single"/>
        </w:rPr>
        <w:t xml:space="preserve">        </w:t>
      </w:r>
      <w:r>
        <w:rPr>
          <w:rFonts w:hint="eastAsia" w:ascii="宋体" w:hAnsi="宋体" w:eastAsia="宋体" w:cs="宋体"/>
          <w:sz w:val="24"/>
        </w:rPr>
        <w:t>，按合同约定实施和完成合同内容。</w:t>
      </w:r>
    </w:p>
    <w:p w14:paraId="1FBD7212">
      <w:pPr>
        <w:spacing w:line="440" w:lineRule="exact"/>
        <w:ind w:firstLine="480" w:firstLineChars="200"/>
        <w:rPr>
          <w:rFonts w:hint="eastAsia" w:ascii="宋体" w:hAnsi="宋体" w:eastAsia="宋体" w:cs="宋体"/>
          <w:sz w:val="24"/>
        </w:rPr>
      </w:pPr>
      <w:r>
        <w:rPr>
          <w:rFonts w:hint="eastAsia" w:ascii="宋体" w:hAnsi="宋体" w:eastAsia="宋体" w:cs="宋体"/>
          <w:sz w:val="24"/>
        </w:rPr>
        <w:t>2．如我方中选：</w:t>
      </w:r>
    </w:p>
    <w:p w14:paraId="41CDEA9D">
      <w:pPr>
        <w:spacing w:line="440" w:lineRule="exact"/>
        <w:ind w:firstLine="720" w:firstLineChars="300"/>
        <w:rPr>
          <w:rFonts w:hint="eastAsia" w:ascii="宋体" w:hAnsi="宋体" w:eastAsia="宋体" w:cs="宋体"/>
          <w:sz w:val="24"/>
        </w:rPr>
      </w:pPr>
      <w:r>
        <w:rPr>
          <w:rFonts w:hint="eastAsia" w:ascii="宋体" w:hAnsi="宋体" w:eastAsia="宋体" w:cs="宋体"/>
          <w:sz w:val="24"/>
        </w:rPr>
        <w:t>（l）我方承诺在确认中选后，与你方签订合同。</w:t>
      </w:r>
    </w:p>
    <w:p w14:paraId="13AE6D38">
      <w:pPr>
        <w:spacing w:line="440" w:lineRule="exact"/>
        <w:ind w:firstLine="720" w:firstLineChars="300"/>
        <w:rPr>
          <w:rFonts w:hint="eastAsia" w:ascii="宋体" w:hAnsi="宋体" w:eastAsia="宋体" w:cs="宋体"/>
          <w:sz w:val="24"/>
        </w:rPr>
      </w:pPr>
      <w:r>
        <w:rPr>
          <w:rFonts w:hint="eastAsia" w:ascii="宋体" w:hAnsi="宋体" w:eastAsia="宋体" w:cs="宋体"/>
          <w:sz w:val="24"/>
        </w:rPr>
        <w:t>（2）我方承诺在合同约定的期限内完成全部合同内容。</w:t>
      </w:r>
    </w:p>
    <w:p w14:paraId="25A0AB34">
      <w:pPr>
        <w:spacing w:line="440" w:lineRule="exact"/>
        <w:ind w:firstLine="720" w:firstLineChars="300"/>
      </w:pPr>
      <w:r>
        <w:rPr>
          <w:rFonts w:hint="eastAsia" w:ascii="宋体" w:hAnsi="宋体" w:eastAsia="宋体" w:cs="宋体"/>
          <w:sz w:val="24"/>
        </w:rPr>
        <w:t>（3）我方完全响应本项目采购文件的全部内容。</w:t>
      </w:r>
    </w:p>
    <w:p w14:paraId="1FD4A3AA">
      <w:pPr>
        <w:spacing w:line="440" w:lineRule="exact"/>
        <w:ind w:firstLine="480" w:firstLineChars="200"/>
        <w:rPr>
          <w:rFonts w:hint="eastAsia" w:ascii="宋体" w:hAnsi="宋体" w:eastAsia="宋体" w:cs="宋体"/>
          <w:sz w:val="24"/>
        </w:rPr>
      </w:pPr>
      <w:r>
        <w:rPr>
          <w:rFonts w:hint="eastAsia" w:ascii="宋体" w:hAnsi="宋体" w:eastAsia="宋体" w:cs="宋体"/>
          <w:sz w:val="24"/>
        </w:rPr>
        <w:t>3．我方在此声明，所递交的响应文件及有关资料内容完整、真实和准确</w:t>
      </w:r>
    </w:p>
    <w:p w14:paraId="3B9765F5">
      <w:pPr>
        <w:spacing w:line="440" w:lineRule="exact"/>
        <w:ind w:firstLine="480" w:firstLineChars="200"/>
        <w:rPr>
          <w:rFonts w:hint="eastAsia" w:ascii="宋体" w:hAnsi="宋体" w:eastAsia="宋体" w:cs="宋体"/>
          <w:sz w:val="24"/>
        </w:rPr>
      </w:pPr>
      <w:r>
        <w:rPr>
          <w:rFonts w:hint="eastAsia" w:ascii="宋体" w:hAnsi="宋体" w:eastAsia="宋体" w:cs="宋体"/>
          <w:sz w:val="24"/>
        </w:rPr>
        <w:t>4．</w:t>
      </w:r>
      <w:r>
        <w:rPr>
          <w:rFonts w:hint="eastAsia" w:ascii="宋体" w:hAnsi="宋体" w:eastAsia="宋体" w:cs="宋体"/>
          <w:sz w:val="24"/>
          <w:u w:val="single"/>
        </w:rPr>
        <w:t xml:space="preserve">                      其他说明。</w:t>
      </w:r>
    </w:p>
    <w:p w14:paraId="3A2F407F">
      <w:pPr>
        <w:spacing w:line="440" w:lineRule="exact"/>
        <w:ind w:firstLine="4200" w:firstLineChars="1750"/>
        <w:rPr>
          <w:rFonts w:hint="eastAsia" w:ascii="宋体" w:hAnsi="宋体" w:eastAsia="宋体" w:cs="宋体"/>
          <w:sz w:val="24"/>
        </w:rPr>
      </w:pPr>
      <w:r>
        <w:rPr>
          <w:rFonts w:hint="eastAsia" w:ascii="宋体" w:hAnsi="宋体" w:eastAsia="宋体" w:cs="宋体"/>
          <w:sz w:val="24"/>
        </w:rPr>
        <w:t>响应人：（企业章）</w:t>
      </w:r>
    </w:p>
    <w:p w14:paraId="41CA0F78">
      <w:pPr>
        <w:spacing w:line="440" w:lineRule="exact"/>
        <w:ind w:firstLine="4200" w:firstLineChars="1750"/>
        <w:rPr>
          <w:rFonts w:hint="eastAsia" w:ascii="宋体" w:hAnsi="宋体" w:eastAsia="宋体" w:cs="宋体"/>
          <w:sz w:val="24"/>
        </w:rPr>
      </w:pPr>
      <w:r>
        <w:rPr>
          <w:rFonts w:hint="eastAsia" w:ascii="宋体" w:hAnsi="宋体" w:eastAsia="宋体" w:cs="宋体"/>
          <w:sz w:val="24"/>
        </w:rPr>
        <w:t>法定代表人或其委托代理人：（签字或印章）</w:t>
      </w:r>
    </w:p>
    <w:p w14:paraId="7FC0456F">
      <w:pPr>
        <w:spacing w:line="440" w:lineRule="exact"/>
        <w:ind w:firstLine="4200" w:firstLineChars="1750"/>
        <w:rPr>
          <w:rFonts w:hint="eastAsia" w:ascii="宋体" w:hAnsi="宋体" w:eastAsia="宋体" w:cs="宋体"/>
          <w:sz w:val="24"/>
        </w:rPr>
      </w:pPr>
      <w:r>
        <w:rPr>
          <w:rFonts w:hint="eastAsia" w:ascii="宋体" w:hAnsi="宋体" w:eastAsia="宋体" w:cs="宋体"/>
          <w:sz w:val="24"/>
        </w:rPr>
        <w:t>地址：</w:t>
      </w:r>
    </w:p>
    <w:p w14:paraId="0E34A12C">
      <w:pPr>
        <w:spacing w:line="440" w:lineRule="exact"/>
        <w:ind w:firstLine="4200" w:firstLineChars="1750"/>
        <w:rPr>
          <w:rFonts w:hint="eastAsia" w:ascii="宋体" w:hAnsi="宋体" w:eastAsia="宋体" w:cs="宋体"/>
          <w:sz w:val="24"/>
        </w:rPr>
      </w:pPr>
      <w:r>
        <w:rPr>
          <w:rFonts w:hint="eastAsia" w:ascii="宋体" w:hAnsi="宋体" w:eastAsia="宋体" w:cs="宋体"/>
          <w:sz w:val="24"/>
        </w:rPr>
        <w:t>电话：</w:t>
      </w:r>
    </w:p>
    <w:p w14:paraId="1417D38D">
      <w:pPr>
        <w:spacing w:line="440" w:lineRule="exact"/>
        <w:jc w:val="center"/>
        <w:rPr>
          <w:rFonts w:hint="eastAsia" w:ascii="宋体" w:hAnsi="宋体" w:eastAsia="宋体" w:cs="宋体"/>
          <w:sz w:val="24"/>
        </w:rPr>
      </w:pPr>
      <w:r>
        <w:rPr>
          <w:rFonts w:hint="eastAsia" w:ascii="宋体" w:hAnsi="宋体" w:eastAsia="宋体" w:cs="宋体"/>
          <w:sz w:val="24"/>
        </w:rPr>
        <w:t>年 月 日</w:t>
      </w:r>
    </w:p>
    <w:p w14:paraId="711B9565">
      <w:pPr>
        <w:spacing w:line="360" w:lineRule="auto"/>
        <w:rPr>
          <w:rFonts w:hint="eastAsia" w:ascii="宋体" w:hAnsi="宋体" w:eastAsia="宋体" w:cs="宋体"/>
          <w:sz w:val="24"/>
        </w:rPr>
        <w:sectPr>
          <w:pgSz w:w="11906" w:h="16838"/>
          <w:pgMar w:top="1134" w:right="1134" w:bottom="1134" w:left="1418" w:header="851" w:footer="992" w:gutter="0"/>
          <w:cols w:space="720" w:num="1"/>
          <w:docGrid w:type="lines" w:linePitch="312" w:charSpace="0"/>
        </w:sectPr>
      </w:pPr>
    </w:p>
    <w:p w14:paraId="4A3F4757">
      <w:pPr>
        <w:pStyle w:val="6"/>
        <w:jc w:val="center"/>
        <w:rPr>
          <w:rFonts w:hint="eastAsia" w:ascii="宋体" w:hAnsi="宋体" w:cs="宋体"/>
          <w:i w:val="0"/>
          <w:color w:val="auto"/>
          <w:sz w:val="24"/>
          <w:lang w:eastAsia="zh-CN"/>
        </w:rPr>
      </w:pPr>
      <w:r>
        <w:rPr>
          <w:rFonts w:hint="eastAsia" w:ascii="宋体" w:hAnsi="宋体" w:cs="宋体"/>
          <w:i w:val="0"/>
          <w:color w:val="auto"/>
          <w:sz w:val="24"/>
          <w:lang w:eastAsia="zh-CN"/>
        </w:rPr>
        <w:t>（二）响应函附录</w:t>
      </w:r>
    </w:p>
    <w:tbl>
      <w:tblPr>
        <w:tblStyle w:val="15"/>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7"/>
        <w:gridCol w:w="953"/>
        <w:gridCol w:w="845"/>
        <w:gridCol w:w="1869"/>
        <w:gridCol w:w="1003"/>
        <w:gridCol w:w="864"/>
        <w:gridCol w:w="2459"/>
      </w:tblGrid>
      <w:tr w14:paraId="6E304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3" w:hRule="exact"/>
          <w:jc w:val="center"/>
        </w:trPr>
        <w:tc>
          <w:tcPr>
            <w:tcW w:w="1847" w:type="dxa"/>
            <w:tcBorders>
              <w:top w:val="single" w:color="auto" w:sz="4" w:space="0"/>
              <w:left w:val="single" w:color="auto" w:sz="4" w:space="0"/>
              <w:bottom w:val="single" w:color="auto" w:sz="4" w:space="0"/>
              <w:right w:val="single" w:color="auto" w:sz="4" w:space="0"/>
            </w:tcBorders>
            <w:vAlign w:val="center"/>
          </w:tcPr>
          <w:p w14:paraId="78A0B3FC">
            <w:pPr>
              <w:jc w:val="center"/>
              <w:rPr>
                <w:rFonts w:hint="eastAsia" w:ascii="宋体" w:hAnsi="宋体" w:eastAsia="宋体" w:cs="宋体"/>
                <w:sz w:val="24"/>
              </w:rPr>
            </w:pPr>
            <w:r>
              <w:rPr>
                <w:rFonts w:hint="eastAsia" w:ascii="宋体" w:hAnsi="宋体" w:eastAsia="宋体" w:cs="宋体"/>
                <w:sz w:val="24"/>
              </w:rPr>
              <w:t>项目名称</w:t>
            </w:r>
          </w:p>
        </w:tc>
        <w:tc>
          <w:tcPr>
            <w:tcW w:w="7993" w:type="dxa"/>
            <w:gridSpan w:val="6"/>
            <w:tcBorders>
              <w:top w:val="single" w:color="auto" w:sz="4" w:space="0"/>
              <w:left w:val="single" w:color="auto" w:sz="4" w:space="0"/>
              <w:bottom w:val="single" w:color="auto" w:sz="4" w:space="0"/>
              <w:right w:val="single" w:color="auto" w:sz="4" w:space="0"/>
            </w:tcBorders>
            <w:vAlign w:val="center"/>
          </w:tcPr>
          <w:p w14:paraId="4825D384">
            <w:pPr>
              <w:jc w:val="center"/>
              <w:rPr>
                <w:rFonts w:hint="eastAsia" w:ascii="宋体" w:hAnsi="宋体" w:eastAsia="宋体" w:cs="宋体"/>
                <w:sz w:val="24"/>
              </w:rPr>
            </w:pPr>
            <w:r>
              <w:rPr>
                <w:rFonts w:hint="eastAsia" w:ascii="宋体" w:hAnsi="宋体" w:eastAsia="宋体" w:cs="宋体"/>
                <w:sz w:val="24"/>
              </w:rPr>
              <w:t>开封市城乡一体化示范区大胖城中村改造项目工程款支付担保单位选取</w:t>
            </w:r>
          </w:p>
        </w:tc>
      </w:tr>
      <w:tr w14:paraId="7B4A4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exact"/>
          <w:jc w:val="center"/>
        </w:trPr>
        <w:tc>
          <w:tcPr>
            <w:tcW w:w="1847" w:type="dxa"/>
            <w:tcBorders>
              <w:top w:val="single" w:color="auto" w:sz="4" w:space="0"/>
              <w:left w:val="single" w:color="auto" w:sz="4" w:space="0"/>
              <w:bottom w:val="single" w:color="auto" w:sz="4" w:space="0"/>
              <w:right w:val="single" w:color="auto" w:sz="4" w:space="0"/>
            </w:tcBorders>
            <w:vAlign w:val="center"/>
          </w:tcPr>
          <w:p w14:paraId="4D9EE2D5">
            <w:pPr>
              <w:jc w:val="center"/>
              <w:rPr>
                <w:rFonts w:hint="eastAsia" w:ascii="宋体" w:hAnsi="宋体" w:eastAsia="宋体" w:cs="宋体"/>
                <w:sz w:val="24"/>
              </w:rPr>
            </w:pPr>
            <w:r>
              <w:rPr>
                <w:rFonts w:hint="eastAsia" w:ascii="宋体" w:hAnsi="宋体" w:eastAsia="宋体" w:cs="宋体"/>
                <w:sz w:val="24"/>
              </w:rPr>
              <w:t>响应人名称</w:t>
            </w:r>
          </w:p>
        </w:tc>
        <w:tc>
          <w:tcPr>
            <w:tcW w:w="7993" w:type="dxa"/>
            <w:gridSpan w:val="6"/>
            <w:tcBorders>
              <w:top w:val="single" w:color="auto" w:sz="4" w:space="0"/>
              <w:left w:val="single" w:color="auto" w:sz="4" w:space="0"/>
              <w:bottom w:val="single" w:color="auto" w:sz="4" w:space="0"/>
              <w:right w:val="single" w:color="auto" w:sz="4" w:space="0"/>
            </w:tcBorders>
            <w:vAlign w:val="center"/>
          </w:tcPr>
          <w:p w14:paraId="6370D939">
            <w:pPr>
              <w:jc w:val="center"/>
              <w:rPr>
                <w:rFonts w:hint="eastAsia" w:ascii="宋体" w:hAnsi="宋体" w:eastAsia="宋体" w:cs="宋体"/>
                <w:sz w:val="24"/>
              </w:rPr>
            </w:pPr>
          </w:p>
        </w:tc>
      </w:tr>
      <w:tr w14:paraId="6A09A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exact"/>
          <w:jc w:val="center"/>
        </w:trPr>
        <w:tc>
          <w:tcPr>
            <w:tcW w:w="1847" w:type="dxa"/>
            <w:tcBorders>
              <w:top w:val="single" w:color="auto" w:sz="4" w:space="0"/>
              <w:left w:val="single" w:color="auto" w:sz="4" w:space="0"/>
              <w:bottom w:val="single" w:color="auto" w:sz="4" w:space="0"/>
              <w:right w:val="single" w:color="auto" w:sz="4" w:space="0"/>
            </w:tcBorders>
            <w:vAlign w:val="center"/>
          </w:tcPr>
          <w:p w14:paraId="6B071096">
            <w:pPr>
              <w:jc w:val="center"/>
              <w:rPr>
                <w:rFonts w:hint="eastAsia" w:ascii="宋体" w:hAnsi="宋体" w:eastAsia="宋体" w:cs="宋体"/>
                <w:sz w:val="24"/>
              </w:rPr>
            </w:pPr>
            <w:r>
              <w:rPr>
                <w:rFonts w:hint="eastAsia" w:ascii="宋体" w:hAnsi="宋体" w:eastAsia="宋体" w:cs="宋体"/>
                <w:sz w:val="24"/>
              </w:rPr>
              <w:t>服务范围</w:t>
            </w:r>
          </w:p>
        </w:tc>
        <w:tc>
          <w:tcPr>
            <w:tcW w:w="7993" w:type="dxa"/>
            <w:gridSpan w:val="6"/>
            <w:tcBorders>
              <w:top w:val="single" w:color="auto" w:sz="4" w:space="0"/>
              <w:left w:val="single" w:color="auto" w:sz="4" w:space="0"/>
              <w:bottom w:val="single" w:color="auto" w:sz="4" w:space="0"/>
              <w:right w:val="single" w:color="auto" w:sz="4" w:space="0"/>
            </w:tcBorders>
            <w:vAlign w:val="center"/>
          </w:tcPr>
          <w:p w14:paraId="0914478D">
            <w:pPr>
              <w:jc w:val="center"/>
              <w:rPr>
                <w:rFonts w:hint="eastAsia" w:ascii="宋体" w:hAnsi="宋体" w:eastAsia="宋体" w:cs="宋体"/>
                <w:sz w:val="24"/>
              </w:rPr>
            </w:pPr>
            <w:r>
              <w:rPr>
                <w:rFonts w:hint="eastAsia" w:ascii="宋体" w:hAnsi="宋体" w:eastAsia="宋体" w:cs="宋体"/>
                <w:sz w:val="24"/>
              </w:rPr>
              <w:t>本项目《工程总承包合同》约定的除工程质量保修金以外的工程款担保</w:t>
            </w:r>
          </w:p>
        </w:tc>
      </w:tr>
      <w:tr w14:paraId="48D5B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exact"/>
          <w:jc w:val="center"/>
        </w:trPr>
        <w:tc>
          <w:tcPr>
            <w:tcW w:w="3645" w:type="dxa"/>
            <w:gridSpan w:val="3"/>
            <w:tcBorders>
              <w:top w:val="single" w:color="auto" w:sz="4" w:space="0"/>
              <w:left w:val="single" w:color="auto" w:sz="4" w:space="0"/>
              <w:bottom w:val="single" w:color="auto" w:sz="4" w:space="0"/>
              <w:right w:val="single" w:color="auto" w:sz="4" w:space="0"/>
            </w:tcBorders>
            <w:vAlign w:val="center"/>
          </w:tcPr>
          <w:p w14:paraId="0F2C1D19">
            <w:pPr>
              <w:spacing w:line="240" w:lineRule="exact"/>
              <w:jc w:val="center"/>
              <w:rPr>
                <w:rFonts w:hint="eastAsia" w:ascii="宋体" w:hAnsi="宋体" w:eastAsia="宋体" w:cs="宋体"/>
                <w:sz w:val="24"/>
              </w:rPr>
            </w:pPr>
            <w:r>
              <w:rPr>
                <w:rFonts w:hint="eastAsia" w:ascii="宋体" w:hAnsi="宋体" w:eastAsia="宋体" w:cs="宋体"/>
                <w:sz w:val="24"/>
              </w:rPr>
              <w:t>报价总价</w:t>
            </w:r>
          </w:p>
        </w:tc>
        <w:tc>
          <w:tcPr>
            <w:tcW w:w="2872" w:type="dxa"/>
            <w:gridSpan w:val="2"/>
            <w:tcBorders>
              <w:top w:val="single" w:color="auto" w:sz="4" w:space="0"/>
              <w:left w:val="single" w:color="auto" w:sz="4" w:space="0"/>
              <w:bottom w:val="single" w:color="auto" w:sz="4" w:space="0"/>
              <w:right w:val="single" w:color="auto" w:sz="4" w:space="0"/>
            </w:tcBorders>
            <w:vAlign w:val="center"/>
          </w:tcPr>
          <w:p w14:paraId="2A650274">
            <w:pPr>
              <w:spacing w:line="240" w:lineRule="exact"/>
              <w:rPr>
                <w:rFonts w:hint="eastAsia" w:ascii="宋体" w:hAnsi="宋体" w:eastAsia="宋体" w:cs="宋体"/>
                <w:sz w:val="24"/>
              </w:rPr>
            </w:pPr>
            <w:r>
              <w:rPr>
                <w:rFonts w:hint="eastAsia" w:ascii="宋体" w:hAnsi="宋体" w:eastAsia="宋体" w:cs="宋体"/>
                <w:sz w:val="24"/>
              </w:rPr>
              <w:t>大写：</w:t>
            </w:r>
          </w:p>
        </w:tc>
        <w:tc>
          <w:tcPr>
            <w:tcW w:w="3323" w:type="dxa"/>
            <w:gridSpan w:val="2"/>
            <w:tcBorders>
              <w:top w:val="single" w:color="auto" w:sz="4" w:space="0"/>
              <w:left w:val="single" w:color="auto" w:sz="4" w:space="0"/>
              <w:bottom w:val="single" w:color="auto" w:sz="4" w:space="0"/>
              <w:right w:val="single" w:color="auto" w:sz="4" w:space="0"/>
            </w:tcBorders>
            <w:vAlign w:val="center"/>
          </w:tcPr>
          <w:p w14:paraId="001BE2BA">
            <w:pPr>
              <w:spacing w:line="240" w:lineRule="exact"/>
              <w:rPr>
                <w:rFonts w:hint="eastAsia" w:ascii="宋体" w:hAnsi="宋体" w:eastAsia="宋体" w:cs="宋体"/>
                <w:sz w:val="24"/>
              </w:rPr>
            </w:pPr>
            <w:r>
              <w:rPr>
                <w:rFonts w:hint="eastAsia" w:ascii="宋体" w:hAnsi="宋体" w:eastAsia="宋体" w:cs="宋体"/>
                <w:sz w:val="24"/>
              </w:rPr>
              <w:t>小写：</w:t>
            </w:r>
          </w:p>
        </w:tc>
      </w:tr>
      <w:tr w14:paraId="16AFC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3" w:hRule="exact"/>
          <w:jc w:val="center"/>
        </w:trPr>
        <w:tc>
          <w:tcPr>
            <w:tcW w:w="3645" w:type="dxa"/>
            <w:gridSpan w:val="3"/>
            <w:tcBorders>
              <w:top w:val="single" w:color="auto" w:sz="4" w:space="0"/>
              <w:left w:val="single" w:color="auto" w:sz="4" w:space="0"/>
              <w:bottom w:val="single" w:color="auto" w:sz="4" w:space="0"/>
              <w:right w:val="single" w:color="auto" w:sz="4" w:space="0"/>
            </w:tcBorders>
            <w:vAlign w:val="center"/>
          </w:tcPr>
          <w:p w14:paraId="48F7B00D">
            <w:pPr>
              <w:spacing w:line="240" w:lineRule="exact"/>
              <w:jc w:val="center"/>
              <w:rPr>
                <w:rFonts w:hint="eastAsia" w:ascii="宋体" w:hAnsi="宋体" w:eastAsia="宋体" w:cs="宋体"/>
                <w:w w:val="90"/>
                <w:sz w:val="24"/>
              </w:rPr>
            </w:pPr>
            <w:r>
              <w:rPr>
                <w:rFonts w:hint="eastAsia" w:ascii="宋体" w:hAnsi="宋体" w:eastAsia="宋体" w:cs="宋体"/>
                <w:sz w:val="24"/>
              </w:rPr>
              <w:t>服务期限</w:t>
            </w:r>
          </w:p>
        </w:tc>
        <w:tc>
          <w:tcPr>
            <w:tcW w:w="6195" w:type="dxa"/>
            <w:gridSpan w:val="4"/>
            <w:tcBorders>
              <w:top w:val="single" w:color="auto" w:sz="4" w:space="0"/>
              <w:left w:val="single" w:color="auto" w:sz="4" w:space="0"/>
              <w:bottom w:val="single" w:color="auto" w:sz="4" w:space="0"/>
              <w:right w:val="single" w:color="auto" w:sz="4" w:space="0"/>
            </w:tcBorders>
            <w:vAlign w:val="center"/>
          </w:tcPr>
          <w:p w14:paraId="6129ABC7">
            <w:pPr>
              <w:spacing w:line="240" w:lineRule="exact"/>
              <w:jc w:val="center"/>
              <w:rPr>
                <w:rFonts w:hint="eastAsia" w:ascii="宋体" w:hAnsi="宋体" w:eastAsia="宋体" w:cs="宋体"/>
                <w:sz w:val="24"/>
              </w:rPr>
            </w:pPr>
            <w:r>
              <w:rPr>
                <w:rFonts w:hint="eastAsia" w:ascii="宋体" w:hAnsi="宋体" w:eastAsia="宋体" w:cs="宋体"/>
                <w:sz w:val="24"/>
              </w:rPr>
              <w:t>自保函出具之日起至主合同约定的除工程质量保修金以外的工程款支付之日后120日止</w:t>
            </w:r>
          </w:p>
        </w:tc>
      </w:tr>
      <w:tr w14:paraId="4B88B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exact"/>
          <w:jc w:val="center"/>
        </w:trPr>
        <w:tc>
          <w:tcPr>
            <w:tcW w:w="3645" w:type="dxa"/>
            <w:gridSpan w:val="3"/>
            <w:tcBorders>
              <w:top w:val="single" w:color="auto" w:sz="4" w:space="0"/>
              <w:left w:val="single" w:color="auto" w:sz="4" w:space="0"/>
              <w:bottom w:val="single" w:color="auto" w:sz="4" w:space="0"/>
              <w:right w:val="single" w:color="auto" w:sz="4" w:space="0"/>
            </w:tcBorders>
            <w:vAlign w:val="center"/>
          </w:tcPr>
          <w:p w14:paraId="71A3426D">
            <w:pPr>
              <w:spacing w:line="240" w:lineRule="exact"/>
              <w:jc w:val="center"/>
              <w:rPr>
                <w:rFonts w:hint="eastAsia" w:ascii="宋体" w:hAnsi="宋体" w:eastAsia="宋体" w:cs="宋体"/>
                <w:sz w:val="24"/>
              </w:rPr>
            </w:pPr>
            <w:r>
              <w:rPr>
                <w:rFonts w:hint="eastAsia" w:ascii="宋体" w:hAnsi="宋体" w:eastAsia="宋体" w:cs="宋体"/>
                <w:sz w:val="24"/>
              </w:rPr>
              <w:t>服务要求</w:t>
            </w:r>
          </w:p>
        </w:tc>
        <w:tc>
          <w:tcPr>
            <w:tcW w:w="6195" w:type="dxa"/>
            <w:gridSpan w:val="4"/>
            <w:tcBorders>
              <w:top w:val="single" w:color="auto" w:sz="4" w:space="0"/>
              <w:left w:val="single" w:color="auto" w:sz="4" w:space="0"/>
              <w:bottom w:val="single" w:color="auto" w:sz="4" w:space="0"/>
              <w:right w:val="single" w:color="auto" w:sz="4" w:space="0"/>
            </w:tcBorders>
            <w:vAlign w:val="center"/>
          </w:tcPr>
          <w:p w14:paraId="1F383CFF">
            <w:pPr>
              <w:spacing w:line="240" w:lineRule="exact"/>
              <w:jc w:val="center"/>
              <w:rPr>
                <w:rFonts w:hint="eastAsia" w:ascii="宋体" w:hAnsi="宋体" w:eastAsia="宋体" w:cs="宋体"/>
                <w:sz w:val="24"/>
              </w:rPr>
            </w:pPr>
            <w:r>
              <w:rPr>
                <w:rFonts w:hint="eastAsia" w:ascii="宋体" w:hAnsi="宋体" w:eastAsia="宋体" w:cs="宋体"/>
                <w:sz w:val="24"/>
              </w:rPr>
              <w:t>符合国家及地方行业规范要求，质量达到合格标准</w:t>
            </w:r>
          </w:p>
        </w:tc>
      </w:tr>
      <w:tr w14:paraId="6D507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6" w:hRule="exact"/>
          <w:jc w:val="center"/>
        </w:trPr>
        <w:tc>
          <w:tcPr>
            <w:tcW w:w="1847" w:type="dxa"/>
            <w:vMerge w:val="restart"/>
            <w:tcBorders>
              <w:top w:val="single" w:color="auto" w:sz="4" w:space="0"/>
              <w:left w:val="single" w:color="auto" w:sz="4" w:space="0"/>
              <w:right w:val="single" w:color="auto" w:sz="4" w:space="0"/>
            </w:tcBorders>
            <w:vAlign w:val="center"/>
          </w:tcPr>
          <w:p w14:paraId="57DEBB46">
            <w:pPr>
              <w:autoSpaceDE w:val="0"/>
              <w:autoSpaceDN w:val="0"/>
              <w:adjustRightInd w:val="0"/>
              <w:spacing w:line="240" w:lineRule="exact"/>
              <w:jc w:val="center"/>
              <w:rPr>
                <w:rFonts w:hint="eastAsia" w:ascii="宋体" w:hAnsi="宋体" w:eastAsia="宋体" w:cs="宋体"/>
                <w:sz w:val="24"/>
              </w:rPr>
            </w:pPr>
            <w:r>
              <w:rPr>
                <w:rFonts w:hint="eastAsia" w:ascii="宋体" w:hAnsi="宋体" w:eastAsia="宋体" w:cs="宋体"/>
                <w:sz w:val="24"/>
              </w:rPr>
              <w:t>项目负责人</w:t>
            </w:r>
          </w:p>
        </w:tc>
        <w:tc>
          <w:tcPr>
            <w:tcW w:w="953" w:type="dxa"/>
            <w:vMerge w:val="restart"/>
            <w:tcBorders>
              <w:top w:val="single" w:color="auto" w:sz="4" w:space="0"/>
              <w:left w:val="single" w:color="auto" w:sz="4" w:space="0"/>
              <w:right w:val="single" w:color="auto" w:sz="4" w:space="0"/>
            </w:tcBorders>
            <w:vAlign w:val="center"/>
          </w:tcPr>
          <w:p w14:paraId="16C34FB6">
            <w:pPr>
              <w:autoSpaceDE w:val="0"/>
              <w:autoSpaceDN w:val="0"/>
              <w:adjustRightInd w:val="0"/>
              <w:spacing w:line="240" w:lineRule="exact"/>
              <w:jc w:val="center"/>
              <w:rPr>
                <w:rFonts w:hint="eastAsia" w:ascii="宋体" w:hAnsi="宋体" w:eastAsia="宋体" w:cs="宋体"/>
                <w:sz w:val="24"/>
              </w:rPr>
            </w:pPr>
            <w:r>
              <w:rPr>
                <w:rFonts w:hint="eastAsia" w:ascii="宋体" w:hAnsi="宋体" w:eastAsia="宋体" w:cs="宋体"/>
                <w:sz w:val="24"/>
              </w:rPr>
              <w:t>姓名</w:t>
            </w:r>
          </w:p>
        </w:tc>
        <w:tc>
          <w:tcPr>
            <w:tcW w:w="2714" w:type="dxa"/>
            <w:gridSpan w:val="2"/>
            <w:vMerge w:val="restart"/>
            <w:tcBorders>
              <w:top w:val="single" w:color="auto" w:sz="4" w:space="0"/>
              <w:left w:val="single" w:color="auto" w:sz="4" w:space="0"/>
              <w:right w:val="single" w:color="auto" w:sz="4" w:space="0"/>
            </w:tcBorders>
            <w:vAlign w:val="center"/>
          </w:tcPr>
          <w:p w14:paraId="5DD5C671">
            <w:pPr>
              <w:autoSpaceDE w:val="0"/>
              <w:autoSpaceDN w:val="0"/>
              <w:adjustRightInd w:val="0"/>
              <w:spacing w:line="240" w:lineRule="exact"/>
              <w:jc w:val="center"/>
              <w:rPr>
                <w:rFonts w:hint="eastAsia" w:ascii="宋体" w:hAnsi="宋体" w:eastAsia="宋体" w:cs="宋体"/>
                <w:sz w:val="24"/>
              </w:rPr>
            </w:pPr>
          </w:p>
        </w:tc>
        <w:tc>
          <w:tcPr>
            <w:tcW w:w="1867" w:type="dxa"/>
            <w:gridSpan w:val="2"/>
            <w:vMerge w:val="restart"/>
            <w:tcBorders>
              <w:top w:val="single" w:color="auto" w:sz="4" w:space="0"/>
              <w:left w:val="single" w:color="auto" w:sz="4" w:space="0"/>
              <w:right w:val="single" w:color="auto" w:sz="4" w:space="0"/>
            </w:tcBorders>
            <w:vAlign w:val="center"/>
          </w:tcPr>
          <w:p w14:paraId="6D2AC845">
            <w:pPr>
              <w:autoSpaceDE w:val="0"/>
              <w:autoSpaceDN w:val="0"/>
              <w:adjustRightInd w:val="0"/>
              <w:spacing w:line="240" w:lineRule="exact"/>
              <w:jc w:val="center"/>
              <w:rPr>
                <w:rFonts w:hint="eastAsia" w:ascii="宋体" w:hAnsi="宋体" w:eastAsia="宋体" w:cs="宋体"/>
                <w:sz w:val="24"/>
              </w:rPr>
            </w:pPr>
            <w:r>
              <w:rPr>
                <w:rFonts w:hint="eastAsia" w:ascii="宋体" w:hAnsi="宋体" w:eastAsia="宋体" w:cs="宋体"/>
                <w:sz w:val="24"/>
              </w:rPr>
              <w:t>注册证书及编号（如有）</w:t>
            </w:r>
          </w:p>
        </w:tc>
        <w:tc>
          <w:tcPr>
            <w:tcW w:w="2459" w:type="dxa"/>
            <w:tcBorders>
              <w:top w:val="single" w:color="auto" w:sz="4" w:space="0"/>
              <w:left w:val="single" w:color="auto" w:sz="4" w:space="0"/>
              <w:bottom w:val="single" w:color="auto" w:sz="4" w:space="0"/>
              <w:right w:val="single" w:color="auto" w:sz="4" w:space="0"/>
            </w:tcBorders>
            <w:vAlign w:val="center"/>
          </w:tcPr>
          <w:p w14:paraId="1D51FC80">
            <w:pPr>
              <w:autoSpaceDE w:val="0"/>
              <w:autoSpaceDN w:val="0"/>
              <w:adjustRightInd w:val="0"/>
              <w:spacing w:line="240" w:lineRule="exact"/>
              <w:jc w:val="center"/>
              <w:rPr>
                <w:rFonts w:hint="eastAsia" w:ascii="宋体" w:hAnsi="宋体" w:eastAsia="宋体" w:cs="宋体"/>
                <w:sz w:val="24"/>
              </w:rPr>
            </w:pPr>
          </w:p>
        </w:tc>
      </w:tr>
      <w:tr w14:paraId="45A46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847" w:type="dxa"/>
            <w:vMerge w:val="continue"/>
            <w:tcBorders>
              <w:left w:val="single" w:color="auto" w:sz="4" w:space="0"/>
              <w:right w:val="single" w:color="auto" w:sz="4" w:space="0"/>
            </w:tcBorders>
            <w:vAlign w:val="center"/>
          </w:tcPr>
          <w:p w14:paraId="41FF5CD6">
            <w:pPr>
              <w:autoSpaceDE w:val="0"/>
              <w:autoSpaceDN w:val="0"/>
              <w:adjustRightInd w:val="0"/>
              <w:spacing w:line="240" w:lineRule="exact"/>
              <w:jc w:val="center"/>
              <w:rPr>
                <w:rFonts w:hint="eastAsia" w:ascii="宋体" w:hAnsi="宋体" w:eastAsia="宋体" w:cs="宋体"/>
                <w:sz w:val="24"/>
              </w:rPr>
            </w:pPr>
          </w:p>
        </w:tc>
        <w:tc>
          <w:tcPr>
            <w:tcW w:w="953" w:type="dxa"/>
            <w:vMerge w:val="continue"/>
            <w:tcBorders>
              <w:left w:val="single" w:color="auto" w:sz="4" w:space="0"/>
              <w:bottom w:val="single" w:color="auto" w:sz="4" w:space="0"/>
              <w:right w:val="single" w:color="auto" w:sz="4" w:space="0"/>
            </w:tcBorders>
            <w:vAlign w:val="center"/>
          </w:tcPr>
          <w:p w14:paraId="7C995C60">
            <w:pPr>
              <w:autoSpaceDE w:val="0"/>
              <w:autoSpaceDN w:val="0"/>
              <w:adjustRightInd w:val="0"/>
              <w:spacing w:line="240" w:lineRule="exact"/>
              <w:jc w:val="center"/>
              <w:rPr>
                <w:rFonts w:hint="eastAsia" w:ascii="宋体" w:hAnsi="宋体" w:eastAsia="宋体" w:cs="宋体"/>
                <w:sz w:val="24"/>
              </w:rPr>
            </w:pPr>
          </w:p>
        </w:tc>
        <w:tc>
          <w:tcPr>
            <w:tcW w:w="2714" w:type="dxa"/>
            <w:gridSpan w:val="2"/>
            <w:vMerge w:val="continue"/>
            <w:tcBorders>
              <w:left w:val="single" w:color="auto" w:sz="4" w:space="0"/>
              <w:bottom w:val="single" w:color="auto" w:sz="4" w:space="0"/>
              <w:right w:val="single" w:color="auto" w:sz="4" w:space="0"/>
            </w:tcBorders>
            <w:vAlign w:val="center"/>
          </w:tcPr>
          <w:p w14:paraId="2279B887">
            <w:pPr>
              <w:autoSpaceDE w:val="0"/>
              <w:autoSpaceDN w:val="0"/>
              <w:adjustRightInd w:val="0"/>
              <w:spacing w:line="240" w:lineRule="exact"/>
              <w:jc w:val="center"/>
              <w:rPr>
                <w:rFonts w:hint="eastAsia" w:ascii="宋体" w:hAnsi="宋体" w:eastAsia="宋体" w:cs="宋体"/>
                <w:sz w:val="24"/>
              </w:rPr>
            </w:pPr>
          </w:p>
        </w:tc>
        <w:tc>
          <w:tcPr>
            <w:tcW w:w="1867" w:type="dxa"/>
            <w:gridSpan w:val="2"/>
            <w:vMerge w:val="continue"/>
            <w:tcBorders>
              <w:left w:val="single" w:color="auto" w:sz="4" w:space="0"/>
              <w:right w:val="single" w:color="auto" w:sz="4" w:space="0"/>
            </w:tcBorders>
            <w:vAlign w:val="center"/>
          </w:tcPr>
          <w:p w14:paraId="32A8CB04">
            <w:pPr>
              <w:autoSpaceDE w:val="0"/>
              <w:autoSpaceDN w:val="0"/>
              <w:adjustRightInd w:val="0"/>
              <w:spacing w:line="240" w:lineRule="exact"/>
              <w:jc w:val="center"/>
              <w:rPr>
                <w:rFonts w:hint="eastAsia" w:ascii="宋体" w:hAnsi="宋体" w:eastAsia="宋体" w:cs="宋体"/>
                <w:sz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081263B">
            <w:pPr>
              <w:autoSpaceDE w:val="0"/>
              <w:autoSpaceDN w:val="0"/>
              <w:adjustRightInd w:val="0"/>
              <w:spacing w:line="240" w:lineRule="exact"/>
              <w:jc w:val="center"/>
              <w:rPr>
                <w:rFonts w:hint="eastAsia" w:ascii="宋体" w:hAnsi="宋体" w:eastAsia="宋体" w:cs="宋体"/>
                <w:sz w:val="24"/>
              </w:rPr>
            </w:pPr>
          </w:p>
        </w:tc>
      </w:tr>
    </w:tbl>
    <w:p w14:paraId="5012D05D">
      <w:pPr>
        <w:spacing w:line="360" w:lineRule="exact"/>
        <w:jc w:val="center"/>
        <w:rPr>
          <w:rFonts w:hint="eastAsia" w:ascii="宋体" w:hAnsi="宋体" w:eastAsia="宋体" w:cs="宋体"/>
          <w:b/>
          <w:sz w:val="24"/>
        </w:rPr>
      </w:pPr>
      <w:r>
        <w:rPr>
          <w:rFonts w:hint="eastAsia" w:ascii="宋体" w:hAnsi="宋体" w:eastAsia="宋体" w:cs="宋体"/>
          <w:b/>
          <w:sz w:val="24"/>
        </w:rPr>
        <w:t>注：1.本汇总表必须按要求认真填写，不得缺项。以上费用均保留小数点后二位。</w:t>
      </w:r>
    </w:p>
    <w:p w14:paraId="7CD05E6B">
      <w:pPr>
        <w:pStyle w:val="4"/>
        <w:rPr>
          <w:rFonts w:hint="eastAsia" w:ascii="宋体" w:hAnsi="宋体" w:eastAsia="宋体" w:cs="宋体"/>
          <w:sz w:val="24"/>
          <w:szCs w:val="24"/>
        </w:rPr>
      </w:pPr>
    </w:p>
    <w:p w14:paraId="60C31885">
      <w:pPr>
        <w:spacing w:line="360" w:lineRule="exact"/>
        <w:ind w:firstLine="6720" w:firstLineChars="2800"/>
        <w:rPr>
          <w:rFonts w:hint="eastAsia" w:ascii="宋体" w:hAnsi="宋体" w:eastAsia="宋体" w:cs="宋体"/>
          <w:sz w:val="24"/>
        </w:rPr>
      </w:pPr>
      <w:r>
        <w:rPr>
          <w:rFonts w:hint="eastAsia" w:ascii="宋体" w:hAnsi="宋体" w:eastAsia="宋体" w:cs="宋体"/>
          <w:sz w:val="24"/>
        </w:rPr>
        <w:t>响应人：  （企业章）</w:t>
      </w:r>
    </w:p>
    <w:p w14:paraId="379084A7">
      <w:pPr>
        <w:spacing w:line="360" w:lineRule="exact"/>
        <w:jc w:val="right"/>
        <w:rPr>
          <w:rFonts w:hint="eastAsia" w:ascii="宋体" w:hAnsi="宋体" w:eastAsia="宋体" w:cs="宋体"/>
          <w:sz w:val="24"/>
        </w:rPr>
      </w:pPr>
      <w:r>
        <w:rPr>
          <w:rFonts w:hint="eastAsia" w:ascii="宋体" w:hAnsi="宋体" w:eastAsia="宋体" w:cs="宋体"/>
          <w:sz w:val="24"/>
        </w:rPr>
        <w:t>法定代表人或其委托代理人：（签字或印章）</w:t>
      </w:r>
    </w:p>
    <w:p w14:paraId="3E3DC872">
      <w:pPr>
        <w:spacing w:line="360" w:lineRule="exact"/>
        <w:jc w:val="right"/>
        <w:rPr>
          <w:rFonts w:hint="eastAsia" w:ascii="宋体" w:hAnsi="宋体" w:eastAsia="宋体" w:cs="宋体"/>
          <w:sz w:val="24"/>
        </w:rPr>
      </w:pPr>
      <w:r>
        <w:rPr>
          <w:rFonts w:hint="eastAsia" w:ascii="宋体" w:hAnsi="宋体" w:eastAsia="宋体" w:cs="宋体"/>
          <w:sz w:val="24"/>
        </w:rPr>
        <w:t>年 月 日</w:t>
      </w:r>
    </w:p>
    <w:p w14:paraId="633F85B8">
      <w:pPr>
        <w:spacing w:line="240" w:lineRule="exact"/>
        <w:jc w:val="right"/>
        <w:rPr>
          <w:rFonts w:hint="eastAsia" w:ascii="宋体" w:hAnsi="宋体" w:eastAsia="宋体" w:cs="宋体"/>
          <w:b/>
          <w:sz w:val="24"/>
        </w:rPr>
        <w:sectPr>
          <w:pgSz w:w="11906" w:h="16838"/>
          <w:pgMar w:top="1134" w:right="1134" w:bottom="1134" w:left="1418" w:header="851" w:footer="992" w:gutter="0"/>
          <w:cols w:space="720" w:num="1"/>
          <w:docGrid w:type="lines" w:linePitch="312" w:charSpace="0"/>
        </w:sectPr>
      </w:pPr>
    </w:p>
    <w:p w14:paraId="16F9C88D">
      <w:pPr>
        <w:pStyle w:val="23"/>
        <w:outlineLvl w:val="0"/>
        <w:rPr>
          <w:rFonts w:hint="eastAsia" w:ascii="宋体" w:hAnsi="宋体" w:eastAsia="宋体" w:cs="宋体"/>
          <w:b/>
          <w:szCs w:val="28"/>
        </w:rPr>
      </w:pPr>
      <w:bookmarkStart w:id="438" w:name="_Toc509327490"/>
      <w:bookmarkStart w:id="439" w:name="_Toc179632811"/>
      <w:bookmarkStart w:id="440" w:name="_Toc29563748"/>
      <w:bookmarkStart w:id="441" w:name="_Toc144974860"/>
      <w:bookmarkStart w:id="442" w:name="_Toc152045791"/>
      <w:bookmarkStart w:id="443" w:name="_Toc15265"/>
      <w:bookmarkStart w:id="444" w:name="_Toc152042580"/>
      <w:r>
        <w:rPr>
          <w:rFonts w:hint="eastAsia" w:ascii="宋体" w:hAnsi="宋体" w:eastAsia="宋体" w:cs="宋体"/>
          <w:b/>
          <w:szCs w:val="28"/>
        </w:rPr>
        <w:t>二、法定代表人身份证明</w:t>
      </w:r>
      <w:bookmarkEnd w:id="438"/>
      <w:bookmarkEnd w:id="439"/>
      <w:bookmarkEnd w:id="440"/>
      <w:bookmarkEnd w:id="441"/>
      <w:bookmarkEnd w:id="442"/>
      <w:bookmarkEnd w:id="443"/>
      <w:bookmarkEnd w:id="444"/>
    </w:p>
    <w:p w14:paraId="078F817F">
      <w:pPr>
        <w:spacing w:line="440" w:lineRule="exact"/>
        <w:rPr>
          <w:rFonts w:hint="eastAsia" w:ascii="宋体" w:hAnsi="宋体" w:eastAsia="宋体" w:cs="宋体"/>
          <w:sz w:val="24"/>
        </w:rPr>
      </w:pPr>
    </w:p>
    <w:p w14:paraId="2767A86D">
      <w:pPr>
        <w:spacing w:line="440" w:lineRule="exact"/>
        <w:rPr>
          <w:rFonts w:hint="eastAsia" w:ascii="宋体" w:hAnsi="宋体" w:eastAsia="宋体" w:cs="宋体"/>
          <w:sz w:val="24"/>
        </w:rPr>
      </w:pPr>
    </w:p>
    <w:p w14:paraId="4EB5156B">
      <w:pPr>
        <w:spacing w:line="440" w:lineRule="exact"/>
        <w:rPr>
          <w:rFonts w:hint="eastAsia" w:ascii="宋体" w:hAnsi="宋体" w:eastAsia="宋体" w:cs="宋体"/>
          <w:sz w:val="24"/>
          <w:u w:val="single"/>
        </w:rPr>
      </w:pPr>
      <w:r>
        <w:rPr>
          <w:rFonts w:hint="eastAsia" w:ascii="宋体" w:hAnsi="宋体" w:eastAsia="宋体" w:cs="宋体"/>
          <w:sz w:val="24"/>
        </w:rPr>
        <w:t>响应人名称：</w:t>
      </w:r>
    </w:p>
    <w:p w14:paraId="14039014">
      <w:pPr>
        <w:spacing w:line="440" w:lineRule="exact"/>
        <w:rPr>
          <w:rFonts w:hint="eastAsia" w:ascii="宋体" w:hAnsi="宋体" w:eastAsia="宋体" w:cs="宋体"/>
          <w:sz w:val="24"/>
          <w:u w:val="single"/>
        </w:rPr>
      </w:pPr>
      <w:r>
        <w:rPr>
          <w:rFonts w:hint="eastAsia" w:ascii="宋体" w:hAnsi="宋体" w:eastAsia="宋体" w:cs="宋体"/>
          <w:sz w:val="24"/>
        </w:rPr>
        <w:t>单位性质：</w:t>
      </w:r>
    </w:p>
    <w:p w14:paraId="67BAF973">
      <w:pPr>
        <w:spacing w:line="440" w:lineRule="exact"/>
        <w:rPr>
          <w:rFonts w:hint="eastAsia" w:ascii="宋体" w:hAnsi="宋体" w:eastAsia="宋体" w:cs="宋体"/>
          <w:sz w:val="24"/>
          <w:u w:val="single"/>
        </w:rPr>
      </w:pPr>
      <w:r>
        <w:rPr>
          <w:rFonts w:hint="eastAsia" w:ascii="宋体" w:hAnsi="宋体" w:eastAsia="宋体" w:cs="宋体"/>
          <w:sz w:val="24"/>
        </w:rPr>
        <w:t>地址：</w:t>
      </w:r>
    </w:p>
    <w:p w14:paraId="0B0094BC">
      <w:pPr>
        <w:spacing w:line="440" w:lineRule="exact"/>
        <w:rPr>
          <w:rFonts w:hint="eastAsia" w:ascii="宋体" w:hAnsi="宋体" w:eastAsia="宋体" w:cs="宋体"/>
          <w:sz w:val="24"/>
          <w:u w:val="single"/>
        </w:rPr>
      </w:pPr>
      <w:r>
        <w:rPr>
          <w:rFonts w:hint="eastAsia" w:ascii="宋体" w:hAnsi="宋体" w:eastAsia="宋体" w:cs="宋体"/>
          <w:sz w:val="24"/>
        </w:rPr>
        <w:t>成立时间：</w:t>
      </w:r>
      <w:r>
        <w:rPr>
          <w:rFonts w:hint="eastAsia" w:ascii="宋体" w:hAnsi="宋体" w:eastAsia="宋体" w:cs="宋体"/>
          <w:sz w:val="24"/>
          <w:u w:val="single"/>
        </w:rPr>
        <w:t xml:space="preserve"> 年  月  日</w:t>
      </w:r>
    </w:p>
    <w:p w14:paraId="3056AF9D">
      <w:pPr>
        <w:spacing w:line="440" w:lineRule="exact"/>
        <w:rPr>
          <w:rFonts w:hint="eastAsia" w:ascii="宋体" w:hAnsi="宋体" w:eastAsia="宋体" w:cs="宋体"/>
          <w:sz w:val="24"/>
          <w:u w:val="single"/>
        </w:rPr>
      </w:pPr>
      <w:r>
        <w:rPr>
          <w:rFonts w:hint="eastAsia" w:ascii="宋体" w:hAnsi="宋体" w:eastAsia="宋体" w:cs="宋体"/>
          <w:sz w:val="24"/>
        </w:rPr>
        <w:t>经营期限：</w:t>
      </w:r>
    </w:p>
    <w:p w14:paraId="089BE02C">
      <w:pPr>
        <w:spacing w:line="440" w:lineRule="exact"/>
        <w:rPr>
          <w:rFonts w:hint="eastAsia" w:ascii="宋体" w:hAnsi="宋体" w:eastAsia="宋体" w:cs="宋体"/>
          <w:sz w:val="24"/>
        </w:rPr>
      </w:pPr>
      <w:r>
        <w:rPr>
          <w:rFonts w:hint="eastAsia" w:ascii="宋体" w:hAnsi="宋体" w:eastAsia="宋体" w:cs="宋体"/>
          <w:sz w:val="24"/>
        </w:rPr>
        <w:t>姓名：性别：年龄：职务：</w:t>
      </w:r>
    </w:p>
    <w:p w14:paraId="5EF3AC0F">
      <w:pPr>
        <w:spacing w:line="440" w:lineRule="exact"/>
        <w:rPr>
          <w:rFonts w:hint="eastAsia" w:ascii="宋体" w:hAnsi="宋体" w:eastAsia="宋体" w:cs="宋体"/>
          <w:sz w:val="24"/>
        </w:rPr>
      </w:pPr>
      <w:r>
        <w:rPr>
          <w:rFonts w:hint="eastAsia" w:ascii="宋体" w:hAnsi="宋体" w:eastAsia="宋体" w:cs="宋体"/>
          <w:sz w:val="24"/>
        </w:rPr>
        <w:t>系</w:t>
      </w:r>
      <w:r>
        <w:rPr>
          <w:rFonts w:hint="eastAsia" w:ascii="宋体" w:hAnsi="宋体" w:eastAsia="宋体" w:cs="宋体"/>
          <w:sz w:val="24"/>
          <w:u w:val="single"/>
        </w:rPr>
        <w:t>（响应人名称）</w:t>
      </w:r>
      <w:r>
        <w:rPr>
          <w:rFonts w:hint="eastAsia" w:ascii="宋体" w:hAnsi="宋体" w:eastAsia="宋体" w:cs="宋体"/>
          <w:sz w:val="24"/>
        </w:rPr>
        <w:t>的法定代表人。</w:t>
      </w:r>
    </w:p>
    <w:p w14:paraId="451C9E81">
      <w:pPr>
        <w:spacing w:line="440" w:lineRule="exact"/>
        <w:ind w:firstLine="480" w:firstLineChars="200"/>
        <w:rPr>
          <w:rFonts w:hint="eastAsia" w:ascii="宋体" w:hAnsi="宋体" w:eastAsia="宋体" w:cs="宋体"/>
          <w:sz w:val="24"/>
        </w:rPr>
      </w:pPr>
      <w:r>
        <w:rPr>
          <w:rFonts w:hint="eastAsia" w:ascii="宋体" w:hAnsi="宋体" w:eastAsia="宋体" w:cs="宋体"/>
          <w:sz w:val="24"/>
        </w:rPr>
        <w:t>特此证明。</w:t>
      </w:r>
    </w:p>
    <w:p w14:paraId="75F999A5">
      <w:pPr>
        <w:topLinePunct/>
        <w:spacing w:line="440" w:lineRule="exact"/>
        <w:ind w:firstLine="480" w:firstLineChars="200"/>
        <w:rPr>
          <w:rFonts w:hint="eastAsia" w:ascii="宋体" w:hAnsi="宋体" w:eastAsia="宋体" w:cs="宋体"/>
          <w:bCs/>
          <w:sz w:val="24"/>
        </w:rPr>
      </w:pPr>
      <w:r>
        <w:rPr>
          <w:rFonts w:hint="eastAsia" w:ascii="宋体" w:hAnsi="宋体" w:eastAsia="宋体" w:cs="宋体"/>
          <w:bCs/>
          <w:sz w:val="24"/>
        </w:rPr>
        <w:t>附法定代表人身份证扫描件</w:t>
      </w:r>
    </w:p>
    <w:p w14:paraId="03884688">
      <w:pPr>
        <w:pStyle w:val="20"/>
        <w:rPr>
          <w:rFonts w:hint="eastAsia" w:hAnsi="宋体"/>
          <w:color w:val="auto"/>
          <w:lang w:eastAsia="zh-CN"/>
        </w:rPr>
      </w:pPr>
      <w:r>
        <w:rPr>
          <w:rStyle w:val="25"/>
          <w:rFonts w:hint="eastAsia" w:ascii="宋体" w:hAnsi="宋体" w:eastAsia="宋体"/>
          <w:color w:val="auto"/>
          <w:sz w:val="24"/>
          <w:lang w:eastAsia="zh-CN"/>
        </w:rPr>
        <w:t>注：本身份证明需由</w:t>
      </w:r>
      <w:r>
        <w:rPr>
          <w:rStyle w:val="25"/>
          <w:rFonts w:hint="eastAsia" w:hAnsi="宋体"/>
          <w:color w:val="auto"/>
          <w:sz w:val="24"/>
          <w:lang w:eastAsia="zh-CN"/>
        </w:rPr>
        <w:t>响应</w:t>
      </w:r>
      <w:r>
        <w:rPr>
          <w:rStyle w:val="25"/>
          <w:rFonts w:hint="eastAsia" w:ascii="宋体" w:hAnsi="宋体" w:eastAsia="宋体"/>
          <w:color w:val="auto"/>
          <w:sz w:val="24"/>
          <w:lang w:eastAsia="zh-CN"/>
        </w:rPr>
        <w:t>人加盖单位</w:t>
      </w:r>
      <w:r>
        <w:rPr>
          <w:rStyle w:val="25"/>
          <w:rFonts w:hint="eastAsia" w:hAnsi="宋体"/>
          <w:color w:val="auto"/>
          <w:sz w:val="24"/>
          <w:lang w:eastAsia="zh-CN"/>
        </w:rPr>
        <w:t>公</w:t>
      </w:r>
      <w:r>
        <w:rPr>
          <w:rStyle w:val="25"/>
          <w:rFonts w:hint="eastAsia" w:ascii="宋体" w:hAnsi="宋体" w:eastAsia="宋体"/>
          <w:color w:val="auto"/>
          <w:sz w:val="24"/>
          <w:lang w:eastAsia="zh-CN"/>
        </w:rPr>
        <w:t>章。</w:t>
      </w:r>
    </w:p>
    <w:p w14:paraId="1E067EFD">
      <w:pPr>
        <w:spacing w:line="440" w:lineRule="exact"/>
        <w:rPr>
          <w:rFonts w:hint="eastAsia" w:ascii="宋体" w:hAnsi="宋体" w:eastAsia="宋体" w:cs="宋体"/>
          <w:sz w:val="24"/>
        </w:rPr>
      </w:pPr>
    </w:p>
    <w:p w14:paraId="7A42707F">
      <w:pPr>
        <w:spacing w:line="440" w:lineRule="exact"/>
        <w:rPr>
          <w:rFonts w:hint="eastAsia" w:ascii="宋体" w:hAnsi="宋体" w:eastAsia="宋体" w:cs="宋体"/>
          <w:sz w:val="24"/>
        </w:rPr>
      </w:pPr>
    </w:p>
    <w:p w14:paraId="61E2A801">
      <w:pPr>
        <w:spacing w:line="440" w:lineRule="exact"/>
        <w:jc w:val="right"/>
        <w:rPr>
          <w:rFonts w:hint="eastAsia" w:ascii="宋体" w:hAnsi="宋体" w:eastAsia="宋体" w:cs="宋体"/>
          <w:sz w:val="24"/>
        </w:rPr>
      </w:pPr>
      <w:r>
        <w:rPr>
          <w:rFonts w:hint="eastAsia" w:ascii="宋体" w:hAnsi="宋体" w:eastAsia="宋体" w:cs="宋体"/>
          <w:sz w:val="24"/>
        </w:rPr>
        <w:t>响应人：（企业章）</w:t>
      </w:r>
    </w:p>
    <w:p w14:paraId="4F540F8B">
      <w:pPr>
        <w:spacing w:line="440" w:lineRule="exact"/>
        <w:jc w:val="right"/>
        <w:rPr>
          <w:rFonts w:hint="eastAsia" w:ascii="宋体" w:hAnsi="宋体" w:eastAsia="宋体" w:cs="宋体"/>
          <w:sz w:val="24"/>
        </w:rPr>
      </w:pPr>
      <w:r>
        <w:rPr>
          <w:rFonts w:hint="eastAsia" w:ascii="宋体" w:hAnsi="宋体" w:eastAsia="宋体" w:cs="宋体"/>
          <w:sz w:val="24"/>
        </w:rPr>
        <w:t>年月日</w:t>
      </w:r>
    </w:p>
    <w:p w14:paraId="66E537E3">
      <w:pPr>
        <w:spacing w:line="440" w:lineRule="exact"/>
        <w:jc w:val="center"/>
        <w:rPr>
          <w:rFonts w:hint="eastAsia" w:ascii="宋体" w:hAnsi="宋体" w:eastAsia="宋体" w:cs="宋体"/>
          <w:sz w:val="24"/>
        </w:rPr>
      </w:pPr>
      <w:r>
        <w:rPr>
          <w:rFonts w:hint="eastAsia" w:ascii="宋体" w:hAnsi="宋体" w:eastAsia="宋体" w:cs="宋体"/>
          <w:sz w:val="24"/>
        </w:rPr>
        <w:br w:type="page"/>
      </w:r>
    </w:p>
    <w:p w14:paraId="029DEAFE">
      <w:pPr>
        <w:pStyle w:val="23"/>
        <w:outlineLvl w:val="0"/>
        <w:rPr>
          <w:rFonts w:hint="eastAsia" w:ascii="宋体" w:hAnsi="宋体" w:eastAsia="宋体" w:cs="宋体"/>
          <w:b/>
          <w:szCs w:val="28"/>
        </w:rPr>
      </w:pPr>
      <w:bookmarkStart w:id="445" w:name="_Toc144974861"/>
      <w:bookmarkStart w:id="446" w:name="_Toc509327491"/>
      <w:bookmarkStart w:id="447" w:name="_Toc179632812"/>
      <w:bookmarkStart w:id="448" w:name="_Toc152042581"/>
      <w:bookmarkStart w:id="449" w:name="_Toc29563749"/>
      <w:bookmarkStart w:id="450" w:name="_Toc152045792"/>
      <w:bookmarkStart w:id="451" w:name="_Toc13570"/>
      <w:r>
        <w:rPr>
          <w:rFonts w:hint="eastAsia" w:ascii="宋体" w:hAnsi="宋体" w:eastAsia="宋体" w:cs="宋体"/>
          <w:b/>
          <w:szCs w:val="28"/>
        </w:rPr>
        <w:t>三、授权委托书</w:t>
      </w:r>
      <w:bookmarkEnd w:id="445"/>
      <w:bookmarkEnd w:id="446"/>
      <w:bookmarkEnd w:id="447"/>
      <w:bookmarkEnd w:id="448"/>
      <w:bookmarkEnd w:id="449"/>
      <w:bookmarkEnd w:id="450"/>
      <w:bookmarkEnd w:id="451"/>
    </w:p>
    <w:p w14:paraId="7F4CB87C">
      <w:pPr>
        <w:spacing w:line="440" w:lineRule="exact"/>
        <w:rPr>
          <w:rFonts w:hint="eastAsia" w:ascii="宋体" w:hAnsi="宋体" w:eastAsia="宋体" w:cs="宋体"/>
          <w:sz w:val="24"/>
        </w:rPr>
      </w:pPr>
    </w:p>
    <w:p w14:paraId="3D4E5F51">
      <w:pPr>
        <w:topLinePunct/>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本人</w:t>
      </w:r>
      <w:r>
        <w:rPr>
          <w:rFonts w:hint="eastAsia" w:ascii="宋体" w:hAnsi="宋体" w:eastAsia="宋体" w:cs="宋体"/>
          <w:sz w:val="21"/>
          <w:szCs w:val="21"/>
          <w:u w:val="single"/>
        </w:rPr>
        <w:t>（姓名）</w:t>
      </w:r>
      <w:r>
        <w:rPr>
          <w:rFonts w:hint="eastAsia" w:ascii="宋体" w:hAnsi="宋体" w:eastAsia="宋体" w:cs="宋体"/>
          <w:sz w:val="21"/>
          <w:szCs w:val="21"/>
        </w:rPr>
        <w:t>系（</w:t>
      </w:r>
      <w:r>
        <w:rPr>
          <w:rFonts w:hint="eastAsia" w:ascii="宋体" w:hAnsi="宋体" w:eastAsia="宋体" w:cs="宋体"/>
          <w:sz w:val="21"/>
          <w:szCs w:val="21"/>
          <w:u w:val="single"/>
        </w:rPr>
        <w:t>响应人名称）</w:t>
      </w:r>
      <w:r>
        <w:rPr>
          <w:rFonts w:hint="eastAsia" w:ascii="宋体" w:hAnsi="宋体" w:eastAsia="宋体" w:cs="宋体"/>
          <w:sz w:val="21"/>
          <w:szCs w:val="21"/>
        </w:rPr>
        <w:t>的法定代表人，现委托</w:t>
      </w:r>
      <w:r>
        <w:rPr>
          <w:rFonts w:hint="eastAsia" w:ascii="宋体" w:hAnsi="宋体" w:eastAsia="宋体" w:cs="宋体"/>
          <w:sz w:val="21"/>
          <w:szCs w:val="21"/>
          <w:u w:val="single"/>
        </w:rPr>
        <w:t>（姓名）</w:t>
      </w:r>
      <w:r>
        <w:rPr>
          <w:rFonts w:hint="eastAsia" w:ascii="宋体" w:hAnsi="宋体" w:eastAsia="宋体" w:cs="宋体"/>
          <w:sz w:val="21"/>
          <w:szCs w:val="21"/>
        </w:rPr>
        <w:t>为我方代理人。代理人根据授权，以我方名义签署、澄清、说明、补正、递交、撤回、修改</w:t>
      </w:r>
      <w:r>
        <w:rPr>
          <w:rFonts w:hint="eastAsia" w:ascii="宋体" w:hAnsi="宋体" w:eastAsia="宋体" w:cs="宋体"/>
          <w:sz w:val="21"/>
          <w:szCs w:val="21"/>
          <w:u w:val="single"/>
        </w:rPr>
        <w:t>（项目名称）</w:t>
      </w:r>
      <w:r>
        <w:rPr>
          <w:rFonts w:hint="eastAsia" w:ascii="宋体" w:hAnsi="宋体" w:eastAsia="宋体" w:cs="宋体"/>
          <w:sz w:val="21"/>
          <w:szCs w:val="21"/>
        </w:rPr>
        <w:t>采购响应文件、签订合同和处理有关事宜，其法律后果由我方承担。</w:t>
      </w:r>
    </w:p>
    <w:p w14:paraId="02AB70FC">
      <w:pPr>
        <w:spacing w:line="440" w:lineRule="exact"/>
        <w:rPr>
          <w:rFonts w:hint="eastAsia" w:ascii="宋体" w:hAnsi="宋体" w:eastAsia="宋体" w:cs="宋体"/>
          <w:sz w:val="21"/>
          <w:szCs w:val="21"/>
        </w:rPr>
      </w:pPr>
      <w:r>
        <w:rPr>
          <w:rFonts w:hint="eastAsia" w:ascii="宋体" w:hAnsi="宋体" w:eastAsia="宋体" w:cs="宋体"/>
          <w:sz w:val="21"/>
          <w:szCs w:val="21"/>
        </w:rPr>
        <w:t>委托期限：</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p>
    <w:p w14:paraId="061A1CC3">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代理人无转委托权。</w:t>
      </w:r>
    </w:p>
    <w:p w14:paraId="32CE1493">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附：法定代表人及被授权人身份证扫描件。</w:t>
      </w:r>
    </w:p>
    <w:p w14:paraId="26F80A8F">
      <w:pPr>
        <w:spacing w:line="440" w:lineRule="exact"/>
        <w:rPr>
          <w:rFonts w:hint="eastAsia" w:ascii="宋体" w:hAnsi="宋体" w:eastAsia="宋体" w:cs="宋体"/>
          <w:sz w:val="21"/>
          <w:szCs w:val="21"/>
        </w:rPr>
      </w:pPr>
    </w:p>
    <w:p w14:paraId="14B9DF44">
      <w:pPr>
        <w:spacing w:line="440" w:lineRule="exact"/>
        <w:rPr>
          <w:rFonts w:hint="eastAsia" w:ascii="宋体" w:hAnsi="宋体" w:eastAsia="宋体" w:cs="宋体"/>
          <w:sz w:val="21"/>
          <w:szCs w:val="21"/>
        </w:rPr>
      </w:pPr>
      <w:r>
        <w:rPr>
          <w:rFonts w:hint="eastAsia" w:ascii="宋体" w:hAnsi="宋体" w:eastAsia="宋体" w:cs="宋体"/>
          <w:sz w:val="21"/>
          <w:szCs w:val="21"/>
        </w:rPr>
        <w:t>响应人：（企业章）</w:t>
      </w:r>
    </w:p>
    <w:p w14:paraId="39B6DE3A">
      <w:pPr>
        <w:spacing w:line="440" w:lineRule="exact"/>
        <w:rPr>
          <w:rFonts w:hint="eastAsia" w:ascii="宋体" w:hAnsi="宋体" w:eastAsia="宋体" w:cs="宋体"/>
          <w:sz w:val="21"/>
          <w:szCs w:val="21"/>
        </w:rPr>
      </w:pPr>
      <w:r>
        <w:rPr>
          <w:rFonts w:hint="eastAsia" w:ascii="宋体" w:hAnsi="宋体" w:eastAsia="宋体" w:cs="宋体"/>
          <w:sz w:val="21"/>
          <w:szCs w:val="21"/>
        </w:rPr>
        <w:t>法定代表人：（签字或印章）</w:t>
      </w:r>
    </w:p>
    <w:p w14:paraId="377820D7">
      <w:pPr>
        <w:pStyle w:val="20"/>
        <w:rPr>
          <w:rFonts w:hint="eastAsia" w:hAnsi="宋体"/>
          <w:color w:val="auto"/>
          <w:kern w:val="2"/>
          <w:sz w:val="21"/>
          <w:szCs w:val="21"/>
          <w:lang w:eastAsia="zh-CN" w:bidi="ar-SA"/>
        </w:rPr>
      </w:pPr>
      <w:r>
        <w:rPr>
          <w:rFonts w:hint="eastAsia" w:hAnsi="宋体"/>
          <w:color w:val="auto"/>
          <w:kern w:val="2"/>
          <w:sz w:val="21"/>
          <w:szCs w:val="21"/>
          <w:lang w:eastAsia="zh-CN" w:bidi="ar-SA"/>
        </w:rPr>
        <w:t>身份证号码：</w:t>
      </w:r>
    </w:p>
    <w:p w14:paraId="16909819">
      <w:pPr>
        <w:spacing w:line="440" w:lineRule="exact"/>
        <w:rPr>
          <w:rFonts w:hint="eastAsia" w:ascii="宋体" w:hAnsi="宋体" w:eastAsia="宋体" w:cs="宋体"/>
          <w:sz w:val="21"/>
          <w:szCs w:val="21"/>
        </w:rPr>
      </w:pPr>
      <w:r>
        <w:rPr>
          <w:rFonts w:hint="eastAsia" w:ascii="宋体" w:hAnsi="宋体" w:eastAsia="宋体" w:cs="宋体"/>
          <w:sz w:val="21"/>
          <w:szCs w:val="21"/>
        </w:rPr>
        <w:t>委托代理人：（签字或印章）</w:t>
      </w:r>
    </w:p>
    <w:p w14:paraId="4427AF34">
      <w:pPr>
        <w:spacing w:line="440" w:lineRule="exact"/>
        <w:rPr>
          <w:rFonts w:hint="eastAsia" w:ascii="宋体" w:hAnsi="宋体" w:eastAsia="宋体" w:cs="宋体"/>
          <w:sz w:val="21"/>
          <w:szCs w:val="21"/>
        </w:rPr>
      </w:pPr>
      <w:r>
        <w:rPr>
          <w:rFonts w:hint="eastAsia" w:ascii="宋体" w:hAnsi="宋体" w:eastAsia="宋体" w:cs="宋体"/>
          <w:sz w:val="21"/>
          <w:szCs w:val="21"/>
        </w:rPr>
        <w:t>身份证号码：</w:t>
      </w:r>
    </w:p>
    <w:p w14:paraId="4179399A">
      <w:pPr>
        <w:spacing w:line="440" w:lineRule="exact"/>
        <w:ind w:firstLine="2310" w:firstLineChars="1100"/>
        <w:rPr>
          <w:rFonts w:hint="eastAsia" w:ascii="宋体" w:hAnsi="宋体" w:eastAsia="宋体" w:cs="宋体"/>
          <w:sz w:val="21"/>
          <w:szCs w:val="21"/>
        </w:rPr>
      </w:pPr>
      <w:r>
        <w:rPr>
          <w:rFonts w:hint="eastAsia" w:ascii="宋体" w:hAnsi="宋体" w:eastAsia="宋体" w:cs="宋体"/>
          <w:sz w:val="21"/>
          <w:szCs w:val="21"/>
        </w:rPr>
        <w:t>年月日</w:t>
      </w:r>
    </w:p>
    <w:p w14:paraId="62A3AF5F">
      <w:pPr>
        <w:spacing w:line="440" w:lineRule="exact"/>
        <w:rPr>
          <w:rFonts w:hint="eastAsia" w:ascii="宋体" w:hAnsi="宋体" w:eastAsia="宋体" w:cs="宋体"/>
          <w:sz w:val="21"/>
          <w:szCs w:val="21"/>
        </w:rPr>
      </w:pPr>
      <w:r>
        <w:rPr>
          <w:rStyle w:val="25"/>
          <w:rFonts w:hint="eastAsia" w:ascii="宋体" w:hAnsi="宋体" w:eastAsia="宋体" w:cs="宋体"/>
          <w:szCs w:val="21"/>
        </w:rPr>
        <w:t>注：本授权委托书需由响应人盖企业公章并由其法定代表人和委托代理人签字或加盖印章。</w:t>
      </w:r>
    </w:p>
    <w:p w14:paraId="3C8BB4F7">
      <w:pPr>
        <w:spacing w:line="400" w:lineRule="exact"/>
        <w:rPr>
          <w:rFonts w:hint="eastAsia" w:ascii="宋体" w:hAnsi="宋体" w:eastAsia="宋体" w:cs="宋体"/>
          <w:sz w:val="21"/>
          <w:szCs w:val="21"/>
        </w:rPr>
      </w:pPr>
      <w:r>
        <w:rPr>
          <w:rFonts w:hint="eastAsia" w:ascii="宋体" w:hAnsi="宋体" w:eastAsia="宋体" w:cs="宋体"/>
          <w:sz w:val="21"/>
          <w:szCs w:val="21"/>
        </w:rPr>
        <w:br w:type="page"/>
      </w:r>
    </w:p>
    <w:tbl>
      <w:tblPr>
        <w:tblStyle w:val="15"/>
        <w:tblpPr w:leftFromText="180" w:rightFromText="180" w:vertAnchor="text" w:horzAnchor="margin" w:tblpY="-694"/>
        <w:tblW w:w="8500" w:type="dxa"/>
        <w:tblInd w:w="0" w:type="dxa"/>
        <w:tblLayout w:type="fixed"/>
        <w:tblCellMar>
          <w:top w:w="0" w:type="dxa"/>
          <w:left w:w="0" w:type="dxa"/>
          <w:bottom w:w="0" w:type="dxa"/>
          <w:right w:w="0" w:type="dxa"/>
        </w:tblCellMar>
      </w:tblPr>
      <w:tblGrid>
        <w:gridCol w:w="1691"/>
        <w:gridCol w:w="957"/>
        <w:gridCol w:w="1316"/>
        <w:gridCol w:w="957"/>
        <w:gridCol w:w="1077"/>
        <w:gridCol w:w="1077"/>
        <w:gridCol w:w="1077"/>
        <w:gridCol w:w="348"/>
      </w:tblGrid>
      <w:tr w14:paraId="5C4C1397">
        <w:tblPrEx>
          <w:tblCellMar>
            <w:top w:w="0" w:type="dxa"/>
            <w:left w:w="0" w:type="dxa"/>
            <w:bottom w:w="0" w:type="dxa"/>
            <w:right w:w="0" w:type="dxa"/>
          </w:tblCellMar>
        </w:tblPrEx>
        <w:trPr>
          <w:trHeight w:val="1068" w:hRule="atLeast"/>
        </w:trPr>
        <w:tc>
          <w:tcPr>
            <w:tcW w:w="8500" w:type="dxa"/>
            <w:gridSpan w:val="8"/>
            <w:tcBorders>
              <w:top w:val="nil"/>
              <w:left w:val="nil"/>
              <w:bottom w:val="nil"/>
              <w:right w:val="nil"/>
            </w:tcBorders>
            <w:noWrap/>
            <w:tcMar>
              <w:top w:w="15" w:type="dxa"/>
              <w:left w:w="15" w:type="dxa"/>
              <w:right w:w="15" w:type="dxa"/>
            </w:tcMar>
            <w:vAlign w:val="center"/>
          </w:tcPr>
          <w:p w14:paraId="56AA3F52">
            <w:pPr>
              <w:widowControl/>
              <w:jc w:val="center"/>
              <w:textAlignment w:val="center"/>
              <w:rPr>
                <w:rFonts w:hint="eastAsia" w:ascii="宋体" w:hAnsi="宋体" w:eastAsia="宋体" w:cs="宋体"/>
                <w:b/>
                <w:color w:val="000000"/>
                <w:sz w:val="40"/>
                <w:szCs w:val="40"/>
              </w:rPr>
            </w:pPr>
            <w:r>
              <w:rPr>
                <w:rFonts w:hint="eastAsia" w:ascii="宋体" w:hAnsi="宋体" w:eastAsia="宋体" w:cs="宋体"/>
                <w:b/>
                <w:color w:val="000000"/>
                <w:kern w:val="0"/>
                <w:szCs w:val="28"/>
              </w:rPr>
              <w:t>四、报价表</w:t>
            </w:r>
          </w:p>
        </w:tc>
      </w:tr>
      <w:tr w14:paraId="461C57F9">
        <w:tblPrEx>
          <w:tblCellMar>
            <w:top w:w="0" w:type="dxa"/>
            <w:left w:w="0" w:type="dxa"/>
            <w:bottom w:w="0" w:type="dxa"/>
            <w:right w:w="0" w:type="dxa"/>
          </w:tblCellMar>
        </w:tblPrEx>
        <w:trPr>
          <w:trHeight w:val="1103" w:hRule="atLeast"/>
        </w:trPr>
        <w:tc>
          <w:tcPr>
            <w:tcW w:w="16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9869C9">
            <w:pPr>
              <w:widowControl/>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项目名称</w:t>
            </w:r>
          </w:p>
        </w:tc>
        <w:tc>
          <w:tcPr>
            <w:tcW w:w="6809"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1F2D5F">
            <w:pPr>
              <w:jc w:val="center"/>
              <w:rPr>
                <w:rFonts w:hint="eastAsia" w:ascii="宋体" w:hAnsi="宋体" w:eastAsia="宋体" w:cs="宋体"/>
                <w:color w:val="000000"/>
                <w:sz w:val="22"/>
                <w:szCs w:val="22"/>
              </w:rPr>
            </w:pPr>
            <w:r>
              <w:rPr>
                <w:rFonts w:hint="eastAsia" w:ascii="宋体" w:hAnsi="宋体" w:eastAsia="宋体" w:cs="宋体"/>
                <w:color w:val="000000"/>
                <w:sz w:val="22"/>
                <w:szCs w:val="22"/>
              </w:rPr>
              <w:t>开封市城乡一体化示范区大胖城中村改造项目工程款支付担保单位选取</w:t>
            </w:r>
          </w:p>
        </w:tc>
      </w:tr>
      <w:tr w14:paraId="65E5F918">
        <w:tblPrEx>
          <w:tblCellMar>
            <w:top w:w="0" w:type="dxa"/>
            <w:left w:w="0" w:type="dxa"/>
            <w:bottom w:w="0" w:type="dxa"/>
            <w:right w:w="0" w:type="dxa"/>
          </w:tblCellMar>
        </w:tblPrEx>
        <w:trPr>
          <w:trHeight w:val="1045" w:hRule="atLeast"/>
        </w:trPr>
        <w:tc>
          <w:tcPr>
            <w:tcW w:w="16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67C9B7">
            <w:pPr>
              <w:widowControl/>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响应人</w:t>
            </w:r>
          </w:p>
        </w:tc>
        <w:tc>
          <w:tcPr>
            <w:tcW w:w="6809" w:type="dxa"/>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B25EA6">
            <w:pPr>
              <w:widowControl/>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（填写响应人名称）</w:t>
            </w:r>
          </w:p>
        </w:tc>
      </w:tr>
      <w:tr w14:paraId="2F8AD7D8">
        <w:tblPrEx>
          <w:tblCellMar>
            <w:top w:w="0" w:type="dxa"/>
            <w:left w:w="0" w:type="dxa"/>
            <w:bottom w:w="0" w:type="dxa"/>
            <w:right w:w="0" w:type="dxa"/>
          </w:tblCellMar>
        </w:tblPrEx>
        <w:trPr>
          <w:trHeight w:val="900" w:hRule="atLeast"/>
        </w:trPr>
        <w:tc>
          <w:tcPr>
            <w:tcW w:w="16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91F20C">
            <w:pPr>
              <w:widowControl/>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报价总价（含税）</w:t>
            </w:r>
          </w:p>
        </w:tc>
        <w:tc>
          <w:tcPr>
            <w:tcW w:w="6809" w:type="dxa"/>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FF9883">
            <w:pPr>
              <w:jc w:val="center"/>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人民币 </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rPr>
              <w:t>（大写）</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rPr>
              <w:t xml:space="preserve"> 元（小写）</w:t>
            </w:r>
          </w:p>
        </w:tc>
      </w:tr>
      <w:tr w14:paraId="5CE1592F">
        <w:tblPrEx>
          <w:tblCellMar>
            <w:top w:w="0" w:type="dxa"/>
            <w:left w:w="0" w:type="dxa"/>
            <w:bottom w:w="0" w:type="dxa"/>
            <w:right w:w="0" w:type="dxa"/>
          </w:tblCellMar>
        </w:tblPrEx>
        <w:trPr>
          <w:trHeight w:val="900" w:hRule="atLeast"/>
        </w:trPr>
        <w:tc>
          <w:tcPr>
            <w:tcW w:w="16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8755DA">
            <w:pPr>
              <w:widowControl/>
              <w:jc w:val="center"/>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服务期限</w:t>
            </w:r>
          </w:p>
        </w:tc>
        <w:tc>
          <w:tcPr>
            <w:tcW w:w="6809" w:type="dxa"/>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F58AF9">
            <w:pPr>
              <w:jc w:val="center"/>
              <w:rPr>
                <w:rFonts w:hint="eastAsia" w:ascii="宋体" w:hAnsi="宋体" w:eastAsia="宋体" w:cs="宋体"/>
                <w:color w:val="000000"/>
                <w:sz w:val="22"/>
                <w:szCs w:val="22"/>
              </w:rPr>
            </w:pPr>
            <w:r>
              <w:rPr>
                <w:rFonts w:hint="eastAsia" w:ascii="宋体" w:hAnsi="宋体" w:eastAsia="宋体" w:cs="宋体"/>
                <w:color w:val="000000"/>
                <w:sz w:val="22"/>
                <w:szCs w:val="22"/>
              </w:rPr>
              <w:t>自保函出具之日起至主合同约定的除工程质量保修金以外的工程款支付之日后120日止</w:t>
            </w:r>
          </w:p>
        </w:tc>
      </w:tr>
      <w:tr w14:paraId="425F65DA">
        <w:tblPrEx>
          <w:tblCellMar>
            <w:top w:w="0" w:type="dxa"/>
            <w:left w:w="0" w:type="dxa"/>
            <w:bottom w:w="0" w:type="dxa"/>
            <w:right w:w="0" w:type="dxa"/>
          </w:tblCellMar>
        </w:tblPrEx>
        <w:trPr>
          <w:trHeight w:val="1321" w:hRule="atLeast"/>
        </w:trPr>
        <w:tc>
          <w:tcPr>
            <w:tcW w:w="16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273B1D">
            <w:pPr>
              <w:widowControl/>
              <w:jc w:val="center"/>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服务要求</w:t>
            </w:r>
          </w:p>
        </w:tc>
        <w:tc>
          <w:tcPr>
            <w:tcW w:w="6809" w:type="dxa"/>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13959D">
            <w:pPr>
              <w:jc w:val="center"/>
              <w:rPr>
                <w:rFonts w:hint="eastAsia" w:ascii="宋体" w:hAnsi="宋体" w:eastAsia="宋体" w:cs="宋体"/>
                <w:color w:val="000000"/>
                <w:sz w:val="22"/>
                <w:szCs w:val="22"/>
              </w:rPr>
            </w:pPr>
            <w:r>
              <w:rPr>
                <w:rFonts w:hint="eastAsia" w:ascii="宋体" w:hAnsi="宋体" w:eastAsia="宋体" w:cs="宋体"/>
                <w:color w:val="000000"/>
                <w:sz w:val="22"/>
                <w:szCs w:val="22"/>
              </w:rPr>
              <w:t>符合国家及地方行业规范要求，质量达到合格标准</w:t>
            </w:r>
          </w:p>
        </w:tc>
      </w:tr>
      <w:tr w14:paraId="79A49923">
        <w:tblPrEx>
          <w:tblCellMar>
            <w:top w:w="0" w:type="dxa"/>
            <w:left w:w="0" w:type="dxa"/>
            <w:bottom w:w="0" w:type="dxa"/>
            <w:right w:w="0" w:type="dxa"/>
          </w:tblCellMar>
        </w:tblPrEx>
        <w:trPr>
          <w:trHeight w:val="1169" w:hRule="atLeast"/>
        </w:trPr>
        <w:tc>
          <w:tcPr>
            <w:tcW w:w="16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D3306A">
            <w:pPr>
              <w:widowControl/>
              <w:jc w:val="center"/>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服务范围</w:t>
            </w:r>
          </w:p>
        </w:tc>
        <w:tc>
          <w:tcPr>
            <w:tcW w:w="6809" w:type="dxa"/>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F532A5">
            <w:pPr>
              <w:widowControl/>
              <w:spacing w:line="450" w:lineRule="atLeast"/>
              <w:ind w:firstLine="420"/>
              <w:jc w:val="center"/>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本项目《工程总承包合同》约定的除工程质量保修金以外的工程款担保 </w:t>
            </w:r>
          </w:p>
        </w:tc>
      </w:tr>
      <w:tr w14:paraId="69BEDD39">
        <w:tblPrEx>
          <w:tblCellMar>
            <w:top w:w="0" w:type="dxa"/>
            <w:left w:w="0" w:type="dxa"/>
            <w:bottom w:w="0" w:type="dxa"/>
            <w:right w:w="0" w:type="dxa"/>
          </w:tblCellMar>
        </w:tblPrEx>
        <w:trPr>
          <w:trHeight w:val="1346" w:hRule="atLeast"/>
        </w:trPr>
        <w:tc>
          <w:tcPr>
            <w:tcW w:w="16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93D292">
            <w:pPr>
              <w:widowControl/>
              <w:jc w:val="center"/>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项目负责人及联系方式</w:t>
            </w:r>
          </w:p>
        </w:tc>
        <w:tc>
          <w:tcPr>
            <w:tcW w:w="6809"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01F272">
            <w:pPr>
              <w:ind w:firstLine="440" w:firstLineChars="200"/>
              <w:rPr>
                <w:rFonts w:hint="eastAsia" w:ascii="宋体" w:hAnsi="宋体" w:eastAsia="宋体" w:cs="宋体"/>
                <w:color w:val="000000"/>
                <w:sz w:val="22"/>
                <w:szCs w:val="22"/>
                <w:u w:val="single"/>
              </w:rPr>
            </w:pPr>
            <w:r>
              <w:rPr>
                <w:rFonts w:hint="eastAsia" w:ascii="宋体" w:hAnsi="宋体" w:eastAsia="宋体" w:cs="宋体"/>
                <w:color w:val="000000"/>
                <w:sz w:val="22"/>
                <w:szCs w:val="22"/>
              </w:rPr>
              <w:t>姓名：</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rPr>
              <w:t xml:space="preserve">        联系方式：</w:t>
            </w:r>
            <w:r>
              <w:rPr>
                <w:rFonts w:hint="eastAsia" w:ascii="宋体" w:hAnsi="宋体" w:eastAsia="宋体" w:cs="宋体"/>
                <w:color w:val="000000"/>
                <w:sz w:val="22"/>
                <w:szCs w:val="22"/>
                <w:u w:val="single"/>
              </w:rPr>
              <w:t xml:space="preserve">                    </w:t>
            </w:r>
          </w:p>
        </w:tc>
      </w:tr>
      <w:tr w14:paraId="4C01DC9E">
        <w:tblPrEx>
          <w:tblCellMar>
            <w:top w:w="0" w:type="dxa"/>
            <w:left w:w="0" w:type="dxa"/>
            <w:bottom w:w="0" w:type="dxa"/>
            <w:right w:w="0" w:type="dxa"/>
          </w:tblCellMar>
        </w:tblPrEx>
        <w:trPr>
          <w:trHeight w:val="1792" w:hRule="atLeast"/>
        </w:trPr>
        <w:tc>
          <w:tcPr>
            <w:tcW w:w="16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39BD6E">
            <w:pPr>
              <w:widowControl/>
              <w:jc w:val="center"/>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备注</w:t>
            </w:r>
          </w:p>
        </w:tc>
        <w:tc>
          <w:tcPr>
            <w:tcW w:w="6809"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250A1C">
            <w:pPr>
              <w:ind w:firstLine="440" w:firstLineChars="200"/>
              <w:jc w:val="center"/>
              <w:rPr>
                <w:rFonts w:hint="eastAsia" w:ascii="宋体" w:hAnsi="宋体" w:eastAsia="宋体" w:cs="宋体"/>
                <w:color w:val="000000"/>
                <w:sz w:val="22"/>
                <w:szCs w:val="22"/>
              </w:rPr>
            </w:pPr>
            <w:r>
              <w:rPr>
                <w:rFonts w:hint="eastAsia" w:ascii="宋体" w:hAnsi="宋体" w:eastAsia="宋体" w:cs="宋体"/>
                <w:color w:val="000000"/>
                <w:sz w:val="22"/>
                <w:szCs w:val="22"/>
              </w:rPr>
              <w:t>响应人需开具增值税专用发票</w:t>
            </w:r>
          </w:p>
        </w:tc>
      </w:tr>
      <w:tr w14:paraId="56C2301E">
        <w:tblPrEx>
          <w:tblCellMar>
            <w:top w:w="0" w:type="dxa"/>
            <w:left w:w="0" w:type="dxa"/>
            <w:bottom w:w="0" w:type="dxa"/>
            <w:right w:w="0" w:type="dxa"/>
          </w:tblCellMar>
        </w:tblPrEx>
        <w:trPr>
          <w:trHeight w:val="730" w:hRule="atLeast"/>
        </w:trPr>
        <w:tc>
          <w:tcPr>
            <w:tcW w:w="1691" w:type="dxa"/>
            <w:tcBorders>
              <w:top w:val="nil"/>
              <w:left w:val="nil"/>
              <w:bottom w:val="nil"/>
              <w:right w:val="nil"/>
            </w:tcBorders>
            <w:tcMar>
              <w:top w:w="15" w:type="dxa"/>
              <w:left w:w="15" w:type="dxa"/>
              <w:right w:w="15" w:type="dxa"/>
            </w:tcMar>
            <w:vAlign w:val="center"/>
          </w:tcPr>
          <w:p w14:paraId="7E796A64">
            <w:pPr>
              <w:jc w:val="left"/>
              <w:rPr>
                <w:rFonts w:hint="eastAsia" w:ascii="宋体" w:hAnsi="宋体" w:eastAsia="宋体" w:cs="宋体"/>
                <w:color w:val="000000"/>
                <w:sz w:val="22"/>
                <w:szCs w:val="22"/>
              </w:rPr>
            </w:pPr>
          </w:p>
        </w:tc>
        <w:tc>
          <w:tcPr>
            <w:tcW w:w="957" w:type="dxa"/>
            <w:tcBorders>
              <w:top w:val="nil"/>
              <w:left w:val="nil"/>
              <w:bottom w:val="nil"/>
              <w:right w:val="nil"/>
            </w:tcBorders>
            <w:tcMar>
              <w:top w:w="15" w:type="dxa"/>
              <w:left w:w="15" w:type="dxa"/>
              <w:right w:w="15" w:type="dxa"/>
            </w:tcMar>
            <w:vAlign w:val="center"/>
          </w:tcPr>
          <w:p w14:paraId="12F38C18">
            <w:pPr>
              <w:jc w:val="center"/>
              <w:rPr>
                <w:rFonts w:ascii="Times New Roman" w:hAnsi="Times New Roman" w:eastAsia="宋体" w:cs="Times New Roman"/>
                <w:color w:val="000000"/>
                <w:sz w:val="20"/>
                <w:szCs w:val="20"/>
              </w:rPr>
            </w:pPr>
          </w:p>
        </w:tc>
        <w:tc>
          <w:tcPr>
            <w:tcW w:w="1316" w:type="dxa"/>
            <w:tcBorders>
              <w:top w:val="nil"/>
              <w:left w:val="nil"/>
              <w:bottom w:val="nil"/>
              <w:right w:val="nil"/>
            </w:tcBorders>
            <w:tcMar>
              <w:top w:w="15" w:type="dxa"/>
              <w:left w:w="15" w:type="dxa"/>
              <w:right w:w="15" w:type="dxa"/>
            </w:tcMar>
            <w:vAlign w:val="center"/>
          </w:tcPr>
          <w:p w14:paraId="245241AC">
            <w:pPr>
              <w:jc w:val="center"/>
              <w:rPr>
                <w:rFonts w:ascii="Times New Roman" w:hAnsi="Times New Roman" w:eastAsia="宋体" w:cs="Times New Roman"/>
                <w:color w:val="000000"/>
                <w:sz w:val="20"/>
                <w:szCs w:val="20"/>
              </w:rPr>
            </w:pPr>
          </w:p>
        </w:tc>
        <w:tc>
          <w:tcPr>
            <w:tcW w:w="957" w:type="dxa"/>
            <w:tcBorders>
              <w:top w:val="nil"/>
              <w:left w:val="nil"/>
              <w:bottom w:val="nil"/>
              <w:right w:val="nil"/>
            </w:tcBorders>
            <w:tcMar>
              <w:top w:w="15" w:type="dxa"/>
              <w:left w:w="15" w:type="dxa"/>
              <w:right w:w="15" w:type="dxa"/>
            </w:tcMar>
            <w:vAlign w:val="center"/>
          </w:tcPr>
          <w:p w14:paraId="02AE2BDF">
            <w:pPr>
              <w:jc w:val="center"/>
              <w:rPr>
                <w:rFonts w:ascii="Times New Roman" w:hAnsi="Times New Roman" w:eastAsia="宋体" w:cs="Times New Roman"/>
                <w:color w:val="000000"/>
                <w:sz w:val="20"/>
                <w:szCs w:val="20"/>
              </w:rPr>
            </w:pPr>
          </w:p>
        </w:tc>
        <w:tc>
          <w:tcPr>
            <w:tcW w:w="1077" w:type="dxa"/>
            <w:tcBorders>
              <w:top w:val="nil"/>
              <w:left w:val="nil"/>
              <w:bottom w:val="nil"/>
              <w:right w:val="nil"/>
            </w:tcBorders>
            <w:tcMar>
              <w:top w:w="15" w:type="dxa"/>
              <w:left w:w="15" w:type="dxa"/>
              <w:right w:w="15" w:type="dxa"/>
            </w:tcMar>
            <w:vAlign w:val="center"/>
          </w:tcPr>
          <w:p w14:paraId="6ED5A8F4">
            <w:pPr>
              <w:jc w:val="center"/>
              <w:rPr>
                <w:rFonts w:ascii="Times New Roman" w:hAnsi="Times New Roman" w:eastAsia="宋体" w:cs="Times New Roman"/>
                <w:color w:val="000000"/>
                <w:sz w:val="20"/>
                <w:szCs w:val="20"/>
              </w:rPr>
            </w:pPr>
          </w:p>
        </w:tc>
        <w:tc>
          <w:tcPr>
            <w:tcW w:w="1077" w:type="dxa"/>
            <w:tcBorders>
              <w:top w:val="nil"/>
              <w:left w:val="nil"/>
              <w:bottom w:val="nil"/>
              <w:right w:val="nil"/>
            </w:tcBorders>
            <w:tcMar>
              <w:top w:w="15" w:type="dxa"/>
              <w:left w:w="15" w:type="dxa"/>
              <w:right w:w="15" w:type="dxa"/>
            </w:tcMar>
            <w:vAlign w:val="center"/>
          </w:tcPr>
          <w:p w14:paraId="15BF9986">
            <w:pPr>
              <w:jc w:val="center"/>
              <w:rPr>
                <w:rFonts w:ascii="Times New Roman" w:hAnsi="Times New Roman" w:eastAsia="宋体" w:cs="Times New Roman"/>
                <w:color w:val="000000"/>
                <w:sz w:val="20"/>
                <w:szCs w:val="20"/>
              </w:rPr>
            </w:pPr>
          </w:p>
        </w:tc>
        <w:tc>
          <w:tcPr>
            <w:tcW w:w="1077" w:type="dxa"/>
            <w:tcBorders>
              <w:top w:val="nil"/>
              <w:left w:val="nil"/>
              <w:bottom w:val="nil"/>
              <w:right w:val="nil"/>
            </w:tcBorders>
            <w:tcMar>
              <w:top w:w="15" w:type="dxa"/>
              <w:left w:w="15" w:type="dxa"/>
              <w:right w:w="15" w:type="dxa"/>
            </w:tcMar>
            <w:vAlign w:val="center"/>
          </w:tcPr>
          <w:p w14:paraId="72715E0D">
            <w:pPr>
              <w:jc w:val="center"/>
              <w:rPr>
                <w:rFonts w:ascii="Times New Roman" w:hAnsi="Times New Roman" w:eastAsia="宋体" w:cs="Times New Roman"/>
                <w:color w:val="000000"/>
                <w:sz w:val="20"/>
                <w:szCs w:val="20"/>
              </w:rPr>
            </w:pPr>
          </w:p>
        </w:tc>
        <w:tc>
          <w:tcPr>
            <w:tcW w:w="348" w:type="dxa"/>
            <w:tcBorders>
              <w:top w:val="nil"/>
              <w:left w:val="nil"/>
              <w:bottom w:val="nil"/>
              <w:right w:val="nil"/>
            </w:tcBorders>
            <w:tcMar>
              <w:top w:w="15" w:type="dxa"/>
              <w:left w:w="15" w:type="dxa"/>
              <w:right w:w="15" w:type="dxa"/>
            </w:tcMar>
            <w:vAlign w:val="center"/>
          </w:tcPr>
          <w:p w14:paraId="023217A8">
            <w:pPr>
              <w:jc w:val="center"/>
              <w:rPr>
                <w:rFonts w:ascii="Times New Roman" w:hAnsi="Times New Roman" w:eastAsia="宋体" w:cs="Times New Roman"/>
                <w:color w:val="000000"/>
                <w:sz w:val="20"/>
                <w:szCs w:val="20"/>
              </w:rPr>
            </w:pPr>
          </w:p>
        </w:tc>
      </w:tr>
      <w:tr w14:paraId="50737791">
        <w:tblPrEx>
          <w:tblCellMar>
            <w:top w:w="0" w:type="dxa"/>
            <w:left w:w="0" w:type="dxa"/>
            <w:bottom w:w="0" w:type="dxa"/>
            <w:right w:w="0" w:type="dxa"/>
          </w:tblCellMar>
        </w:tblPrEx>
        <w:trPr>
          <w:trHeight w:val="1460" w:hRule="atLeast"/>
        </w:trPr>
        <w:tc>
          <w:tcPr>
            <w:tcW w:w="8500" w:type="dxa"/>
            <w:gridSpan w:val="8"/>
            <w:tcBorders>
              <w:top w:val="nil"/>
              <w:left w:val="nil"/>
              <w:bottom w:val="nil"/>
              <w:right w:val="nil"/>
            </w:tcBorders>
            <w:noWrap/>
            <w:tcMar>
              <w:top w:w="15" w:type="dxa"/>
              <w:left w:w="15" w:type="dxa"/>
              <w:right w:w="15" w:type="dxa"/>
            </w:tcMar>
            <w:vAlign w:val="center"/>
          </w:tcPr>
          <w:p w14:paraId="72BCCF8E">
            <w:pPr>
              <w:widowControl/>
              <w:jc w:val="righ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公司公章：</w:t>
            </w:r>
          </w:p>
        </w:tc>
      </w:tr>
      <w:tr w14:paraId="4B094E2D">
        <w:tblPrEx>
          <w:tblCellMar>
            <w:top w:w="0" w:type="dxa"/>
            <w:left w:w="0" w:type="dxa"/>
            <w:bottom w:w="0" w:type="dxa"/>
            <w:right w:w="0" w:type="dxa"/>
          </w:tblCellMar>
        </w:tblPrEx>
        <w:trPr>
          <w:trHeight w:val="801" w:hRule="atLeast"/>
        </w:trPr>
        <w:tc>
          <w:tcPr>
            <w:tcW w:w="8500" w:type="dxa"/>
            <w:gridSpan w:val="8"/>
            <w:tcBorders>
              <w:top w:val="nil"/>
              <w:left w:val="nil"/>
              <w:bottom w:val="nil"/>
              <w:right w:val="nil"/>
            </w:tcBorders>
            <w:noWrap/>
            <w:tcMar>
              <w:top w:w="15" w:type="dxa"/>
              <w:left w:w="15" w:type="dxa"/>
              <w:right w:w="15" w:type="dxa"/>
            </w:tcMar>
            <w:vAlign w:val="center"/>
          </w:tcPr>
          <w:p w14:paraId="78BECE9D">
            <w:pPr>
              <w:widowControl/>
              <w:ind w:right="420"/>
              <w:jc w:val="righ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法定代表人：（签字或印章）</w:t>
            </w:r>
          </w:p>
        </w:tc>
      </w:tr>
      <w:tr w14:paraId="5644667C">
        <w:tblPrEx>
          <w:tblCellMar>
            <w:top w:w="0" w:type="dxa"/>
            <w:left w:w="0" w:type="dxa"/>
            <w:bottom w:w="0" w:type="dxa"/>
            <w:right w:w="0" w:type="dxa"/>
          </w:tblCellMar>
        </w:tblPrEx>
        <w:trPr>
          <w:trHeight w:val="573" w:hRule="atLeast"/>
        </w:trPr>
        <w:tc>
          <w:tcPr>
            <w:tcW w:w="8500" w:type="dxa"/>
            <w:gridSpan w:val="8"/>
            <w:tcBorders>
              <w:top w:val="nil"/>
              <w:left w:val="nil"/>
              <w:bottom w:val="nil"/>
              <w:right w:val="nil"/>
            </w:tcBorders>
            <w:noWrap/>
            <w:tcMar>
              <w:top w:w="15" w:type="dxa"/>
              <w:left w:w="15" w:type="dxa"/>
              <w:right w:w="15" w:type="dxa"/>
            </w:tcMar>
            <w:vAlign w:val="center"/>
          </w:tcPr>
          <w:p w14:paraId="3F08F8FA">
            <w:pPr>
              <w:ind w:right="110"/>
              <w:jc w:val="right"/>
              <w:rPr>
                <w:rFonts w:hint="eastAsia" w:ascii="宋体" w:hAnsi="宋体" w:eastAsia="宋体" w:cs="宋体"/>
                <w:color w:val="000000"/>
                <w:sz w:val="22"/>
                <w:szCs w:val="22"/>
              </w:rPr>
            </w:pPr>
            <w:r>
              <w:rPr>
                <w:rFonts w:hint="eastAsia" w:ascii="宋体" w:hAnsi="宋体" w:eastAsia="宋体" w:cs="宋体"/>
                <w:color w:val="000000"/>
                <w:kern w:val="0"/>
                <w:sz w:val="22"/>
                <w:szCs w:val="22"/>
              </w:rPr>
              <w:t>年    月    日</w:t>
            </w:r>
          </w:p>
        </w:tc>
      </w:tr>
    </w:tbl>
    <w:p w14:paraId="191C90D2">
      <w:pPr>
        <w:pStyle w:val="23"/>
        <w:jc w:val="both"/>
        <w:outlineLvl w:val="0"/>
        <w:rPr>
          <w:rFonts w:hint="eastAsia" w:ascii="宋体" w:hAnsi="宋体" w:eastAsia="宋体" w:cs="宋体"/>
          <w:b/>
          <w:szCs w:val="28"/>
        </w:rPr>
      </w:pPr>
    </w:p>
    <w:p w14:paraId="77EC7FBC">
      <w:pPr>
        <w:pStyle w:val="23"/>
        <w:outlineLvl w:val="0"/>
        <w:rPr>
          <w:rFonts w:hint="eastAsia" w:ascii="宋体" w:hAnsi="宋体" w:eastAsia="宋体" w:cs="宋体"/>
          <w:b/>
          <w:szCs w:val="28"/>
        </w:rPr>
      </w:pPr>
      <w:r>
        <w:rPr>
          <w:rFonts w:hint="eastAsia" w:ascii="宋体" w:hAnsi="宋体" w:eastAsia="宋体" w:cs="宋体"/>
          <w:b/>
          <w:szCs w:val="28"/>
        </w:rPr>
        <w:t>五、项目负责人身份证明</w:t>
      </w:r>
    </w:p>
    <w:p w14:paraId="46ED3905">
      <w:pPr>
        <w:spacing w:line="460" w:lineRule="exact"/>
        <w:jc w:val="left"/>
        <w:rPr>
          <w:rFonts w:hint="eastAsia" w:ascii="宋体" w:hAnsi="宋体"/>
          <w:szCs w:val="21"/>
        </w:rPr>
      </w:pPr>
      <w:r>
        <w:rPr>
          <w:rFonts w:hint="eastAsia" w:asciiTheme="minorEastAsia" w:hAnsiTheme="minorEastAsia" w:eastAsiaTheme="minorEastAsia" w:cstheme="minorEastAsia"/>
          <w:sz w:val="24"/>
          <w:u w:val="single"/>
        </w:rPr>
        <w:t>开封城市运营投资集团有限公司</w:t>
      </w:r>
      <w:r>
        <w:rPr>
          <w:rFonts w:hint="eastAsia" w:ascii="宋体" w:hAnsi="宋体"/>
          <w:szCs w:val="21"/>
        </w:rPr>
        <w:t>：</w:t>
      </w:r>
    </w:p>
    <w:p w14:paraId="15B15A0C">
      <w:pPr>
        <w:pStyle w:val="4"/>
        <w:jc w:val="lef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我单位</w:t>
      </w:r>
      <w:r>
        <w:rPr>
          <w:rFonts w:hint="eastAsia" w:asciiTheme="minorEastAsia" w:hAnsiTheme="minorEastAsia" w:eastAsiaTheme="minorEastAsia" w:cstheme="minorEastAsia"/>
          <w:b w:val="0"/>
          <w:bCs w:val="0"/>
          <w:sz w:val="24"/>
          <w:szCs w:val="24"/>
          <w:u w:val="single"/>
        </w:rPr>
        <w:t xml:space="preserve">               </w:t>
      </w:r>
      <w:r>
        <w:rPr>
          <w:rFonts w:hint="eastAsia" w:asciiTheme="minorEastAsia" w:hAnsiTheme="minorEastAsia" w:eastAsiaTheme="minorEastAsia" w:cstheme="minorEastAsia"/>
          <w:b w:val="0"/>
          <w:bCs w:val="0"/>
          <w:sz w:val="24"/>
          <w:szCs w:val="24"/>
        </w:rPr>
        <w:t>（响应人名称）拟派</w:t>
      </w:r>
      <w:r>
        <w:rPr>
          <w:rFonts w:hint="eastAsia" w:asciiTheme="minorEastAsia" w:hAnsiTheme="minorEastAsia" w:eastAsiaTheme="minorEastAsia" w:cstheme="minorEastAsia"/>
          <w:b w:val="0"/>
          <w:bCs w:val="0"/>
          <w:sz w:val="24"/>
          <w:szCs w:val="24"/>
          <w:u w:val="single"/>
        </w:rPr>
        <w:t xml:space="preserve">          </w:t>
      </w:r>
      <w:r>
        <w:rPr>
          <w:rFonts w:hint="eastAsia" w:asciiTheme="minorEastAsia" w:hAnsiTheme="minorEastAsia" w:eastAsiaTheme="minorEastAsia" w:cstheme="minorEastAsia"/>
          <w:b w:val="0"/>
          <w:bCs w:val="0"/>
          <w:sz w:val="24"/>
          <w:szCs w:val="24"/>
        </w:rPr>
        <w:t>（项目负责人姓名）身份证号：</w:t>
      </w:r>
      <w:r>
        <w:rPr>
          <w:rFonts w:hint="eastAsia" w:asciiTheme="minorEastAsia" w:hAnsiTheme="minorEastAsia" w:eastAsiaTheme="minorEastAsia" w:cstheme="minorEastAsia"/>
          <w:b w:val="0"/>
          <w:bCs w:val="0"/>
          <w:sz w:val="24"/>
          <w:szCs w:val="24"/>
          <w:u w:val="single"/>
        </w:rPr>
        <w:t xml:space="preserve">                    </w:t>
      </w:r>
      <w:r>
        <w:rPr>
          <w:rFonts w:hint="eastAsia" w:asciiTheme="minorEastAsia" w:hAnsiTheme="minorEastAsia" w:eastAsiaTheme="minorEastAsia" w:cstheme="minorEastAsia"/>
          <w:b w:val="0"/>
          <w:bCs w:val="0"/>
          <w:sz w:val="24"/>
          <w:szCs w:val="24"/>
        </w:rPr>
        <w:t>，为</w:t>
      </w:r>
      <w:r>
        <w:rPr>
          <w:rFonts w:hint="eastAsia" w:asciiTheme="minorEastAsia" w:hAnsiTheme="minorEastAsia" w:eastAsiaTheme="minorEastAsia" w:cstheme="minorEastAsia"/>
          <w:b w:val="0"/>
          <w:bCs w:val="0"/>
          <w:sz w:val="24"/>
          <w:szCs w:val="24"/>
          <w:u w:val="single"/>
        </w:rPr>
        <w:t xml:space="preserve">                  </w:t>
      </w:r>
      <w:r>
        <w:rPr>
          <w:rFonts w:hint="eastAsia" w:asciiTheme="minorEastAsia" w:hAnsiTheme="minorEastAsia" w:eastAsiaTheme="minorEastAsia" w:cstheme="minorEastAsia"/>
          <w:b w:val="0"/>
          <w:bCs w:val="0"/>
          <w:sz w:val="24"/>
          <w:szCs w:val="24"/>
        </w:rPr>
        <w:t>（项目名称）的项目负责人，其为我单位正式员工。</w:t>
      </w:r>
    </w:p>
    <w:p w14:paraId="4FD8410B">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特此证明！</w:t>
      </w:r>
    </w:p>
    <w:p w14:paraId="36443629">
      <w:pPr>
        <w:pStyle w:val="4"/>
        <w:rPr>
          <w:rFonts w:hint="eastAsia" w:asciiTheme="minorEastAsia" w:hAnsiTheme="minorEastAsia" w:eastAsiaTheme="minorEastAsia" w:cstheme="minorEastAsia"/>
          <w:b w:val="0"/>
          <w:bCs w:val="0"/>
          <w:sz w:val="24"/>
          <w:szCs w:val="24"/>
        </w:rPr>
      </w:pPr>
    </w:p>
    <w:p w14:paraId="71DEA3B3">
      <w:pPr>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响应人名称：（加盖公章）</w:t>
      </w:r>
    </w:p>
    <w:p w14:paraId="053AFDF2">
      <w:pPr>
        <w:pStyle w:val="4"/>
        <w:jc w:val="righ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法定代表人：（签字或印章）</w:t>
      </w:r>
    </w:p>
    <w:p w14:paraId="432CE064">
      <w:pPr>
        <w:jc w:val="right"/>
      </w:pPr>
      <w:r>
        <w:rPr>
          <w:rFonts w:hint="eastAsia"/>
        </w:rPr>
        <w:t>年 月  日</w:t>
      </w:r>
    </w:p>
    <w:p w14:paraId="2BA92E00">
      <w:pPr>
        <w:pStyle w:val="4"/>
      </w:pPr>
    </w:p>
    <w:p w14:paraId="14568F64"/>
    <w:p w14:paraId="57C7BD8D">
      <w:pPr>
        <w:pStyle w:val="4"/>
        <w:jc w:val="lef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注：后附项目负责人本单位劳务合同、身份证复印件等。</w:t>
      </w:r>
    </w:p>
    <w:p w14:paraId="24BFBC57">
      <w:pPr>
        <w:pStyle w:val="20"/>
        <w:rPr>
          <w:rFonts w:hint="eastAsia" w:hAnsi="宋体"/>
          <w:color w:val="auto"/>
          <w:lang w:eastAsia="zh-CN"/>
        </w:rPr>
      </w:pPr>
    </w:p>
    <w:p w14:paraId="6AA92195">
      <w:pPr>
        <w:rPr>
          <w:rFonts w:hint="eastAsia" w:ascii="宋体" w:hAnsi="宋体" w:eastAsia="宋体" w:cs="宋体"/>
          <w:sz w:val="24"/>
        </w:rPr>
      </w:pPr>
      <w:r>
        <w:rPr>
          <w:rFonts w:hint="eastAsia" w:ascii="宋体" w:hAnsi="宋体" w:eastAsia="宋体" w:cs="宋体"/>
          <w:sz w:val="24"/>
        </w:rPr>
        <w:br w:type="page"/>
      </w:r>
    </w:p>
    <w:p w14:paraId="757A3202">
      <w:pPr>
        <w:pStyle w:val="23"/>
        <w:outlineLvl w:val="0"/>
        <w:rPr>
          <w:rFonts w:hint="eastAsia" w:ascii="宋体" w:hAnsi="宋体" w:eastAsia="宋体" w:cs="宋体"/>
          <w:b/>
        </w:rPr>
      </w:pPr>
      <w:bookmarkStart w:id="452" w:name="_Toc3782"/>
      <w:r>
        <w:rPr>
          <w:rFonts w:hint="eastAsia" w:ascii="宋体" w:hAnsi="宋体" w:eastAsia="宋体" w:cs="宋体"/>
          <w:b/>
        </w:rPr>
        <w:t>六、资格审查资料</w:t>
      </w:r>
      <w:bookmarkEnd w:id="452"/>
    </w:p>
    <w:tbl>
      <w:tblPr>
        <w:tblStyle w:val="15"/>
        <w:tblW w:w="856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1260"/>
        <w:gridCol w:w="311"/>
        <w:gridCol w:w="1405"/>
        <w:gridCol w:w="163"/>
        <w:gridCol w:w="860"/>
        <w:gridCol w:w="992"/>
      </w:tblGrid>
      <w:tr w14:paraId="538F45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1728" w:type="dxa"/>
            <w:tcBorders>
              <w:top w:val="single" w:color="auto" w:sz="4" w:space="0"/>
              <w:bottom w:val="single" w:color="auto" w:sz="4" w:space="0"/>
              <w:right w:val="single" w:color="auto" w:sz="4" w:space="0"/>
            </w:tcBorders>
            <w:vAlign w:val="center"/>
          </w:tcPr>
          <w:p w14:paraId="6BDD719B">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响应人名称</w:t>
            </w:r>
          </w:p>
        </w:tc>
        <w:tc>
          <w:tcPr>
            <w:tcW w:w="6840" w:type="dxa"/>
            <w:gridSpan w:val="8"/>
            <w:tcBorders>
              <w:top w:val="single" w:color="auto" w:sz="4" w:space="0"/>
              <w:left w:val="single" w:color="auto" w:sz="4" w:space="0"/>
              <w:bottom w:val="single" w:color="auto" w:sz="4" w:space="0"/>
            </w:tcBorders>
            <w:vAlign w:val="center"/>
          </w:tcPr>
          <w:p w14:paraId="295C4351">
            <w:pPr>
              <w:topLinePunct/>
              <w:spacing w:line="440" w:lineRule="exact"/>
              <w:jc w:val="center"/>
              <w:rPr>
                <w:rFonts w:hint="eastAsia" w:ascii="宋体" w:hAnsi="宋体" w:eastAsia="宋体" w:cs="Times New Roman"/>
                <w:sz w:val="21"/>
                <w:szCs w:val="21"/>
              </w:rPr>
            </w:pPr>
          </w:p>
        </w:tc>
      </w:tr>
      <w:tr w14:paraId="16DBAE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jc w:val="center"/>
        </w:trPr>
        <w:tc>
          <w:tcPr>
            <w:tcW w:w="1728" w:type="dxa"/>
            <w:tcBorders>
              <w:top w:val="single" w:color="auto" w:sz="4" w:space="0"/>
              <w:bottom w:val="single" w:color="auto" w:sz="4" w:space="0"/>
              <w:right w:val="single" w:color="auto" w:sz="4" w:space="0"/>
            </w:tcBorders>
            <w:vAlign w:val="center"/>
          </w:tcPr>
          <w:p w14:paraId="3A6D1FB9">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注册地址</w:t>
            </w:r>
          </w:p>
        </w:tc>
        <w:tc>
          <w:tcPr>
            <w:tcW w:w="3420" w:type="dxa"/>
            <w:gridSpan w:val="4"/>
            <w:tcBorders>
              <w:top w:val="single" w:color="auto" w:sz="4" w:space="0"/>
              <w:left w:val="single" w:color="auto" w:sz="4" w:space="0"/>
              <w:bottom w:val="single" w:color="auto" w:sz="4" w:space="0"/>
              <w:right w:val="single" w:color="auto" w:sz="4" w:space="0"/>
            </w:tcBorders>
            <w:vAlign w:val="center"/>
          </w:tcPr>
          <w:p w14:paraId="0766D7B3">
            <w:pPr>
              <w:topLinePunct/>
              <w:spacing w:line="440" w:lineRule="exact"/>
              <w:jc w:val="center"/>
              <w:rPr>
                <w:rFonts w:hint="eastAsia" w:ascii="宋体" w:hAnsi="宋体" w:eastAsia="宋体" w:cs="Times New Roman"/>
                <w:sz w:val="21"/>
                <w:szCs w:val="21"/>
              </w:rPr>
            </w:pPr>
          </w:p>
        </w:tc>
        <w:tc>
          <w:tcPr>
            <w:tcW w:w="1405" w:type="dxa"/>
            <w:tcBorders>
              <w:top w:val="single" w:color="auto" w:sz="4" w:space="0"/>
              <w:left w:val="single" w:color="auto" w:sz="4" w:space="0"/>
              <w:bottom w:val="single" w:color="auto" w:sz="4" w:space="0"/>
              <w:right w:val="single" w:color="auto" w:sz="4" w:space="0"/>
            </w:tcBorders>
            <w:vAlign w:val="center"/>
          </w:tcPr>
          <w:p w14:paraId="0F6D9930">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邮政编码</w:t>
            </w:r>
          </w:p>
        </w:tc>
        <w:tc>
          <w:tcPr>
            <w:tcW w:w="2015" w:type="dxa"/>
            <w:gridSpan w:val="3"/>
            <w:tcBorders>
              <w:top w:val="single" w:color="auto" w:sz="4" w:space="0"/>
              <w:left w:val="single" w:color="auto" w:sz="4" w:space="0"/>
              <w:bottom w:val="single" w:color="auto" w:sz="4" w:space="0"/>
            </w:tcBorders>
            <w:vAlign w:val="center"/>
          </w:tcPr>
          <w:p w14:paraId="7A9A91E3">
            <w:pPr>
              <w:topLinePunct/>
              <w:spacing w:line="440" w:lineRule="exact"/>
              <w:jc w:val="center"/>
              <w:rPr>
                <w:rFonts w:hint="eastAsia" w:ascii="宋体" w:hAnsi="宋体" w:eastAsia="宋体" w:cs="Times New Roman"/>
                <w:sz w:val="21"/>
                <w:szCs w:val="21"/>
              </w:rPr>
            </w:pPr>
          </w:p>
        </w:tc>
      </w:tr>
      <w:tr w14:paraId="55E67A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jc w:val="center"/>
        </w:trPr>
        <w:tc>
          <w:tcPr>
            <w:tcW w:w="1728" w:type="dxa"/>
            <w:vMerge w:val="restart"/>
            <w:tcBorders>
              <w:top w:val="single" w:color="auto" w:sz="4" w:space="0"/>
              <w:bottom w:val="single" w:color="auto" w:sz="4" w:space="0"/>
              <w:right w:val="single" w:color="auto" w:sz="4" w:space="0"/>
            </w:tcBorders>
            <w:vAlign w:val="center"/>
          </w:tcPr>
          <w:p w14:paraId="04BA64C4">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14:paraId="7DB86DCB">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联系人</w:t>
            </w:r>
          </w:p>
        </w:tc>
        <w:tc>
          <w:tcPr>
            <w:tcW w:w="2522" w:type="dxa"/>
            <w:gridSpan w:val="3"/>
            <w:tcBorders>
              <w:top w:val="single" w:color="auto" w:sz="4" w:space="0"/>
              <w:left w:val="single" w:color="auto" w:sz="4" w:space="0"/>
              <w:bottom w:val="single" w:color="auto" w:sz="4" w:space="0"/>
              <w:right w:val="single" w:color="auto" w:sz="4" w:space="0"/>
            </w:tcBorders>
            <w:vAlign w:val="center"/>
          </w:tcPr>
          <w:p w14:paraId="27590699">
            <w:pPr>
              <w:topLinePunct/>
              <w:spacing w:line="440" w:lineRule="exact"/>
              <w:jc w:val="center"/>
              <w:rPr>
                <w:rFonts w:hint="eastAsia" w:ascii="宋体" w:hAnsi="宋体" w:eastAsia="宋体" w:cs="Times New Roman"/>
                <w:sz w:val="21"/>
                <w:szCs w:val="21"/>
              </w:rPr>
            </w:pPr>
          </w:p>
        </w:tc>
        <w:tc>
          <w:tcPr>
            <w:tcW w:w="1405" w:type="dxa"/>
            <w:tcBorders>
              <w:top w:val="single" w:color="auto" w:sz="4" w:space="0"/>
              <w:left w:val="single" w:color="auto" w:sz="4" w:space="0"/>
              <w:bottom w:val="single" w:color="auto" w:sz="4" w:space="0"/>
              <w:right w:val="single" w:color="auto" w:sz="4" w:space="0"/>
            </w:tcBorders>
            <w:vAlign w:val="center"/>
          </w:tcPr>
          <w:p w14:paraId="1D5EED2E">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电话</w:t>
            </w:r>
          </w:p>
        </w:tc>
        <w:tc>
          <w:tcPr>
            <w:tcW w:w="2015" w:type="dxa"/>
            <w:gridSpan w:val="3"/>
            <w:tcBorders>
              <w:top w:val="single" w:color="auto" w:sz="4" w:space="0"/>
              <w:left w:val="single" w:color="auto" w:sz="4" w:space="0"/>
              <w:bottom w:val="single" w:color="auto" w:sz="4" w:space="0"/>
            </w:tcBorders>
            <w:vAlign w:val="center"/>
          </w:tcPr>
          <w:p w14:paraId="5DBDD021">
            <w:pPr>
              <w:topLinePunct/>
              <w:spacing w:line="440" w:lineRule="exact"/>
              <w:jc w:val="center"/>
              <w:rPr>
                <w:rFonts w:hint="eastAsia" w:ascii="宋体" w:hAnsi="宋体" w:eastAsia="宋体" w:cs="Times New Roman"/>
                <w:sz w:val="21"/>
                <w:szCs w:val="21"/>
              </w:rPr>
            </w:pPr>
          </w:p>
        </w:tc>
      </w:tr>
      <w:tr w14:paraId="74777F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jc w:val="center"/>
        </w:trPr>
        <w:tc>
          <w:tcPr>
            <w:tcW w:w="1728" w:type="dxa"/>
            <w:vMerge w:val="continue"/>
            <w:tcBorders>
              <w:top w:val="single" w:color="auto" w:sz="4" w:space="0"/>
              <w:bottom w:val="single" w:color="auto" w:sz="4" w:space="0"/>
              <w:right w:val="single" w:color="auto" w:sz="4" w:space="0"/>
            </w:tcBorders>
            <w:vAlign w:val="center"/>
          </w:tcPr>
          <w:p w14:paraId="05FDF069">
            <w:pPr>
              <w:topLinePunct/>
              <w:spacing w:line="440" w:lineRule="exact"/>
              <w:jc w:val="center"/>
              <w:rPr>
                <w:rFonts w:hint="eastAsia" w:ascii="宋体" w:hAnsi="宋体" w:eastAsia="宋体" w:cs="Times New Roman"/>
                <w:sz w:val="21"/>
                <w:szCs w:val="21"/>
              </w:rPr>
            </w:pPr>
          </w:p>
        </w:tc>
        <w:tc>
          <w:tcPr>
            <w:tcW w:w="898" w:type="dxa"/>
            <w:tcBorders>
              <w:top w:val="single" w:color="auto" w:sz="4" w:space="0"/>
              <w:left w:val="single" w:color="auto" w:sz="4" w:space="0"/>
              <w:bottom w:val="single" w:color="auto" w:sz="4" w:space="0"/>
              <w:right w:val="single" w:color="auto" w:sz="4" w:space="0"/>
            </w:tcBorders>
            <w:vAlign w:val="center"/>
          </w:tcPr>
          <w:p w14:paraId="79FC9547">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传真</w:t>
            </w:r>
          </w:p>
        </w:tc>
        <w:tc>
          <w:tcPr>
            <w:tcW w:w="2522" w:type="dxa"/>
            <w:gridSpan w:val="3"/>
            <w:tcBorders>
              <w:top w:val="single" w:color="auto" w:sz="4" w:space="0"/>
              <w:left w:val="single" w:color="auto" w:sz="4" w:space="0"/>
              <w:bottom w:val="single" w:color="auto" w:sz="4" w:space="0"/>
              <w:right w:val="single" w:color="auto" w:sz="4" w:space="0"/>
            </w:tcBorders>
            <w:vAlign w:val="center"/>
          </w:tcPr>
          <w:p w14:paraId="69F7BA47">
            <w:pPr>
              <w:topLinePunct/>
              <w:spacing w:line="440" w:lineRule="exact"/>
              <w:jc w:val="center"/>
              <w:rPr>
                <w:rFonts w:hint="eastAsia" w:ascii="宋体" w:hAnsi="宋体" w:eastAsia="宋体" w:cs="Times New Roman"/>
                <w:sz w:val="21"/>
                <w:szCs w:val="21"/>
              </w:rPr>
            </w:pPr>
          </w:p>
        </w:tc>
        <w:tc>
          <w:tcPr>
            <w:tcW w:w="1405" w:type="dxa"/>
            <w:tcBorders>
              <w:top w:val="single" w:color="auto" w:sz="4" w:space="0"/>
              <w:left w:val="single" w:color="auto" w:sz="4" w:space="0"/>
              <w:bottom w:val="single" w:color="auto" w:sz="4" w:space="0"/>
              <w:right w:val="single" w:color="auto" w:sz="4" w:space="0"/>
            </w:tcBorders>
            <w:vAlign w:val="center"/>
          </w:tcPr>
          <w:p w14:paraId="5FB22ECD">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网址</w:t>
            </w:r>
          </w:p>
        </w:tc>
        <w:tc>
          <w:tcPr>
            <w:tcW w:w="2015" w:type="dxa"/>
            <w:gridSpan w:val="3"/>
            <w:tcBorders>
              <w:top w:val="single" w:color="auto" w:sz="4" w:space="0"/>
              <w:left w:val="single" w:color="auto" w:sz="4" w:space="0"/>
              <w:bottom w:val="single" w:color="auto" w:sz="4" w:space="0"/>
            </w:tcBorders>
            <w:vAlign w:val="center"/>
          </w:tcPr>
          <w:p w14:paraId="51BA55B9">
            <w:pPr>
              <w:topLinePunct/>
              <w:spacing w:line="440" w:lineRule="exact"/>
              <w:jc w:val="center"/>
              <w:rPr>
                <w:rFonts w:hint="eastAsia" w:ascii="宋体" w:hAnsi="宋体" w:eastAsia="宋体" w:cs="Times New Roman"/>
                <w:sz w:val="21"/>
                <w:szCs w:val="21"/>
              </w:rPr>
            </w:pPr>
          </w:p>
        </w:tc>
      </w:tr>
      <w:tr w14:paraId="20F81F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1728" w:type="dxa"/>
            <w:tcBorders>
              <w:top w:val="single" w:color="auto" w:sz="4" w:space="0"/>
              <w:bottom w:val="single" w:color="auto" w:sz="4" w:space="0"/>
              <w:right w:val="single" w:color="auto" w:sz="4" w:space="0"/>
            </w:tcBorders>
            <w:vAlign w:val="center"/>
          </w:tcPr>
          <w:p w14:paraId="27666E1E">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组织结构</w:t>
            </w:r>
          </w:p>
        </w:tc>
        <w:tc>
          <w:tcPr>
            <w:tcW w:w="6840" w:type="dxa"/>
            <w:gridSpan w:val="8"/>
            <w:tcBorders>
              <w:top w:val="single" w:color="auto" w:sz="4" w:space="0"/>
              <w:left w:val="single" w:color="auto" w:sz="4" w:space="0"/>
              <w:bottom w:val="single" w:color="auto" w:sz="4" w:space="0"/>
            </w:tcBorders>
            <w:vAlign w:val="center"/>
          </w:tcPr>
          <w:p w14:paraId="1F9B3976">
            <w:pPr>
              <w:topLinePunct/>
              <w:spacing w:line="440" w:lineRule="exact"/>
              <w:jc w:val="center"/>
              <w:rPr>
                <w:rFonts w:hint="eastAsia" w:ascii="宋体" w:hAnsi="宋体" w:eastAsia="宋体" w:cs="Times New Roman"/>
                <w:sz w:val="21"/>
                <w:szCs w:val="21"/>
              </w:rPr>
            </w:pPr>
          </w:p>
        </w:tc>
      </w:tr>
      <w:tr w14:paraId="175A88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1728" w:type="dxa"/>
            <w:tcBorders>
              <w:top w:val="single" w:color="auto" w:sz="4" w:space="0"/>
              <w:bottom w:val="single" w:color="auto" w:sz="4" w:space="0"/>
              <w:right w:val="single" w:color="auto" w:sz="4" w:space="0"/>
            </w:tcBorders>
            <w:vAlign w:val="center"/>
          </w:tcPr>
          <w:p w14:paraId="69CC6F51">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14:paraId="62D773B4">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14:paraId="7E7EB533">
            <w:pPr>
              <w:topLinePunct/>
              <w:spacing w:line="440" w:lineRule="exact"/>
              <w:jc w:val="center"/>
              <w:rPr>
                <w:rFonts w:hint="eastAsia" w:ascii="宋体" w:hAnsi="宋体" w:eastAsia="宋体" w:cs="Times New Roman"/>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DFA6C8C">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14:paraId="6B231CFC">
            <w:pPr>
              <w:topLinePunct/>
              <w:spacing w:line="440" w:lineRule="exact"/>
              <w:jc w:val="center"/>
              <w:rPr>
                <w:rFonts w:hint="eastAsia" w:ascii="宋体" w:hAnsi="宋体" w:eastAsia="宋体" w:cs="Times New Roman"/>
                <w:sz w:val="21"/>
                <w:szCs w:val="21"/>
              </w:rPr>
            </w:pPr>
          </w:p>
        </w:tc>
        <w:tc>
          <w:tcPr>
            <w:tcW w:w="860" w:type="dxa"/>
            <w:tcBorders>
              <w:top w:val="single" w:color="auto" w:sz="4" w:space="0"/>
              <w:left w:val="single" w:color="auto" w:sz="4" w:space="0"/>
              <w:bottom w:val="single" w:color="auto" w:sz="4" w:space="0"/>
              <w:right w:val="single" w:color="auto" w:sz="4" w:space="0"/>
            </w:tcBorders>
            <w:vAlign w:val="center"/>
          </w:tcPr>
          <w:p w14:paraId="3D1BDF7E">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电话</w:t>
            </w:r>
          </w:p>
        </w:tc>
        <w:tc>
          <w:tcPr>
            <w:tcW w:w="992" w:type="dxa"/>
            <w:tcBorders>
              <w:top w:val="single" w:color="auto" w:sz="4" w:space="0"/>
              <w:left w:val="single" w:color="auto" w:sz="4" w:space="0"/>
              <w:bottom w:val="single" w:color="auto" w:sz="4" w:space="0"/>
            </w:tcBorders>
            <w:vAlign w:val="center"/>
          </w:tcPr>
          <w:p w14:paraId="7159A6A2">
            <w:pPr>
              <w:topLinePunct/>
              <w:spacing w:line="440" w:lineRule="exact"/>
              <w:jc w:val="center"/>
              <w:rPr>
                <w:rFonts w:hint="eastAsia" w:ascii="宋体" w:hAnsi="宋体" w:eastAsia="宋体" w:cs="Times New Roman"/>
                <w:sz w:val="21"/>
                <w:szCs w:val="21"/>
              </w:rPr>
            </w:pPr>
          </w:p>
        </w:tc>
      </w:tr>
      <w:tr w14:paraId="33E9B5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728" w:type="dxa"/>
            <w:tcBorders>
              <w:top w:val="single" w:color="auto" w:sz="4" w:space="0"/>
              <w:bottom w:val="single" w:color="auto" w:sz="4" w:space="0"/>
              <w:right w:val="single" w:color="auto" w:sz="4" w:space="0"/>
            </w:tcBorders>
            <w:vAlign w:val="center"/>
          </w:tcPr>
          <w:p w14:paraId="0723C249">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成立时间</w:t>
            </w:r>
          </w:p>
        </w:tc>
        <w:tc>
          <w:tcPr>
            <w:tcW w:w="6840" w:type="dxa"/>
            <w:gridSpan w:val="8"/>
            <w:tcBorders>
              <w:top w:val="single" w:color="auto" w:sz="4" w:space="0"/>
              <w:left w:val="single" w:color="auto" w:sz="4" w:space="0"/>
              <w:bottom w:val="single" w:color="auto" w:sz="4" w:space="0"/>
            </w:tcBorders>
            <w:vAlign w:val="center"/>
          </w:tcPr>
          <w:p w14:paraId="01E11B87">
            <w:pPr>
              <w:topLinePunct/>
              <w:spacing w:line="440" w:lineRule="exact"/>
              <w:ind w:firstLine="105" w:firstLineChars="50"/>
              <w:jc w:val="center"/>
              <w:rPr>
                <w:rFonts w:hint="eastAsia" w:ascii="宋体" w:hAnsi="宋体" w:eastAsia="宋体" w:cs="Times New Roman"/>
                <w:sz w:val="21"/>
                <w:szCs w:val="21"/>
              </w:rPr>
            </w:pPr>
          </w:p>
        </w:tc>
      </w:tr>
      <w:tr w14:paraId="0C461A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jc w:val="center"/>
        </w:trPr>
        <w:tc>
          <w:tcPr>
            <w:tcW w:w="1728" w:type="dxa"/>
            <w:tcBorders>
              <w:top w:val="single" w:color="auto" w:sz="4" w:space="0"/>
              <w:bottom w:val="single" w:color="auto" w:sz="4" w:space="0"/>
              <w:right w:val="single" w:color="auto" w:sz="4" w:space="0"/>
            </w:tcBorders>
            <w:vAlign w:val="center"/>
          </w:tcPr>
          <w:p w14:paraId="27E7B6B3">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营业执照号</w:t>
            </w:r>
          </w:p>
        </w:tc>
        <w:tc>
          <w:tcPr>
            <w:tcW w:w="6840" w:type="dxa"/>
            <w:gridSpan w:val="8"/>
            <w:tcBorders>
              <w:top w:val="single" w:color="auto" w:sz="4" w:space="0"/>
              <w:left w:val="single" w:color="auto" w:sz="4" w:space="0"/>
              <w:bottom w:val="single" w:color="auto" w:sz="4" w:space="0"/>
            </w:tcBorders>
            <w:vAlign w:val="center"/>
          </w:tcPr>
          <w:p w14:paraId="7F58C9E4">
            <w:pPr>
              <w:topLinePunct/>
              <w:spacing w:line="440" w:lineRule="exact"/>
              <w:jc w:val="center"/>
              <w:rPr>
                <w:rFonts w:hint="eastAsia" w:ascii="宋体" w:hAnsi="宋体" w:eastAsia="宋体" w:cs="Times New Roman"/>
                <w:sz w:val="21"/>
                <w:szCs w:val="21"/>
              </w:rPr>
            </w:pPr>
          </w:p>
        </w:tc>
      </w:tr>
      <w:tr w14:paraId="044CBA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jc w:val="center"/>
        </w:trPr>
        <w:tc>
          <w:tcPr>
            <w:tcW w:w="1728" w:type="dxa"/>
            <w:tcBorders>
              <w:top w:val="single" w:color="auto" w:sz="4" w:space="0"/>
              <w:bottom w:val="single" w:color="auto" w:sz="4" w:space="0"/>
              <w:right w:val="single" w:color="auto" w:sz="4" w:space="0"/>
            </w:tcBorders>
            <w:vAlign w:val="center"/>
          </w:tcPr>
          <w:p w14:paraId="78605AAC">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注册资金</w:t>
            </w:r>
          </w:p>
        </w:tc>
        <w:tc>
          <w:tcPr>
            <w:tcW w:w="6840" w:type="dxa"/>
            <w:gridSpan w:val="8"/>
            <w:tcBorders>
              <w:top w:val="single" w:color="auto" w:sz="4" w:space="0"/>
              <w:left w:val="single" w:color="auto" w:sz="4" w:space="0"/>
              <w:bottom w:val="single" w:color="auto" w:sz="4" w:space="0"/>
            </w:tcBorders>
            <w:vAlign w:val="center"/>
          </w:tcPr>
          <w:p w14:paraId="23836F2C">
            <w:pPr>
              <w:topLinePunct/>
              <w:spacing w:line="440" w:lineRule="exact"/>
              <w:jc w:val="center"/>
              <w:rPr>
                <w:rFonts w:hint="eastAsia" w:ascii="宋体" w:hAnsi="宋体" w:eastAsia="宋体" w:cs="Times New Roman"/>
                <w:sz w:val="21"/>
                <w:szCs w:val="21"/>
              </w:rPr>
            </w:pPr>
          </w:p>
        </w:tc>
      </w:tr>
      <w:tr w14:paraId="286DCE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jc w:val="center"/>
        </w:trPr>
        <w:tc>
          <w:tcPr>
            <w:tcW w:w="1728" w:type="dxa"/>
            <w:tcBorders>
              <w:top w:val="single" w:color="auto" w:sz="4" w:space="0"/>
              <w:bottom w:val="single" w:color="auto" w:sz="4" w:space="0"/>
              <w:right w:val="single" w:color="auto" w:sz="4" w:space="0"/>
            </w:tcBorders>
            <w:vAlign w:val="center"/>
          </w:tcPr>
          <w:p w14:paraId="0E89B6F3">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开户银行</w:t>
            </w:r>
          </w:p>
        </w:tc>
        <w:tc>
          <w:tcPr>
            <w:tcW w:w="6840" w:type="dxa"/>
            <w:gridSpan w:val="8"/>
            <w:tcBorders>
              <w:top w:val="single" w:color="auto" w:sz="4" w:space="0"/>
              <w:left w:val="single" w:color="auto" w:sz="4" w:space="0"/>
              <w:bottom w:val="single" w:color="auto" w:sz="4" w:space="0"/>
            </w:tcBorders>
            <w:vAlign w:val="center"/>
          </w:tcPr>
          <w:p w14:paraId="543C4D49">
            <w:pPr>
              <w:topLinePunct/>
              <w:spacing w:line="440" w:lineRule="exact"/>
              <w:jc w:val="center"/>
              <w:rPr>
                <w:rFonts w:hint="eastAsia" w:ascii="宋体" w:hAnsi="宋体" w:eastAsia="宋体" w:cs="Times New Roman"/>
                <w:sz w:val="21"/>
                <w:szCs w:val="21"/>
              </w:rPr>
            </w:pPr>
          </w:p>
        </w:tc>
      </w:tr>
      <w:tr w14:paraId="21309A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jc w:val="center"/>
        </w:trPr>
        <w:tc>
          <w:tcPr>
            <w:tcW w:w="1728" w:type="dxa"/>
            <w:tcBorders>
              <w:top w:val="single" w:color="auto" w:sz="4" w:space="0"/>
              <w:bottom w:val="single" w:color="auto" w:sz="4" w:space="0"/>
              <w:right w:val="single" w:color="auto" w:sz="4" w:space="0"/>
            </w:tcBorders>
            <w:vAlign w:val="center"/>
          </w:tcPr>
          <w:p w14:paraId="1798BED4">
            <w:pPr>
              <w:topLinePunct/>
              <w:spacing w:line="440" w:lineRule="exact"/>
              <w:jc w:val="center"/>
              <w:rPr>
                <w:rFonts w:hint="eastAsia" w:ascii="宋体" w:hAnsi="宋体" w:eastAsia="宋体" w:cs="Times New Roman"/>
                <w:sz w:val="21"/>
                <w:szCs w:val="21"/>
              </w:rPr>
            </w:pPr>
            <w:r>
              <w:rPr>
                <w:rFonts w:hint="eastAsia" w:ascii="宋体" w:hAnsi="宋体" w:eastAsia="宋体" w:cs="Times New Roman"/>
                <w:sz w:val="21"/>
                <w:szCs w:val="21"/>
              </w:rPr>
              <w:t>账号</w:t>
            </w:r>
          </w:p>
        </w:tc>
        <w:tc>
          <w:tcPr>
            <w:tcW w:w="6840" w:type="dxa"/>
            <w:gridSpan w:val="8"/>
            <w:tcBorders>
              <w:top w:val="single" w:color="auto" w:sz="4" w:space="0"/>
              <w:left w:val="single" w:color="auto" w:sz="4" w:space="0"/>
              <w:bottom w:val="single" w:color="auto" w:sz="4" w:space="0"/>
            </w:tcBorders>
            <w:vAlign w:val="center"/>
          </w:tcPr>
          <w:p w14:paraId="59DD7DD1">
            <w:pPr>
              <w:topLinePunct/>
              <w:spacing w:line="440" w:lineRule="exact"/>
              <w:jc w:val="center"/>
              <w:rPr>
                <w:rFonts w:hint="eastAsia" w:ascii="宋体" w:hAnsi="宋体" w:eastAsia="宋体" w:cs="Times New Roman"/>
                <w:sz w:val="21"/>
                <w:szCs w:val="21"/>
              </w:rPr>
            </w:pPr>
          </w:p>
        </w:tc>
      </w:tr>
      <w:tr w14:paraId="5C975B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jc w:val="center"/>
        </w:trPr>
        <w:tc>
          <w:tcPr>
            <w:tcW w:w="1728" w:type="dxa"/>
            <w:tcBorders>
              <w:top w:val="single" w:color="auto" w:sz="4" w:space="0"/>
              <w:right w:val="single" w:color="auto" w:sz="4" w:space="0"/>
            </w:tcBorders>
            <w:vAlign w:val="center"/>
          </w:tcPr>
          <w:p w14:paraId="60A82AC9">
            <w:pPr>
              <w:topLinePunct/>
              <w:spacing w:line="440" w:lineRule="exact"/>
              <w:ind w:firstLine="210" w:firstLineChars="100"/>
              <w:jc w:val="center"/>
              <w:rPr>
                <w:rFonts w:hint="eastAsia" w:ascii="宋体" w:hAnsi="宋体" w:eastAsia="宋体" w:cs="Times New Roman"/>
                <w:sz w:val="21"/>
                <w:szCs w:val="21"/>
              </w:rPr>
            </w:pPr>
            <w:r>
              <w:rPr>
                <w:rFonts w:hint="eastAsia" w:ascii="宋体" w:hAnsi="宋体" w:eastAsia="宋体" w:cs="Times New Roman"/>
                <w:sz w:val="21"/>
                <w:szCs w:val="21"/>
              </w:rPr>
              <w:t>经营范围</w:t>
            </w:r>
          </w:p>
        </w:tc>
        <w:tc>
          <w:tcPr>
            <w:tcW w:w="6840" w:type="dxa"/>
            <w:gridSpan w:val="8"/>
            <w:tcBorders>
              <w:top w:val="single" w:color="auto" w:sz="4" w:space="0"/>
              <w:left w:val="single" w:color="auto" w:sz="4" w:space="0"/>
            </w:tcBorders>
            <w:vAlign w:val="center"/>
          </w:tcPr>
          <w:p w14:paraId="2E7E523D">
            <w:pPr>
              <w:rPr>
                <w:rFonts w:hint="eastAsia" w:ascii="宋体" w:hAnsi="宋体" w:eastAsia="宋体" w:cs="Times New Roman"/>
                <w:sz w:val="21"/>
                <w:szCs w:val="21"/>
              </w:rPr>
            </w:pPr>
          </w:p>
          <w:p w14:paraId="3F25B33F">
            <w:pPr>
              <w:rPr>
                <w:rFonts w:hint="eastAsia" w:ascii="宋体" w:hAnsi="宋体" w:eastAsia="宋体" w:cs="Times New Roman"/>
                <w:sz w:val="21"/>
                <w:szCs w:val="21"/>
              </w:rPr>
            </w:pPr>
          </w:p>
          <w:p w14:paraId="245A3D7F">
            <w:pPr>
              <w:rPr>
                <w:rFonts w:hint="eastAsia" w:ascii="宋体" w:hAnsi="宋体" w:eastAsia="宋体" w:cs="Times New Roman"/>
                <w:sz w:val="21"/>
                <w:szCs w:val="21"/>
              </w:rPr>
            </w:pPr>
          </w:p>
          <w:p w14:paraId="34F60129">
            <w:pPr>
              <w:rPr>
                <w:rFonts w:hint="eastAsia" w:ascii="宋体" w:hAnsi="宋体" w:eastAsia="宋体" w:cs="Times New Roman"/>
                <w:sz w:val="21"/>
                <w:szCs w:val="21"/>
              </w:rPr>
            </w:pPr>
          </w:p>
        </w:tc>
      </w:tr>
      <w:tr w14:paraId="438FA5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728" w:type="dxa"/>
            <w:tcBorders>
              <w:top w:val="single" w:color="auto" w:sz="4" w:space="0"/>
              <w:bottom w:val="single" w:color="auto" w:sz="4" w:space="0"/>
              <w:right w:val="single" w:color="auto" w:sz="4" w:space="0"/>
            </w:tcBorders>
            <w:vAlign w:val="center"/>
          </w:tcPr>
          <w:p w14:paraId="359B8D7D">
            <w:pPr>
              <w:jc w:val="center"/>
              <w:rPr>
                <w:rFonts w:hint="eastAsia" w:ascii="宋体" w:hAnsi="宋体" w:eastAsia="宋体" w:cs="Times New Roman"/>
                <w:sz w:val="21"/>
                <w:szCs w:val="21"/>
              </w:rPr>
            </w:pPr>
            <w:r>
              <w:rPr>
                <w:rFonts w:hint="eastAsia" w:ascii="宋体" w:hAnsi="宋体" w:eastAsia="宋体" w:cs="Times New Roman"/>
                <w:sz w:val="21"/>
                <w:szCs w:val="21"/>
              </w:rPr>
              <w:t>备注</w:t>
            </w:r>
          </w:p>
        </w:tc>
        <w:tc>
          <w:tcPr>
            <w:tcW w:w="6840" w:type="dxa"/>
            <w:gridSpan w:val="8"/>
            <w:tcBorders>
              <w:top w:val="single" w:color="auto" w:sz="4" w:space="0"/>
              <w:left w:val="single" w:color="auto" w:sz="4" w:space="0"/>
              <w:bottom w:val="single" w:color="auto" w:sz="4" w:space="0"/>
            </w:tcBorders>
            <w:vAlign w:val="center"/>
          </w:tcPr>
          <w:p w14:paraId="2B8FB7EC">
            <w:pPr>
              <w:rPr>
                <w:rFonts w:hint="eastAsia" w:ascii="宋体" w:hAnsi="宋体" w:eastAsia="宋体" w:cs="Times New Roman"/>
                <w:sz w:val="21"/>
                <w:szCs w:val="21"/>
              </w:rPr>
            </w:pPr>
          </w:p>
        </w:tc>
      </w:tr>
    </w:tbl>
    <w:p w14:paraId="78CB79B4">
      <w:pPr>
        <w:pStyle w:val="9"/>
        <w:rPr>
          <w:rFonts w:hint="eastAsia" w:eastAsia="宋体" w:cs="Times New Roman"/>
          <w:sz w:val="21"/>
          <w:szCs w:val="21"/>
        </w:rPr>
      </w:pPr>
      <w:r>
        <w:rPr>
          <w:rFonts w:hint="eastAsia" w:eastAsia="宋体" w:cs="Times New Roman"/>
          <w:sz w:val="21"/>
          <w:szCs w:val="21"/>
        </w:rPr>
        <w:t>注：本表后应附投标人营业执照、资质证书等资格证明材料。</w:t>
      </w:r>
    </w:p>
    <w:p w14:paraId="3108E66D">
      <w:pPr>
        <w:pStyle w:val="9"/>
        <w:rPr>
          <w:rFonts w:hint="eastAsia" w:eastAsia="宋体" w:cs="Times New Roman"/>
          <w:sz w:val="21"/>
          <w:szCs w:val="21"/>
        </w:rPr>
      </w:pPr>
    </w:p>
    <w:p w14:paraId="3D7CBD23">
      <w:pPr>
        <w:pStyle w:val="9"/>
        <w:rPr>
          <w:rFonts w:hint="eastAsia" w:eastAsia="宋体" w:cs="Times New Roman"/>
          <w:sz w:val="21"/>
          <w:szCs w:val="21"/>
        </w:rPr>
      </w:pPr>
    </w:p>
    <w:p w14:paraId="7570C3E0">
      <w:pPr>
        <w:pStyle w:val="9"/>
        <w:rPr>
          <w:rFonts w:hint="eastAsia" w:eastAsia="宋体" w:cs="Times New Roman"/>
          <w:sz w:val="21"/>
          <w:szCs w:val="21"/>
        </w:rPr>
      </w:pPr>
    </w:p>
    <w:p w14:paraId="02175241">
      <w:pPr>
        <w:pStyle w:val="9"/>
        <w:rPr>
          <w:rFonts w:hint="eastAsia" w:eastAsia="宋体" w:cs="Times New Roman"/>
          <w:sz w:val="21"/>
          <w:szCs w:val="21"/>
        </w:rPr>
      </w:pPr>
    </w:p>
    <w:p w14:paraId="53BB2E0D">
      <w:pPr>
        <w:pStyle w:val="9"/>
        <w:rPr>
          <w:rFonts w:hint="eastAsia" w:eastAsia="宋体" w:cs="Times New Roman"/>
          <w:sz w:val="21"/>
          <w:szCs w:val="21"/>
        </w:rPr>
      </w:pPr>
    </w:p>
    <w:p w14:paraId="4EE28988">
      <w:pPr>
        <w:pStyle w:val="9"/>
        <w:rPr>
          <w:rFonts w:hint="eastAsia" w:eastAsia="宋体" w:cs="Times New Roman"/>
          <w:sz w:val="21"/>
          <w:szCs w:val="21"/>
        </w:rPr>
      </w:pPr>
    </w:p>
    <w:p w14:paraId="63C30AF5">
      <w:pPr>
        <w:pStyle w:val="9"/>
        <w:rPr>
          <w:rFonts w:hint="eastAsia" w:eastAsia="宋体" w:cs="Times New Roman"/>
          <w:sz w:val="21"/>
          <w:szCs w:val="21"/>
        </w:rPr>
      </w:pPr>
    </w:p>
    <w:p w14:paraId="4C885011">
      <w:pPr>
        <w:pStyle w:val="9"/>
        <w:rPr>
          <w:rFonts w:hint="eastAsia" w:eastAsia="宋体" w:cs="Times New Roman"/>
          <w:sz w:val="21"/>
          <w:szCs w:val="21"/>
        </w:rPr>
      </w:pPr>
    </w:p>
    <w:p w14:paraId="247467B5">
      <w:pPr>
        <w:pStyle w:val="9"/>
        <w:rPr>
          <w:rFonts w:hint="eastAsia" w:eastAsia="宋体" w:cs="Times New Roman"/>
          <w:sz w:val="21"/>
          <w:szCs w:val="21"/>
        </w:rPr>
      </w:pPr>
    </w:p>
    <w:p w14:paraId="20BB41D4">
      <w:pPr>
        <w:pStyle w:val="9"/>
        <w:rPr>
          <w:rFonts w:hint="eastAsia" w:eastAsia="宋体" w:cs="Times New Roman"/>
          <w:sz w:val="21"/>
          <w:szCs w:val="21"/>
        </w:rPr>
      </w:pPr>
    </w:p>
    <w:p w14:paraId="4AD928E6">
      <w:pPr>
        <w:pStyle w:val="9"/>
        <w:rPr>
          <w:rFonts w:hint="eastAsia" w:eastAsia="宋体" w:cs="Times New Roman"/>
          <w:sz w:val="21"/>
          <w:szCs w:val="21"/>
        </w:rPr>
      </w:pPr>
    </w:p>
    <w:p w14:paraId="0802D2F4">
      <w:pPr>
        <w:pStyle w:val="9"/>
        <w:jc w:val="center"/>
        <w:outlineLvl w:val="0"/>
        <w:rPr>
          <w:rFonts w:hint="eastAsia" w:eastAsia="宋体" w:cs="Times New Roman"/>
          <w:b/>
          <w:bCs/>
          <w:szCs w:val="28"/>
        </w:rPr>
      </w:pPr>
      <w:bookmarkStart w:id="453" w:name="_Toc11082"/>
      <w:r>
        <w:rPr>
          <w:rFonts w:hint="eastAsia" w:eastAsia="宋体" w:cs="Times New Roman"/>
          <w:b/>
          <w:bCs/>
          <w:szCs w:val="28"/>
        </w:rPr>
        <w:t>七、其他资料</w:t>
      </w:r>
      <w:bookmarkEnd w:id="453"/>
    </w:p>
    <w:p w14:paraId="6F63947C">
      <w:pPr>
        <w:pStyle w:val="9"/>
        <w:rPr>
          <w:rFonts w:hint="eastAsia" w:eastAsia="宋体" w:cs="Times New Roman"/>
          <w:sz w:val="24"/>
        </w:rPr>
      </w:pPr>
    </w:p>
    <w:p w14:paraId="5A443B94">
      <w:pPr>
        <w:pStyle w:val="9"/>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
    <w:altName w:val="Calibri"/>
    <w:panose1 w:val="00000000000000000000"/>
    <w:charset w:val="00"/>
    <w:family w:val="auto"/>
    <w:pitch w:val="default"/>
    <w:sig w:usb0="00000000" w:usb1="00000000" w:usb2="00000000" w:usb3="00000000" w:csb0="0000009F" w:csb1="00000000"/>
  </w:font>
  <w:font w:name="¨¦?????">
    <w:altName w:val="Calibri"/>
    <w:panose1 w:val="00000000000000000000"/>
    <w:charset w:val="00"/>
    <w:family w:val="auto"/>
    <w:pitch w:val="default"/>
    <w:sig w:usb0="00000000"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DB5E5">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66E67C">
                          <w:pPr>
                            <w:pStyle w:val="10"/>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7B66E67C">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zMTI0ZjMwMzc1YWFkOWIwM2M4YTAxMTI4YjFiZjAifQ=="/>
    <w:docVar w:name="KSO_WPS_MARK_KEY" w:val="0336c119-6112-4478-9f6b-f3662e613cd1"/>
  </w:docVars>
  <w:rsids>
    <w:rsidRoot w:val="4C1E6B54"/>
    <w:rsid w:val="000109CB"/>
    <w:rsid w:val="001626CC"/>
    <w:rsid w:val="0017382C"/>
    <w:rsid w:val="0026488D"/>
    <w:rsid w:val="004E240E"/>
    <w:rsid w:val="00885BF2"/>
    <w:rsid w:val="00AD453B"/>
    <w:rsid w:val="00F01428"/>
    <w:rsid w:val="00F35746"/>
    <w:rsid w:val="014E3374"/>
    <w:rsid w:val="015B495C"/>
    <w:rsid w:val="01710365"/>
    <w:rsid w:val="0192652E"/>
    <w:rsid w:val="01C81F50"/>
    <w:rsid w:val="02375FB3"/>
    <w:rsid w:val="02A70465"/>
    <w:rsid w:val="02CB557A"/>
    <w:rsid w:val="02F92D08"/>
    <w:rsid w:val="031F2043"/>
    <w:rsid w:val="03522419"/>
    <w:rsid w:val="03771E7F"/>
    <w:rsid w:val="03B46C2F"/>
    <w:rsid w:val="03D61A34"/>
    <w:rsid w:val="03FD2384"/>
    <w:rsid w:val="03FF434E"/>
    <w:rsid w:val="0404338A"/>
    <w:rsid w:val="04367644"/>
    <w:rsid w:val="044C330C"/>
    <w:rsid w:val="04B14F1D"/>
    <w:rsid w:val="04DD5F8F"/>
    <w:rsid w:val="058645FB"/>
    <w:rsid w:val="05975077"/>
    <w:rsid w:val="059D3E1F"/>
    <w:rsid w:val="05A86320"/>
    <w:rsid w:val="061D6D0E"/>
    <w:rsid w:val="0620235A"/>
    <w:rsid w:val="064D1597"/>
    <w:rsid w:val="06E150EF"/>
    <w:rsid w:val="06FA2240"/>
    <w:rsid w:val="071B7041"/>
    <w:rsid w:val="0749768F"/>
    <w:rsid w:val="07A1571D"/>
    <w:rsid w:val="07A64AE1"/>
    <w:rsid w:val="07BC2556"/>
    <w:rsid w:val="081B2BC6"/>
    <w:rsid w:val="083D5445"/>
    <w:rsid w:val="084F03F8"/>
    <w:rsid w:val="086E1AA3"/>
    <w:rsid w:val="087A387F"/>
    <w:rsid w:val="08F24482"/>
    <w:rsid w:val="094B5940"/>
    <w:rsid w:val="097C302C"/>
    <w:rsid w:val="09B9615F"/>
    <w:rsid w:val="09DE04C6"/>
    <w:rsid w:val="0A0A57FB"/>
    <w:rsid w:val="0A51342A"/>
    <w:rsid w:val="0A7407FA"/>
    <w:rsid w:val="0A7D421F"/>
    <w:rsid w:val="0AA277E2"/>
    <w:rsid w:val="0ABB4D47"/>
    <w:rsid w:val="0B054E7C"/>
    <w:rsid w:val="0B08239A"/>
    <w:rsid w:val="0B2B77D7"/>
    <w:rsid w:val="0B372620"/>
    <w:rsid w:val="0BA17A99"/>
    <w:rsid w:val="0BE43E2A"/>
    <w:rsid w:val="0BF1599D"/>
    <w:rsid w:val="0BF561D3"/>
    <w:rsid w:val="0C355E08"/>
    <w:rsid w:val="0CB11F5E"/>
    <w:rsid w:val="0CF462EF"/>
    <w:rsid w:val="0D034A7D"/>
    <w:rsid w:val="0D46421B"/>
    <w:rsid w:val="0DF50570"/>
    <w:rsid w:val="0DFA5B87"/>
    <w:rsid w:val="0E034A3B"/>
    <w:rsid w:val="0E0E518E"/>
    <w:rsid w:val="0E407A3D"/>
    <w:rsid w:val="0E5A03D3"/>
    <w:rsid w:val="0E6F3E7F"/>
    <w:rsid w:val="0E8A6F0A"/>
    <w:rsid w:val="0EA801A8"/>
    <w:rsid w:val="0ED94697"/>
    <w:rsid w:val="0EDE7299"/>
    <w:rsid w:val="0EEC315A"/>
    <w:rsid w:val="0F022F45"/>
    <w:rsid w:val="0F032819"/>
    <w:rsid w:val="0F2E5739"/>
    <w:rsid w:val="0F4A1FA3"/>
    <w:rsid w:val="0F4C2412"/>
    <w:rsid w:val="0F4D5E7B"/>
    <w:rsid w:val="103B628C"/>
    <w:rsid w:val="109E1F74"/>
    <w:rsid w:val="10A52638"/>
    <w:rsid w:val="10B62239"/>
    <w:rsid w:val="10DB1BB3"/>
    <w:rsid w:val="112300CC"/>
    <w:rsid w:val="1173012A"/>
    <w:rsid w:val="11951E4E"/>
    <w:rsid w:val="119B31DD"/>
    <w:rsid w:val="121D1954"/>
    <w:rsid w:val="131E2317"/>
    <w:rsid w:val="13225964"/>
    <w:rsid w:val="13453400"/>
    <w:rsid w:val="136B15CD"/>
    <w:rsid w:val="13787677"/>
    <w:rsid w:val="13916645"/>
    <w:rsid w:val="13B315AD"/>
    <w:rsid w:val="13C43A9E"/>
    <w:rsid w:val="14146B37"/>
    <w:rsid w:val="141652B3"/>
    <w:rsid w:val="14255513"/>
    <w:rsid w:val="143376FC"/>
    <w:rsid w:val="14373DCE"/>
    <w:rsid w:val="147A357D"/>
    <w:rsid w:val="148320F3"/>
    <w:rsid w:val="14972381"/>
    <w:rsid w:val="14A95C11"/>
    <w:rsid w:val="153715E8"/>
    <w:rsid w:val="1565422D"/>
    <w:rsid w:val="15B8610B"/>
    <w:rsid w:val="16080632"/>
    <w:rsid w:val="160C1333"/>
    <w:rsid w:val="16461969"/>
    <w:rsid w:val="16DC051F"/>
    <w:rsid w:val="16DE6045"/>
    <w:rsid w:val="17171557"/>
    <w:rsid w:val="17231CAA"/>
    <w:rsid w:val="172A128B"/>
    <w:rsid w:val="175E2CE2"/>
    <w:rsid w:val="178C5AA1"/>
    <w:rsid w:val="182E6FA9"/>
    <w:rsid w:val="184620F4"/>
    <w:rsid w:val="18792B0F"/>
    <w:rsid w:val="18876269"/>
    <w:rsid w:val="188E051E"/>
    <w:rsid w:val="18B91854"/>
    <w:rsid w:val="18D07C10"/>
    <w:rsid w:val="18F85AEB"/>
    <w:rsid w:val="18FA7811"/>
    <w:rsid w:val="191D7045"/>
    <w:rsid w:val="193C7053"/>
    <w:rsid w:val="194D1260"/>
    <w:rsid w:val="1A4F40B8"/>
    <w:rsid w:val="1A512FD2"/>
    <w:rsid w:val="1A626914"/>
    <w:rsid w:val="1A872550"/>
    <w:rsid w:val="1A884102"/>
    <w:rsid w:val="1B4548E5"/>
    <w:rsid w:val="1B9238A2"/>
    <w:rsid w:val="1C116188"/>
    <w:rsid w:val="1C32469D"/>
    <w:rsid w:val="1C5E5533"/>
    <w:rsid w:val="1C890B97"/>
    <w:rsid w:val="1C9D301D"/>
    <w:rsid w:val="1CFC0FD3"/>
    <w:rsid w:val="1DD12460"/>
    <w:rsid w:val="1DF47EFC"/>
    <w:rsid w:val="1E2F362A"/>
    <w:rsid w:val="1E7332AC"/>
    <w:rsid w:val="1ED65854"/>
    <w:rsid w:val="1F43738D"/>
    <w:rsid w:val="1F6D440A"/>
    <w:rsid w:val="1F7E2174"/>
    <w:rsid w:val="1F841754"/>
    <w:rsid w:val="1FDE2C12"/>
    <w:rsid w:val="202A5E57"/>
    <w:rsid w:val="20DA787E"/>
    <w:rsid w:val="21284B73"/>
    <w:rsid w:val="21450D32"/>
    <w:rsid w:val="21686BF8"/>
    <w:rsid w:val="216929AF"/>
    <w:rsid w:val="218E027F"/>
    <w:rsid w:val="21CD572D"/>
    <w:rsid w:val="21DD13A5"/>
    <w:rsid w:val="22631AF5"/>
    <w:rsid w:val="22737F8A"/>
    <w:rsid w:val="22A77C33"/>
    <w:rsid w:val="22AC349C"/>
    <w:rsid w:val="22BA39DC"/>
    <w:rsid w:val="23240186"/>
    <w:rsid w:val="2346744C"/>
    <w:rsid w:val="23496F3C"/>
    <w:rsid w:val="23552EB6"/>
    <w:rsid w:val="23694EE9"/>
    <w:rsid w:val="23D30A1B"/>
    <w:rsid w:val="23D5432C"/>
    <w:rsid w:val="23DA5DE6"/>
    <w:rsid w:val="23EB3B50"/>
    <w:rsid w:val="23F944BF"/>
    <w:rsid w:val="241F3623"/>
    <w:rsid w:val="24373239"/>
    <w:rsid w:val="249064A5"/>
    <w:rsid w:val="24A7216D"/>
    <w:rsid w:val="24DE5462"/>
    <w:rsid w:val="24F353B2"/>
    <w:rsid w:val="24F9229C"/>
    <w:rsid w:val="25230BDF"/>
    <w:rsid w:val="254531ED"/>
    <w:rsid w:val="254944BC"/>
    <w:rsid w:val="25545725"/>
    <w:rsid w:val="25BC1C48"/>
    <w:rsid w:val="25DB147A"/>
    <w:rsid w:val="261344AE"/>
    <w:rsid w:val="2661634B"/>
    <w:rsid w:val="26A5092E"/>
    <w:rsid w:val="26B02E2F"/>
    <w:rsid w:val="26C00802"/>
    <w:rsid w:val="26D1621F"/>
    <w:rsid w:val="26D64D1F"/>
    <w:rsid w:val="26FC6074"/>
    <w:rsid w:val="26FD2518"/>
    <w:rsid w:val="270218DC"/>
    <w:rsid w:val="27257379"/>
    <w:rsid w:val="27370504"/>
    <w:rsid w:val="274F43F6"/>
    <w:rsid w:val="277F4CDB"/>
    <w:rsid w:val="27A04C51"/>
    <w:rsid w:val="280653FC"/>
    <w:rsid w:val="2815563F"/>
    <w:rsid w:val="28844573"/>
    <w:rsid w:val="28B74192"/>
    <w:rsid w:val="296109E8"/>
    <w:rsid w:val="29B24049"/>
    <w:rsid w:val="29FA4AED"/>
    <w:rsid w:val="2A88659C"/>
    <w:rsid w:val="2AEB2687"/>
    <w:rsid w:val="2B6A5CA2"/>
    <w:rsid w:val="2B786611"/>
    <w:rsid w:val="2BD82C0B"/>
    <w:rsid w:val="2BE55328"/>
    <w:rsid w:val="2C1874AC"/>
    <w:rsid w:val="2C586430"/>
    <w:rsid w:val="2C596BCE"/>
    <w:rsid w:val="2C66290D"/>
    <w:rsid w:val="2C6669C3"/>
    <w:rsid w:val="2C714E0E"/>
    <w:rsid w:val="2C8965FC"/>
    <w:rsid w:val="2CA90A4C"/>
    <w:rsid w:val="2CBA4A07"/>
    <w:rsid w:val="2CF41CC7"/>
    <w:rsid w:val="2CFA47FF"/>
    <w:rsid w:val="2D0B7011"/>
    <w:rsid w:val="2D7D7F0E"/>
    <w:rsid w:val="2DC773DC"/>
    <w:rsid w:val="2E075211"/>
    <w:rsid w:val="2E155A37"/>
    <w:rsid w:val="2E210D78"/>
    <w:rsid w:val="2E2A277B"/>
    <w:rsid w:val="2EF958DA"/>
    <w:rsid w:val="2F171C9D"/>
    <w:rsid w:val="2F7470EF"/>
    <w:rsid w:val="2F990904"/>
    <w:rsid w:val="2F9F1078"/>
    <w:rsid w:val="2FC35981"/>
    <w:rsid w:val="301D5379"/>
    <w:rsid w:val="30550CCF"/>
    <w:rsid w:val="30670A02"/>
    <w:rsid w:val="307A24E3"/>
    <w:rsid w:val="310642B5"/>
    <w:rsid w:val="310F33C9"/>
    <w:rsid w:val="318E6AC0"/>
    <w:rsid w:val="32496611"/>
    <w:rsid w:val="324E00CB"/>
    <w:rsid w:val="329A50BF"/>
    <w:rsid w:val="32C27406"/>
    <w:rsid w:val="32C71C2C"/>
    <w:rsid w:val="33092244"/>
    <w:rsid w:val="331A3A60"/>
    <w:rsid w:val="33576B0C"/>
    <w:rsid w:val="33813AF0"/>
    <w:rsid w:val="33871293"/>
    <w:rsid w:val="33B71CA0"/>
    <w:rsid w:val="33E16D1D"/>
    <w:rsid w:val="34076784"/>
    <w:rsid w:val="341F6EBB"/>
    <w:rsid w:val="3434589A"/>
    <w:rsid w:val="34367069"/>
    <w:rsid w:val="344828F8"/>
    <w:rsid w:val="35631DF3"/>
    <w:rsid w:val="3586192A"/>
    <w:rsid w:val="360867E3"/>
    <w:rsid w:val="360F2088"/>
    <w:rsid w:val="364F61C0"/>
    <w:rsid w:val="366F23BE"/>
    <w:rsid w:val="36734E5C"/>
    <w:rsid w:val="369260B3"/>
    <w:rsid w:val="36C85AB1"/>
    <w:rsid w:val="36E26F85"/>
    <w:rsid w:val="36FA25D0"/>
    <w:rsid w:val="371B2546"/>
    <w:rsid w:val="37252CEF"/>
    <w:rsid w:val="375C6274"/>
    <w:rsid w:val="3790083E"/>
    <w:rsid w:val="37A4078E"/>
    <w:rsid w:val="383C4522"/>
    <w:rsid w:val="38470BB0"/>
    <w:rsid w:val="38591578"/>
    <w:rsid w:val="39292CF8"/>
    <w:rsid w:val="393548B8"/>
    <w:rsid w:val="397E19C0"/>
    <w:rsid w:val="39BD1693"/>
    <w:rsid w:val="39D709A6"/>
    <w:rsid w:val="3A4E12B5"/>
    <w:rsid w:val="3B2B50EA"/>
    <w:rsid w:val="3B3F2CA7"/>
    <w:rsid w:val="3B5F0C53"/>
    <w:rsid w:val="3B6A3AC6"/>
    <w:rsid w:val="3B99114B"/>
    <w:rsid w:val="3BB84807"/>
    <w:rsid w:val="3BF2791A"/>
    <w:rsid w:val="3C0755DF"/>
    <w:rsid w:val="3C5B0BD8"/>
    <w:rsid w:val="3C830972"/>
    <w:rsid w:val="3CAC28C8"/>
    <w:rsid w:val="3CD00719"/>
    <w:rsid w:val="3D132237"/>
    <w:rsid w:val="3D6959BF"/>
    <w:rsid w:val="3D8F1593"/>
    <w:rsid w:val="3DB36BC6"/>
    <w:rsid w:val="3DE02AAD"/>
    <w:rsid w:val="3DEB2C72"/>
    <w:rsid w:val="3E461A39"/>
    <w:rsid w:val="3E4B3711"/>
    <w:rsid w:val="3EFF5979"/>
    <w:rsid w:val="3F395C5F"/>
    <w:rsid w:val="3F80555A"/>
    <w:rsid w:val="3F8305A4"/>
    <w:rsid w:val="40144680"/>
    <w:rsid w:val="40590C6F"/>
    <w:rsid w:val="405E0EC3"/>
    <w:rsid w:val="40803C2A"/>
    <w:rsid w:val="40B432AC"/>
    <w:rsid w:val="40E63D94"/>
    <w:rsid w:val="410127AD"/>
    <w:rsid w:val="41061B71"/>
    <w:rsid w:val="41087697"/>
    <w:rsid w:val="413606A8"/>
    <w:rsid w:val="413D038F"/>
    <w:rsid w:val="41A726C0"/>
    <w:rsid w:val="41AE5F25"/>
    <w:rsid w:val="41EA4FEF"/>
    <w:rsid w:val="422F14FE"/>
    <w:rsid w:val="423E634A"/>
    <w:rsid w:val="426851B0"/>
    <w:rsid w:val="42856B67"/>
    <w:rsid w:val="42A15FF5"/>
    <w:rsid w:val="431542ED"/>
    <w:rsid w:val="43275B7B"/>
    <w:rsid w:val="43770B04"/>
    <w:rsid w:val="438C0A54"/>
    <w:rsid w:val="43FB3D18"/>
    <w:rsid w:val="441F1D8D"/>
    <w:rsid w:val="44654E01"/>
    <w:rsid w:val="44BB4A46"/>
    <w:rsid w:val="44DD0E3B"/>
    <w:rsid w:val="4503103A"/>
    <w:rsid w:val="45175889"/>
    <w:rsid w:val="452F78E8"/>
    <w:rsid w:val="45DF0DE6"/>
    <w:rsid w:val="460348D1"/>
    <w:rsid w:val="46602680"/>
    <w:rsid w:val="4670640B"/>
    <w:rsid w:val="46B65DED"/>
    <w:rsid w:val="46BF6A4A"/>
    <w:rsid w:val="46C67DD9"/>
    <w:rsid w:val="46E93AC7"/>
    <w:rsid w:val="470923BB"/>
    <w:rsid w:val="476475F1"/>
    <w:rsid w:val="477A6E15"/>
    <w:rsid w:val="47E66258"/>
    <w:rsid w:val="481D39CE"/>
    <w:rsid w:val="481E2C91"/>
    <w:rsid w:val="48A71E8C"/>
    <w:rsid w:val="49D73054"/>
    <w:rsid w:val="4AB368C6"/>
    <w:rsid w:val="4AF3760A"/>
    <w:rsid w:val="4B160A24"/>
    <w:rsid w:val="4B272E10"/>
    <w:rsid w:val="4B2B6DA4"/>
    <w:rsid w:val="4B3A2B43"/>
    <w:rsid w:val="4B95169A"/>
    <w:rsid w:val="4BB01057"/>
    <w:rsid w:val="4C1E6B54"/>
    <w:rsid w:val="4C211BBC"/>
    <w:rsid w:val="4C583F7F"/>
    <w:rsid w:val="4C746483"/>
    <w:rsid w:val="4C800A2A"/>
    <w:rsid w:val="4CDB20B8"/>
    <w:rsid w:val="4DC82688"/>
    <w:rsid w:val="4DCA5627"/>
    <w:rsid w:val="4E5403C0"/>
    <w:rsid w:val="4E742810"/>
    <w:rsid w:val="4EB86BA1"/>
    <w:rsid w:val="4EC2658E"/>
    <w:rsid w:val="4EF94AC3"/>
    <w:rsid w:val="4F974A08"/>
    <w:rsid w:val="4FB21842"/>
    <w:rsid w:val="4FE91721"/>
    <w:rsid w:val="500C3162"/>
    <w:rsid w:val="50900A44"/>
    <w:rsid w:val="50901457"/>
    <w:rsid w:val="50FE7DDE"/>
    <w:rsid w:val="516923D4"/>
    <w:rsid w:val="51841304"/>
    <w:rsid w:val="51D04201"/>
    <w:rsid w:val="520D4548"/>
    <w:rsid w:val="521E1871"/>
    <w:rsid w:val="52614E59"/>
    <w:rsid w:val="528943B0"/>
    <w:rsid w:val="529056DE"/>
    <w:rsid w:val="52DF0E47"/>
    <w:rsid w:val="531620E8"/>
    <w:rsid w:val="533B56AA"/>
    <w:rsid w:val="5358625C"/>
    <w:rsid w:val="537C4562"/>
    <w:rsid w:val="543071D9"/>
    <w:rsid w:val="54696247"/>
    <w:rsid w:val="549C03CB"/>
    <w:rsid w:val="54E3249D"/>
    <w:rsid w:val="54EB1005"/>
    <w:rsid w:val="54F75F49"/>
    <w:rsid w:val="55833339"/>
    <w:rsid w:val="563A433F"/>
    <w:rsid w:val="567C1896"/>
    <w:rsid w:val="568B06F7"/>
    <w:rsid w:val="56947E3C"/>
    <w:rsid w:val="56E61DD1"/>
    <w:rsid w:val="56F25686"/>
    <w:rsid w:val="56F62E3A"/>
    <w:rsid w:val="571903F8"/>
    <w:rsid w:val="57B27F05"/>
    <w:rsid w:val="57B36157"/>
    <w:rsid w:val="57B91294"/>
    <w:rsid w:val="57D94939"/>
    <w:rsid w:val="57E0411E"/>
    <w:rsid w:val="57E52089"/>
    <w:rsid w:val="58580AAD"/>
    <w:rsid w:val="59205A6E"/>
    <w:rsid w:val="59A16769"/>
    <w:rsid w:val="59AA5338"/>
    <w:rsid w:val="59CD7278"/>
    <w:rsid w:val="59CE54CA"/>
    <w:rsid w:val="59D2488F"/>
    <w:rsid w:val="59E7033A"/>
    <w:rsid w:val="5A290744"/>
    <w:rsid w:val="5A3C190B"/>
    <w:rsid w:val="5A517EA9"/>
    <w:rsid w:val="5A6B2D19"/>
    <w:rsid w:val="5A731BCE"/>
    <w:rsid w:val="5A7A11AE"/>
    <w:rsid w:val="5A820063"/>
    <w:rsid w:val="5A9F0C15"/>
    <w:rsid w:val="5AB346C0"/>
    <w:rsid w:val="5AC73CC7"/>
    <w:rsid w:val="5BAA161F"/>
    <w:rsid w:val="5BF3746A"/>
    <w:rsid w:val="5BFF3A52"/>
    <w:rsid w:val="5C1D42B6"/>
    <w:rsid w:val="5C2E04A2"/>
    <w:rsid w:val="5C624D9E"/>
    <w:rsid w:val="5C677B7B"/>
    <w:rsid w:val="5C82352E"/>
    <w:rsid w:val="5C9A5B38"/>
    <w:rsid w:val="5D255962"/>
    <w:rsid w:val="5D79574D"/>
    <w:rsid w:val="5D9A56C3"/>
    <w:rsid w:val="5DC86FF7"/>
    <w:rsid w:val="5DD21301"/>
    <w:rsid w:val="5DDC33D7"/>
    <w:rsid w:val="5E3E5AF5"/>
    <w:rsid w:val="5E537884"/>
    <w:rsid w:val="5EAE1426"/>
    <w:rsid w:val="5ED30E8D"/>
    <w:rsid w:val="5F535788"/>
    <w:rsid w:val="5F5D2E4C"/>
    <w:rsid w:val="5FAA6092"/>
    <w:rsid w:val="5FDA77F7"/>
    <w:rsid w:val="60853575"/>
    <w:rsid w:val="60A56859"/>
    <w:rsid w:val="60EC092C"/>
    <w:rsid w:val="60F4333C"/>
    <w:rsid w:val="610A2B60"/>
    <w:rsid w:val="615838CB"/>
    <w:rsid w:val="61665FE8"/>
    <w:rsid w:val="6168658B"/>
    <w:rsid w:val="61BF394A"/>
    <w:rsid w:val="62173E71"/>
    <w:rsid w:val="624C1682"/>
    <w:rsid w:val="62854B94"/>
    <w:rsid w:val="62947122"/>
    <w:rsid w:val="62A0552A"/>
    <w:rsid w:val="62D84CC4"/>
    <w:rsid w:val="62DE3973"/>
    <w:rsid w:val="630476D9"/>
    <w:rsid w:val="63077508"/>
    <w:rsid w:val="630B32EB"/>
    <w:rsid w:val="633A772C"/>
    <w:rsid w:val="63C60FC0"/>
    <w:rsid w:val="6454268D"/>
    <w:rsid w:val="645F599D"/>
    <w:rsid w:val="647201D7"/>
    <w:rsid w:val="653D2D41"/>
    <w:rsid w:val="653F4A48"/>
    <w:rsid w:val="655F16CC"/>
    <w:rsid w:val="656C203B"/>
    <w:rsid w:val="657D5FF6"/>
    <w:rsid w:val="65DF3330"/>
    <w:rsid w:val="66005F52"/>
    <w:rsid w:val="660D2ED6"/>
    <w:rsid w:val="661E1587"/>
    <w:rsid w:val="665723A3"/>
    <w:rsid w:val="665A1E94"/>
    <w:rsid w:val="66895804"/>
    <w:rsid w:val="66A001EE"/>
    <w:rsid w:val="66A23F66"/>
    <w:rsid w:val="66AC7689"/>
    <w:rsid w:val="66D103A8"/>
    <w:rsid w:val="66E807BD"/>
    <w:rsid w:val="66EC6F90"/>
    <w:rsid w:val="66EF4CD2"/>
    <w:rsid w:val="66F95EFF"/>
    <w:rsid w:val="67024A05"/>
    <w:rsid w:val="67281F92"/>
    <w:rsid w:val="67283D40"/>
    <w:rsid w:val="67430B7A"/>
    <w:rsid w:val="67595259"/>
    <w:rsid w:val="675A2988"/>
    <w:rsid w:val="67982C74"/>
    <w:rsid w:val="67E265E5"/>
    <w:rsid w:val="67E934CF"/>
    <w:rsid w:val="688651C2"/>
    <w:rsid w:val="691E364C"/>
    <w:rsid w:val="6922313D"/>
    <w:rsid w:val="69820410"/>
    <w:rsid w:val="698C2361"/>
    <w:rsid w:val="69A47FF6"/>
    <w:rsid w:val="6A14250A"/>
    <w:rsid w:val="6A2829D5"/>
    <w:rsid w:val="6ACB12BF"/>
    <w:rsid w:val="6B2A277C"/>
    <w:rsid w:val="6BC04E8F"/>
    <w:rsid w:val="6BD91AAD"/>
    <w:rsid w:val="6BDC23D0"/>
    <w:rsid w:val="6C151073"/>
    <w:rsid w:val="6C474C68"/>
    <w:rsid w:val="6C4C227F"/>
    <w:rsid w:val="6C81017A"/>
    <w:rsid w:val="6D0D5EB2"/>
    <w:rsid w:val="6D1E1E6D"/>
    <w:rsid w:val="6D496791"/>
    <w:rsid w:val="6D9F3BE5"/>
    <w:rsid w:val="6DB37DE2"/>
    <w:rsid w:val="6DD864C0"/>
    <w:rsid w:val="6DE9145E"/>
    <w:rsid w:val="6DF96710"/>
    <w:rsid w:val="6E014A2B"/>
    <w:rsid w:val="6E3E6361"/>
    <w:rsid w:val="6E427DDD"/>
    <w:rsid w:val="6E6733A0"/>
    <w:rsid w:val="6F774686"/>
    <w:rsid w:val="6F9603E0"/>
    <w:rsid w:val="6FBE362F"/>
    <w:rsid w:val="6FDC1B6B"/>
    <w:rsid w:val="7004359C"/>
    <w:rsid w:val="70271038"/>
    <w:rsid w:val="70381498"/>
    <w:rsid w:val="703A5210"/>
    <w:rsid w:val="705362D1"/>
    <w:rsid w:val="70AD687B"/>
    <w:rsid w:val="70F11849"/>
    <w:rsid w:val="70F80C27"/>
    <w:rsid w:val="711B3D2A"/>
    <w:rsid w:val="713415BF"/>
    <w:rsid w:val="71461992"/>
    <w:rsid w:val="71632544"/>
    <w:rsid w:val="717C1858"/>
    <w:rsid w:val="71C54FAD"/>
    <w:rsid w:val="71D451F0"/>
    <w:rsid w:val="72345C8F"/>
    <w:rsid w:val="7242215A"/>
    <w:rsid w:val="72536115"/>
    <w:rsid w:val="72C60FDD"/>
    <w:rsid w:val="72C9287B"/>
    <w:rsid w:val="731955B0"/>
    <w:rsid w:val="73335F46"/>
    <w:rsid w:val="73487C44"/>
    <w:rsid w:val="738B6893"/>
    <w:rsid w:val="73A2070D"/>
    <w:rsid w:val="73EA2AA9"/>
    <w:rsid w:val="742C4E6F"/>
    <w:rsid w:val="742D6E39"/>
    <w:rsid w:val="74600FBD"/>
    <w:rsid w:val="7461536E"/>
    <w:rsid w:val="74BE0203"/>
    <w:rsid w:val="74F12373"/>
    <w:rsid w:val="754B7577"/>
    <w:rsid w:val="75846304"/>
    <w:rsid w:val="75BD0809"/>
    <w:rsid w:val="75EF43A6"/>
    <w:rsid w:val="76326F8A"/>
    <w:rsid w:val="76452218"/>
    <w:rsid w:val="764962D2"/>
    <w:rsid w:val="766613AF"/>
    <w:rsid w:val="76662BA5"/>
    <w:rsid w:val="76966F18"/>
    <w:rsid w:val="76A31FE6"/>
    <w:rsid w:val="76BE1FCB"/>
    <w:rsid w:val="76CA0970"/>
    <w:rsid w:val="76CE66B2"/>
    <w:rsid w:val="77075225"/>
    <w:rsid w:val="7726029C"/>
    <w:rsid w:val="77617AE9"/>
    <w:rsid w:val="77901BB9"/>
    <w:rsid w:val="77905715"/>
    <w:rsid w:val="77A613DD"/>
    <w:rsid w:val="77C34BE1"/>
    <w:rsid w:val="77D30FFF"/>
    <w:rsid w:val="77F42148"/>
    <w:rsid w:val="77F9150C"/>
    <w:rsid w:val="780F6F82"/>
    <w:rsid w:val="78212811"/>
    <w:rsid w:val="79BF22E2"/>
    <w:rsid w:val="79C71DB0"/>
    <w:rsid w:val="79E65AC0"/>
    <w:rsid w:val="7A020ADE"/>
    <w:rsid w:val="7A407B5C"/>
    <w:rsid w:val="7A591E39"/>
    <w:rsid w:val="7B2E771F"/>
    <w:rsid w:val="7B460B4D"/>
    <w:rsid w:val="7B5D1DB2"/>
    <w:rsid w:val="7B756782"/>
    <w:rsid w:val="7B89704B"/>
    <w:rsid w:val="7BA750C8"/>
    <w:rsid w:val="7BEE6EAE"/>
    <w:rsid w:val="7C892C60"/>
    <w:rsid w:val="7C907F65"/>
    <w:rsid w:val="7C943EFA"/>
    <w:rsid w:val="7CA852AF"/>
    <w:rsid w:val="7CB2612E"/>
    <w:rsid w:val="7CF44998"/>
    <w:rsid w:val="7D3134F6"/>
    <w:rsid w:val="7D494CE4"/>
    <w:rsid w:val="7D715FE9"/>
    <w:rsid w:val="7DFF1847"/>
    <w:rsid w:val="7E0429B9"/>
    <w:rsid w:val="7E282B4B"/>
    <w:rsid w:val="7E505BFE"/>
    <w:rsid w:val="7E923C13"/>
    <w:rsid w:val="7EB61AA5"/>
    <w:rsid w:val="7EE02AAA"/>
    <w:rsid w:val="7F203823"/>
    <w:rsid w:val="7F4A6AF1"/>
    <w:rsid w:val="7F5C05D3"/>
    <w:rsid w:val="7F71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eastAsia="仿宋" w:asciiTheme="minorHAnsi" w:hAnsiTheme="minorHAnsi" w:cstheme="minorBidi"/>
      <w:kern w:val="2"/>
      <w:sz w:val="28"/>
      <w:szCs w:val="24"/>
      <w:lang w:val="en-US" w:eastAsia="zh-CN" w:bidi="ar-SA"/>
    </w:rPr>
  </w:style>
  <w:style w:type="paragraph" w:styleId="3">
    <w:name w:val="heading 1"/>
    <w:basedOn w:val="1"/>
    <w:next w:val="1"/>
    <w:autoRedefine/>
    <w:qFormat/>
    <w:uiPriority w:val="0"/>
    <w:pPr>
      <w:keepNext/>
      <w:keepLines/>
      <w:spacing w:before="100" w:after="120" w:line="579" w:lineRule="auto"/>
      <w:jc w:val="center"/>
      <w:outlineLvl w:val="0"/>
    </w:pPr>
    <w:rPr>
      <w:rFonts w:ascii="Times New Roman" w:hAnsi="Times New Roman" w:eastAsia="宋体" w:cs="Times New Roman"/>
      <w:b/>
      <w:bCs/>
      <w:kern w:val="44"/>
      <w:sz w:val="44"/>
      <w:szCs w:val="44"/>
    </w:rPr>
  </w:style>
  <w:style w:type="paragraph" w:styleId="4">
    <w:name w:val="heading 2"/>
    <w:basedOn w:val="1"/>
    <w:next w:val="1"/>
    <w:autoRedefine/>
    <w:semiHidden/>
    <w:unhideWhenUsed/>
    <w:qFormat/>
    <w:uiPriority w:val="0"/>
    <w:pPr>
      <w:keepNext/>
      <w:keepLines/>
      <w:spacing w:before="260" w:after="260" w:line="416" w:lineRule="auto"/>
      <w:jc w:val="center"/>
      <w:outlineLvl w:val="1"/>
    </w:pPr>
    <w:rPr>
      <w:rFonts w:ascii="Arial" w:hAnsi="Arial" w:eastAsia="黑体" w:cs="Times New Roman"/>
      <w:b/>
      <w:bCs/>
      <w:sz w:val="32"/>
      <w:szCs w:val="32"/>
    </w:rPr>
  </w:style>
  <w:style w:type="paragraph" w:styleId="5">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paragraph" w:styleId="6">
    <w:name w:val="heading 4"/>
    <w:basedOn w:val="1"/>
    <w:next w:val="1"/>
    <w:autoRedefine/>
    <w:unhideWhenUsed/>
    <w:qFormat/>
    <w:uiPriority w:val="9"/>
    <w:pPr>
      <w:keepNext/>
      <w:keepLines/>
      <w:widowControl/>
      <w:spacing w:before="200" w:line="276" w:lineRule="auto"/>
      <w:jc w:val="left"/>
      <w:outlineLvl w:val="3"/>
    </w:pPr>
    <w:rPr>
      <w:rFonts w:ascii="Cambria" w:hAnsi="Cambria" w:eastAsia="宋体" w:cs="Times New Roman"/>
      <w:b/>
      <w:bCs/>
      <w:i/>
      <w:iCs/>
      <w:color w:val="4F81BD"/>
      <w:kern w:val="0"/>
      <w:sz w:val="22"/>
      <w:lang w:eastAsia="en-US" w:bidi="en-US"/>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autoRedefine/>
    <w:qFormat/>
    <w:uiPriority w:val="0"/>
    <w:pPr>
      <w:ind w:left="840" w:leftChars="400"/>
    </w:pPr>
    <w:rPr>
      <w:rFonts w:ascii="Times New Roman" w:hAnsi="Times New Roman" w:eastAsia="宋体" w:cs="Times New Roman"/>
      <w:sz w:val="21"/>
    </w:rPr>
  </w:style>
  <w:style w:type="paragraph" w:styleId="7">
    <w:name w:val="annotation text"/>
    <w:basedOn w:val="1"/>
    <w:qFormat/>
    <w:uiPriority w:val="0"/>
    <w:pPr>
      <w:jc w:val="left"/>
    </w:pPr>
  </w:style>
  <w:style w:type="paragraph" w:styleId="8">
    <w:name w:val="Body Text"/>
    <w:basedOn w:val="1"/>
    <w:next w:val="1"/>
    <w:autoRedefine/>
    <w:qFormat/>
    <w:uiPriority w:val="0"/>
    <w:rPr>
      <w:rFonts w:ascii="Times New Roman" w:hAnsi="Times New Roman" w:eastAsia="宋体" w:cs="Times New Roman"/>
    </w:rPr>
  </w:style>
  <w:style w:type="paragraph" w:styleId="9">
    <w:name w:val="Plain Text"/>
    <w:basedOn w:val="1"/>
    <w:autoRedefine/>
    <w:qFormat/>
    <w:uiPriority w:val="0"/>
    <w:rPr>
      <w:rFonts w:ascii="宋体" w:hAnsi="宋体"/>
    </w:r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autoRedefine/>
    <w:qFormat/>
    <w:uiPriority w:val="39"/>
    <w:pPr>
      <w:widowControl/>
      <w:spacing w:after="200" w:line="276" w:lineRule="auto"/>
      <w:jc w:val="left"/>
    </w:pPr>
    <w:rPr>
      <w:rFonts w:ascii="Calibri" w:hAnsi="Calibri" w:eastAsia="宋体" w:cs="Times New Roman"/>
      <w:kern w:val="0"/>
      <w:sz w:val="22"/>
      <w:lang w:eastAsia="en-US" w:bidi="en-US"/>
    </w:rPr>
  </w:style>
  <w:style w:type="paragraph" w:styleId="13">
    <w:name w:val="HTML Preformatted"/>
    <w:basedOn w:val="1"/>
    <w:autoRedefine/>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eastAsia="宋体"/>
      <w:sz w:val="24"/>
    </w:rPr>
  </w:style>
  <w:style w:type="paragraph" w:styleId="14">
    <w:name w:val="Normal (Web)"/>
    <w:basedOn w:val="1"/>
    <w:next w:val="1"/>
    <w:autoRedefine/>
    <w:qFormat/>
    <w:uiPriority w:val="0"/>
    <w:pPr>
      <w:spacing w:beforeAutospacing="1" w:afterAutospacing="1"/>
      <w:jc w:val="left"/>
    </w:pPr>
    <w:rPr>
      <w:rFonts w:cs="Times New Roman"/>
      <w:kern w:val="0"/>
      <w:sz w:val="24"/>
    </w:rPr>
  </w:style>
  <w:style w:type="character" w:styleId="17">
    <w:name w:val="FollowedHyperlink"/>
    <w:basedOn w:val="16"/>
    <w:autoRedefine/>
    <w:qFormat/>
    <w:uiPriority w:val="0"/>
    <w:rPr>
      <w:color w:val="800080"/>
      <w:u w:val="single"/>
    </w:rPr>
  </w:style>
  <w:style w:type="character" w:styleId="18">
    <w:name w:val="Emphasis"/>
    <w:basedOn w:val="16"/>
    <w:autoRedefine/>
    <w:qFormat/>
    <w:uiPriority w:val="0"/>
    <w:rPr>
      <w:i/>
    </w:rPr>
  </w:style>
  <w:style w:type="character" w:styleId="19">
    <w:name w:val="Hyperlink"/>
    <w:basedOn w:val="16"/>
    <w:autoRedefine/>
    <w:qFormat/>
    <w:uiPriority w:val="0"/>
    <w:rPr>
      <w:color w:val="0000FF"/>
      <w:u w:val="single"/>
    </w:rPr>
  </w:style>
  <w:style w:type="paragraph" w:customStyle="1" w:styleId="20">
    <w:name w:val="Default"/>
    <w:next w:val="1"/>
    <w:autoRedefine/>
    <w:qFormat/>
    <w:uiPriority w:val="99"/>
    <w:pPr>
      <w:widowControl w:val="0"/>
      <w:autoSpaceDE w:val="0"/>
      <w:autoSpaceDN w:val="0"/>
      <w:adjustRightInd w:val="0"/>
      <w:spacing w:after="200" w:line="276" w:lineRule="auto"/>
    </w:pPr>
    <w:rPr>
      <w:rFonts w:ascii="宋体" w:hAnsi="Times New Roman" w:eastAsia="宋体" w:cs="宋体"/>
      <w:color w:val="000000"/>
      <w:sz w:val="24"/>
      <w:szCs w:val="24"/>
      <w:lang w:val="en-US" w:eastAsia="en-US" w:bidi="en-US"/>
    </w:rPr>
  </w:style>
  <w:style w:type="paragraph" w:customStyle="1" w:styleId="21">
    <w:name w:val="BodyText1I"/>
    <w:basedOn w:val="22"/>
    <w:autoRedefine/>
    <w:qFormat/>
    <w:uiPriority w:val="99"/>
  </w:style>
  <w:style w:type="paragraph" w:customStyle="1" w:styleId="22">
    <w:name w:val="BodyText"/>
    <w:basedOn w:val="1"/>
    <w:autoRedefine/>
    <w:qFormat/>
    <w:uiPriority w:val="99"/>
    <w:pPr>
      <w:spacing w:after="120"/>
    </w:pPr>
    <w:rPr>
      <w:rFonts w:ascii="Times New Roman" w:hAnsi="Times New Roman" w:eastAsia="宋体" w:cs="Times New Roman"/>
    </w:rPr>
  </w:style>
  <w:style w:type="paragraph" w:customStyle="1" w:styleId="23">
    <w:name w:val="样式 标题 2 + Times New Roman 四号 非加粗 段前: 5 磅 段后: 0 磅 行距: 固定值 20..."/>
    <w:basedOn w:val="4"/>
    <w:autoRedefine/>
    <w:qFormat/>
    <w:uiPriority w:val="99"/>
    <w:pPr>
      <w:spacing w:before="100" w:line="400" w:lineRule="exact"/>
    </w:pPr>
    <w:rPr>
      <w:rFonts w:ascii="Times New Roman" w:hAnsi="Times New Roman"/>
      <w:b w:val="0"/>
      <w:sz w:val="28"/>
    </w:rPr>
  </w:style>
  <w:style w:type="paragraph" w:customStyle="1" w:styleId="24">
    <w:name w:val="样式 标题 3 + (中文) 黑体 小四 非加粗 段前: 7.8 磅 段后: 0 磅 行距: 固定值 20 磅"/>
    <w:basedOn w:val="5"/>
    <w:autoRedefine/>
    <w:qFormat/>
    <w:uiPriority w:val="99"/>
    <w:pPr>
      <w:spacing w:line="400" w:lineRule="exact"/>
    </w:pPr>
    <w:rPr>
      <w:rFonts w:eastAsia="黑体" w:cs="宋体"/>
      <w:b w:val="0"/>
    </w:rPr>
  </w:style>
  <w:style w:type="character" w:customStyle="1" w:styleId="25">
    <w:name w:val="CharAttribute11"/>
    <w:autoRedefine/>
    <w:qFormat/>
    <w:uiPriority w:val="0"/>
    <w:rPr>
      <w:rFonts w:hint="default" w:ascii="??????" w:hAnsi="??????" w:eastAsia="??????"/>
      <w:sz w:val="21"/>
    </w:rPr>
  </w:style>
  <w:style w:type="paragraph" w:customStyle="1" w:styleId="26">
    <w:name w:val="WPSOffice手动目录 1"/>
    <w:autoRedefine/>
    <w:qFormat/>
    <w:uiPriority w:val="0"/>
    <w:rPr>
      <w:rFonts w:ascii="Times New Roman" w:hAnsi="Times New Roman" w:eastAsia="宋体" w:cs="Times New Roman"/>
      <w:lang w:val="en-US" w:eastAsia="zh-CN" w:bidi="ar-SA"/>
    </w:rPr>
  </w:style>
  <w:style w:type="paragraph" w:customStyle="1" w:styleId="27">
    <w:name w:val="Table Paragraph"/>
    <w:basedOn w:val="1"/>
    <w:autoRedefine/>
    <w:qFormat/>
    <w:uiPriority w:val="0"/>
    <w:rPr>
      <w:rFonts w:hint="eastAsia" w:ascii="宋体" w:hAnsi="宋体" w:eastAsia="宋体" w:cs="Times New Roman"/>
      <w:sz w:val="21"/>
    </w:rPr>
  </w:style>
  <w:style w:type="paragraph" w:customStyle="1" w:styleId="28">
    <w:name w:val="msolistparagraph"/>
    <w:basedOn w:val="1"/>
    <w:autoRedefine/>
    <w:qFormat/>
    <w:uiPriority w:val="0"/>
    <w:pPr>
      <w:ind w:firstLine="420" w:firstLineChars="200"/>
    </w:pPr>
    <w:rPr>
      <w:rFonts w:ascii="Times New Roman" w:hAnsi="Times New Roman" w:eastAsia="宋体" w:cs="Times New Roman"/>
      <w:sz w:val="21"/>
    </w:rPr>
  </w:style>
  <w:style w:type="paragraph" w:customStyle="1" w:styleId="29">
    <w:name w:val="ParaAttribute31"/>
    <w:basedOn w:val="1"/>
    <w:autoRedefine/>
    <w:qFormat/>
    <w:uiPriority w:val="0"/>
    <w:pPr>
      <w:wordWrap w:val="0"/>
      <w:spacing w:line="284" w:lineRule="exact"/>
      <w:jc w:val="left"/>
    </w:pPr>
    <w:rPr>
      <w:rFonts w:ascii="Times New Roman" w:hAnsi="Times New Roman" w:eastAsia="宋体" w:cs="Times New Roman"/>
      <w:kern w:val="0"/>
      <w:sz w:val="21"/>
      <w:szCs w:val="22"/>
    </w:rPr>
  </w:style>
  <w:style w:type="character" w:customStyle="1" w:styleId="30">
    <w:name w:val="CharAttribute10"/>
    <w:basedOn w:val="16"/>
    <w:autoRedefine/>
    <w:qFormat/>
    <w:uiPriority w:val="0"/>
    <w:rPr>
      <w:rFonts w:hint="default" w:ascii="¨¦?????" w:hAnsi="¨¦?????" w:eastAsia="¨¦?????" w:cs="¨¦?????"/>
      <w:sz w:val="28"/>
    </w:rPr>
  </w:style>
  <w:style w:type="character" w:customStyle="1" w:styleId="31">
    <w:name w:val="CharAttribute0"/>
    <w:basedOn w:val="16"/>
    <w:autoRedefine/>
    <w:qFormat/>
    <w:uiPriority w:val="0"/>
    <w:rPr>
      <w:rFonts w:hint="default" w:ascii="Arial" w:hAnsi="Arial" w:eastAsia="Arial" w:cs="Arial"/>
      <w:sz w:val="19"/>
    </w:rPr>
  </w:style>
  <w:style w:type="paragraph" w:customStyle="1" w:styleId="32">
    <w:name w:val="ParaAttribute15"/>
    <w:basedOn w:val="1"/>
    <w:autoRedefine/>
    <w:qFormat/>
    <w:uiPriority w:val="0"/>
    <w:pPr>
      <w:wordWrap w:val="0"/>
      <w:spacing w:line="264" w:lineRule="exact"/>
      <w:jc w:val="left"/>
    </w:pPr>
    <w:rPr>
      <w:rFonts w:ascii="Times New Roman" w:hAnsi="Times New Roman" w:eastAsia="宋体" w:cs="Times New Roman"/>
      <w:kern w:val="0"/>
      <w:sz w:val="21"/>
      <w:szCs w:val="22"/>
    </w:rPr>
  </w:style>
  <w:style w:type="paragraph" w:customStyle="1" w:styleId="33">
    <w:name w:val="ParaAttribute33"/>
    <w:basedOn w:val="1"/>
    <w:autoRedefine/>
    <w:qFormat/>
    <w:uiPriority w:val="0"/>
    <w:pPr>
      <w:wordWrap w:val="0"/>
      <w:spacing w:line="278" w:lineRule="exact"/>
      <w:jc w:val="left"/>
    </w:pPr>
    <w:rPr>
      <w:rFonts w:ascii="Times New Roman" w:hAnsi="Times New Roman" w:eastAsia="宋体" w:cs="Times New Roman"/>
      <w:kern w:val="0"/>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3426</Words>
  <Characters>3780</Characters>
  <Lines>528</Lines>
  <Paragraphs>604</Paragraphs>
  <TotalTime>48</TotalTime>
  <ScaleCrop>false</ScaleCrop>
  <LinksUpToDate>false</LinksUpToDate>
  <CharactersWithSpaces>3861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2020-06-03T00:40:00Z</dcterms:created>
  <dc:creator>Vincent</dc:creator>
  <cp:lastModifiedBy>LCY</cp:lastModifiedBy>
  <cp:lastPrinted>2020-08-27T03:02:00Z</cp:lastPrinted>
  <dcterms:modified xsi:type="dcterms:W3CDTF">2025-09-23T08:45:48Z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292A2AD8C04746D6B10E1722FB695150_13</vt:lpwstr>
  </property>
  <property fmtid="{D5CDD505-2E9C-101B-9397-08002B2CF9AE}" pid="4" name="KSOTemplateDocerSaveRecord">
    <vt:lpwstr>eyJoZGlkIjoiMWVkODNlNDA4ODA5MjJmZDE2NGQ2MTlmMDFmMzQzZWUifQ==</vt:lpwstr>
  </property>
</Properties>
</file>