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4"/>
        <w:rPr>
          <w:rFonts w:ascii="Times New Roman"/>
          <w:sz w:val="23"/>
        </w:rPr>
      </w:pPr>
    </w:p>
    <w:p>
      <w:pPr>
        <w:pStyle w:val="2"/>
        <w:ind w:right="3492"/>
      </w:pPr>
      <w:r>
        <w:rPr>
          <w:rFonts w:hint="eastAsia"/>
          <w:lang w:val="en-US" w:eastAsia="zh-CN"/>
        </w:rPr>
        <w:t>智慧办公建筑</w:t>
      </w:r>
      <w:r>
        <w:t>申报材料清单</w:t>
      </w:r>
    </w:p>
    <w:p>
      <w:pPr>
        <w:spacing w:before="214"/>
        <w:ind w:left="2797" w:right="3491" w:firstLine="0"/>
        <w:jc w:val="center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（试行版）</w:t>
      </w:r>
    </w:p>
    <w:p>
      <w:pPr>
        <w:pStyle w:val="3"/>
        <w:spacing w:before="4"/>
        <w:rPr>
          <w:rFonts w:ascii="黑体"/>
          <w:sz w:val="35"/>
        </w:rPr>
      </w:pPr>
    </w:p>
    <w:p>
      <w:pPr>
        <w:pStyle w:val="3"/>
        <w:ind w:left="140"/>
        <w:rPr>
          <w:rFonts w:hint="eastAsia" w:ascii="黑体" w:eastAsia="黑体"/>
        </w:rPr>
      </w:pPr>
      <w:r>
        <w:rPr>
          <w:rFonts w:hint="eastAsia" w:ascii="黑体" w:eastAsia="黑体"/>
        </w:rPr>
        <w:t>电子版申报材料说明:</w:t>
      </w:r>
    </w:p>
    <w:p>
      <w:pPr>
        <w:pStyle w:val="3"/>
        <w:spacing w:before="38" w:line="441" w:lineRule="exact"/>
        <w:ind w:left="622"/>
      </w:pPr>
      <w:r>
        <w:t>1、提交的证明材料应简洁，与申报无关的材料请剔除；</w:t>
      </w:r>
    </w:p>
    <w:p>
      <w:pPr>
        <w:pStyle w:val="3"/>
        <w:ind w:left="140" w:right="853" w:firstLine="482"/>
      </w:pPr>
      <w:r>
        <w:t>2、提交的证明材料应</w:t>
      </w:r>
      <w:r>
        <w:rPr>
          <w:rFonts w:hint="eastAsia" w:ascii="微软雅黑" w:hAnsi="微软雅黑" w:eastAsia="微软雅黑" w:cs="微软雅黑"/>
          <w:i w:val="0"/>
          <w:iCs w:val="0"/>
        </w:rPr>
        <w:t>按</w:t>
      </w:r>
      <w:r>
        <w:rPr>
          <w:rFonts w:hint="eastAsia" w:ascii="微软雅黑" w:hAnsi="微软雅黑" w:eastAsia="微软雅黑" w:cs="微软雅黑"/>
          <w:b/>
          <w:i w:val="0"/>
          <w:iCs w:val="0"/>
          <w:color w:val="FF0000"/>
        </w:rPr>
        <w:t>“章节分类”</w:t>
      </w:r>
      <w:r>
        <w:rPr>
          <w:rFonts w:hint="eastAsia" w:ascii="微软雅黑" w:hAnsi="微软雅黑" w:eastAsia="微软雅黑" w:cs="微软雅黑"/>
          <w:i w:val="0"/>
          <w:iCs w:val="0"/>
        </w:rPr>
        <w:t>编辑</w:t>
      </w:r>
      <w:r>
        <w:t>成方便阅读的JPG文档格式或PDF文档格式；</w:t>
      </w:r>
    </w:p>
    <w:p>
      <w:pPr>
        <w:pStyle w:val="3"/>
        <w:spacing w:line="437" w:lineRule="exact"/>
        <w:ind w:left="622"/>
      </w:pPr>
      <w:r>
        <w:t>3、提交的证明材料应按以下要求编辑：</w:t>
      </w:r>
    </w:p>
    <w:p>
      <w:pPr>
        <w:pStyle w:val="9"/>
        <w:numPr>
          <w:ilvl w:val="0"/>
          <w:numId w:val="1"/>
        </w:numPr>
        <w:tabs>
          <w:tab w:val="left" w:pos="1264"/>
        </w:tabs>
        <w:spacing w:before="0" w:after="0" w:line="240" w:lineRule="auto"/>
        <w:ind w:left="140" w:right="861" w:firstLine="482"/>
        <w:jc w:val="left"/>
        <w:rPr>
          <w:sz w:val="22"/>
        </w:rPr>
      </w:pPr>
      <w:r>
        <w:rPr>
          <w:b/>
          <w:color w:val="FF0000"/>
          <w:spacing w:val="2"/>
          <w:sz w:val="24"/>
        </w:rPr>
        <w:t>DWG</w:t>
      </w:r>
      <w:r>
        <w:rPr>
          <w:b/>
          <w:i w:val="0"/>
          <w:iCs/>
          <w:color w:val="FF0000"/>
          <w:spacing w:val="5"/>
          <w:sz w:val="24"/>
        </w:rPr>
        <w:t>设计文件应编辑为带图框信息的</w:t>
      </w:r>
      <w:r>
        <w:rPr>
          <w:b/>
          <w:i w:val="0"/>
          <w:iCs/>
          <w:color w:val="FF0000"/>
          <w:spacing w:val="3"/>
          <w:sz w:val="24"/>
        </w:rPr>
        <w:t>PDF文件，并用红框、云线等方式突出相关证明内容</w:t>
      </w:r>
      <w:r>
        <w:rPr>
          <w:spacing w:val="3"/>
          <w:sz w:val="24"/>
        </w:rPr>
        <w:t>；规划文件应编辑为PDF文件，并用红框突出相关证明内容；</w:t>
      </w:r>
    </w:p>
    <w:p>
      <w:pPr>
        <w:pStyle w:val="9"/>
        <w:numPr>
          <w:ilvl w:val="0"/>
          <w:numId w:val="1"/>
        </w:numPr>
        <w:tabs>
          <w:tab w:val="left" w:pos="1246"/>
        </w:tabs>
        <w:spacing w:before="0" w:after="0" w:line="437" w:lineRule="exact"/>
        <w:ind w:left="1245" w:right="0" w:hanging="624"/>
        <w:jc w:val="left"/>
        <w:rPr>
          <w:sz w:val="22"/>
        </w:rPr>
      </w:pPr>
      <w:r>
        <w:rPr>
          <w:sz w:val="24"/>
        </w:rPr>
        <w:t>图片文件应按文件名或主题编辑为分册的方便阅读的PDF文件；</w:t>
      </w:r>
    </w:p>
    <w:p>
      <w:pPr>
        <w:pStyle w:val="9"/>
        <w:numPr>
          <w:ilvl w:val="0"/>
          <w:numId w:val="1"/>
        </w:numPr>
        <w:tabs>
          <w:tab w:val="left" w:pos="1317"/>
        </w:tabs>
        <w:spacing w:before="0" w:after="0" w:line="440" w:lineRule="exact"/>
        <w:ind w:left="1316" w:right="0" w:hanging="695"/>
        <w:jc w:val="left"/>
        <w:rPr>
          <w:sz w:val="24"/>
        </w:rPr>
      </w:pPr>
      <w:r>
        <w:rPr>
          <w:sz w:val="24"/>
        </w:rPr>
        <w:t>word文件应编辑为PDF文件；</w:t>
      </w:r>
    </w:p>
    <w:p>
      <w:pPr>
        <w:pStyle w:val="9"/>
        <w:numPr>
          <w:ilvl w:val="0"/>
          <w:numId w:val="1"/>
        </w:numPr>
        <w:tabs>
          <w:tab w:val="left" w:pos="1276"/>
        </w:tabs>
        <w:spacing w:before="0" w:after="0" w:line="237" w:lineRule="auto"/>
        <w:ind w:left="140" w:right="857" w:firstLine="482"/>
        <w:jc w:val="left"/>
        <w:rPr>
          <w:sz w:val="22"/>
        </w:rPr>
      </w:pPr>
      <w:r>
        <w:rPr>
          <w:spacing w:val="8"/>
          <w:sz w:val="24"/>
        </w:rPr>
        <w:t>计算报告类文件，需包含完成人签名并加盖单位公章，模拟所用的模型文件，保留原有格式不变；</w:t>
      </w:r>
    </w:p>
    <w:p>
      <w:pPr>
        <w:pStyle w:val="9"/>
        <w:numPr>
          <w:ilvl w:val="0"/>
          <w:numId w:val="1"/>
        </w:numPr>
        <w:tabs>
          <w:tab w:val="left" w:pos="1246"/>
        </w:tabs>
        <w:spacing w:before="0" w:after="0" w:line="442" w:lineRule="exact"/>
        <w:ind w:left="1245" w:right="0" w:hanging="624"/>
        <w:jc w:val="left"/>
        <w:rPr>
          <w:i w:val="0"/>
          <w:iCs w:val="0"/>
          <w:sz w:val="22"/>
        </w:rPr>
      </w:pPr>
      <w:r>
        <w:rPr>
          <w:sz w:val="24"/>
        </w:rPr>
        <w:t>各文件必须包含完整的项目名称、完成单位、完成人等基本信息</w:t>
      </w:r>
      <w:r>
        <w:rPr>
          <w:i w:val="0"/>
          <w:iCs w:val="0"/>
          <w:sz w:val="24"/>
        </w:rPr>
        <w:t>；</w:t>
      </w:r>
    </w:p>
    <w:p>
      <w:pPr>
        <w:pStyle w:val="9"/>
        <w:numPr>
          <w:ilvl w:val="0"/>
          <w:numId w:val="1"/>
        </w:numPr>
        <w:tabs>
          <w:tab w:val="left" w:pos="1253"/>
        </w:tabs>
        <w:spacing w:before="0" w:after="0" w:line="440" w:lineRule="exact"/>
        <w:ind w:left="1252" w:right="0" w:hanging="631"/>
        <w:jc w:val="left"/>
        <w:rPr>
          <w:b/>
          <w:i w:val="0"/>
          <w:iCs w:val="0"/>
          <w:sz w:val="22"/>
        </w:rPr>
      </w:pPr>
      <w:r>
        <w:rPr>
          <w:b/>
          <w:i w:val="0"/>
          <w:iCs w:val="0"/>
          <w:sz w:val="24"/>
        </w:rPr>
        <w:t>申报书、自评估报告，提供word、PDF两种格式文件；</w:t>
      </w:r>
    </w:p>
    <w:p>
      <w:pPr>
        <w:pStyle w:val="9"/>
        <w:numPr>
          <w:ilvl w:val="0"/>
          <w:numId w:val="1"/>
        </w:numPr>
        <w:tabs>
          <w:tab w:val="left" w:pos="1246"/>
        </w:tabs>
        <w:spacing w:before="0" w:after="0" w:line="439" w:lineRule="exact"/>
        <w:ind w:left="1245" w:right="0" w:hanging="624"/>
        <w:jc w:val="left"/>
        <w:rPr>
          <w:sz w:val="22"/>
        </w:rPr>
      </w:pPr>
      <w:r>
        <w:rPr>
          <w:sz w:val="24"/>
        </w:rPr>
        <w:t>请在各条文证明文件中标明技术内容所在页码。</w:t>
      </w:r>
    </w:p>
    <w:p>
      <w:pPr>
        <w:pStyle w:val="3"/>
        <w:ind w:left="140" w:right="857" w:firstLine="482"/>
      </w:pPr>
      <w:r>
        <w:t>4、清单中涉及的检测报告、检验报告、评价报告指通过国家计量认证（CMA）及国家实验室认可（CNAS）的第三方检测机构提供的正式报告；</w:t>
      </w:r>
    </w:p>
    <w:p>
      <w:pPr>
        <w:pStyle w:val="3"/>
        <w:spacing w:line="388" w:lineRule="exact"/>
        <w:ind w:left="613"/>
      </w:pPr>
      <w:r>
        <w:t>5、提交的电子版申报材料必须与纸质版申报材料内容一致。</w:t>
      </w:r>
    </w:p>
    <w:p>
      <w:pPr>
        <w:spacing w:before="190"/>
        <w:ind w:left="2797" w:right="2967" w:firstLine="0"/>
        <w:jc w:val="center"/>
        <w:rPr>
          <w:sz w:val="21"/>
        </w:rPr>
      </w:pPr>
      <w:r>
        <w:rPr>
          <w:rFonts w:hint="default" w:ascii="Times New Roman" w:hAnsi="Times New Roman" w:cs="Times New Roman"/>
          <w:sz w:val="22"/>
          <w:szCs w:val="24"/>
        </w:rPr>
        <w:t>表1 基本材料文件参考表</w:t>
      </w:r>
      <w:r>
        <w:rPr>
          <w:sz w:val="21"/>
        </w:rPr>
        <w:t xml:space="preserve"> </w:t>
      </w:r>
    </w:p>
    <w:tbl>
      <w:tblPr>
        <w:tblStyle w:val="5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2200"/>
        <w:gridCol w:w="65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材料分类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材料名称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内容要求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基本材料</w:t>
            </w:r>
          </w:p>
        </w:tc>
        <w:tc>
          <w:tcPr>
            <w:tcW w:w="10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 </w:t>
            </w:r>
            <w:r>
              <w:rPr>
                <w:rStyle w:val="12"/>
                <w:lang w:val="en-US" w:eastAsia="zh-CN" w:bidi="ar"/>
              </w:rPr>
              <w:t>项目审批文件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土地使用证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立项批复文件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工程规划许可证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Style w:val="12"/>
                <w:lang w:val="en-US" w:eastAsia="zh-CN" w:bidi="ar"/>
              </w:rPr>
              <w:t>项目施工许可证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  <w:r>
              <w:rPr>
                <w:rStyle w:val="12"/>
                <w:lang w:val="en-US" w:eastAsia="zh-CN" w:bidi="ar"/>
              </w:rPr>
              <w:t>施工图审查证明文件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  <w:r>
              <w:rPr>
                <w:rStyle w:val="12"/>
                <w:lang w:val="en-US" w:eastAsia="zh-CN" w:bidi="ar"/>
              </w:rPr>
              <w:t>项目竣工验收（备案）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 </w:t>
            </w:r>
            <w:r>
              <w:rPr>
                <w:rStyle w:val="12"/>
                <w:lang w:val="en-US" w:eastAsia="zh-CN" w:bidi="ar"/>
              </w:rPr>
              <w:t>建设单位文件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建设单位简介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建设单位营业执照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开发资质证明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Style w:val="12"/>
                <w:lang w:val="en-US" w:eastAsia="zh-CN" w:bidi="ar"/>
              </w:rPr>
              <w:t>申报声明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 </w:t>
            </w:r>
            <w:r>
              <w:rPr>
                <w:rStyle w:val="12"/>
                <w:lang w:val="en-US" w:eastAsia="zh-CN" w:bidi="ar"/>
              </w:rPr>
              <w:t>设计单位文件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设计单位简介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设计单位资质证书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设计图纸内容确认声明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 </w:t>
            </w:r>
            <w:r>
              <w:rPr>
                <w:rStyle w:val="12"/>
                <w:lang w:val="en-US" w:eastAsia="zh-CN" w:bidi="ar"/>
              </w:rPr>
              <w:t>咨询单位文件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咨询单位简介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咨询单位营业执照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咨询实例介绍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 </w:t>
            </w:r>
            <w:r>
              <w:rPr>
                <w:rStyle w:val="12"/>
                <w:lang w:val="en-US" w:eastAsia="zh-CN" w:bidi="ar"/>
              </w:rPr>
              <w:t>施工单位文件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施工单位简介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施工单位资质证书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竣工图纸竣工内容确认声明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 </w:t>
            </w:r>
            <w:r>
              <w:rPr>
                <w:rStyle w:val="12"/>
                <w:lang w:val="en-US" w:eastAsia="zh-CN" w:bidi="ar"/>
              </w:rPr>
              <w:t>其他文件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申报声明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申报书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自评估报告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基本图纸材料与相关设计文件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电气专业相关图纸与设计说明等文件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暖通专业相关图纸与设计说明等文件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给排水专业相关图纸与设计说明等文件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其他系统图纸材料与相关设计文件</w:t>
            </w: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Style w:val="12"/>
                <w:lang w:val="en-US" w:eastAsia="zh-CN" w:bidi="ar"/>
              </w:rPr>
              <w:t>火灾灭火系统图纸相关图纸与设计说明等文件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Style w:val="12"/>
                <w:lang w:val="en-US" w:eastAsia="zh-CN" w:bidi="ar"/>
              </w:rPr>
              <w:t>火灾自动报警系统相关图纸与设计说明等文件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Style w:val="12"/>
                <w:lang w:val="en-US" w:eastAsia="zh-CN" w:bidi="ar"/>
              </w:rPr>
              <w:t>防灾、减灾系统相关图纸与设计说明等文件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Style w:val="12"/>
                <w:lang w:val="en-US" w:eastAsia="zh-CN" w:bidi="ar"/>
              </w:rPr>
              <w:t>出入口控制系统相关图纸与设计说明等文件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  <w:r>
              <w:rPr>
                <w:rStyle w:val="12"/>
                <w:lang w:val="en-US" w:eastAsia="zh-CN" w:bidi="ar"/>
              </w:rPr>
              <w:t>消防智能安全管理平台相关图纸与设计说明等文件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  <w:r>
              <w:rPr>
                <w:rStyle w:val="12"/>
                <w:lang w:val="en-US" w:eastAsia="zh-CN" w:bidi="ar"/>
              </w:rPr>
              <w:t>视频安防监控系统相关图纸与设计说明等文件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  <w:r>
              <w:rPr>
                <w:rStyle w:val="12"/>
                <w:lang w:val="en-US" w:eastAsia="zh-CN" w:bidi="ar"/>
              </w:rPr>
              <w:t>入侵报警系统相关图纸与设计说明等文件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Style w:val="12"/>
                <w:lang w:val="en-US" w:eastAsia="zh-CN" w:bidi="ar"/>
              </w:rPr>
              <w:t>电力安全监测管理系统相关图纸与设计说明等文件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  <w:r>
              <w:rPr>
                <w:rStyle w:val="12"/>
                <w:lang w:val="en-US" w:eastAsia="zh-CN" w:bidi="ar"/>
              </w:rPr>
              <w:t>独立控制调节装置相关图纸与设计说明等文件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  <w:r>
              <w:rPr>
                <w:rStyle w:val="12"/>
                <w:lang w:val="en-US" w:eastAsia="zh-CN" w:bidi="ar"/>
              </w:rPr>
              <w:t>体现一氧化碳监控的弱电相关图纸与设计说明等文件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  <w:r>
              <w:rPr>
                <w:rStyle w:val="12"/>
                <w:lang w:val="en-US" w:eastAsia="zh-CN" w:bidi="ar"/>
              </w:rPr>
              <w:t>室内环境质量监测装置相关图纸与设计说明等文件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  <w:r>
              <w:rPr>
                <w:rStyle w:val="12"/>
                <w:lang w:val="en-US" w:eastAsia="zh-CN" w:bidi="ar"/>
              </w:rPr>
              <w:t>监测与发布系统相关图纸与设计说明等文件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 </w:t>
            </w:r>
            <w:r>
              <w:rPr>
                <w:rStyle w:val="12"/>
                <w:lang w:val="en-US" w:eastAsia="zh-CN" w:bidi="ar"/>
              </w:rPr>
              <w:t>噪声监测系统相关图纸与设计说明等文件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 </w:t>
            </w:r>
            <w:r>
              <w:rPr>
                <w:rStyle w:val="12"/>
                <w:lang w:val="en-US" w:eastAsia="zh-CN" w:bidi="ar"/>
              </w:rPr>
              <w:t>访客管理系统相关图纸与设计说明等文件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  <w:r>
              <w:rPr>
                <w:rStyle w:val="12"/>
                <w:lang w:val="en-US" w:eastAsia="zh-CN" w:bidi="ar"/>
              </w:rPr>
              <w:t>电梯系统相关图纸与设计说明等文件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  <w:r>
              <w:rPr>
                <w:rStyle w:val="12"/>
                <w:lang w:val="en-US" w:eastAsia="zh-CN" w:bidi="ar"/>
              </w:rPr>
              <w:t>智能化系统相关图纸与设计说明等文件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 </w:t>
            </w:r>
            <w:r>
              <w:rPr>
                <w:rStyle w:val="12"/>
                <w:lang w:val="en-US" w:eastAsia="zh-CN" w:bidi="ar"/>
              </w:rPr>
              <w:t>物业信息化系统相关图纸与设计说明等文件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 </w:t>
            </w:r>
            <w:r>
              <w:rPr>
                <w:rStyle w:val="13"/>
                <w:lang w:val="en-US" w:eastAsia="zh-CN" w:bidi="ar"/>
              </w:rPr>
              <w:t>能效监管系统相关图纸与设计说明等文件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 </w:t>
            </w:r>
            <w:r>
              <w:rPr>
                <w:rStyle w:val="13"/>
                <w:lang w:val="en-US" w:eastAsia="zh-CN" w:bidi="ar"/>
              </w:rPr>
              <w:t>建筑设备监控系统相关图纸与设计说明等文件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  <w:r>
              <w:rPr>
                <w:rStyle w:val="13"/>
                <w:lang w:val="en-US" w:eastAsia="zh-CN" w:bidi="ar"/>
              </w:rPr>
              <w:t>用能系统相关图纸与设计说明等文件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  <w:r>
              <w:rPr>
                <w:rStyle w:val="13"/>
                <w:lang w:val="en-US" w:eastAsia="zh-CN" w:bidi="ar"/>
              </w:rPr>
              <w:t>智能打印服务设施相关图纸与设计说明等文件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 </w:t>
            </w:r>
            <w:r>
              <w:rPr>
                <w:rStyle w:val="13"/>
                <w:lang w:val="en-US" w:eastAsia="zh-CN" w:bidi="ar"/>
              </w:rPr>
              <w:t>停车库（场）管理系统相关图纸与设计说明等文件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 </w:t>
            </w:r>
            <w:r>
              <w:rPr>
                <w:rStyle w:val="13"/>
                <w:lang w:val="en-US" w:eastAsia="zh-CN" w:bidi="ar"/>
              </w:rPr>
              <w:t>主动防控技术相关图纸与设计说明等文件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 </w:t>
            </w:r>
            <w:r>
              <w:rPr>
                <w:rStyle w:val="13"/>
                <w:lang w:val="en-US" w:eastAsia="zh-CN" w:bidi="ar"/>
              </w:rPr>
              <w:t>昼夜节律照明系统相关图纸与设计说明等文件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 </w:t>
            </w:r>
            <w:r>
              <w:rPr>
                <w:rStyle w:val="13"/>
                <w:lang w:val="en-US" w:eastAsia="zh-CN" w:bidi="ar"/>
              </w:rPr>
              <w:t>设备设施相关图纸与设计说明等文件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4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 </w:t>
            </w:r>
            <w:r>
              <w:rPr>
                <w:rStyle w:val="13"/>
                <w:lang w:val="en-US" w:eastAsia="zh-CN" w:bidi="ar"/>
              </w:rPr>
              <w:t>数字孪生技术相关图纸与设计说明等文件</w:t>
            </w:r>
          </w:p>
        </w:tc>
      </w:tr>
    </w:tbl>
    <w:p>
      <w:pPr>
        <w:spacing w:before="190"/>
        <w:ind w:left="2797" w:right="2967" w:firstLine="0"/>
        <w:jc w:val="center"/>
        <w:rPr>
          <w:sz w:val="21"/>
        </w:rPr>
      </w:pPr>
    </w:p>
    <w:p>
      <w:pPr>
        <w:spacing w:before="190"/>
        <w:ind w:left="2797" w:right="2967" w:firstLine="0"/>
        <w:jc w:val="center"/>
        <w:rPr>
          <w:sz w:val="21"/>
        </w:rPr>
      </w:pPr>
    </w:p>
    <w:p>
      <w:pPr>
        <w:spacing w:before="10" w:after="1" w:line="240" w:lineRule="auto"/>
        <w:rPr>
          <w:sz w:val="10"/>
        </w:rPr>
      </w:pPr>
    </w:p>
    <w:p>
      <w:pPr>
        <w:spacing w:after="0"/>
        <w:rPr>
          <w:sz w:val="21"/>
        </w:rPr>
        <w:sectPr>
          <w:headerReference r:id="rId5" w:type="default"/>
          <w:type w:val="continuous"/>
          <w:pgSz w:w="11930" w:h="16850"/>
          <w:pgMar w:top="1120" w:right="820" w:bottom="1185" w:left="940" w:header="880" w:footer="720" w:gutter="0"/>
          <w:cols w:space="720" w:num="1"/>
        </w:sectPr>
      </w:pPr>
    </w:p>
    <w:p>
      <w:pPr>
        <w:spacing w:before="0" w:line="240" w:lineRule="auto"/>
        <w:rPr>
          <w:sz w:val="20"/>
        </w:rPr>
      </w:pPr>
    </w:p>
    <w:p>
      <w:pPr>
        <w:spacing w:before="72"/>
        <w:ind w:left="3253" w:right="0" w:firstLine="0"/>
        <w:jc w:val="left"/>
        <w:rPr>
          <w:sz w:val="22"/>
          <w:szCs w:val="24"/>
        </w:rPr>
      </w:pPr>
      <w:r>
        <w:rPr>
          <w:rFonts w:hint="default" w:ascii="Times New Roman" w:hAnsi="Times New Roman" w:cs="Times New Roman"/>
          <w:sz w:val="22"/>
          <w:szCs w:val="24"/>
        </w:rPr>
        <w:t>表</w:t>
      </w:r>
      <w:r>
        <w:rPr>
          <w:rFonts w:hint="eastAsia" w:ascii="Times New Roman" w:hAnsi="Times New Roman" w:cs="Times New Roman"/>
          <w:sz w:val="22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4"/>
        </w:rPr>
        <w:t xml:space="preserve"> 各章节证明材料文件参考表</w:t>
      </w:r>
      <w:r>
        <w:rPr>
          <w:sz w:val="22"/>
          <w:szCs w:val="24"/>
        </w:rPr>
        <w:t xml:space="preserve"> </w:t>
      </w:r>
    </w:p>
    <w:p>
      <w:pPr>
        <w:spacing w:before="7" w:after="0" w:line="240" w:lineRule="auto"/>
        <w:rPr>
          <w:sz w:val="10"/>
        </w:rPr>
      </w:pP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616"/>
        <w:gridCol w:w="826"/>
        <w:gridCol w:w="83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Style w:val="14"/>
                <w:lang w:val="en-US" w:eastAsia="zh-CN" w:bidi="ar"/>
              </w:rPr>
              <w:t>使用维度</w:t>
            </w:r>
          </w:p>
        </w:tc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 </w:t>
            </w:r>
            <w:r>
              <w:rPr>
                <w:rStyle w:val="14"/>
                <w:lang w:val="en-US" w:eastAsia="zh-CN" w:bidi="ar"/>
              </w:rPr>
              <w:t>安全保障</w:t>
            </w: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4.1.1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预评价：管理系统数据安全相关设计方案；数据权限管控制度和体系文件；信息数据管理系统详细设计文件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评价：信息数据管理系统竣工资料；信息数据管理系统运行记录；访问安全管理制度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4.1.2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预评价：火灾自动报警系统设计图纸；产品型式试验报告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评价：火灾自动报警系统竣工图纸；消防验收报告；火灾自动报警系统运行记录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4.1.3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预评价：出入口控制系统设计图纸；产品型式检测报告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评价：出入口控制系统竣工图纸；出入口控制系统验收报告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4.1.4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预评价：消防智能安全管理平台设计文件；消防监控系统设计说明；火灾灭火系统设计说明；监控点布置示意图、架构图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评价：消防智能安全管理平台竣工图纸；消防智能安全管理平台运行报告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4.1.5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预评价：火灾监控系统设计说明及图纸；火灾灭火系统设计说明及图纸；出入口控制系统设计说明及图纸；防灾监控点布置示意图、架构图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评价：防灾、减灾系统相关竣工图；防灾、减灾系统相关运行报告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4.1.6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预评价：视频安防监控系统设计说明及图纸；监控点布置示意图、架构图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评价：视频安防监控系统竣工图纸；视频安防监控系统运行报告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4.1.7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预评价：入侵报警系统设计文件；入侵报警系统设计架构图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评价：入侵报警系统竣工图纸；入侵报警系统运行报告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4.1.8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预评价：电力安全监测管理系统设计说明及图纸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评价：电力安全监测管理系统竣工图纸；电力安全监测管理系统历史监测数据及运行记录；软件界面图片与运行逻辑说明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4.1.9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预评价：出入口控制系统设计说明及图纸；产品型式检测报告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评价：出入口控制系统竣工图纸；出入口控制系统验收报告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 </w:t>
            </w:r>
            <w:r>
              <w:rPr>
                <w:rStyle w:val="14"/>
                <w:lang w:val="en-US" w:eastAsia="zh-CN" w:bidi="ar"/>
              </w:rPr>
              <w:t>健康舒适</w:t>
            </w: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4.2.1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预评价：独立控制调节装置设计说明及图纸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评价：独立控制调节装置竣工图纸；产品说明书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4.2.2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预评价：体现一氧化碳监控的弱电设计说明及图纸；暖通设计说明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评价：体现一氧化碳监控的弱电竣工图；暖通竣工图；一氧化碳浓度监测装置运行记录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4.2.3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预评价：室内环境质量监测装置设计文件及图纸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评价：室内环境质量监测装置布设竣工图；产品说明书；室内环境质量监测装置监测运行报告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4.2.4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预评价：室内环境质量监测传感器设计选型报告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评价：室内环境质量监测装置竣工设计说明；室内环境质量监测传感器产品说明书；产品第三方检测报告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4.2.5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预评价：监测与发布系统设计说明及图纸；监控界面示意图；监控控制逻辑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评价：监测与发布系统竣工设计说明及图纸；监控系统检验报告；热环境监控系统监测数据与运行记录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4.2.6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预评价：监测与发布系统设计说明及图纸；监测界面示意图、控制逻辑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评价：监测与发布系统竣工设计说明及图纸；监测产品型式检验报告；历史监测数据及运行记录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4.2.7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预评价：电气设计说明；监测与发布系统设计说明；照明控制界面示意图、控制逻辑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评价：电气竣工图；照明控制系统检验报告；照明控制系统历史监测数据及运行记录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4.2.8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预评价：噪声监测系统设计说明及图纸；噪声监测系统界面示意图、控制逻辑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评价：噪声监测系统竣工图；噪声监测系统检验报告；噪声监测系统监测数据及运行记录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4.2.9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预评价：室内环境质量监测系统设计说明及图纸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评价：室内环境质量监测系统竣工图；产品说明书；定期检查与校准工作记录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4.2.10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预评价：给排水设计说明及图纸；水质监测点位说明；产品说明书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评价：给排水竣工图；水质监测数据记录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4.2.11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预评价：电气设计说明及图纸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评价：电气竣工图；产品说明书及运行记录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4.2.12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预评价：电气设计说明及图纸；产品选型及说明书；监控界面示意图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评价：产品说明书；系统运行记录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 </w:t>
            </w:r>
            <w:r>
              <w:rPr>
                <w:rStyle w:val="14"/>
                <w:lang w:val="en-US" w:eastAsia="zh-CN" w:bidi="ar"/>
              </w:rPr>
              <w:t>工作效率</w:t>
            </w: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4.3.1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预评价：电气设计说明；会议室线上预订和远程管理系统界面示意图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评价：弱电竣工图；会议室线上预订和远程管理系统验收报告；运行记录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4.3.2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预评价：电气设计说明；系统界面设计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评价：远程会议系统验收报告；运行记录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4.3.3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预评价：访客管理系统设计说明；访客管理系统界面设计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评价：访客管理系统竣工图；访客管理系统验收报告；运行记录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4.3.4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预评价：电气设计说明；系统界面设计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评价：电气竣工图；工位智慧化管理系统验收报告；运行记录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4.3.5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预评价：电气设计说明；访客智慧化服务系统界面设计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评价：电气竣工图；访客智慧化服务系统验收记录；运行记录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4.3.6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预评价：电气设计说明及系统图；会议空间智慧化服务系统控制逻辑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评价：电气竣工图；会议空间智慧化服务系统验收报告；运行记录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4.3.7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预评价：电梯系统设计说明；电梯检测报告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评价：电梯竣工设计说明；电梯验收记录；运行记录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4.3.8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预评价：智能化系统设计说明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评价：智能化系统竣工图；智能化系统验收报告；运行记录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4.3.9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预评价：智能化系统设计说明；情景模式控制逻辑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评价：智能化系统竣工图；智能化系统验收记录；运行记录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  <w:r>
              <w:rPr>
                <w:rStyle w:val="14"/>
                <w:lang w:val="en-US" w:eastAsia="zh-CN" w:bidi="ar"/>
              </w:rPr>
              <w:t>管理维度</w:t>
            </w:r>
          </w:p>
        </w:tc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 </w:t>
            </w:r>
            <w:r>
              <w:rPr>
                <w:rStyle w:val="14"/>
                <w:lang w:val="en-US" w:eastAsia="zh-CN" w:bidi="ar"/>
              </w:rPr>
              <w:t>管理效益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5.1.1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预评价：暖通设计说明；电气设计说明；主要设备表；控制逻辑说明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评价：暖通竣工图；电气竣工图；暖通空调系统主要设备竣工报告；运行记录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5.1.2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预评价：物业信息化系统架构图及界面设计；电气设计说明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评价：物业信息化管理系统竣工图；物业信息化管理系统设备台账；运行记录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5.1.3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预评价：能效监管系统设计说明；能效监管系统架构及界面设计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评价：能效监管系统竣工图；监测装置说明书；监测装置监测报告；能耗数据记录及分析资料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5.1.4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预评价：电气设计说明；控制逻辑说明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评价：电气竣工图纸；电梯产品说明书；电梯运行记录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5.1.5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预评价：电气设计说明；控制逻辑说明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5.1.6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预评价：建筑设备监控系统设计说明；技术规格书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评价：建筑设备监控系统竣工图；运行记录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5.1.7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预评价：物业管理系统设计说明；系统架构图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评价：物业管理系统竣工图；运行记录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5.1.8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预评价：智能化系统设计说明及系统图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评价：智能化系统竣工图；楼宇智能化集成管理系统监测报告；楼宇智能化集成管理系统运行记录；能源使用记录；优化前后能耗对比检测报告；优化前后控制参数趋势图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5.1.9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预评价：智能化设计说明；空间管理系统界面设计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评价：智能化竣工图；系统运行记录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5.1.10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预评价：电气设计说明；建筑能效监管系统控制逻辑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评价：电气竣工图；建筑能效监管系统监测数据；运行记录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5.1.11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预评价：用能系统设计说明；控制系统界面示意图；控制逻辑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评价：用能系统竣工设计说明；系统监测数据及运行记录；用能系统管理文件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5.1.12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预评价：电气设计说明；系统界面示意图；系统控制逻辑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评价：楼宇资产管理系统验收报告；系统运行记录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 </w:t>
            </w:r>
            <w:r>
              <w:rPr>
                <w:rStyle w:val="14"/>
                <w:lang w:val="en-US" w:eastAsia="zh-CN" w:bidi="ar"/>
              </w:rPr>
              <w:t>用户满意度</w:t>
            </w: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5.2.1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预评价：电气设计说明；用户反馈系统工作流程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户反馈系统验收报告；运行记录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5.2.2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预评价：电气设计说明及系统图；停车库（场）管理系统架构图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评价：电气竣工图；停车库（场）管理系统运行记录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5.2.3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预评价：智能打印服务设施设计说明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评价：智能打印服务设施竣工图；设施检测报告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5.2.4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预评价：停车库（场）管理系统设计说明；停车库（场）管理系统界面设计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评价：停车库（场）管理系统竣工图；停车库（场）管理系统验收报告；运行记录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5.2.5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预评价：停车库（场）管理系统设计说明；停车库（场）管理系统界面设计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评价：停车库（场）管理系统竣工图；停车库（场）管理系统验收报告；运行记录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5.2.6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预评价：智能化设计说明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评价：智能化竣工图纸；服务设施检测报告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5.2.7</w:t>
            </w:r>
          </w:p>
        </w:tc>
        <w:tc>
          <w:tcPr>
            <w:tcW w:w="40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预评价：智能化设计说明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评价：智能化竣工图纸；相关产品型式检验报告；历史监测数据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  <w:r>
              <w:rPr>
                <w:rStyle w:val="14"/>
                <w:lang w:val="en-US" w:eastAsia="zh-CN" w:bidi="ar"/>
              </w:rPr>
              <w:t>提高与创新</w:t>
            </w: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6.2.1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预评价：主动防控技术设计说明；主动防控技术控制逻辑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评价：主动防控技术竣工图纸；主动防控技术系统型式检验报告；运行记录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6.2.2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预评价：机器人设计说明；故障识别逻辑说明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评价：机器人软件界面；机器人产品说明；运行记录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6.2.3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预评价：电气设计说明；控制策略说明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评价：电气竣工图；产品说明书；系统运行记录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6.2.4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预评价：昼夜节律照明系统设计说明；界面示意图；昼夜节律照明系统控制逻辑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评价：昼夜节律照明系统竣工图；系统运行记录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6.2.5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预评价：设备设施设计图纸；人工智能系统运行规则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评价：设备设施竣工图；人工智能系统型式检验报告；人工智能系统运行记录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6.2.6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预评价：系统设计说明；评价逻辑说明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评价：系统竣工设计说明；产品型式检验报告；平台历史运行记录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6.2.7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预评价：智能化设计说明；楼宇数据管理平台分析逻辑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评价：智能化竣工图纸；楼宇数据管理平台检验报告；历史调节运行记录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6.2.8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预评价：数字孪生技术设计说明；数字孪生技术相关图纸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评价：数字孪生技术竣工设计说明；数字孪生技术产品说明书；数字孪生系统界面；系统运行记录及效果分析报告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6.2.9</w:t>
            </w:r>
          </w:p>
        </w:tc>
        <w:tc>
          <w:tcPr>
            <w:tcW w:w="4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评价：竣工设计说明及图纸；建筑用能历史数据记录；建筑能耗计算书；室内环境舒适健康性能第三方测评报告；用户满意度调查报告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6.2.10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预评价：电气设计说明；导航服务控制逻辑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评价：室内导航系统验收报告；运行记录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6.2.11</w:t>
            </w: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预评价：创新措施的相关设计文件；创新措施的分析论证报告；创新措施的其他相关证明材料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评价：创新措施的相关设计文件；创新措施的效果分析论证报告；创新措施的其他相关证明材料</w:t>
            </w:r>
          </w:p>
        </w:tc>
      </w:tr>
    </w:tbl>
    <w:p>
      <w:pPr>
        <w:pStyle w:val="3"/>
        <w:spacing w:line="20" w:lineRule="exact"/>
        <w:rPr>
          <w:sz w:val="21"/>
        </w:rPr>
      </w:pPr>
    </w:p>
    <w:p>
      <w:pPr>
        <w:pStyle w:val="3"/>
        <w:spacing w:line="20" w:lineRule="exact"/>
        <w:rPr>
          <w:sz w:val="21"/>
        </w:rPr>
      </w:pPr>
    </w:p>
    <w:p>
      <w:pPr>
        <w:pStyle w:val="3"/>
        <w:spacing w:line="20" w:lineRule="exact"/>
        <w:rPr>
          <w:sz w:val="21"/>
        </w:rPr>
      </w:pPr>
    </w:p>
    <w:p>
      <w:pPr>
        <w:pStyle w:val="3"/>
        <w:spacing w:line="20" w:lineRule="exact"/>
        <w:rPr>
          <w:sz w:val="21"/>
        </w:rPr>
      </w:pPr>
    </w:p>
    <w:p>
      <w:pPr>
        <w:pStyle w:val="3"/>
        <w:spacing w:line="20" w:lineRule="exact"/>
        <w:rPr>
          <w:sz w:val="21"/>
        </w:rPr>
      </w:pPr>
    </w:p>
    <w:p>
      <w:pPr>
        <w:pStyle w:val="3"/>
        <w:spacing w:line="20" w:lineRule="exact"/>
        <w:rPr>
          <w:sz w:val="21"/>
        </w:rPr>
      </w:pPr>
    </w:p>
    <w:p>
      <w:pPr>
        <w:pStyle w:val="3"/>
        <w:spacing w:line="20" w:lineRule="exact"/>
        <w:rPr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textAlignment w:val="auto"/>
        <w:rPr>
          <w:sz w:val="24"/>
          <w:szCs w:val="24"/>
        </w:rPr>
      </w:pPr>
    </w:p>
    <w:sectPr>
      <w:headerReference r:id="rId6" w:type="default"/>
      <w:pgSz w:w="11930" w:h="16850"/>
      <w:pgMar w:top="1060" w:right="820" w:bottom="1185" w:left="940" w:header="879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line id="_x0000_s4097" o:spid="_x0000_s4097" o:spt="20" style="position:absolute;left:0pt;margin-left:52.55pt;margin-top:55.65pt;height:0pt;width:491pt;mso-position-horizontal-relative:page;mso-position-vertical-relative:page;z-index:-251657216;mso-width-relative:page;mso-height-relative:page;" stroked="t" coordsize="21600,21600">
          <v:path arrowok="t"/>
          <v:fill focussize="0,0"/>
          <v:stroke weight="0.72pt" color="#000000"/>
          <v:imagedata o:title=""/>
          <o:lock v:ext="edit"/>
        </v:line>
      </w:pict>
    </w:r>
    <w:r>
      <w:pict>
        <v:shape id="_x0000_s4098" o:spid="_x0000_s4098" o:spt="202" type="#_x0000_t202" style="position:absolute;left:0pt;margin-left:211.3pt;margin-top:42.95pt;height:12pt;width:173.6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25" w:lineRule="exact"/>
                  <w:ind w:left="20" w:right="0" w:firstLine="0"/>
                  <w:jc w:val="left"/>
                  <w:rPr>
                    <w:rFonts w:ascii="Calibri" w:eastAsia="Calibri"/>
                    <w:sz w:val="18"/>
                  </w:rPr>
                </w:pPr>
                <w:r>
                  <w:rPr>
                    <w:sz w:val="18"/>
                  </w:rPr>
                  <w:t>中国城市科学研究会绿色建筑研究中心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（%1）"/>
      <w:lvlJc w:val="left"/>
      <w:pPr>
        <w:ind w:left="140" w:hanging="641"/>
        <w:jc w:val="left"/>
      </w:pPr>
      <w:rPr>
        <w:rFonts w:hint="default"/>
        <w:spacing w:val="4"/>
        <w:w w:val="10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42" w:hanging="64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44" w:hanging="64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146" w:hanging="64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148" w:hanging="64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50" w:hanging="64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52" w:hanging="64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154" w:hanging="64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56" w:hanging="64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NjOTMxYmM1N2FjZmQ4OGEyMjA1MzY1ZmUyYTg1ZmMifQ=="/>
  </w:docVars>
  <w:rsids>
    <w:rsidRoot w:val="00000000"/>
    <w:rsid w:val="2AFB605C"/>
    <w:rsid w:val="301D7787"/>
    <w:rsid w:val="50A31E72"/>
    <w:rsid w:val="6A1C6080"/>
    <w:rsid w:val="6C6439D5"/>
    <w:rsid w:val="7BD843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5"/>
      <w:ind w:left="2797" w:right="3491"/>
      <w:jc w:val="center"/>
      <w:outlineLvl w:val="1"/>
    </w:pPr>
    <w:rPr>
      <w:rFonts w:ascii="黑体" w:hAnsi="黑体" w:eastAsia="黑体" w:cs="黑体"/>
      <w:sz w:val="32"/>
      <w:szCs w:val="3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24"/>
      <w:szCs w:val="24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line="440" w:lineRule="exact"/>
      <w:ind w:left="1245" w:hanging="624"/>
    </w:pPr>
    <w:rPr>
      <w:rFonts w:ascii="微软雅黑" w:hAnsi="微软雅黑" w:eastAsia="微软雅黑" w:cs="微软雅黑"/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11">
    <w:name w:val="font4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2">
    <w:name w:val="font2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6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4698</Words>
  <Characters>5012</Characters>
  <TotalTime>6</TotalTime>
  <ScaleCrop>false</ScaleCrop>
  <LinksUpToDate>false</LinksUpToDate>
  <CharactersWithSpaces>5084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2022-07-14T02:46:00Z</dcterms:created>
  <dc:creator>zRivera</dc:creator>
  <cp:lastModifiedBy>王新雨</cp:lastModifiedBy>
  <dcterms:modified xsi:type="dcterms:W3CDTF">2022-08-15T05:35:56Z</dcterms:modified>
  <dc:title>&lt;4D6963726F736F667420576F7264202D2032C9E8BCC6BDD7B6CECCE1BDBBB2C4C1CF2DD7A1D5AC5FB1EDB8F1B5F7D5FB2E646F63&gt;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2022-07-14T00:00:00Z</vt:filetime>
  </property>
  <property fmtid="{D5CDD505-2E9C-101B-9397-08002B2CF9AE}" pid="5" name="KSOProductBuildVer">
    <vt:lpwstr>2052-11.1.0.12302</vt:lpwstr>
  </property>
  <property fmtid="{D5CDD505-2E9C-101B-9397-08002B2CF9AE}" pid="6" name="ICV">
    <vt:lpwstr>9917417A972F4740BC43EF43E5A001D4</vt:lpwstr>
  </property>
</Properties>
</file>