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440601-2025-02169</w:t>
      </w:r>
    </w:p>
    <w:p>
      <w:pPr>
        <w:pStyle w:val="null3"/>
        <w:jc w:val="center"/>
        <w:outlineLvl w:val="3"/>
      </w:pPr>
      <w:r>
        <w:rPr>
          <w:sz w:val="24"/>
          <w:b/>
        </w:rPr>
        <w:t>采购项目编号：</w:t>
      </w:r>
      <w:r>
        <w:rPr>
          <w:sz w:val="24"/>
          <w:b/>
        </w:rPr>
        <w:t>GDHH202520G</w:t>
      </w:r>
    </w:p>
    <w:p>
      <w:pPr>
        <w:pStyle w:val="null3"/>
        <w:jc w:val="center"/>
        <w:outlineLvl w:val="3"/>
      </w:pPr>
      <w:r>
        <w:rPr>
          <w:sz w:val="24"/>
          <w:b/>
        </w:rPr>
        <w:t>项目名称：</w:t>
      </w:r>
      <w:r>
        <w:rPr>
          <w:sz w:val="24"/>
          <w:b/>
        </w:rPr>
        <w:t>佛山市第二人民医院新院区建设项目病理设备专项（第三批）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广东海虹招标代理有限公司</w:t>
      </w:r>
      <w:r>
        <w:rPr/>
        <w:t>受</w:t>
      </w:r>
      <w:r>
        <w:rPr/>
        <w:t>佛山市第二人民医院</w:t>
      </w:r>
      <w:r>
        <w:rPr/>
        <w:t>的委托，采用</w:t>
      </w:r>
      <w:r>
        <w:rPr/>
        <w:t>公开招标</w:t>
      </w:r>
      <w:r>
        <w:rPr/>
        <w:t>方式组织采购</w:t>
      </w:r>
      <w:r>
        <w:rPr/>
        <w:t>佛山市第二人民医院新院区建设项目病理设备专项（第三批）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佛山市第二人民医院新院区建设项目病理设备专项（第三批）</w:t>
      </w:r>
    </w:p>
    <w:p>
      <w:pPr>
        <w:pStyle w:val="null3"/>
        <w:ind w:firstLine="480"/>
      </w:pPr>
      <w:r>
        <w:rPr/>
        <w:t>采购计划编号：</w:t>
      </w:r>
      <w:r>
        <w:rPr/>
        <w:t>440601-2025-02169</w:t>
      </w:r>
    </w:p>
    <w:p>
      <w:pPr>
        <w:pStyle w:val="null3"/>
        <w:ind w:firstLine="480"/>
      </w:pPr>
      <w:r>
        <w:rPr/>
        <w:t>采购项目编号：</w:t>
      </w:r>
      <w:r>
        <w:rPr/>
        <w:t>GDHH202520G</w:t>
      </w:r>
    </w:p>
    <w:p>
      <w:pPr>
        <w:pStyle w:val="null3"/>
        <w:ind w:firstLine="480"/>
      </w:pPr>
      <w:r>
        <w:rPr/>
        <w:t>采购方式：</w:t>
      </w:r>
      <w:r>
        <w:rPr/>
        <w:t>公开招标</w:t>
      </w:r>
    </w:p>
    <w:p>
      <w:pPr>
        <w:pStyle w:val="null3"/>
        <w:ind w:firstLine="480"/>
      </w:pPr>
      <w:r>
        <w:rPr/>
        <w:t>预算金额：</w:t>
      </w:r>
      <w:r>
        <w:rPr/>
        <w:t>4,380,000.00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采购包1(佛山市第二人民医院新院区建设项目病理设备专项（第三批）):</w:t>
      </w:r>
    </w:p>
    <w:p>
      <w:pPr>
        <w:pStyle w:val="null3"/>
      </w:pPr>
      <w:r>
        <w:rPr/>
        <w:t>采购包预算金额：4,380,000.00元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全自动组织脱水机（大容量）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全制动（HE）染色封片一体机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HPV E6/E7检测系统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全自动免疫组化机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荧光定量PCR仪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采购包1（佛山市第二人民医院新院区建设项目病理设备专项（第三批））：</w:t>
      </w:r>
      <w:r>
        <w:rPr/>
        <w:t>本采购包非专门面向中小企业。中小企业划分见《关于印发中小企业划型标准规定的通知》（工信部联企业〔2011〕300号)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p>
      <w:pPr>
        <w:pStyle w:val="null3"/>
        <w:outlineLvl w:val="3"/>
      </w:pPr>
      <w:r>
        <w:rPr>
          <w:sz w:val="24"/>
          <w:b/>
        </w:rPr>
        <w:t>3.本项目特定的资格要求：</w:t>
      </w:r>
    </w:p>
    <w:p>
      <w:pPr>
        <w:pStyle w:val="null3"/>
      </w:pPr>
      <w:r>
        <w:rPr/>
        <w:t>采购包1（佛山市第二人民医院新院区建设项目病理设备专项（第三批））：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4)本项目允许国产产品和进口产品参与投标。</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0757-82285521</w:t>
      </w:r>
    </w:p>
    <w:p>
      <w:pPr>
        <w:pStyle w:val="null3"/>
        <w:outlineLvl w:val="3"/>
      </w:pPr>
      <w:r>
        <w:rPr>
          <w:sz w:val="24"/>
          <w:b/>
        </w:rPr>
        <w:t xml:space="preserve"> 3.项目联系方式</w:t>
      </w:r>
    </w:p>
    <w:p>
      <w:pPr>
        <w:pStyle w:val="null3"/>
        <w:ind w:firstLine="480"/>
      </w:pPr>
      <w:r>
        <w:rPr/>
        <w:t xml:space="preserve"> 项目联系人：</w:t>
      </w:r>
      <w:r>
        <w:rPr/>
        <w:t>蔡先生</w:t>
      </w:r>
    </w:p>
    <w:p>
      <w:pPr>
        <w:pStyle w:val="null3"/>
        <w:ind w:firstLine="480"/>
      </w:pPr>
      <w:r>
        <w:rPr/>
        <w:t xml:space="preserve"> 电话：</w:t>
      </w:r>
      <w:r>
        <w:rPr/>
        <w:t>0757-82285521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采购包1（</w:t>
      </w:r>
      <w:r>
        <w:rPr>
          <w:sz w:val="21"/>
        </w:rPr>
        <w:t>佛山市第二人民医院新院区建设项目病理设备专项（第三批）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96"/>
        <w:gridCol w:w="2090"/>
        <w:gridCol w:w="1109"/>
        <w:gridCol w:w="753"/>
        <w:gridCol w:w="1735"/>
        <w:gridCol w:w="1735"/>
      </w:tblGrid>
      <w:tr>
        <w:tc>
          <w:tcPr>
            <w:tcW w:type="dxa" w:w="896"/>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09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1109"/>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使用科室</w:t>
            </w:r>
          </w:p>
        </w:tc>
        <w:tc>
          <w:tcPr>
            <w:tcW w:type="dxa" w:w="753"/>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数量</w:t>
            </w:r>
          </w:p>
        </w:tc>
        <w:tc>
          <w:tcPr>
            <w:tcW w:type="dxa" w:w="173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预算</w:t>
            </w:r>
          </w:p>
          <w:p>
            <w:pPr>
              <w:pStyle w:val="null3"/>
              <w:jc w:val="center"/>
            </w:pPr>
            <w:r>
              <w:rPr>
                <w:sz w:val="20"/>
              </w:rPr>
              <w:t>（人民币/万元）</w:t>
            </w:r>
          </w:p>
        </w:tc>
        <w:tc>
          <w:tcPr>
            <w:tcW w:type="dxa" w:w="173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最高限价</w:t>
            </w:r>
          </w:p>
          <w:p>
            <w:pPr>
              <w:pStyle w:val="null3"/>
              <w:jc w:val="center"/>
            </w:pPr>
            <w:r>
              <w:rPr>
                <w:sz w:val="20"/>
              </w:rPr>
              <w:t>（人民币/万元）</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全自动组织脱水机（大容量）</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病理科</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120</w:t>
            </w:r>
          </w:p>
        </w:tc>
        <w:tc>
          <w:tcPr>
            <w:tcW w:type="dxa" w:w="17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308</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全制动（HE）染色封片一体机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病理科</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88</w:t>
            </w:r>
          </w:p>
        </w:tc>
        <w:tc>
          <w:tcPr>
            <w:tcW w:type="dxa" w:w="1735"/>
            <w:vMerge/>
            <w:tcBorders>
              <w:top w:val="none" w:color="000000" w:sz="4"/>
              <w:left w:val="none" w:color="000000" w:sz="4"/>
              <w:bottom w:val="single" w:color="000000" w:sz="4"/>
              <w:right w:val="single" w:color="000000" w:sz="4"/>
            </w:tcBorders>
          </w:tc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HPV E6/E7</w:t>
            </w:r>
            <w:r>
              <w:rPr>
                <w:sz w:val="22"/>
                <w:color w:val="000000"/>
              </w:rPr>
              <w:t>检测系统</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病理科</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80</w:t>
            </w:r>
          </w:p>
        </w:tc>
        <w:tc>
          <w:tcPr>
            <w:tcW w:type="dxa" w:w="1735"/>
            <w:vMerge/>
            <w:tcBorders>
              <w:top w:val="none" w:color="000000" w:sz="4"/>
              <w:left w:val="none" w:color="000000" w:sz="4"/>
              <w:bottom w:val="single" w:color="000000" w:sz="4"/>
              <w:right w:val="single" w:color="000000" w:sz="4"/>
            </w:tcBorders>
          </w:tc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全自动免疫组化机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病理科</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80</w:t>
            </w:r>
          </w:p>
        </w:tc>
        <w:tc>
          <w:tcPr>
            <w:tcW w:type="dxa" w:w="1735"/>
            <w:vMerge/>
            <w:tcBorders>
              <w:top w:val="none" w:color="000000" w:sz="4"/>
              <w:left w:val="none" w:color="000000" w:sz="4"/>
              <w:bottom w:val="single" w:color="000000" w:sz="4"/>
              <w:right w:val="single" w:color="000000" w:sz="4"/>
            </w:tcBorders>
          </w:tc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荧光定量PCR仪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病理科</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70</w:t>
            </w:r>
          </w:p>
        </w:tc>
        <w:tc>
          <w:tcPr>
            <w:tcW w:type="dxa" w:w="1735"/>
            <w:vMerge/>
            <w:tcBorders>
              <w:top w:val="none" w:color="000000" w:sz="4"/>
              <w:left w:val="none" w:color="000000" w:sz="4"/>
              <w:bottom w:val="single" w:color="000000" w:sz="4"/>
              <w:right w:val="single" w:color="000000" w:sz="4"/>
            </w:tcBorders>
          </w:tcPr>
          <w:p/>
        </w:tc>
      </w:tr>
    </w:tbl>
    <w:p>
      <w:pPr>
        <w:pStyle w:val="null3"/>
      </w:pPr>
      <w:r>
        <w:rPr/>
        <w:t>采购包1（佛山市第二人民医院新院区建设项目病理设备专项（第三批））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r/>
      <w:tr>
        <w:tc>
          <w:tcPr>
            <w:tcW w:type="dxa" w:w="4153"/>
          </w:tcPr>
          <w:p>
            <w:pPr>
              <w:pStyle w:val="null3"/>
            </w:pPr>
            <w:r>
              <w:rPr/>
              <w:t>付款方式</w:t>
            </w:r>
          </w:p>
        </w:tc>
        <w:tc>
          <w:tcPr>
            <w:tcW w:type="dxa" w:w="4153"/>
          </w:tcPr>
          <w:p>
            <w:pPr>
              <w:pStyle w:val="null3"/>
            </w:pPr>
            <w:r>
              <w:rPr/>
              <w:t>第1期为(预付款)：支付比例70%，合同生效后，采购人自收到中标人提供的预付款担保函、付款申请书之日起30天内支付合同总额的70%；。</w:t>
            </w:r>
          </w:p>
          <w:p>
            <w:pPr>
              <w:pStyle w:val="null3"/>
            </w:pPr>
            <w:r>
              <w:rPr/>
              <w:t>第2期为(尾款)：支付比例30%，确认到货后，采购人自收到中标人提供的履约担保函、付款申请书之日起30天内支付合同总额的30%。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中标人承诺设备免费开放端口，如需连接采购人信息系统，需要承担对接费用。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预付款担保，（1）中标人应在采购人支付预付款7天前提供预付款担保函；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设备验收交付后连续正常使用累计满贰年；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与中标产品性能相同的备用机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全自动组织脱水机（大容量）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全制动（HE）染色封片一体机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HPV E6/E7检测系统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全自动免疫组化机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荧光定量PCR仪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350,000.00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全自动组织脱水机（大容量）</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一、全自动组织脱水机（大容量）（1套）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1.双缸脱水机，可分别独立设定脱水程序、相互独立执行脱水程序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2.包埋盒容量≥600个，样品可连续上载</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3.可实现大小组织分开脱水，独立运行程序，保障不同组织的脱水效果</w:t>
            </w:r>
          </w:p>
        </w:tc>
      </w:tr>
      <w:tr>
        <w:tc>
          <w:tcPr>
            <w:tcW w:type="dxa" w:w="2076"/>
          </w:tcPr>
          <w:p/>
        </w:tc>
        <w:tc>
          <w:tcPr>
            <w:tcW w:type="dxa" w:w="415"/>
          </w:tcPr>
          <w:p>
            <w:pPr>
              <w:pStyle w:val="null3"/>
            </w:pPr>
            <w:r>
              <w:rPr/>
              <w:t>5</w:t>
            </w:r>
          </w:p>
        </w:tc>
        <w:tc>
          <w:tcPr>
            <w:tcW w:type="dxa" w:w="5814"/>
          </w:tcPr>
          <w:p>
            <w:pPr>
              <w:pStyle w:val="null3"/>
            </w:pPr>
            <w:r>
              <w:rPr/>
              <w:t>4.试剂缸容量：≥5.3L；脱水缸压力≥45 kPa；脱水缸负压≤-70kPa</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5.反应试剂瓶：≥16个；冷凝瓶：≥1个；石蜡缸：≥4个（具备石蜡清洁功能）</w:t>
            </w:r>
          </w:p>
        </w:tc>
      </w:tr>
      <w:tr>
        <w:tc>
          <w:tcPr>
            <w:tcW w:type="dxa" w:w="2076"/>
          </w:tcPr>
          <w:p/>
        </w:tc>
        <w:tc>
          <w:tcPr>
            <w:tcW w:type="dxa" w:w="415"/>
          </w:tcPr>
          <w:p>
            <w:pPr>
              <w:pStyle w:val="null3"/>
            </w:pPr>
            <w:r>
              <w:rPr/>
              <w:t>7</w:t>
            </w:r>
          </w:p>
        </w:tc>
        <w:tc>
          <w:tcPr>
            <w:tcW w:type="dxa" w:w="5814"/>
          </w:tcPr>
          <w:p>
            <w:pPr>
              <w:pStyle w:val="null3"/>
            </w:pPr>
            <w:r>
              <w:rPr/>
              <w:t>6.脱水缸温度： 35~78℃；蜡缸温度：石蜡最低熔点~85℃</w:t>
            </w:r>
          </w:p>
        </w:tc>
      </w:tr>
      <w:tr>
        <w:tc>
          <w:tcPr>
            <w:tcW w:type="dxa" w:w="2076"/>
          </w:tcPr>
          <w:p/>
        </w:tc>
        <w:tc>
          <w:tcPr>
            <w:tcW w:type="dxa" w:w="415"/>
          </w:tcPr>
          <w:p>
            <w:pPr>
              <w:pStyle w:val="null3"/>
            </w:pPr>
            <w:r>
              <w:rPr/>
              <w:t>8</w:t>
            </w:r>
          </w:p>
        </w:tc>
        <w:tc>
          <w:tcPr>
            <w:tcW w:type="dxa" w:w="5814"/>
          </w:tcPr>
          <w:p>
            <w:pPr>
              <w:pStyle w:val="null3"/>
            </w:pPr>
            <w:r>
              <w:rPr/>
              <w:t>7.具备试剂管理系统，可实时监测试剂和石蜡的浓度，并具有试剂相容性分析功能</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8.采用非微波加热的热涡轮快速脱水技术(≤1.5mm， 1小时；≤3mm，2小时；≤3mm，4小时)</w:t>
            </w:r>
          </w:p>
        </w:tc>
      </w:tr>
      <w:tr>
        <w:tc>
          <w:tcPr>
            <w:tcW w:type="dxa" w:w="2076"/>
          </w:tcPr>
          <w:p/>
        </w:tc>
        <w:tc>
          <w:tcPr>
            <w:tcW w:type="dxa" w:w="415"/>
          </w:tcPr>
          <w:p>
            <w:pPr>
              <w:pStyle w:val="null3"/>
            </w:pPr>
            <w:r>
              <w:rPr/>
              <w:t>10</w:t>
            </w:r>
          </w:p>
        </w:tc>
        <w:tc>
          <w:tcPr>
            <w:tcW w:type="dxa" w:w="5814"/>
          </w:tcPr>
          <w:p>
            <w:pPr>
              <w:pStyle w:val="null3"/>
            </w:pPr>
            <w:r>
              <w:rPr/>
              <w:t>9.具有脱水缸快速均匀加热功能，搅拌速度可调节，脱水缸在5分钟以内可升至设定温度并保持恒定</w:t>
            </w:r>
          </w:p>
        </w:tc>
      </w:tr>
      <w:tr>
        <w:tc>
          <w:tcPr>
            <w:tcW w:type="dxa" w:w="2076"/>
          </w:tcPr>
          <w:p/>
        </w:tc>
        <w:tc>
          <w:tcPr>
            <w:tcW w:type="dxa" w:w="415"/>
          </w:tcPr>
          <w:p>
            <w:pPr>
              <w:pStyle w:val="null3"/>
            </w:pPr>
            <w:r>
              <w:rPr/>
              <w:t>11</w:t>
            </w:r>
          </w:p>
        </w:tc>
        <w:tc>
          <w:tcPr>
            <w:tcW w:type="dxa" w:w="5814"/>
          </w:tcPr>
          <w:p>
            <w:pPr>
              <w:pStyle w:val="null3"/>
            </w:pPr>
            <w:r>
              <w:rPr/>
              <w:t>10.清洗程序带有干燥步骤（高温、负压和空气流）</w:t>
            </w:r>
          </w:p>
        </w:tc>
      </w:tr>
      <w:tr>
        <w:tc>
          <w:tcPr>
            <w:tcW w:type="dxa" w:w="2076"/>
          </w:tcPr>
          <w:p/>
        </w:tc>
        <w:tc>
          <w:tcPr>
            <w:tcW w:type="dxa" w:w="415"/>
          </w:tcPr>
          <w:p>
            <w:pPr>
              <w:pStyle w:val="null3"/>
            </w:pPr>
            <w:r>
              <w:rPr/>
              <w:t>12</w:t>
            </w:r>
          </w:p>
        </w:tc>
        <w:tc>
          <w:tcPr>
            <w:tcW w:type="dxa" w:w="5814"/>
          </w:tcPr>
          <w:p>
            <w:pPr>
              <w:pStyle w:val="null3"/>
            </w:pPr>
            <w:r>
              <w:rPr/>
              <w:t>11.基于Win8 OS的用户界面, 全中文操作系统，通过耐腐蚀的彩色触摸屏进行控制，可进行文件的拷贝和下载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12.具备信息追溯功能，通过条码扫描仪采集样品篮、用户和试剂信息，提供更高级别的样品安全和可追溯性</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13.内置密度计可对酒精、异丙醇以及二甲苯浓度检测，减少更换试剂时的潜在错误，换液时仅需将低浓度试剂更换成最纯试剂</w:t>
            </w:r>
          </w:p>
        </w:tc>
      </w:tr>
      <w:tr>
        <w:tc>
          <w:tcPr>
            <w:tcW w:type="dxa" w:w="2076"/>
          </w:tcPr>
          <w:p/>
        </w:tc>
        <w:tc>
          <w:tcPr>
            <w:tcW w:type="dxa" w:w="415"/>
          </w:tcPr>
          <w:p>
            <w:pPr>
              <w:pStyle w:val="null3"/>
            </w:pPr>
            <w:r>
              <w:rPr/>
              <w:t>15</w:t>
            </w:r>
          </w:p>
        </w:tc>
        <w:tc>
          <w:tcPr>
            <w:tcW w:type="dxa" w:w="5814"/>
          </w:tcPr>
          <w:p>
            <w:pPr>
              <w:pStyle w:val="null3"/>
            </w:pPr>
            <w:r>
              <w:rPr/>
              <w:t>14.具有两个外接报警端口：本地和远程报警</w:t>
            </w:r>
          </w:p>
        </w:tc>
      </w:tr>
      <w:tr>
        <w:tc>
          <w:tcPr>
            <w:tcW w:type="dxa" w:w="2076"/>
          </w:tcPr>
          <w:p/>
        </w:tc>
        <w:tc>
          <w:tcPr>
            <w:tcW w:type="dxa" w:w="415"/>
          </w:tcPr>
          <w:p>
            <w:pPr>
              <w:pStyle w:val="null3"/>
            </w:pPr>
            <w:r>
              <w:rPr/>
              <w:t>16</w:t>
            </w:r>
          </w:p>
        </w:tc>
        <w:tc>
          <w:tcPr>
            <w:tcW w:type="dxa" w:w="5814"/>
          </w:tcPr>
          <w:p>
            <w:pPr>
              <w:pStyle w:val="null3"/>
            </w:pPr>
            <w:r>
              <w:rPr/>
              <w:t>15.仪器预置有经过验证的二甲苯及无二甲苯快速脱水程序，便于实验室优化及使用</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t>16.具有试剂外接自动灌注和排放、废蜡外接排放功能</w:t>
            </w:r>
          </w:p>
        </w:tc>
      </w:tr>
      <w:tr>
        <w:tc>
          <w:tcPr>
            <w:tcW w:type="dxa" w:w="2076"/>
          </w:tcPr>
          <w:p/>
        </w:tc>
        <w:tc>
          <w:tcPr>
            <w:tcW w:type="dxa" w:w="415"/>
          </w:tcPr>
          <w:p>
            <w:pPr>
              <w:pStyle w:val="null3"/>
            </w:pPr>
            <w:r>
              <w:rPr/>
              <w:t>18</w:t>
            </w:r>
          </w:p>
        </w:tc>
        <w:tc>
          <w:tcPr>
            <w:tcW w:type="dxa" w:w="5814"/>
          </w:tcPr>
          <w:p>
            <w:pPr>
              <w:pStyle w:val="null3"/>
            </w:pPr>
            <w:r>
              <w:rPr/>
              <w:t>17.内置冷凝管，将气道中的气体液化并排入废液瓶，有效防止废气及试剂污染</w:t>
            </w:r>
          </w:p>
        </w:tc>
      </w:tr>
      <w:tr>
        <w:tc>
          <w:tcPr>
            <w:tcW w:type="dxa" w:w="2076"/>
          </w:tcPr>
          <w:p/>
        </w:tc>
        <w:tc>
          <w:tcPr>
            <w:tcW w:type="dxa" w:w="415"/>
          </w:tcPr>
          <w:p>
            <w:pPr>
              <w:pStyle w:val="null3"/>
            </w:pPr>
            <w:r>
              <w:rPr/>
              <w:t>19</w:t>
            </w:r>
          </w:p>
        </w:tc>
        <w:tc>
          <w:tcPr>
            <w:tcW w:type="dxa" w:w="5814"/>
          </w:tcPr>
          <w:p>
            <w:pPr>
              <w:pStyle w:val="null3"/>
            </w:pPr>
            <w:r>
              <w:rPr/>
              <w:t>18.具备预检测功能,可以在正式启动程序之前及时发现潜在的故障。</w:t>
            </w:r>
          </w:p>
        </w:tc>
      </w:tr>
      <w:tr>
        <w:tc>
          <w:tcPr>
            <w:tcW w:type="dxa" w:w="2076"/>
          </w:tcPr>
          <w:p/>
        </w:tc>
        <w:tc>
          <w:tcPr>
            <w:tcW w:type="dxa" w:w="415"/>
          </w:tcPr>
          <w:p>
            <w:pPr>
              <w:pStyle w:val="null3"/>
            </w:pPr>
            <w:r>
              <w:rPr/>
              <w:t>20</w:t>
            </w:r>
          </w:p>
        </w:tc>
        <w:tc>
          <w:tcPr>
            <w:tcW w:type="dxa" w:w="5814"/>
          </w:tcPr>
          <w:p>
            <w:pPr>
              <w:pStyle w:val="null3"/>
            </w:pPr>
            <w:r>
              <w:rPr/>
              <w:t>19.内置试剂橱冷光源背景灯，试剂瓶有三级液位刻度，方便观察</w:t>
            </w:r>
          </w:p>
        </w:tc>
      </w:tr>
      <w:tr>
        <w:tc>
          <w:tcPr>
            <w:tcW w:type="dxa" w:w="2076"/>
          </w:tcPr>
          <w:p/>
        </w:tc>
        <w:tc>
          <w:tcPr>
            <w:tcW w:type="dxa" w:w="415"/>
          </w:tcPr>
          <w:p>
            <w:pPr>
              <w:pStyle w:val="null3"/>
            </w:pPr>
            <w:r>
              <w:rPr/>
              <w:t>21</w:t>
            </w:r>
          </w:p>
        </w:tc>
        <w:tc>
          <w:tcPr>
            <w:tcW w:type="dxa" w:w="5814"/>
          </w:tcPr>
          <w:p>
            <w:pPr>
              <w:pStyle w:val="null3"/>
            </w:pPr>
            <w:r>
              <w:rPr/>
              <w:t>20.具有多种访问级别，管理员级别可自由编辑程序，实现科室质控管理</w:t>
            </w:r>
          </w:p>
        </w:tc>
      </w:tr>
      <w:tr>
        <w:tc>
          <w:tcPr>
            <w:tcW w:type="dxa" w:w="2076"/>
          </w:tcPr>
          <w:p/>
        </w:tc>
        <w:tc>
          <w:tcPr>
            <w:tcW w:type="dxa" w:w="415"/>
          </w:tcPr>
          <w:p>
            <w:pPr>
              <w:pStyle w:val="null3"/>
            </w:pPr>
            <w:r>
              <w:rPr/>
              <w:t>22</w:t>
            </w:r>
          </w:p>
        </w:tc>
        <w:tc>
          <w:tcPr>
            <w:tcW w:type="dxa" w:w="5814"/>
          </w:tcPr>
          <w:p>
            <w:pPr>
              <w:pStyle w:val="null3"/>
            </w:pPr>
            <w:r>
              <w:rPr/>
              <w:t>21.可编辑程序≥100个；可以添加试剂种类＞1000个</w:t>
            </w:r>
          </w:p>
        </w:tc>
      </w:tr>
      <w:tr>
        <w:tc>
          <w:tcPr>
            <w:tcW w:type="dxa" w:w="2076"/>
          </w:tcPr>
          <w:p/>
        </w:tc>
        <w:tc>
          <w:tcPr>
            <w:tcW w:type="dxa" w:w="415"/>
          </w:tcPr>
          <w:p>
            <w:pPr>
              <w:pStyle w:val="null3"/>
            </w:pPr>
            <w:r>
              <w:rPr/>
              <w:t>23</w:t>
            </w:r>
          </w:p>
        </w:tc>
        <w:tc>
          <w:tcPr>
            <w:tcW w:type="dxa" w:w="5814"/>
          </w:tcPr>
          <w:p>
            <w:pPr>
              <w:pStyle w:val="null3"/>
            </w:pPr>
            <w:r>
              <w:rPr/>
              <w:t>22.每个程序可设置步骤至少：16+4；每个步骤设置时间:0-59分钟</w:t>
            </w:r>
          </w:p>
        </w:tc>
      </w:tr>
      <w:tr>
        <w:tc>
          <w:tcPr>
            <w:tcW w:type="dxa" w:w="2076"/>
          </w:tcPr>
          <w:p/>
        </w:tc>
        <w:tc>
          <w:tcPr>
            <w:tcW w:type="dxa" w:w="415"/>
          </w:tcPr>
          <w:p>
            <w:pPr>
              <w:pStyle w:val="null3"/>
            </w:pPr>
            <w:r>
              <w:rPr/>
              <w:t>24</w:t>
            </w:r>
          </w:p>
        </w:tc>
        <w:tc>
          <w:tcPr>
            <w:tcW w:type="dxa" w:w="5814"/>
          </w:tcPr>
          <w:p>
            <w:pPr>
              <w:pStyle w:val="null3"/>
            </w:pPr>
            <w:r>
              <w:rPr/>
              <w:t>23.脱水缸滴液时间≤0，5，10，30秒，减少试剂携带污染</w:t>
            </w:r>
          </w:p>
        </w:tc>
      </w:tr>
      <w:tr>
        <w:tc>
          <w:tcPr>
            <w:tcW w:type="dxa" w:w="2076"/>
          </w:tcPr>
          <w:p/>
        </w:tc>
        <w:tc>
          <w:tcPr>
            <w:tcW w:type="dxa" w:w="415"/>
          </w:tcPr>
          <w:p>
            <w:pPr>
              <w:pStyle w:val="null3"/>
            </w:pPr>
            <w:r>
              <w:rPr/>
              <w:t>25</w:t>
            </w:r>
          </w:p>
        </w:tc>
        <w:tc>
          <w:tcPr>
            <w:tcW w:type="dxa" w:w="5814"/>
          </w:tcPr>
          <w:p>
            <w:pPr>
              <w:pStyle w:val="null3"/>
              <w:jc w:val="both"/>
            </w:pPr>
            <w:r>
              <w:rPr>
                <w:sz w:val="22"/>
                <w:color w:val="000000"/>
              </w:rPr>
              <w:t>24.</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9"/>
              <w:gridCol w:w="3310"/>
              <w:gridCol w:w="1484"/>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33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主机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试剂瓶</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冷凝瓶</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金属脱水篮</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活性炭虑盒</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液滴收集盘</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条形码扫描器装备</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试剂排放管</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石蜡刮刀</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石蜡</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箱</w:t>
                  </w:r>
                </w:p>
              </w:tc>
            </w:tr>
          </w:tbl>
          <w:p/>
        </w:tc>
      </w:tr>
      <w:tr>
        <w:tc>
          <w:tcPr>
            <w:tcW w:type="dxa" w:w="2076"/>
          </w:tcPr>
          <w:p>
            <w:pPr>
              <w:pStyle w:val="null3"/>
            </w:pPr>
            <w:r>
              <w:rPr/>
              <w:t>★</w:t>
            </w:r>
          </w:p>
        </w:tc>
        <w:tc>
          <w:tcPr>
            <w:tcW w:type="dxa" w:w="415"/>
          </w:tcPr>
          <w:p>
            <w:pPr>
              <w:pStyle w:val="null3"/>
            </w:pPr>
            <w:r>
              <w:rPr/>
              <w:t>26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全制动（HE）染色封片一体机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二、全制动（HE）染色封片一体机（1套）</w:t>
            </w:r>
          </w:p>
        </w:tc>
      </w:tr>
      <w:tr>
        <w:tc>
          <w:tcPr>
            <w:tcW w:type="dxa" w:w="2076"/>
          </w:tcPr>
          <w:p/>
        </w:tc>
        <w:tc>
          <w:tcPr>
            <w:tcW w:type="dxa" w:w="415"/>
          </w:tcPr>
          <w:p>
            <w:pPr>
              <w:pStyle w:val="null3"/>
            </w:pPr>
            <w:r>
              <w:rPr/>
              <w:t>2</w:t>
            </w:r>
          </w:p>
        </w:tc>
        <w:tc>
          <w:tcPr>
            <w:tcW w:type="dxa" w:w="5814"/>
          </w:tcPr>
          <w:p>
            <w:pPr>
              <w:pStyle w:val="null3"/>
            </w:pPr>
            <w:r>
              <w:rPr/>
              <w:t>1.适用于细胞涂片和组织切片等多种封片处理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▲2.双机械臂：可分别进行两种载玻片进行封片，HE和IHC/FISH可分别进行封片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▲3.高处理量：≥570片/小时（含干片）</w:t>
            </w:r>
          </w:p>
        </w:tc>
      </w:tr>
      <w:tr>
        <w:tc>
          <w:tcPr>
            <w:tcW w:type="dxa" w:w="2076"/>
          </w:tcPr>
          <w:p/>
        </w:tc>
        <w:tc>
          <w:tcPr>
            <w:tcW w:type="dxa" w:w="415"/>
          </w:tcPr>
          <w:p>
            <w:pPr>
              <w:pStyle w:val="null3"/>
            </w:pPr>
            <w:r>
              <w:rPr/>
              <w:t>5</w:t>
            </w:r>
          </w:p>
        </w:tc>
        <w:tc>
          <w:tcPr>
            <w:tcW w:type="dxa" w:w="5814"/>
          </w:tcPr>
          <w:p>
            <w:pPr>
              <w:pStyle w:val="null3"/>
            </w:pPr>
            <w:r>
              <w:rPr/>
              <w:t>4.全中文、彩色触摸屏，封片过程实时、图像化显示</w:t>
            </w:r>
          </w:p>
        </w:tc>
      </w:tr>
      <w:tr>
        <w:tc>
          <w:tcPr>
            <w:tcW w:type="dxa" w:w="2076"/>
          </w:tcPr>
          <w:p/>
        </w:tc>
        <w:tc>
          <w:tcPr>
            <w:tcW w:type="dxa" w:w="415"/>
          </w:tcPr>
          <w:p>
            <w:pPr>
              <w:pStyle w:val="null3"/>
            </w:pPr>
            <w:r>
              <w:rPr/>
              <w:t>6</w:t>
            </w:r>
          </w:p>
        </w:tc>
        <w:tc>
          <w:tcPr>
            <w:tcW w:type="dxa" w:w="5814"/>
          </w:tcPr>
          <w:p>
            <w:pPr>
              <w:pStyle w:val="null3"/>
            </w:pPr>
            <w:r>
              <w:rPr/>
              <w:t>5.封片机配合配套封片机、盖玻片：易上载、避免气泡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▲6.软件管理系统：切片自动计数，并可连接医院LIS系统，费用包含在报价中</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▲7.自带烤箱，便于封片后快速干片，仅需5分钟即可完成干片，最快时间阅片，提升实验室工作效率</w:t>
            </w:r>
          </w:p>
        </w:tc>
      </w:tr>
      <w:tr>
        <w:tc>
          <w:tcPr>
            <w:tcW w:type="dxa" w:w="2076"/>
          </w:tcPr>
          <w:p/>
        </w:tc>
        <w:tc>
          <w:tcPr>
            <w:tcW w:type="dxa" w:w="415"/>
          </w:tcPr>
          <w:p>
            <w:pPr>
              <w:pStyle w:val="null3"/>
            </w:pPr>
            <w:r>
              <w:rPr/>
              <w:t>9</w:t>
            </w:r>
          </w:p>
        </w:tc>
        <w:tc>
          <w:tcPr>
            <w:tcW w:type="dxa" w:w="5814"/>
          </w:tcPr>
          <w:p>
            <w:pPr>
              <w:pStyle w:val="null3"/>
            </w:pPr>
            <w:r>
              <w:rPr/>
              <w:t>8.适用于湿性和干性封片</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▲9.有破损盖玻片自检功能</w:t>
            </w:r>
          </w:p>
        </w:tc>
      </w:tr>
      <w:tr>
        <w:tc>
          <w:tcPr>
            <w:tcW w:type="dxa" w:w="2076"/>
          </w:tcPr>
          <w:p/>
        </w:tc>
        <w:tc>
          <w:tcPr>
            <w:tcW w:type="dxa" w:w="415"/>
          </w:tcPr>
          <w:p>
            <w:pPr>
              <w:pStyle w:val="null3"/>
            </w:pPr>
            <w:r>
              <w:rPr/>
              <w:t>11</w:t>
            </w:r>
          </w:p>
        </w:tc>
        <w:tc>
          <w:tcPr>
            <w:tcW w:type="dxa" w:w="5814"/>
          </w:tcPr>
          <w:p>
            <w:pPr>
              <w:pStyle w:val="null3"/>
            </w:pPr>
            <w:r>
              <w:rPr/>
              <w:t>10.有活性碳滤网和气体抽排装置</w:t>
            </w:r>
          </w:p>
        </w:tc>
      </w:tr>
      <w:tr>
        <w:tc>
          <w:tcPr>
            <w:tcW w:type="dxa" w:w="2076"/>
          </w:tcPr>
          <w:p/>
        </w:tc>
        <w:tc>
          <w:tcPr>
            <w:tcW w:type="dxa" w:w="415"/>
          </w:tcPr>
          <w:p>
            <w:pPr>
              <w:pStyle w:val="null3"/>
            </w:pPr>
            <w:r>
              <w:rPr/>
              <w:t>12</w:t>
            </w:r>
          </w:p>
        </w:tc>
        <w:tc>
          <w:tcPr>
            <w:tcW w:type="dxa" w:w="5814"/>
          </w:tcPr>
          <w:p>
            <w:pPr>
              <w:pStyle w:val="null3"/>
            </w:pPr>
            <w:r>
              <w:rPr/>
              <w:t>11.全自动染色，从烤片开始到整个染色过程一台仪器完成，实现无人化操作</w:t>
            </w:r>
          </w:p>
        </w:tc>
      </w:tr>
      <w:tr>
        <w:tc>
          <w:tcPr>
            <w:tcW w:type="dxa" w:w="2076"/>
          </w:tcPr>
          <w:p/>
        </w:tc>
        <w:tc>
          <w:tcPr>
            <w:tcW w:type="dxa" w:w="415"/>
          </w:tcPr>
          <w:p>
            <w:pPr>
              <w:pStyle w:val="null3"/>
            </w:pPr>
            <w:r>
              <w:rPr/>
              <w:t>13</w:t>
            </w:r>
          </w:p>
        </w:tc>
        <w:tc>
          <w:tcPr>
            <w:tcW w:type="dxa" w:w="5814"/>
          </w:tcPr>
          <w:p>
            <w:pPr>
              <w:pStyle w:val="null3"/>
            </w:pPr>
            <w:r>
              <w:rPr/>
              <w:t>12.双机械臂电脑精确控制、同时运行，提高效率</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▲13.H&amp;E染色速度：≥330片/小时</w:t>
            </w:r>
          </w:p>
        </w:tc>
      </w:tr>
      <w:tr>
        <w:tc>
          <w:tcPr>
            <w:tcW w:type="dxa" w:w="2076"/>
          </w:tcPr>
          <w:p/>
        </w:tc>
        <w:tc>
          <w:tcPr>
            <w:tcW w:type="dxa" w:w="415"/>
          </w:tcPr>
          <w:p>
            <w:pPr>
              <w:pStyle w:val="null3"/>
            </w:pPr>
            <w:r>
              <w:rPr/>
              <w:t>15</w:t>
            </w:r>
          </w:p>
        </w:tc>
        <w:tc>
          <w:tcPr>
            <w:tcW w:type="dxa" w:w="5814"/>
          </w:tcPr>
          <w:p>
            <w:pPr>
              <w:pStyle w:val="null3"/>
            </w:pPr>
            <w:r>
              <w:rPr/>
              <w:t>14.程序数：50个，每个程序可有40步</w:t>
            </w:r>
          </w:p>
        </w:tc>
      </w:tr>
      <w:tr>
        <w:tc>
          <w:tcPr>
            <w:tcW w:type="dxa" w:w="2076"/>
          </w:tcPr>
          <w:p/>
        </w:tc>
        <w:tc>
          <w:tcPr>
            <w:tcW w:type="dxa" w:w="415"/>
          </w:tcPr>
          <w:p>
            <w:pPr>
              <w:pStyle w:val="null3"/>
            </w:pPr>
            <w:r>
              <w:rPr/>
              <w:t>16</w:t>
            </w:r>
          </w:p>
        </w:tc>
        <w:tc>
          <w:tcPr>
            <w:tcW w:type="dxa" w:w="5814"/>
          </w:tcPr>
          <w:p>
            <w:pPr>
              <w:pStyle w:val="null3"/>
            </w:pPr>
            <w:r>
              <w:rPr/>
              <w:t>15.内总站点：52个，染色站点：36个</w:t>
            </w:r>
          </w:p>
        </w:tc>
      </w:tr>
      <w:tr>
        <w:tc>
          <w:tcPr>
            <w:tcW w:type="dxa" w:w="2076"/>
          </w:tcPr>
          <w:p/>
        </w:tc>
        <w:tc>
          <w:tcPr>
            <w:tcW w:type="dxa" w:w="415"/>
          </w:tcPr>
          <w:p>
            <w:pPr>
              <w:pStyle w:val="null3"/>
            </w:pPr>
            <w:r>
              <w:rPr/>
              <w:t>17</w:t>
            </w:r>
          </w:p>
        </w:tc>
        <w:tc>
          <w:tcPr>
            <w:tcW w:type="dxa" w:w="5814"/>
          </w:tcPr>
          <w:p>
            <w:pPr>
              <w:pStyle w:val="null3"/>
            </w:pPr>
            <w:r>
              <w:rPr/>
              <w:t>16.工作效率大，可同时处理18个染色架（30张/架），并可以在任意时刻运行任意程序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▲17.染色架内置包埋技术，自动识别不同颜色的玻片架，自动启动相应染色程序，按照需要自动、精确染色</w:t>
            </w:r>
          </w:p>
        </w:tc>
      </w:tr>
      <w:tr>
        <w:tc>
          <w:tcPr>
            <w:tcW w:type="dxa" w:w="2076"/>
          </w:tcPr>
          <w:p/>
        </w:tc>
        <w:tc>
          <w:tcPr>
            <w:tcW w:type="dxa" w:w="415"/>
          </w:tcPr>
          <w:p>
            <w:pPr>
              <w:pStyle w:val="null3"/>
            </w:pPr>
            <w:r>
              <w:rPr/>
              <w:t>19</w:t>
            </w:r>
          </w:p>
        </w:tc>
        <w:tc>
          <w:tcPr>
            <w:tcW w:type="dxa" w:w="5814"/>
          </w:tcPr>
          <w:p>
            <w:pPr>
              <w:pStyle w:val="null3"/>
            </w:pPr>
            <w:r>
              <w:rPr/>
              <w:t>18.玻片自动计数：根据实际玻片数量准确计算试剂消耗，使用准确的试剂浓度</w:t>
            </w:r>
          </w:p>
        </w:tc>
      </w:tr>
      <w:tr>
        <w:tc>
          <w:tcPr>
            <w:tcW w:type="dxa" w:w="2076"/>
          </w:tcPr>
          <w:p/>
        </w:tc>
        <w:tc>
          <w:tcPr>
            <w:tcW w:type="dxa" w:w="415"/>
          </w:tcPr>
          <w:p>
            <w:pPr>
              <w:pStyle w:val="null3"/>
            </w:pPr>
            <w:r>
              <w:rPr/>
              <w:t>20</w:t>
            </w:r>
          </w:p>
        </w:tc>
        <w:tc>
          <w:tcPr>
            <w:tcW w:type="dxa" w:w="5814"/>
          </w:tcPr>
          <w:p>
            <w:pPr>
              <w:pStyle w:val="null3"/>
            </w:pPr>
            <w:r>
              <w:rPr/>
              <w:t>19.智能化试剂管理系统：RFID智能化射频技术，实时监测试剂效期、批次、浓度等，达到染色的标准化</w:t>
            </w:r>
          </w:p>
        </w:tc>
      </w:tr>
      <w:tr>
        <w:tc>
          <w:tcPr>
            <w:tcW w:type="dxa" w:w="2076"/>
          </w:tcPr>
          <w:p/>
        </w:tc>
        <w:tc>
          <w:tcPr>
            <w:tcW w:type="dxa" w:w="415"/>
          </w:tcPr>
          <w:p>
            <w:pPr>
              <w:pStyle w:val="null3"/>
            </w:pPr>
            <w:r>
              <w:rPr/>
              <w:t>21</w:t>
            </w:r>
          </w:p>
        </w:tc>
        <w:tc>
          <w:tcPr>
            <w:tcW w:type="dxa" w:w="5814"/>
          </w:tcPr>
          <w:p>
            <w:pPr>
              <w:pStyle w:val="null3"/>
            </w:pPr>
            <w:r>
              <w:rPr/>
              <w:t>20.仪器自动上下震动：提升染色速度</w:t>
            </w:r>
          </w:p>
        </w:tc>
      </w:tr>
      <w:tr>
        <w:tc>
          <w:tcPr>
            <w:tcW w:type="dxa" w:w="2076"/>
          </w:tcPr>
          <w:p/>
        </w:tc>
        <w:tc>
          <w:tcPr>
            <w:tcW w:type="dxa" w:w="415"/>
          </w:tcPr>
          <w:p>
            <w:pPr>
              <w:pStyle w:val="null3"/>
            </w:pPr>
            <w:r>
              <w:rPr/>
              <w:t>22</w:t>
            </w:r>
          </w:p>
        </w:tc>
        <w:tc>
          <w:tcPr>
            <w:tcW w:type="dxa" w:w="5814"/>
          </w:tcPr>
          <w:p>
            <w:pPr>
              <w:pStyle w:val="null3"/>
            </w:pPr>
            <w:r>
              <w:rPr/>
              <w:t>21.触摸屏：全中文、彩色触摸屏，染色过程实时、图像化显示</w:t>
            </w:r>
          </w:p>
        </w:tc>
      </w:tr>
      <w:tr>
        <w:tc>
          <w:tcPr>
            <w:tcW w:type="dxa" w:w="2076"/>
          </w:tcPr>
          <w:p/>
        </w:tc>
        <w:tc>
          <w:tcPr>
            <w:tcW w:type="dxa" w:w="415"/>
          </w:tcPr>
          <w:p>
            <w:pPr>
              <w:pStyle w:val="null3"/>
            </w:pPr>
            <w:r>
              <w:rPr/>
              <w:t>23</w:t>
            </w:r>
          </w:p>
        </w:tc>
        <w:tc>
          <w:tcPr>
            <w:tcW w:type="dxa" w:w="5814"/>
          </w:tcPr>
          <w:p>
            <w:pPr>
              <w:pStyle w:val="null3"/>
            </w:pPr>
            <w:r>
              <w:rPr/>
              <w:t>22.USB接口：便于数据的输入和追溯，可下载1个月内实验数据</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▲23.上下载站点均可容纳</w:t>
            </w:r>
            <w:r>
              <w:rPr/>
              <w:t>不少于</w:t>
            </w:r>
            <w:r>
              <w:rPr/>
              <w:t>5个染色架（150片），无需反复取拿染色架</w:t>
            </w:r>
          </w:p>
        </w:tc>
      </w:tr>
      <w:tr>
        <w:tc>
          <w:tcPr>
            <w:tcW w:type="dxa" w:w="2076"/>
          </w:tcPr>
          <w:p/>
        </w:tc>
        <w:tc>
          <w:tcPr>
            <w:tcW w:type="dxa" w:w="415"/>
          </w:tcPr>
          <w:p>
            <w:pPr>
              <w:pStyle w:val="null3"/>
            </w:pPr>
            <w:r>
              <w:rPr/>
              <w:t>25</w:t>
            </w:r>
          </w:p>
        </w:tc>
        <w:tc>
          <w:tcPr>
            <w:tcW w:type="dxa" w:w="5814"/>
          </w:tcPr>
          <w:p>
            <w:pPr>
              <w:pStyle w:val="null3"/>
            </w:pPr>
            <w:r>
              <w:rPr/>
              <w:t>24.染色单元内置烤箱可容纳</w:t>
            </w:r>
            <w:r>
              <w:rPr/>
              <w:t>不少于</w:t>
            </w:r>
            <w:r>
              <w:rPr/>
              <w:t>6个染色架（180张玻片），自动烤片后染色</w:t>
            </w:r>
          </w:p>
        </w:tc>
      </w:tr>
      <w:tr>
        <w:tc>
          <w:tcPr>
            <w:tcW w:type="dxa" w:w="2076"/>
          </w:tcPr>
          <w:p/>
        </w:tc>
        <w:tc>
          <w:tcPr>
            <w:tcW w:type="dxa" w:w="415"/>
          </w:tcPr>
          <w:p>
            <w:pPr>
              <w:pStyle w:val="null3"/>
            </w:pPr>
            <w:r>
              <w:rPr/>
              <w:t>26</w:t>
            </w:r>
          </w:p>
        </w:tc>
        <w:tc>
          <w:tcPr>
            <w:tcW w:type="dxa" w:w="5814"/>
          </w:tcPr>
          <w:p>
            <w:pPr>
              <w:pStyle w:val="null3"/>
            </w:pPr>
            <w:r>
              <w:rPr/>
              <w:t>25.可自动进行染缸布局、自动扫描液面高度， 无需手动操作</w:t>
            </w:r>
          </w:p>
        </w:tc>
      </w:tr>
      <w:tr>
        <w:tc>
          <w:tcPr>
            <w:tcW w:type="dxa" w:w="2076"/>
          </w:tcPr>
          <w:p/>
        </w:tc>
        <w:tc>
          <w:tcPr>
            <w:tcW w:type="dxa" w:w="415"/>
          </w:tcPr>
          <w:p>
            <w:pPr>
              <w:pStyle w:val="null3"/>
            </w:pPr>
            <w:r>
              <w:rPr/>
              <w:t>27</w:t>
            </w:r>
          </w:p>
        </w:tc>
        <w:tc>
          <w:tcPr>
            <w:tcW w:type="dxa" w:w="5814"/>
          </w:tcPr>
          <w:p>
            <w:pPr>
              <w:pStyle w:val="null3"/>
            </w:pPr>
            <w:r>
              <w:rPr/>
              <w:t>26.内置不间断电源提供短暂供电，断电时提醒用户，来电时可启动断电前程序</w:t>
            </w:r>
          </w:p>
        </w:tc>
      </w:tr>
      <w:tr>
        <w:tc>
          <w:tcPr>
            <w:tcW w:type="dxa" w:w="2076"/>
          </w:tcPr>
          <w:p/>
        </w:tc>
        <w:tc>
          <w:tcPr>
            <w:tcW w:type="dxa" w:w="415"/>
          </w:tcPr>
          <w:p>
            <w:pPr>
              <w:pStyle w:val="null3"/>
            </w:pPr>
            <w:r>
              <w:rPr/>
              <w:t>28</w:t>
            </w:r>
          </w:p>
        </w:tc>
        <w:tc>
          <w:tcPr>
            <w:tcW w:type="dxa" w:w="5814"/>
          </w:tcPr>
          <w:p>
            <w:pPr>
              <w:pStyle w:val="null3"/>
            </w:pPr>
            <w:r>
              <w:rPr/>
              <w:t>27.当同时运行多个染色程序时，软件具备程序兼容性检测功能</w:t>
            </w:r>
          </w:p>
        </w:tc>
      </w:tr>
      <w:tr>
        <w:tc>
          <w:tcPr>
            <w:tcW w:type="dxa" w:w="2076"/>
          </w:tcPr>
          <w:p/>
        </w:tc>
        <w:tc>
          <w:tcPr>
            <w:tcW w:type="dxa" w:w="415"/>
          </w:tcPr>
          <w:p>
            <w:pPr>
              <w:pStyle w:val="null3"/>
            </w:pPr>
            <w:r>
              <w:rPr/>
              <w:t>29</w:t>
            </w:r>
          </w:p>
        </w:tc>
        <w:tc>
          <w:tcPr>
            <w:tcW w:type="dxa" w:w="5814"/>
          </w:tcPr>
          <w:p>
            <w:pPr>
              <w:pStyle w:val="null3"/>
              <w:jc w:val="both"/>
            </w:pPr>
            <w:r>
              <w:rPr>
                <w:sz w:val="22"/>
                <w:color w:val="000000"/>
              </w:rPr>
              <w:t>28.</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1"/>
              <w:gridCol w:w="3334"/>
              <w:gridCol w:w="1469"/>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序号</w:t>
                  </w:r>
                </w:p>
              </w:tc>
              <w:tc>
                <w:tcPr>
                  <w:tcW w:type="dxa" w:w="33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名称</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数量及单位</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封片模块主机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染色模块主机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试剂缸</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玻片架</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试剂缸盖</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烤箱</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r>
                    <w:rPr>
                      <w:sz w:val="22"/>
                      <w:color w:val="000000"/>
                    </w:rPr>
                    <w:t>个</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电源线</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根</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33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说明书</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bl>
          <w:p/>
        </w:tc>
      </w:tr>
      <w:tr>
        <w:tc>
          <w:tcPr>
            <w:tcW w:type="dxa" w:w="2076"/>
          </w:tcPr>
          <w:p>
            <w:pPr>
              <w:pStyle w:val="null3"/>
            </w:pPr>
            <w:r>
              <w:rPr/>
              <w:t>★</w:t>
            </w:r>
          </w:p>
        </w:tc>
        <w:tc>
          <w:tcPr>
            <w:tcW w:type="dxa" w:w="415"/>
          </w:tcPr>
          <w:p>
            <w:pPr>
              <w:pStyle w:val="null3"/>
            </w:pPr>
            <w:r>
              <w:rPr/>
              <w:t>30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HPV E6/E7检测系统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三、HPV E6/E7检测系统（1套）</w:t>
            </w:r>
          </w:p>
        </w:tc>
      </w:tr>
      <w:tr>
        <w:tc>
          <w:tcPr>
            <w:tcW w:type="dxa" w:w="2076"/>
          </w:tcPr>
          <w:p/>
        </w:tc>
        <w:tc>
          <w:tcPr>
            <w:tcW w:type="dxa" w:w="415"/>
          </w:tcPr>
          <w:p>
            <w:pPr>
              <w:pStyle w:val="null3"/>
            </w:pPr>
            <w:r>
              <w:rPr/>
              <w:t>2</w:t>
            </w:r>
          </w:p>
        </w:tc>
        <w:tc>
          <w:tcPr>
            <w:tcW w:type="dxa" w:w="5814"/>
          </w:tcPr>
          <w:p>
            <w:pPr>
              <w:pStyle w:val="null3"/>
            </w:pPr>
            <w:r>
              <w:rPr/>
              <w:t>1.一体化全自动分子诊断平台，全自动完成样本制备、核酸扩增和检测，样本进，结果出，全程无需人工干预。</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▲2.用于定性检测宫颈脱落细胞中的人乳头状瘤病毒HPV E6/E7 mRNA。</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▲3.覆盖14种高危HPV型别，并可对16、18/45亚型进行分型检测。</w:t>
            </w:r>
          </w:p>
        </w:tc>
      </w:tr>
      <w:tr>
        <w:tc>
          <w:tcPr>
            <w:tcW w:type="dxa" w:w="2076"/>
          </w:tcPr>
          <w:p/>
        </w:tc>
        <w:tc>
          <w:tcPr>
            <w:tcW w:type="dxa" w:w="415"/>
          </w:tcPr>
          <w:p>
            <w:pPr>
              <w:pStyle w:val="null3"/>
            </w:pPr>
            <w:r>
              <w:rPr/>
              <w:t>5</w:t>
            </w:r>
          </w:p>
        </w:tc>
        <w:tc>
          <w:tcPr>
            <w:tcW w:type="dxa" w:w="5814"/>
          </w:tcPr>
          <w:p>
            <w:pPr>
              <w:pStyle w:val="null3"/>
            </w:pPr>
            <w:r>
              <w:rPr/>
              <w:t>4.核酸捕获：采用目标核酸捕获磁珠分离方法，仅针对目标核酸序列进行特异性地捕获，而非总核酸。</w:t>
            </w:r>
          </w:p>
        </w:tc>
      </w:tr>
      <w:tr>
        <w:tc>
          <w:tcPr>
            <w:tcW w:type="dxa" w:w="2076"/>
          </w:tcPr>
          <w:p/>
        </w:tc>
        <w:tc>
          <w:tcPr>
            <w:tcW w:type="dxa" w:w="415"/>
          </w:tcPr>
          <w:p>
            <w:pPr>
              <w:pStyle w:val="null3"/>
            </w:pPr>
            <w:r>
              <w:rPr/>
              <w:t>6</w:t>
            </w:r>
          </w:p>
        </w:tc>
        <w:tc>
          <w:tcPr>
            <w:tcW w:type="dxa" w:w="5814"/>
          </w:tcPr>
          <w:p>
            <w:pPr>
              <w:pStyle w:val="null3"/>
            </w:pPr>
            <w:r>
              <w:rPr/>
              <w:t>5.具有内部质控品（IC），用于全程监测核酸的特异性靶标捕获、扩增和检测情况排除操作人员或仪器出现的错误。</w:t>
            </w:r>
          </w:p>
        </w:tc>
      </w:tr>
      <w:tr>
        <w:tc>
          <w:tcPr>
            <w:tcW w:type="dxa" w:w="2076"/>
          </w:tcPr>
          <w:p/>
        </w:tc>
        <w:tc>
          <w:tcPr>
            <w:tcW w:type="dxa" w:w="415"/>
          </w:tcPr>
          <w:p>
            <w:pPr>
              <w:pStyle w:val="null3"/>
            </w:pPr>
            <w:r>
              <w:rPr/>
              <w:t>7</w:t>
            </w:r>
          </w:p>
        </w:tc>
        <w:tc>
          <w:tcPr>
            <w:tcW w:type="dxa" w:w="5814"/>
          </w:tcPr>
          <w:p>
            <w:pPr>
              <w:pStyle w:val="null3"/>
            </w:pPr>
            <w:r>
              <w:rPr/>
              <w:t>6.核酸扩增：采用转录介导等温核酸扩增技术（TMA）。</w:t>
            </w:r>
          </w:p>
        </w:tc>
      </w:tr>
      <w:tr>
        <w:tc>
          <w:tcPr>
            <w:tcW w:type="dxa" w:w="2076"/>
          </w:tcPr>
          <w:p/>
        </w:tc>
        <w:tc>
          <w:tcPr>
            <w:tcW w:type="dxa" w:w="415"/>
          </w:tcPr>
          <w:p>
            <w:pPr>
              <w:pStyle w:val="null3"/>
            </w:pPr>
            <w:r>
              <w:rPr/>
              <w:t>8</w:t>
            </w:r>
          </w:p>
        </w:tc>
        <w:tc>
          <w:tcPr>
            <w:tcW w:type="dxa" w:w="5814"/>
          </w:tcPr>
          <w:p>
            <w:pPr>
              <w:pStyle w:val="null3"/>
            </w:pPr>
            <w:r>
              <w:rPr/>
              <w:t>7.检测通量：一次同时最大上机不低于120个样本。</w:t>
            </w:r>
          </w:p>
        </w:tc>
      </w:tr>
      <w:tr>
        <w:tc>
          <w:tcPr>
            <w:tcW w:type="dxa" w:w="2076"/>
          </w:tcPr>
          <w:p/>
        </w:tc>
        <w:tc>
          <w:tcPr>
            <w:tcW w:type="dxa" w:w="415"/>
          </w:tcPr>
          <w:p>
            <w:pPr>
              <w:pStyle w:val="null3"/>
            </w:pPr>
            <w:r>
              <w:rPr/>
              <w:t>9</w:t>
            </w:r>
          </w:p>
        </w:tc>
        <w:tc>
          <w:tcPr>
            <w:tcW w:type="dxa" w:w="5814"/>
          </w:tcPr>
          <w:p>
            <w:pPr>
              <w:pStyle w:val="null3"/>
            </w:pPr>
            <w:r>
              <w:rPr/>
              <w:t>8.检测效率：3.5小时内出第一个结果，8小时可完成不低于275份检测。</w:t>
            </w:r>
          </w:p>
        </w:tc>
      </w:tr>
      <w:tr>
        <w:tc>
          <w:tcPr>
            <w:tcW w:type="dxa" w:w="2076"/>
          </w:tcPr>
          <w:p/>
        </w:tc>
        <w:tc>
          <w:tcPr>
            <w:tcW w:type="dxa" w:w="415"/>
          </w:tcPr>
          <w:p>
            <w:pPr>
              <w:pStyle w:val="null3"/>
            </w:pPr>
            <w:r>
              <w:rPr/>
              <w:t>10</w:t>
            </w:r>
          </w:p>
        </w:tc>
        <w:tc>
          <w:tcPr>
            <w:tcW w:type="dxa" w:w="5814"/>
          </w:tcPr>
          <w:p>
            <w:pPr>
              <w:pStyle w:val="null3"/>
            </w:pPr>
            <w:r>
              <w:rPr/>
              <w:t>9.样本装载：无最小检测样本数量限制，仪器运行中可随时装载新的检测样本。</w:t>
            </w:r>
          </w:p>
        </w:tc>
      </w:tr>
      <w:tr>
        <w:tc>
          <w:tcPr>
            <w:tcW w:type="dxa" w:w="2076"/>
          </w:tcPr>
          <w:p/>
        </w:tc>
        <w:tc>
          <w:tcPr>
            <w:tcW w:type="dxa" w:w="415"/>
          </w:tcPr>
          <w:p>
            <w:pPr>
              <w:pStyle w:val="null3"/>
            </w:pPr>
            <w:r>
              <w:rPr/>
              <w:t>11</w:t>
            </w:r>
          </w:p>
        </w:tc>
        <w:tc>
          <w:tcPr>
            <w:tcW w:type="dxa" w:w="5814"/>
          </w:tcPr>
          <w:p>
            <w:pPr>
              <w:pStyle w:val="null3"/>
            </w:pPr>
            <w:r>
              <w:rPr/>
              <w:t>10.质控品上机后24小时质控有效。</w:t>
            </w:r>
          </w:p>
        </w:tc>
      </w:tr>
      <w:tr>
        <w:tc>
          <w:tcPr>
            <w:tcW w:type="dxa" w:w="2076"/>
          </w:tcPr>
          <w:p/>
        </w:tc>
        <w:tc>
          <w:tcPr>
            <w:tcW w:type="dxa" w:w="415"/>
          </w:tcPr>
          <w:p>
            <w:pPr>
              <w:pStyle w:val="null3"/>
            </w:pPr>
            <w:r>
              <w:rPr/>
              <w:t>12</w:t>
            </w:r>
          </w:p>
        </w:tc>
        <w:tc>
          <w:tcPr>
            <w:tcW w:type="dxa" w:w="5814"/>
          </w:tcPr>
          <w:p>
            <w:pPr>
              <w:pStyle w:val="null3"/>
            </w:pPr>
            <w:r>
              <w:rPr/>
              <w:t>11.自动化刺穿样品管盖设计，避免人工差错导致的样本交叉污染。</w:t>
            </w:r>
          </w:p>
        </w:tc>
      </w:tr>
      <w:tr>
        <w:tc>
          <w:tcPr>
            <w:tcW w:type="dxa" w:w="2076"/>
          </w:tcPr>
          <w:p/>
        </w:tc>
        <w:tc>
          <w:tcPr>
            <w:tcW w:type="dxa" w:w="415"/>
          </w:tcPr>
          <w:p>
            <w:pPr>
              <w:pStyle w:val="null3"/>
            </w:pPr>
            <w:r>
              <w:rPr/>
              <w:t>13</w:t>
            </w:r>
          </w:p>
        </w:tc>
        <w:tc>
          <w:tcPr>
            <w:tcW w:type="dxa" w:w="5814"/>
          </w:tcPr>
          <w:p>
            <w:pPr>
              <w:pStyle w:val="null3"/>
            </w:pPr>
            <w:r>
              <w:rPr/>
              <w:t>12.扩增产物自动灭活处理，避免实验室污染。</w:t>
            </w:r>
          </w:p>
        </w:tc>
      </w:tr>
      <w:tr>
        <w:tc>
          <w:tcPr>
            <w:tcW w:type="dxa" w:w="2076"/>
          </w:tcPr>
          <w:p/>
        </w:tc>
        <w:tc>
          <w:tcPr>
            <w:tcW w:type="dxa" w:w="415"/>
          </w:tcPr>
          <w:p>
            <w:pPr>
              <w:pStyle w:val="null3"/>
            </w:pPr>
            <w:r>
              <w:rPr/>
              <w:t>14</w:t>
            </w:r>
          </w:p>
        </w:tc>
        <w:tc>
          <w:tcPr>
            <w:tcW w:type="dxa" w:w="5814"/>
          </w:tcPr>
          <w:p>
            <w:pPr>
              <w:pStyle w:val="null3"/>
              <w:jc w:val="both"/>
            </w:pPr>
            <w:r>
              <w:rPr>
                <w:sz w:val="22"/>
                <w:color w:val="000000"/>
              </w:rPr>
              <w:t>13.</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9"/>
              <w:gridCol w:w="3482"/>
              <w:gridCol w:w="1313"/>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34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数量及单位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全自动核酸检测系统</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100</w:t>
                  </w:r>
                  <w:r>
                    <w:rPr>
                      <w:sz w:val="22"/>
                      <w:color w:val="000000"/>
                    </w:rPr>
                    <w:t>人份试剂架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250</w:t>
                  </w:r>
                  <w:r>
                    <w:rPr>
                      <w:sz w:val="22"/>
                      <w:color w:val="000000"/>
                    </w:rPr>
                    <w:t>人份试剂架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废液瓶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消毒瓶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电热恒温水浴箱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超高速冷冻离心机</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bl>
          <w:p/>
        </w:tc>
      </w:tr>
      <w:tr>
        <w:tc>
          <w:tcPr>
            <w:tcW w:type="dxa" w:w="2076"/>
          </w:tcPr>
          <w:p>
            <w:pPr>
              <w:pStyle w:val="null3"/>
            </w:pPr>
            <w:r>
              <w:rPr/>
              <w:t>★</w:t>
            </w:r>
          </w:p>
        </w:tc>
        <w:tc>
          <w:tcPr>
            <w:tcW w:type="dxa" w:w="415"/>
          </w:tcPr>
          <w:p>
            <w:pPr>
              <w:pStyle w:val="null3"/>
            </w:pPr>
            <w:r>
              <w:rPr/>
              <w:t>15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全自动免疫组化机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四、全自动免疫组化机（1套）</w:t>
            </w:r>
          </w:p>
        </w:tc>
      </w:tr>
      <w:tr>
        <w:tc>
          <w:tcPr>
            <w:tcW w:type="dxa" w:w="2076"/>
          </w:tcPr>
          <w:p/>
        </w:tc>
        <w:tc>
          <w:tcPr>
            <w:tcW w:type="dxa" w:w="415"/>
          </w:tcPr>
          <w:p>
            <w:pPr>
              <w:pStyle w:val="null3"/>
            </w:pPr>
            <w:r>
              <w:rPr/>
              <w:t>2</w:t>
            </w:r>
          </w:p>
        </w:tc>
        <w:tc>
          <w:tcPr>
            <w:tcW w:type="dxa" w:w="5814"/>
          </w:tcPr>
          <w:p>
            <w:pPr>
              <w:pStyle w:val="null3"/>
            </w:pPr>
            <w:r>
              <w:rPr/>
              <w:t>1.全自动的免疫组化染色和原位杂交系统，免疫组化染色和原位杂交可以同时运行。</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▲2.系统可以同时处理≥60张免疫组化切片，拥有≥60个抗体试剂位。</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▲3.系统具备免疫荧光原位杂交及显色原位杂交检测功能，免疫荧光原位杂交完成时间≤4小时。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4.仪器具有独立的前处理模块、染色模块。</w:t>
            </w:r>
          </w:p>
        </w:tc>
      </w:tr>
      <w:tr>
        <w:tc>
          <w:tcPr>
            <w:tcW w:type="dxa" w:w="2076"/>
          </w:tcPr>
          <w:p/>
        </w:tc>
        <w:tc>
          <w:tcPr>
            <w:tcW w:type="dxa" w:w="415"/>
          </w:tcPr>
          <w:p>
            <w:pPr>
              <w:pStyle w:val="null3"/>
            </w:pPr>
            <w:r>
              <w:rPr/>
              <w:t>6</w:t>
            </w:r>
          </w:p>
        </w:tc>
        <w:tc>
          <w:tcPr>
            <w:tcW w:type="dxa" w:w="5814"/>
          </w:tcPr>
          <w:p>
            <w:pPr>
              <w:pStyle w:val="null3"/>
            </w:pPr>
            <w:r>
              <w:rPr/>
              <w:t>5.系统运行中可随时上载切片，随时上载试剂。</w:t>
            </w:r>
          </w:p>
        </w:tc>
      </w:tr>
      <w:tr>
        <w:tc>
          <w:tcPr>
            <w:tcW w:type="dxa" w:w="2076"/>
          </w:tcPr>
          <w:p/>
        </w:tc>
        <w:tc>
          <w:tcPr>
            <w:tcW w:type="dxa" w:w="415"/>
          </w:tcPr>
          <w:p>
            <w:pPr>
              <w:pStyle w:val="null3"/>
            </w:pPr>
            <w:r>
              <w:rPr/>
              <w:t>7</w:t>
            </w:r>
          </w:p>
        </w:tc>
        <w:tc>
          <w:tcPr>
            <w:tcW w:type="dxa" w:w="5814"/>
          </w:tcPr>
          <w:p>
            <w:pPr>
              <w:pStyle w:val="null3"/>
            </w:pPr>
            <w:r>
              <w:rPr/>
              <w:t>6.系统具有试剂温度控制功能，使试剂存储环境可以控制在18 ℃,避免由于试剂温差导致的染色结果不稳定。</w:t>
            </w:r>
          </w:p>
        </w:tc>
      </w:tr>
      <w:tr>
        <w:tc>
          <w:tcPr>
            <w:tcW w:type="dxa" w:w="2076"/>
          </w:tcPr>
          <w:p/>
        </w:tc>
        <w:tc>
          <w:tcPr>
            <w:tcW w:type="dxa" w:w="415"/>
          </w:tcPr>
          <w:p>
            <w:pPr>
              <w:pStyle w:val="null3"/>
            </w:pPr>
            <w:r>
              <w:rPr/>
              <w:t>8</w:t>
            </w:r>
          </w:p>
        </w:tc>
        <w:tc>
          <w:tcPr>
            <w:tcW w:type="dxa" w:w="5814"/>
          </w:tcPr>
          <w:p>
            <w:pPr>
              <w:pStyle w:val="null3"/>
            </w:pPr>
            <w:r>
              <w:rPr/>
              <w:t>7.系统染色过程具有湿度实时监控功能，保障试剂染色处于恒定保湿的环境，超出或低于标准湿度仪器可自动报警，确保染色的均一性。</w:t>
            </w:r>
          </w:p>
        </w:tc>
      </w:tr>
      <w:tr>
        <w:tc>
          <w:tcPr>
            <w:tcW w:type="dxa" w:w="2076"/>
          </w:tcPr>
          <w:p/>
        </w:tc>
        <w:tc>
          <w:tcPr>
            <w:tcW w:type="dxa" w:w="415"/>
          </w:tcPr>
          <w:p>
            <w:pPr>
              <w:pStyle w:val="null3"/>
            </w:pPr>
            <w:r>
              <w:rPr/>
              <w:t>9</w:t>
            </w:r>
          </w:p>
        </w:tc>
        <w:tc>
          <w:tcPr>
            <w:tcW w:type="dxa" w:w="5814"/>
          </w:tcPr>
          <w:p>
            <w:pPr>
              <w:pStyle w:val="null3"/>
            </w:pPr>
            <w:r>
              <w:rPr/>
              <w:t>8.系统具有自动探测试剂液面及废液容量功能。</w:t>
            </w:r>
          </w:p>
        </w:tc>
      </w:tr>
      <w:tr>
        <w:tc>
          <w:tcPr>
            <w:tcW w:type="dxa" w:w="2076"/>
          </w:tcPr>
          <w:p/>
        </w:tc>
        <w:tc>
          <w:tcPr>
            <w:tcW w:type="dxa" w:w="415"/>
          </w:tcPr>
          <w:p>
            <w:pPr>
              <w:pStyle w:val="null3"/>
            </w:pPr>
            <w:r>
              <w:rPr/>
              <w:t>10</w:t>
            </w:r>
          </w:p>
        </w:tc>
        <w:tc>
          <w:tcPr>
            <w:tcW w:type="dxa" w:w="5814"/>
          </w:tcPr>
          <w:p>
            <w:pPr>
              <w:pStyle w:val="null3"/>
            </w:pPr>
            <w:r>
              <w:rPr/>
              <w:t>9.软件可以与本地局域网连接，实现远程在线管理和监视染色程序。</w:t>
            </w:r>
          </w:p>
        </w:tc>
      </w:tr>
      <w:tr>
        <w:tc>
          <w:tcPr>
            <w:tcW w:type="dxa" w:w="2076"/>
          </w:tcPr>
          <w:p/>
        </w:tc>
        <w:tc>
          <w:tcPr>
            <w:tcW w:type="dxa" w:w="415"/>
          </w:tcPr>
          <w:p>
            <w:pPr>
              <w:pStyle w:val="null3"/>
            </w:pPr>
            <w:r>
              <w:rPr/>
              <w:t>11</w:t>
            </w:r>
          </w:p>
        </w:tc>
        <w:tc>
          <w:tcPr>
            <w:tcW w:type="dxa" w:w="5814"/>
          </w:tcPr>
          <w:p>
            <w:pPr>
              <w:pStyle w:val="null3"/>
            </w:pPr>
            <w:r>
              <w:rPr/>
              <w:t>10.具有LED警报系统，可以实时监控仪器运行状态。</w:t>
            </w:r>
          </w:p>
        </w:tc>
      </w:tr>
      <w:tr>
        <w:tc>
          <w:tcPr>
            <w:tcW w:type="dxa" w:w="2076"/>
          </w:tcPr>
          <w:p/>
        </w:tc>
        <w:tc>
          <w:tcPr>
            <w:tcW w:type="dxa" w:w="415"/>
          </w:tcPr>
          <w:p>
            <w:pPr>
              <w:pStyle w:val="null3"/>
            </w:pPr>
            <w:r>
              <w:rPr/>
              <w:t>12</w:t>
            </w:r>
          </w:p>
        </w:tc>
        <w:tc>
          <w:tcPr>
            <w:tcW w:type="dxa" w:w="5814"/>
          </w:tcPr>
          <w:p>
            <w:pPr>
              <w:pStyle w:val="null3"/>
            </w:pPr>
            <w:r>
              <w:rPr/>
              <w:t>11.原厂的伴随诊断试剂，需获得国家药监局批准，可用于非小细胞肺癌、食管癌及头颈鳞癌的临床伴随诊断检测。</w:t>
            </w:r>
          </w:p>
        </w:tc>
      </w:tr>
      <w:tr>
        <w:tc>
          <w:tcPr>
            <w:tcW w:type="dxa" w:w="2076"/>
          </w:tcPr>
          <w:p/>
        </w:tc>
        <w:tc>
          <w:tcPr>
            <w:tcW w:type="dxa" w:w="415"/>
          </w:tcPr>
          <w:p>
            <w:pPr>
              <w:pStyle w:val="null3"/>
            </w:pPr>
            <w:r>
              <w:rPr/>
              <w:t>13</w:t>
            </w:r>
          </w:p>
        </w:tc>
        <w:tc>
          <w:tcPr>
            <w:tcW w:type="dxa" w:w="5814"/>
          </w:tcPr>
          <w:p>
            <w:pPr>
              <w:pStyle w:val="null3"/>
            </w:pPr>
            <w:r>
              <w:rPr/>
              <w:t>12.能提供原厂的一抗、二抗试剂全套解决方案</w:t>
            </w:r>
          </w:p>
        </w:tc>
      </w:tr>
      <w:tr>
        <w:tc>
          <w:tcPr>
            <w:tcW w:type="dxa" w:w="2076"/>
          </w:tcPr>
          <w:p/>
        </w:tc>
        <w:tc>
          <w:tcPr>
            <w:tcW w:type="dxa" w:w="415"/>
          </w:tcPr>
          <w:p>
            <w:pPr>
              <w:pStyle w:val="null3"/>
            </w:pPr>
            <w:r>
              <w:rPr/>
              <w:t>14</w:t>
            </w:r>
          </w:p>
        </w:tc>
        <w:tc>
          <w:tcPr>
            <w:tcW w:type="dxa" w:w="5814"/>
          </w:tcPr>
          <w:p>
            <w:pPr>
              <w:pStyle w:val="null3"/>
              <w:jc w:val="both"/>
            </w:pPr>
            <w:r>
              <w:rPr>
                <w:sz w:val="22"/>
                <w:color w:val="000000"/>
              </w:rPr>
              <w:t>13.</w:t>
            </w:r>
            <w:r>
              <w:rPr>
                <w:sz w:val="22"/>
                <w:b/>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9"/>
              <w:gridCol w:w="4110"/>
              <w:gridCol w:w="685"/>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41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名称</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数量及单位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主机器</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切片架</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切片架标识（红色）</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切片架标识（蓝色）</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切片架标识（绿色）</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切片架标识（灰色）</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混合条</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固体废料袋</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9</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液桶（3.5L)</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10</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液桶标签A</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液桶标签B</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12</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试剂瓶（2ml)</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13</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试剂瓶（30ml)</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标签纸</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15</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盖子</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用户手册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17</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用户使用手册CD</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18</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电源线</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19</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服务模块</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20</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图文工作站</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21</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手持条码枪</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22</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稳压电源模块</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23</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标签打印模块</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w:t>
                  </w:r>
                </w:p>
              </w:tc>
              <w:tc>
                <w:tcPr>
                  <w:tcW w:type="dxa" w:w="4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标本取材工具</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r>
                    <w:rPr>
                      <w:sz w:val="22"/>
                      <w:color w:val="000000"/>
                    </w:rPr>
                    <w:t>套</w:t>
                  </w:r>
                </w:p>
              </w:tc>
            </w:tr>
          </w:tbl>
          <w:p/>
        </w:tc>
      </w:tr>
      <w:tr>
        <w:tc>
          <w:tcPr>
            <w:tcW w:type="dxa" w:w="2076"/>
          </w:tcPr>
          <w:p>
            <w:pPr>
              <w:pStyle w:val="null3"/>
            </w:pPr>
            <w:r>
              <w:rPr/>
              <w:t>★</w:t>
            </w:r>
          </w:p>
        </w:tc>
        <w:tc>
          <w:tcPr>
            <w:tcW w:type="dxa" w:w="415"/>
          </w:tcPr>
          <w:p>
            <w:pPr>
              <w:pStyle w:val="null3"/>
            </w:pPr>
            <w:r>
              <w:rPr/>
              <w:t>15</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荧光定量PCR仪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五、荧光定量PCR仪（2套）</w:t>
            </w:r>
          </w:p>
        </w:tc>
      </w:tr>
      <w:tr>
        <w:tc>
          <w:tcPr>
            <w:tcW w:type="dxa" w:w="2076"/>
          </w:tcPr>
          <w:p/>
        </w:tc>
        <w:tc>
          <w:tcPr>
            <w:tcW w:type="dxa" w:w="415"/>
          </w:tcPr>
          <w:p>
            <w:pPr>
              <w:pStyle w:val="null3"/>
            </w:pPr>
            <w:r>
              <w:rPr/>
              <w:t>2</w:t>
            </w:r>
          </w:p>
        </w:tc>
        <w:tc>
          <w:tcPr>
            <w:tcW w:type="dxa" w:w="5814"/>
          </w:tcPr>
          <w:p>
            <w:pPr>
              <w:pStyle w:val="null3"/>
            </w:pPr>
            <w:r>
              <w:rPr/>
              <w:t>（一）</w:t>
            </w:r>
            <w:r>
              <w:rPr/>
              <w:t>荧光定量pcr仪A（1套）</w:t>
            </w:r>
          </w:p>
        </w:tc>
      </w:tr>
      <w:tr>
        <w:tc>
          <w:tcPr>
            <w:tcW w:type="dxa" w:w="2076"/>
          </w:tcPr>
          <w:p/>
        </w:tc>
        <w:tc>
          <w:tcPr>
            <w:tcW w:type="dxa" w:w="415"/>
          </w:tcPr>
          <w:p>
            <w:pPr>
              <w:pStyle w:val="null3"/>
            </w:pPr>
            <w:r>
              <w:rPr/>
              <w:t>3</w:t>
            </w:r>
          </w:p>
        </w:tc>
        <w:tc>
          <w:tcPr>
            <w:tcW w:type="dxa" w:w="5814"/>
          </w:tcPr>
          <w:p>
            <w:pPr>
              <w:pStyle w:val="null3"/>
            </w:pPr>
            <w:r>
              <w:rPr/>
              <w:t>1.主要功能：能够完成绝对定量、相对定量、基于 MGB 探针的高成功率 SNP 分析和熔解曲线分析；</w:t>
            </w:r>
          </w:p>
        </w:tc>
      </w:tr>
      <w:tr>
        <w:tc>
          <w:tcPr>
            <w:tcW w:type="dxa" w:w="2076"/>
          </w:tcPr>
          <w:p/>
        </w:tc>
        <w:tc>
          <w:tcPr>
            <w:tcW w:type="dxa" w:w="415"/>
          </w:tcPr>
          <w:p>
            <w:pPr>
              <w:pStyle w:val="null3"/>
            </w:pPr>
            <w:r>
              <w:rPr/>
              <w:t>4</w:t>
            </w:r>
          </w:p>
        </w:tc>
        <w:tc>
          <w:tcPr>
            <w:tcW w:type="dxa" w:w="5814"/>
          </w:tcPr>
          <w:p>
            <w:pPr>
              <w:pStyle w:val="null3"/>
            </w:pPr>
            <w:r>
              <w:rPr/>
              <w:t>2.热循环采用帕尔贴效应系统，加热冷却方式为半导体</w:t>
            </w:r>
          </w:p>
        </w:tc>
      </w:tr>
      <w:tr>
        <w:tc>
          <w:tcPr>
            <w:tcW w:type="dxa" w:w="2076"/>
          </w:tcPr>
          <w:p/>
        </w:tc>
        <w:tc>
          <w:tcPr>
            <w:tcW w:type="dxa" w:w="415"/>
          </w:tcPr>
          <w:p>
            <w:pPr>
              <w:pStyle w:val="null3"/>
            </w:pPr>
            <w:r>
              <w:rPr/>
              <w:t>5</w:t>
            </w:r>
          </w:p>
        </w:tc>
        <w:tc>
          <w:tcPr>
            <w:tcW w:type="dxa" w:w="5814"/>
          </w:tcPr>
          <w:p>
            <w:pPr>
              <w:pStyle w:val="null3"/>
            </w:pPr>
            <w:r>
              <w:rPr/>
              <w:t>3.加热模块可选：0.2ml ×96孔模块，反应体积：10-100ul</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▲4.具有温度梯度功能：由≥3个独立控温区组成，可分别设定温度参数，在一台仪器上同时进行≥3个不同样品的不同温度梯度实验；</w:t>
            </w:r>
          </w:p>
        </w:tc>
      </w:tr>
      <w:tr>
        <w:tc>
          <w:tcPr>
            <w:tcW w:type="dxa" w:w="2076"/>
          </w:tcPr>
          <w:p/>
        </w:tc>
        <w:tc>
          <w:tcPr>
            <w:tcW w:type="dxa" w:w="415"/>
          </w:tcPr>
          <w:p>
            <w:pPr>
              <w:pStyle w:val="null3"/>
            </w:pPr>
            <w:r>
              <w:rPr/>
              <w:t>7</w:t>
            </w:r>
          </w:p>
        </w:tc>
        <w:tc>
          <w:tcPr>
            <w:tcW w:type="dxa" w:w="5814"/>
          </w:tcPr>
          <w:p>
            <w:pPr>
              <w:pStyle w:val="null3"/>
            </w:pPr>
            <w:r>
              <w:rPr/>
              <w:t>5.相邻温控区温度差异≤5℃，最大温度差异为10℃</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▲6.激发光源为高亮度白光半导体LED光源；</w:t>
            </w:r>
          </w:p>
        </w:tc>
      </w:tr>
      <w:tr>
        <w:tc>
          <w:tcPr>
            <w:tcW w:type="dxa" w:w="2076"/>
          </w:tcPr>
          <w:p/>
        </w:tc>
        <w:tc>
          <w:tcPr>
            <w:tcW w:type="dxa" w:w="415"/>
          </w:tcPr>
          <w:p>
            <w:pPr>
              <w:pStyle w:val="null3"/>
            </w:pPr>
            <w:r>
              <w:rPr/>
              <w:t>9</w:t>
            </w:r>
          </w:p>
        </w:tc>
        <w:tc>
          <w:tcPr>
            <w:tcW w:type="dxa" w:w="5814"/>
          </w:tcPr>
          <w:p>
            <w:pPr>
              <w:pStyle w:val="null3"/>
            </w:pPr>
            <w:r>
              <w:rPr/>
              <w:t>7.检测系统：低温高分辨CMOS，所有反应孔同时采集荧光数据；</w:t>
            </w:r>
          </w:p>
        </w:tc>
      </w:tr>
      <w:tr>
        <w:tc>
          <w:tcPr>
            <w:tcW w:type="dxa" w:w="2076"/>
          </w:tcPr>
          <w:p/>
        </w:tc>
        <w:tc>
          <w:tcPr>
            <w:tcW w:type="dxa" w:w="415"/>
          </w:tcPr>
          <w:p>
            <w:pPr>
              <w:pStyle w:val="null3"/>
            </w:pPr>
            <w:r>
              <w:rPr/>
              <w:t>10</w:t>
            </w:r>
          </w:p>
        </w:tc>
        <w:tc>
          <w:tcPr>
            <w:tcW w:type="dxa" w:w="5814"/>
          </w:tcPr>
          <w:p>
            <w:pPr>
              <w:pStyle w:val="null3"/>
            </w:pPr>
            <w:r>
              <w:rPr/>
              <w:t>8.荧光通道数：≥4个荧光激发通道，≥4个荧光检测通道，可以同时进行≥4重定量</w:t>
            </w:r>
          </w:p>
        </w:tc>
      </w:tr>
      <w:tr>
        <w:tc>
          <w:tcPr>
            <w:tcW w:type="dxa" w:w="2076"/>
          </w:tcPr>
          <w:p/>
        </w:tc>
        <w:tc>
          <w:tcPr>
            <w:tcW w:type="dxa" w:w="415"/>
          </w:tcPr>
          <w:p>
            <w:pPr>
              <w:pStyle w:val="null3"/>
            </w:pPr>
            <w:r>
              <w:rPr/>
              <w:t>11</w:t>
            </w:r>
          </w:p>
        </w:tc>
        <w:tc>
          <w:tcPr>
            <w:tcW w:type="dxa" w:w="5814"/>
          </w:tcPr>
          <w:p>
            <w:pPr>
              <w:pStyle w:val="null3"/>
            </w:pPr>
            <w:r>
              <w:rPr/>
              <w:t>9.能同时检测并区分VIC荧光和TAMRA荧光，以用于基因拷贝数(CNV)检测</w:t>
            </w:r>
          </w:p>
        </w:tc>
      </w:tr>
      <w:tr>
        <w:tc>
          <w:tcPr>
            <w:tcW w:type="dxa" w:w="2076"/>
          </w:tcPr>
          <w:p/>
        </w:tc>
        <w:tc>
          <w:tcPr>
            <w:tcW w:type="dxa" w:w="415"/>
          </w:tcPr>
          <w:p>
            <w:pPr>
              <w:pStyle w:val="null3"/>
            </w:pPr>
            <w:r>
              <w:rPr/>
              <w:t>12</w:t>
            </w:r>
          </w:p>
        </w:tc>
        <w:tc>
          <w:tcPr>
            <w:tcW w:type="dxa" w:w="5814"/>
          </w:tcPr>
          <w:p>
            <w:pPr>
              <w:pStyle w:val="null3"/>
            </w:pPr>
            <w:r>
              <w:rPr/>
              <w:t>10.光学激发检测范围：450–600 nm/500–640 nm</w:t>
            </w:r>
          </w:p>
        </w:tc>
      </w:tr>
      <w:tr>
        <w:tc>
          <w:tcPr>
            <w:tcW w:type="dxa" w:w="2076"/>
          </w:tcPr>
          <w:p/>
        </w:tc>
        <w:tc>
          <w:tcPr>
            <w:tcW w:type="dxa" w:w="415"/>
          </w:tcPr>
          <w:p>
            <w:pPr>
              <w:pStyle w:val="null3"/>
            </w:pPr>
            <w:r>
              <w:rPr/>
              <w:t>13</w:t>
            </w:r>
          </w:p>
        </w:tc>
        <w:tc>
          <w:tcPr>
            <w:tcW w:type="dxa" w:w="5814"/>
          </w:tcPr>
          <w:p>
            <w:pPr>
              <w:pStyle w:val="null3"/>
            </w:pPr>
            <w:r>
              <w:rPr/>
              <w:t>11.支持ROX荧光校正去除移液误差和耗材透光度引起的物理误差</w:t>
            </w:r>
          </w:p>
        </w:tc>
      </w:tr>
      <w:tr>
        <w:tc>
          <w:tcPr>
            <w:tcW w:type="dxa" w:w="2076"/>
          </w:tcPr>
          <w:p/>
        </w:tc>
        <w:tc>
          <w:tcPr>
            <w:tcW w:type="dxa" w:w="415"/>
          </w:tcPr>
          <w:p>
            <w:pPr>
              <w:pStyle w:val="null3"/>
            </w:pPr>
            <w:r>
              <w:rPr/>
              <w:t>14</w:t>
            </w:r>
          </w:p>
        </w:tc>
        <w:tc>
          <w:tcPr>
            <w:tcW w:type="dxa" w:w="5814"/>
          </w:tcPr>
          <w:p>
            <w:pPr>
              <w:pStyle w:val="null3"/>
            </w:pPr>
            <w:r>
              <w:rPr/>
              <w:t>12.安装时已校准染料：通道一：FAM, SYBR Green I；通道二：VIC；通道三：NED, ABY, TAMRA；通道四：JUN, ROX</w:t>
            </w:r>
          </w:p>
        </w:tc>
      </w:tr>
      <w:tr>
        <w:tc>
          <w:tcPr>
            <w:tcW w:type="dxa" w:w="2076"/>
          </w:tcPr>
          <w:p/>
        </w:tc>
        <w:tc>
          <w:tcPr>
            <w:tcW w:type="dxa" w:w="415"/>
          </w:tcPr>
          <w:p>
            <w:pPr>
              <w:pStyle w:val="null3"/>
            </w:pPr>
            <w:r>
              <w:rPr/>
              <w:t>15</w:t>
            </w:r>
          </w:p>
        </w:tc>
        <w:tc>
          <w:tcPr>
            <w:tcW w:type="dxa" w:w="5814"/>
          </w:tcPr>
          <w:p>
            <w:pPr>
              <w:pStyle w:val="null3"/>
            </w:pPr>
            <w:r>
              <w:rPr/>
              <w:t>13.温度均一性：≤0.4°C；温度准确性：≤0.25°C；温度控制范围：4–99.9℃</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▲14.模块升降温速率≥6.1℃/秒；</w:t>
            </w:r>
          </w:p>
        </w:tc>
      </w:tr>
      <w:tr>
        <w:tc>
          <w:tcPr>
            <w:tcW w:type="dxa" w:w="2076"/>
          </w:tcPr>
          <w:p/>
        </w:tc>
        <w:tc>
          <w:tcPr>
            <w:tcW w:type="dxa" w:w="415"/>
          </w:tcPr>
          <w:p>
            <w:pPr>
              <w:pStyle w:val="null3"/>
            </w:pPr>
            <w:r>
              <w:rPr/>
              <w:t>17</w:t>
            </w:r>
          </w:p>
        </w:tc>
        <w:tc>
          <w:tcPr>
            <w:tcW w:type="dxa" w:w="5814"/>
          </w:tcPr>
          <w:p>
            <w:pPr>
              <w:pStyle w:val="null3"/>
            </w:pPr>
            <w:r>
              <w:rPr/>
              <w:t>15.反应模式：标准模式内40个循环≤2小时；快速模式40个循环≤30分钟</w:t>
            </w:r>
          </w:p>
        </w:tc>
      </w:tr>
      <w:tr>
        <w:tc>
          <w:tcPr>
            <w:tcW w:type="dxa" w:w="2076"/>
          </w:tcPr>
          <w:p/>
        </w:tc>
        <w:tc>
          <w:tcPr>
            <w:tcW w:type="dxa" w:w="415"/>
          </w:tcPr>
          <w:p>
            <w:pPr>
              <w:pStyle w:val="null3"/>
            </w:pPr>
            <w:r>
              <w:rPr/>
              <w:t>18</w:t>
            </w:r>
          </w:p>
        </w:tc>
        <w:tc>
          <w:tcPr>
            <w:tcW w:type="dxa" w:w="5814"/>
          </w:tcPr>
          <w:p>
            <w:pPr>
              <w:pStyle w:val="null3"/>
            </w:pPr>
            <w:r>
              <w:rPr/>
              <w:t>16.检测灵敏度：≤1个拷贝；检测精密度：≤1.5倍拷贝数差异；动态范围：≥10个数量级</w:t>
            </w:r>
          </w:p>
        </w:tc>
      </w:tr>
      <w:tr>
        <w:tc>
          <w:tcPr>
            <w:tcW w:type="dxa" w:w="2076"/>
          </w:tcPr>
          <w:p/>
        </w:tc>
        <w:tc>
          <w:tcPr>
            <w:tcW w:type="dxa" w:w="415"/>
          </w:tcPr>
          <w:p>
            <w:pPr>
              <w:pStyle w:val="null3"/>
            </w:pPr>
            <w:r>
              <w:rPr/>
              <w:t>19</w:t>
            </w:r>
          </w:p>
        </w:tc>
        <w:tc>
          <w:tcPr>
            <w:tcW w:type="dxa" w:w="5814"/>
          </w:tcPr>
          <w:p>
            <w:pPr>
              <w:pStyle w:val="null3"/>
            </w:pPr>
            <w:r>
              <w:rPr/>
              <w:t>17.可选高分辨率熔解曲线 HRM分析功能，分辨率最小至 0.015°C</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▲18.内置大屏幕触摸屏，可查看实时荧光定量PCR实验；</w:t>
            </w:r>
          </w:p>
        </w:tc>
      </w:tr>
      <w:tr>
        <w:tc>
          <w:tcPr>
            <w:tcW w:type="dxa" w:w="2076"/>
          </w:tcPr>
          <w:p/>
        </w:tc>
        <w:tc>
          <w:tcPr>
            <w:tcW w:type="dxa" w:w="415"/>
          </w:tcPr>
          <w:p>
            <w:pPr>
              <w:pStyle w:val="null3"/>
            </w:pPr>
            <w:r>
              <w:rPr/>
              <w:t>21</w:t>
            </w:r>
          </w:p>
        </w:tc>
        <w:tc>
          <w:tcPr>
            <w:tcW w:type="dxa" w:w="5814"/>
          </w:tcPr>
          <w:p>
            <w:pPr>
              <w:pStyle w:val="null3"/>
            </w:pPr>
            <w:r>
              <w:rPr/>
              <w:t>19.仪器自带存储空间≥10GB,可储存2000-2500次实验数据</w:t>
            </w:r>
          </w:p>
        </w:tc>
      </w:tr>
      <w:tr>
        <w:tc>
          <w:tcPr>
            <w:tcW w:type="dxa" w:w="2076"/>
          </w:tcPr>
          <w:p/>
        </w:tc>
        <w:tc>
          <w:tcPr>
            <w:tcW w:type="dxa" w:w="415"/>
          </w:tcPr>
          <w:p>
            <w:pPr>
              <w:pStyle w:val="null3"/>
            </w:pPr>
            <w:r>
              <w:rPr/>
              <w:t>22</w:t>
            </w:r>
          </w:p>
        </w:tc>
        <w:tc>
          <w:tcPr>
            <w:tcW w:type="dxa" w:w="5814"/>
          </w:tcPr>
          <w:p>
            <w:pPr>
              <w:pStyle w:val="null3"/>
            </w:pPr>
            <w:r>
              <w:rPr/>
              <w:t>20.仪器具有断电后一小时之内恢复来电实验自动恢复的功能</w:t>
            </w:r>
          </w:p>
        </w:tc>
      </w:tr>
      <w:tr>
        <w:tc>
          <w:tcPr>
            <w:tcW w:type="dxa" w:w="2076"/>
          </w:tcPr>
          <w:p/>
        </w:tc>
        <w:tc>
          <w:tcPr>
            <w:tcW w:type="dxa" w:w="415"/>
          </w:tcPr>
          <w:p>
            <w:pPr>
              <w:pStyle w:val="null3"/>
            </w:pPr>
            <w:r>
              <w:rPr/>
              <w:t>23</w:t>
            </w:r>
          </w:p>
        </w:tc>
        <w:tc>
          <w:tcPr>
            <w:tcW w:type="dxa" w:w="5814"/>
          </w:tcPr>
          <w:p>
            <w:pPr>
              <w:pStyle w:val="null3"/>
            </w:pPr>
            <w:r>
              <w:rPr/>
              <w:t>21.仪器的耗材和试剂盒均为开放式；</w:t>
            </w:r>
          </w:p>
        </w:tc>
      </w:tr>
      <w:tr>
        <w:tc>
          <w:tcPr>
            <w:tcW w:type="dxa" w:w="2076"/>
          </w:tcPr>
          <w:p/>
        </w:tc>
        <w:tc>
          <w:tcPr>
            <w:tcW w:type="dxa" w:w="415"/>
          </w:tcPr>
          <w:p>
            <w:pPr>
              <w:pStyle w:val="null3"/>
            </w:pPr>
            <w:r>
              <w:rPr/>
              <w:t>24</w:t>
            </w:r>
          </w:p>
        </w:tc>
        <w:tc>
          <w:tcPr>
            <w:tcW w:type="dxa" w:w="5814"/>
          </w:tcPr>
          <w:p>
            <w:pPr>
              <w:pStyle w:val="null3"/>
            </w:pPr>
            <w:r>
              <w:rPr/>
              <w:t>22.除配备完备的定量PCR分析软件和等位基因分型分析软件外，还可提供原厂配备的引物探针设计软件。除具备市面上同类软件的引物和普通BHQ探针设计功能外，还能够精确计算寡核苷酸与MGB基团鳌合后的Tm值，可准确预测引物或者探针自身，引物与引物之间，引物和探针之间等的二级结构。</w:t>
            </w:r>
          </w:p>
        </w:tc>
      </w:tr>
      <w:tr>
        <w:tc>
          <w:tcPr>
            <w:tcW w:type="dxa" w:w="2076"/>
          </w:tcPr>
          <w:p/>
        </w:tc>
        <w:tc>
          <w:tcPr>
            <w:tcW w:type="dxa" w:w="415"/>
          </w:tcPr>
          <w:p>
            <w:pPr>
              <w:pStyle w:val="null3"/>
            </w:pPr>
            <w:r>
              <w:rPr/>
              <w:t>25</w:t>
            </w:r>
          </w:p>
        </w:tc>
        <w:tc>
          <w:tcPr>
            <w:tcW w:type="dxa" w:w="5814"/>
          </w:tcPr>
          <w:p>
            <w:pPr>
              <w:pStyle w:val="null3"/>
            </w:pPr>
            <w:r>
              <w:rPr/>
              <w:t>23. 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9"/>
              <w:gridCol w:w="3482"/>
              <w:gridCol w:w="1313"/>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荧光定量PCR仪主机（含96*0.2ml加热模块）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分析工作站</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 xml:space="preserve">  1</w:t>
                  </w:r>
                  <w:r>
                    <w:rPr>
                      <w:sz w:val="22"/>
                    </w:rPr>
                    <w:t xml:space="preserve">套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仪器原装标准分析软件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安装验证板</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说明书</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套</w:t>
                  </w:r>
                </w:p>
              </w:tc>
            </w:tr>
          </w:tbl>
          <w:p/>
        </w:tc>
      </w:tr>
      <w:tr>
        <w:tc>
          <w:tcPr>
            <w:tcW w:type="dxa" w:w="2076"/>
          </w:tcPr>
          <w:p/>
        </w:tc>
        <w:tc>
          <w:tcPr>
            <w:tcW w:type="dxa" w:w="415"/>
          </w:tcPr>
          <w:p>
            <w:pPr>
              <w:pStyle w:val="null3"/>
            </w:pPr>
            <w:r>
              <w:rPr/>
              <w:t>26</w:t>
            </w:r>
          </w:p>
        </w:tc>
        <w:tc>
          <w:tcPr>
            <w:tcW w:type="dxa" w:w="5814"/>
          </w:tcPr>
          <w:p>
            <w:pPr>
              <w:pStyle w:val="null3"/>
            </w:pPr>
            <w:r>
              <w:rPr/>
              <w:t>（二）</w:t>
            </w:r>
            <w:r>
              <w:rPr/>
              <w:t>荧光定量pcr仪B（1套）</w:t>
            </w:r>
          </w:p>
        </w:tc>
      </w:tr>
      <w:tr>
        <w:tc>
          <w:tcPr>
            <w:tcW w:type="dxa" w:w="2076"/>
          </w:tcPr>
          <w:p/>
        </w:tc>
        <w:tc>
          <w:tcPr>
            <w:tcW w:type="dxa" w:w="415"/>
          </w:tcPr>
          <w:p>
            <w:pPr>
              <w:pStyle w:val="null3"/>
            </w:pPr>
            <w:r>
              <w:rPr/>
              <w:t>27</w:t>
            </w:r>
          </w:p>
        </w:tc>
        <w:tc>
          <w:tcPr>
            <w:tcW w:type="dxa" w:w="5814"/>
          </w:tcPr>
          <w:p>
            <w:pPr>
              <w:pStyle w:val="null3"/>
            </w:pPr>
            <w:r>
              <w:rPr/>
              <w:t>1.样本容量:0.2ml单管（顶部透明）、8联排试管（顶部透明）、96×0.2ml（半裙边、无裙边）；</w:t>
            </w:r>
          </w:p>
        </w:tc>
      </w:tr>
      <w:tr>
        <w:tc>
          <w:tcPr>
            <w:tcW w:type="dxa" w:w="2076"/>
          </w:tcPr>
          <w:p/>
        </w:tc>
        <w:tc>
          <w:tcPr>
            <w:tcW w:type="dxa" w:w="415"/>
          </w:tcPr>
          <w:p>
            <w:pPr>
              <w:pStyle w:val="null3"/>
            </w:pPr>
            <w:r>
              <w:rPr/>
              <w:t>28</w:t>
            </w:r>
          </w:p>
        </w:tc>
        <w:tc>
          <w:tcPr>
            <w:tcW w:type="dxa" w:w="5814"/>
          </w:tcPr>
          <w:p>
            <w:pPr>
              <w:pStyle w:val="null3"/>
            </w:pPr>
            <w:r>
              <w:rPr/>
              <w:t>2.样本通量：96孔；</w:t>
            </w:r>
          </w:p>
        </w:tc>
      </w:tr>
      <w:tr>
        <w:tc>
          <w:tcPr>
            <w:tcW w:type="dxa" w:w="2076"/>
          </w:tcPr>
          <w:p/>
        </w:tc>
        <w:tc>
          <w:tcPr>
            <w:tcW w:type="dxa" w:w="415"/>
          </w:tcPr>
          <w:p>
            <w:pPr>
              <w:pStyle w:val="null3"/>
            </w:pPr>
            <w:r>
              <w:rPr/>
              <w:t>29</w:t>
            </w:r>
          </w:p>
        </w:tc>
        <w:tc>
          <w:tcPr>
            <w:tcW w:type="dxa" w:w="5814"/>
          </w:tcPr>
          <w:p>
            <w:pPr>
              <w:pStyle w:val="null3"/>
            </w:pPr>
            <w:r>
              <w:rPr/>
              <w:t>3.反应体系：10-100μL；</w:t>
            </w:r>
          </w:p>
        </w:tc>
      </w:tr>
      <w:tr>
        <w:tc>
          <w:tcPr>
            <w:tcW w:type="dxa" w:w="2076"/>
          </w:tcPr>
          <w:p/>
        </w:tc>
        <w:tc>
          <w:tcPr>
            <w:tcW w:type="dxa" w:w="415"/>
          </w:tcPr>
          <w:p>
            <w:pPr>
              <w:pStyle w:val="null3"/>
            </w:pPr>
            <w:r>
              <w:rPr/>
              <w:t>30</w:t>
            </w:r>
          </w:p>
        </w:tc>
        <w:tc>
          <w:tcPr>
            <w:tcW w:type="dxa" w:w="5814"/>
          </w:tcPr>
          <w:p>
            <w:pPr>
              <w:pStyle w:val="null3"/>
            </w:pPr>
            <w:r>
              <w:rPr/>
              <w:t>4.线性范围：1～1010copies；</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▲5.样品仓：全自动探出式样品仓设计，操作便捷；</w:t>
            </w:r>
          </w:p>
        </w:tc>
      </w:tr>
      <w:tr>
        <w:tc>
          <w:tcPr>
            <w:tcW w:type="dxa" w:w="2076"/>
          </w:tcPr>
          <w:p/>
        </w:tc>
        <w:tc>
          <w:tcPr>
            <w:tcW w:type="dxa" w:w="415"/>
          </w:tcPr>
          <w:p>
            <w:pPr>
              <w:pStyle w:val="null3"/>
            </w:pPr>
            <w:r>
              <w:rPr/>
              <w:t>32</w:t>
            </w:r>
          </w:p>
        </w:tc>
        <w:tc>
          <w:tcPr>
            <w:tcW w:type="dxa" w:w="5814"/>
          </w:tcPr>
          <w:p>
            <w:pPr>
              <w:pStyle w:val="null3"/>
            </w:pPr>
            <w:r>
              <w:rPr/>
              <w:t>6.控温技术：采用72系列长寿命半导体制冷器 ，微热管阵列技术，提高传热导效率；</w:t>
            </w:r>
          </w:p>
        </w:tc>
      </w:tr>
      <w:tr>
        <w:tc>
          <w:tcPr>
            <w:tcW w:type="dxa" w:w="2076"/>
          </w:tcPr>
          <w:p/>
        </w:tc>
        <w:tc>
          <w:tcPr>
            <w:tcW w:type="dxa" w:w="415"/>
          </w:tcPr>
          <w:p>
            <w:pPr>
              <w:pStyle w:val="null3"/>
            </w:pPr>
            <w:r>
              <w:rPr/>
              <w:t>33</w:t>
            </w:r>
          </w:p>
        </w:tc>
        <w:tc>
          <w:tcPr>
            <w:tcW w:type="dxa" w:w="5814"/>
          </w:tcPr>
          <w:p>
            <w:pPr>
              <w:pStyle w:val="null3"/>
            </w:pPr>
            <w:r>
              <w:rPr/>
              <w:t>7.控温模式：依据加液量自动选择BLOCK和模拟TUBE两种控温模式；</w:t>
            </w:r>
          </w:p>
        </w:tc>
      </w:tr>
      <w:tr>
        <w:tc>
          <w:tcPr>
            <w:tcW w:type="dxa" w:w="2076"/>
          </w:tcPr>
          <w:p/>
        </w:tc>
        <w:tc>
          <w:tcPr>
            <w:tcW w:type="dxa" w:w="415"/>
          </w:tcPr>
          <w:p>
            <w:pPr>
              <w:pStyle w:val="null3"/>
            </w:pPr>
            <w:r>
              <w:rPr/>
              <w:t>34</w:t>
            </w:r>
          </w:p>
        </w:tc>
        <w:tc>
          <w:tcPr>
            <w:tcW w:type="dxa" w:w="5814"/>
          </w:tcPr>
          <w:p>
            <w:pPr>
              <w:pStyle w:val="null3"/>
            </w:pPr>
            <w:r>
              <w:rPr/>
              <w:t>8.控温范围：4～105℃(最小设置刻度：0.1℃)具有SOAK低温保存功能；</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▲9.最大升温速度： 6.5℃/s</w:t>
            </w:r>
          </w:p>
        </w:tc>
      </w:tr>
      <w:tr>
        <w:tc>
          <w:tcPr>
            <w:tcW w:type="dxa" w:w="2076"/>
          </w:tcPr>
          <w:p/>
        </w:tc>
        <w:tc>
          <w:tcPr>
            <w:tcW w:type="dxa" w:w="415"/>
          </w:tcPr>
          <w:p>
            <w:pPr>
              <w:pStyle w:val="null3"/>
            </w:pPr>
            <w:r>
              <w:rPr/>
              <w:t>36</w:t>
            </w:r>
          </w:p>
        </w:tc>
        <w:tc>
          <w:tcPr>
            <w:tcW w:type="dxa" w:w="5814"/>
          </w:tcPr>
          <w:p>
            <w:pPr>
              <w:pStyle w:val="null3"/>
            </w:pPr>
            <w:r>
              <w:rPr/>
              <w:t>10.温度精确度：≤±0.1℃；</w:t>
            </w:r>
          </w:p>
        </w:tc>
      </w:tr>
      <w:tr>
        <w:tc>
          <w:tcPr>
            <w:tcW w:type="dxa" w:w="2076"/>
          </w:tcPr>
          <w:p/>
        </w:tc>
        <w:tc>
          <w:tcPr>
            <w:tcW w:type="dxa" w:w="415"/>
          </w:tcPr>
          <w:p>
            <w:pPr>
              <w:pStyle w:val="null3"/>
            </w:pPr>
            <w:r>
              <w:rPr/>
              <w:t>37</w:t>
            </w:r>
          </w:p>
        </w:tc>
        <w:tc>
          <w:tcPr>
            <w:tcW w:type="dxa" w:w="5814"/>
          </w:tcPr>
          <w:p>
            <w:pPr>
              <w:pStyle w:val="null3"/>
            </w:pPr>
            <w:r>
              <w:rPr/>
              <w:t>11.温度均匀性：≤±0.2℃ ；</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▲12.检测重复性：CT的 CV值≤0.5%；</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▲13.精确温控模块： 6个独立的精确温控区域，从而在温度梯度设置时确保每个独立的温控区域可设置不同且具体的温度值；</w:t>
            </w:r>
          </w:p>
        </w:tc>
      </w:tr>
      <w:tr>
        <w:tc>
          <w:tcPr>
            <w:tcW w:type="dxa" w:w="2076"/>
          </w:tcPr>
          <w:p/>
        </w:tc>
        <w:tc>
          <w:tcPr>
            <w:tcW w:type="dxa" w:w="415"/>
          </w:tcPr>
          <w:p>
            <w:pPr>
              <w:pStyle w:val="null3"/>
            </w:pPr>
            <w:r>
              <w:rPr/>
              <w:t>40</w:t>
            </w:r>
          </w:p>
        </w:tc>
        <w:tc>
          <w:tcPr>
            <w:tcW w:type="dxa" w:w="5814"/>
          </w:tcPr>
          <w:p>
            <w:pPr>
              <w:pStyle w:val="null3"/>
            </w:pPr>
            <w:r>
              <w:rPr/>
              <w:t>14.热盖温度范围：30℃～110℃（可调）；</w:t>
            </w:r>
          </w:p>
        </w:tc>
      </w:tr>
      <w:tr>
        <w:tc>
          <w:tcPr>
            <w:tcW w:type="dxa" w:w="2076"/>
          </w:tcPr>
          <w:p/>
        </w:tc>
        <w:tc>
          <w:tcPr>
            <w:tcW w:type="dxa" w:w="415"/>
          </w:tcPr>
          <w:p>
            <w:pPr>
              <w:pStyle w:val="null3"/>
            </w:pPr>
            <w:r>
              <w:rPr/>
              <w:t>41</w:t>
            </w:r>
          </w:p>
        </w:tc>
        <w:tc>
          <w:tcPr>
            <w:tcW w:type="dxa" w:w="5814"/>
          </w:tcPr>
          <w:p>
            <w:pPr>
              <w:pStyle w:val="null3"/>
            </w:pPr>
            <w:r>
              <w:rPr/>
              <w:t>15.热盖技术：内置式高密封性热盖，可自动调节，实现试管压力恒定，自动升降，有效防止试剂蒸发，确保实验稳定可靠，操作简便；同时适配多种类型试管，通用性强；</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▲16.检测器：采用新一代高灵敏度CMOS或者CCD，顶部成像技术，检测快速，单个通道检测仅需1s；</w:t>
            </w:r>
          </w:p>
        </w:tc>
      </w:tr>
      <w:tr>
        <w:tc>
          <w:tcPr>
            <w:tcW w:type="dxa" w:w="2076"/>
          </w:tcPr>
          <w:p/>
        </w:tc>
        <w:tc>
          <w:tcPr>
            <w:tcW w:type="dxa" w:w="415"/>
          </w:tcPr>
          <w:p>
            <w:pPr>
              <w:pStyle w:val="null3"/>
            </w:pPr>
            <w:r>
              <w:rPr/>
              <w:t>43</w:t>
            </w:r>
          </w:p>
        </w:tc>
        <w:tc>
          <w:tcPr>
            <w:tcW w:type="dxa" w:w="5814"/>
          </w:tcPr>
          <w:p>
            <w:pPr>
              <w:pStyle w:val="null3"/>
            </w:pPr>
            <w:r>
              <w:rPr/>
              <w:t>17.激发光源：长寿命LED光源，免维护；</w:t>
            </w:r>
          </w:p>
        </w:tc>
      </w:tr>
      <w:tr>
        <w:tc>
          <w:tcPr>
            <w:tcW w:type="dxa" w:w="2076"/>
          </w:tcPr>
          <w:p/>
        </w:tc>
        <w:tc>
          <w:tcPr>
            <w:tcW w:type="dxa" w:w="415"/>
          </w:tcPr>
          <w:p>
            <w:pPr>
              <w:pStyle w:val="null3"/>
            </w:pPr>
            <w:r>
              <w:rPr/>
              <w:t>44</w:t>
            </w:r>
          </w:p>
        </w:tc>
        <w:tc>
          <w:tcPr>
            <w:tcW w:type="dxa" w:w="5814"/>
          </w:tcPr>
          <w:p>
            <w:pPr>
              <w:pStyle w:val="null3"/>
            </w:pPr>
            <w:r>
              <w:rPr/>
              <w:t>18.荧光检测波长：500-800nm；</w:t>
            </w:r>
          </w:p>
        </w:tc>
      </w:tr>
      <w:tr>
        <w:tc>
          <w:tcPr>
            <w:tcW w:type="dxa" w:w="2076"/>
          </w:tcPr>
          <w:p/>
        </w:tc>
        <w:tc>
          <w:tcPr>
            <w:tcW w:type="dxa" w:w="415"/>
          </w:tcPr>
          <w:p>
            <w:pPr>
              <w:pStyle w:val="null3"/>
            </w:pPr>
            <w:r>
              <w:rPr/>
              <w:t>45</w:t>
            </w:r>
          </w:p>
        </w:tc>
        <w:tc>
          <w:tcPr>
            <w:tcW w:type="dxa" w:w="5814"/>
          </w:tcPr>
          <w:p>
            <w:pPr>
              <w:pStyle w:val="null3"/>
            </w:pPr>
            <w:r>
              <w:rPr/>
              <w:t>19.激发光波长：300-800nm；</w:t>
            </w:r>
          </w:p>
        </w:tc>
      </w:tr>
      <w:tr>
        <w:tc>
          <w:tcPr>
            <w:tcW w:type="dxa" w:w="2076"/>
          </w:tcPr>
          <w:p/>
        </w:tc>
        <w:tc>
          <w:tcPr>
            <w:tcW w:type="dxa" w:w="415"/>
          </w:tcPr>
          <w:p>
            <w:pPr>
              <w:pStyle w:val="null3"/>
            </w:pPr>
            <w:r>
              <w:rPr/>
              <w:t>46</w:t>
            </w:r>
          </w:p>
        </w:tc>
        <w:tc>
          <w:tcPr>
            <w:tcW w:type="dxa" w:w="5814"/>
          </w:tcPr>
          <w:p>
            <w:pPr>
              <w:pStyle w:val="null3"/>
            </w:pPr>
            <w:r>
              <w:rPr/>
              <w:t>20.检测通道:4个；</w:t>
            </w:r>
          </w:p>
        </w:tc>
      </w:tr>
      <w:tr>
        <w:tc>
          <w:tcPr>
            <w:tcW w:type="dxa" w:w="2076"/>
          </w:tcPr>
          <w:p/>
        </w:tc>
        <w:tc>
          <w:tcPr>
            <w:tcW w:type="dxa" w:w="415"/>
          </w:tcPr>
          <w:p>
            <w:pPr>
              <w:pStyle w:val="null3"/>
            </w:pPr>
            <w:r>
              <w:rPr/>
              <w:t>47</w:t>
            </w:r>
          </w:p>
        </w:tc>
        <w:tc>
          <w:tcPr>
            <w:tcW w:type="dxa" w:w="5814"/>
          </w:tcPr>
          <w:p>
            <w:pPr>
              <w:pStyle w:val="null3"/>
            </w:pPr>
            <w:r>
              <w:rPr/>
              <w:t>21.部分荧光染料： F1:FAM，SYBR Green I，LC Green；F2:VIC，HEX，TET，JOE ，CY3 ，TAMARA，NED;F3:ROX，TEXAS-RED；F4: CY5 ；</w:t>
            </w:r>
          </w:p>
        </w:tc>
      </w:tr>
      <w:tr>
        <w:tc>
          <w:tcPr>
            <w:tcW w:type="dxa" w:w="2076"/>
          </w:tcPr>
          <w:p/>
        </w:tc>
        <w:tc>
          <w:tcPr>
            <w:tcW w:type="dxa" w:w="415"/>
          </w:tcPr>
          <w:p>
            <w:pPr>
              <w:pStyle w:val="null3"/>
            </w:pPr>
            <w:r>
              <w:rPr/>
              <w:t>48</w:t>
            </w:r>
          </w:p>
        </w:tc>
        <w:tc>
          <w:tcPr>
            <w:tcW w:type="dxa" w:w="5814"/>
          </w:tcPr>
          <w:p>
            <w:pPr>
              <w:pStyle w:val="null3"/>
            </w:pPr>
            <w:r>
              <w:rPr/>
              <w:t>22.分辨率：在单重反应中可区分低至1.5倍的拷贝数差异；</w:t>
            </w:r>
          </w:p>
        </w:tc>
      </w:tr>
      <w:tr>
        <w:tc>
          <w:tcPr>
            <w:tcW w:type="dxa" w:w="2076"/>
          </w:tcPr>
          <w:p/>
        </w:tc>
        <w:tc>
          <w:tcPr>
            <w:tcW w:type="dxa" w:w="415"/>
          </w:tcPr>
          <w:p>
            <w:pPr>
              <w:pStyle w:val="null3"/>
            </w:pPr>
            <w:r>
              <w:rPr/>
              <w:t>49</w:t>
            </w:r>
          </w:p>
        </w:tc>
        <w:tc>
          <w:tcPr>
            <w:tcW w:type="dxa" w:w="5814"/>
          </w:tcPr>
          <w:p>
            <w:pPr>
              <w:pStyle w:val="null3"/>
            </w:pPr>
            <w:r>
              <w:rPr/>
              <w:t>23.数据采集： 所有反应孔同时采集荧光数据，不同孔之间不存在时间差；</w:t>
            </w:r>
          </w:p>
        </w:tc>
      </w:tr>
      <w:tr>
        <w:tc>
          <w:tcPr>
            <w:tcW w:type="dxa" w:w="2076"/>
          </w:tcPr>
          <w:p/>
        </w:tc>
        <w:tc>
          <w:tcPr>
            <w:tcW w:type="dxa" w:w="415"/>
          </w:tcPr>
          <w:p>
            <w:pPr>
              <w:pStyle w:val="null3"/>
            </w:pPr>
            <w:r>
              <w:rPr/>
              <w:t>50</w:t>
            </w:r>
          </w:p>
        </w:tc>
        <w:tc>
          <w:tcPr>
            <w:tcW w:type="dxa" w:w="5814"/>
          </w:tcPr>
          <w:p>
            <w:pPr>
              <w:pStyle w:val="null3"/>
            </w:pPr>
            <w:r>
              <w:rPr/>
              <w:t>24.光电检测：采用全新的阵列平场光源，可大幅提升激发光效应，强化荧光信号；</w:t>
            </w:r>
          </w:p>
        </w:tc>
      </w:tr>
      <w:tr>
        <w:tc>
          <w:tcPr>
            <w:tcW w:type="dxa" w:w="2076"/>
          </w:tcPr>
          <w:p/>
        </w:tc>
        <w:tc>
          <w:tcPr>
            <w:tcW w:type="dxa" w:w="415"/>
          </w:tcPr>
          <w:p>
            <w:pPr>
              <w:pStyle w:val="null3"/>
            </w:pPr>
            <w:r>
              <w:rPr/>
              <w:t>51</w:t>
            </w:r>
          </w:p>
        </w:tc>
        <w:tc>
          <w:tcPr>
            <w:tcW w:type="dxa" w:w="5814"/>
          </w:tcPr>
          <w:p>
            <w:pPr>
              <w:pStyle w:val="null3"/>
            </w:pPr>
            <w:r>
              <w:rPr/>
              <w:t>25.光纤传导设计：采用高端光纤的集束传导设计，提升荧光信号强度，减少光传导损失，消除边缘光程差，无需校准；</w:t>
            </w:r>
          </w:p>
        </w:tc>
      </w:tr>
      <w:tr>
        <w:tc>
          <w:tcPr>
            <w:tcW w:type="dxa" w:w="2076"/>
          </w:tcPr>
          <w:p/>
        </w:tc>
        <w:tc>
          <w:tcPr>
            <w:tcW w:type="dxa" w:w="415"/>
          </w:tcPr>
          <w:p>
            <w:pPr>
              <w:pStyle w:val="null3"/>
            </w:pPr>
            <w:r>
              <w:rPr/>
              <w:t>52</w:t>
            </w:r>
          </w:p>
        </w:tc>
        <w:tc>
          <w:tcPr>
            <w:tcW w:type="dxa" w:w="5814"/>
          </w:tcPr>
          <w:p>
            <w:pPr>
              <w:pStyle w:val="null3"/>
            </w:pPr>
            <w:r>
              <w:rPr/>
              <w:t>26.激发和检测通道采用独立的滤光轮，无需拓展通道即可应对二次激发检测试验，如双杂交探针的应用；</w:t>
            </w:r>
          </w:p>
        </w:tc>
      </w:tr>
      <w:tr>
        <w:tc>
          <w:tcPr>
            <w:tcW w:type="dxa" w:w="2076"/>
          </w:tcPr>
          <w:p/>
        </w:tc>
        <w:tc>
          <w:tcPr>
            <w:tcW w:type="dxa" w:w="415"/>
          </w:tcPr>
          <w:p>
            <w:pPr>
              <w:pStyle w:val="null3"/>
            </w:pPr>
            <w:r>
              <w:rPr/>
              <w:t>53</w:t>
            </w:r>
          </w:p>
        </w:tc>
        <w:tc>
          <w:tcPr>
            <w:tcW w:type="dxa" w:w="5814"/>
          </w:tcPr>
          <w:p>
            <w:pPr>
              <w:pStyle w:val="null3"/>
            </w:pPr>
            <w:r>
              <w:rPr/>
              <w:t>27.软件系统：软件功能：绝对定量自动分析，相对定量，SNP分析，溶解曲线（可连续扫描、检测时间短）、基因分型；</w:t>
            </w:r>
          </w:p>
        </w:tc>
      </w:tr>
      <w:tr>
        <w:tc>
          <w:tcPr>
            <w:tcW w:type="dxa" w:w="2076"/>
          </w:tcPr>
          <w:p/>
        </w:tc>
        <w:tc>
          <w:tcPr>
            <w:tcW w:type="dxa" w:w="415"/>
          </w:tcPr>
          <w:p>
            <w:pPr>
              <w:pStyle w:val="null3"/>
            </w:pPr>
            <w:r>
              <w:rPr/>
              <w:t>54</w:t>
            </w:r>
          </w:p>
        </w:tc>
        <w:tc>
          <w:tcPr>
            <w:tcW w:type="dxa" w:w="5814"/>
          </w:tcPr>
          <w:p>
            <w:pPr>
              <w:pStyle w:val="null3"/>
            </w:pPr>
            <w:r>
              <w:rPr/>
              <w:t>28.操作界面：大屏幕触摸式软件操作，全新UI设计，全新人性化的运行界面，单机操作，也可通过USB上传PC端编辑好的运行程序。程序设定灵活，实验分析和报告功能全面，全部参数可存储；</w:t>
            </w:r>
          </w:p>
        </w:tc>
      </w:tr>
      <w:tr>
        <w:tc>
          <w:tcPr>
            <w:tcW w:type="dxa" w:w="2076"/>
          </w:tcPr>
          <w:p/>
        </w:tc>
        <w:tc>
          <w:tcPr>
            <w:tcW w:type="dxa" w:w="415"/>
          </w:tcPr>
          <w:p>
            <w:pPr>
              <w:pStyle w:val="null3"/>
            </w:pPr>
            <w:r>
              <w:rPr/>
              <w:t>55</w:t>
            </w:r>
          </w:p>
        </w:tc>
        <w:tc>
          <w:tcPr>
            <w:tcW w:type="dxa" w:w="5814"/>
          </w:tcPr>
          <w:p>
            <w:pPr>
              <w:pStyle w:val="null3"/>
            </w:pPr>
            <w:r>
              <w:rPr/>
              <w:t>29.APP功能：适配手机/平板电脑 APP，实现用户远程操作和实时监控；</w:t>
            </w:r>
          </w:p>
        </w:tc>
      </w:tr>
      <w:tr>
        <w:tc>
          <w:tcPr>
            <w:tcW w:type="dxa" w:w="2076"/>
          </w:tcPr>
          <w:p/>
        </w:tc>
        <w:tc>
          <w:tcPr>
            <w:tcW w:type="dxa" w:w="415"/>
          </w:tcPr>
          <w:p>
            <w:pPr>
              <w:pStyle w:val="null3"/>
            </w:pPr>
            <w:r>
              <w:rPr/>
              <w:t>56</w:t>
            </w:r>
          </w:p>
        </w:tc>
        <w:tc>
          <w:tcPr>
            <w:tcW w:type="dxa" w:w="5814"/>
          </w:tcPr>
          <w:p>
            <w:pPr>
              <w:pStyle w:val="null3"/>
            </w:pPr>
            <w:r>
              <w:rPr/>
              <w:t>30.数据导出：导出CSV、Excel、txt等格式的实验数据；</w:t>
            </w:r>
          </w:p>
        </w:tc>
      </w:tr>
      <w:tr>
        <w:tc>
          <w:tcPr>
            <w:tcW w:type="dxa" w:w="2076"/>
          </w:tcPr>
          <w:p/>
        </w:tc>
        <w:tc>
          <w:tcPr>
            <w:tcW w:type="dxa" w:w="415"/>
          </w:tcPr>
          <w:p>
            <w:pPr>
              <w:pStyle w:val="null3"/>
            </w:pPr>
            <w:r>
              <w:rPr/>
              <w:t>57</w:t>
            </w:r>
          </w:p>
        </w:tc>
        <w:tc>
          <w:tcPr>
            <w:tcW w:type="dxa" w:w="5814"/>
          </w:tcPr>
          <w:p>
            <w:pPr>
              <w:pStyle w:val="null3"/>
            </w:pPr>
            <w:r>
              <w:rPr/>
              <w:t>31.配置清单（包括但不限于以下内容）：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99"/>
              <w:gridCol w:w="3482"/>
              <w:gridCol w:w="1313"/>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序号</w:t>
                  </w:r>
                </w:p>
              </w:tc>
              <w:tc>
                <w:tcPr>
                  <w:tcW w:type="dxa" w:w="34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数量及单位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实时荧光定量PCR分析仪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r>
                    <w:rPr>
                      <w:sz w:val="22"/>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电源线（带屏蔽磁环夹）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熔断器</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无线鼠标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软件U盘</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使用说明书</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份</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7</w:t>
                  </w:r>
                </w:p>
              </w:tc>
              <w:tc>
                <w:tcPr>
                  <w:tcW w:type="dxa" w:w="3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触屏软件使用手册</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r>
                    <w:rPr>
                      <w:sz w:val="22"/>
                      <w:color w:val="000000"/>
                    </w:rPr>
                    <w:t>份</w:t>
                  </w:r>
                </w:p>
              </w:tc>
            </w:tr>
          </w:tbl>
          <w:p/>
        </w:tc>
      </w:tr>
      <w:tr>
        <w:tc>
          <w:tcPr>
            <w:tcW w:type="dxa" w:w="2076"/>
          </w:tcPr>
          <w:p>
            <w:pPr>
              <w:pStyle w:val="null3"/>
            </w:pPr>
            <w:r>
              <w:rPr/>
              <w:t>★</w:t>
            </w:r>
          </w:p>
        </w:tc>
        <w:tc>
          <w:tcPr>
            <w:tcW w:type="dxa" w:w="415"/>
          </w:tcPr>
          <w:p>
            <w:pPr>
              <w:pStyle w:val="null3"/>
            </w:pPr>
            <w:r>
              <w:rPr/>
              <w:t>58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采购机构代理服务收费标准：参照国家计委颁布的《招标代理服务收费管理暂行办法》（计价格[2002]1980号）收费标准按货物类的39%收取。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蔡先生</w:t>
      </w:r>
    </w:p>
    <w:p>
      <w:pPr>
        <w:pStyle w:val="null3"/>
        <w:ind w:firstLine="480"/>
      </w:pPr>
      <w:r>
        <w:rPr/>
        <w:t>电话：</w:t>
      </w:r>
      <w:r>
        <w:rPr/>
        <w:t>0757-82285521</w:t>
      </w:r>
    </w:p>
    <w:p>
      <w:pPr>
        <w:pStyle w:val="null3"/>
        <w:ind w:firstLine="480"/>
      </w:pPr>
      <w:r>
        <w:rPr/>
        <w:t>传真：</w:t>
      </w:r>
      <w:r>
        <w:rPr/>
        <w:t>/</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二人民医院新院区建设项目病理设备专项（第三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采购包1（佛山市第二人民医院新院区建设项目病理设备专项（第三批））：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采购包1（佛山市第二人民医院新院区建设项目病理设备专项（第三批））：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本项目允许国产产品和进口产品参与投标。</w:t>
            </w:r>
          </w:p>
        </w:tc>
      </w:tr>
      <w:tr>
        <w:tc>
          <w:tcPr>
            <w:tcW w:type="dxa" w:w="890"/>
          </w:tcPr>
          <w:p>
            <w:pPr>
              <w:pStyle w:val="null3"/>
            </w:pPr>
            <w:r>
              <w:rPr/>
              <w:t>10</w:t>
            </w:r>
          </w:p>
        </w:tc>
        <w:tc>
          <w:tcPr>
            <w:tcW w:type="dxa" w:w="3178"/>
          </w:tcPr>
          <w:p>
            <w:pPr>
              <w:pStyle w:val="null3"/>
            </w:pPr>
            <w:r>
              <w:rPr/>
              <w:t>供应商必须符合法律、行政法规规定的其他条件</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tc>
      </w:tr>
    </w:tbl>
    <w:p>
      <w:pPr>
        <w:pStyle w:val="null3"/>
        <w:ind w:firstLine="480"/>
      </w:pPr>
      <w:r>
        <w:rPr/>
        <w:t>表二符合性审查表：</w:t>
      </w:r>
    </w:p>
    <w:p>
      <w:pPr>
        <w:pStyle w:val="null3"/>
      </w:pPr>
      <w:r>
        <w:rPr/>
        <w:t>采购包1（佛山市第二人民医院新院区建设项目病理设备专项（第三批））：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采购包1(佛山市第二人民医院新院区建设项目病理设备专项（第三批）):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(36.0分)</w:t>
            </w:r>
          </w:p>
        </w:tc>
        <w:tc>
          <w:tcPr>
            <w:tcW w:type="dxa" w:w="5076"/>
          </w:tcPr>
          <w:p>
            <w:pPr>
              <w:pStyle w:val="null3"/>
              <w:jc w:val="left"/>
            </w:pPr>
            <w:r>
              <w:rPr/>
              <w:t>所投产品技术参数全部满足采购需求书中带▲号的重要技术参数（带“▲”号（重要技术参数）条款共30条），得36分；每出现一处▲号负偏离，扣1.2分。 备注：所有投标人须提供投标产品彩页或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1）技术方案全面详实，完全满足或优于本项目要求，设备的选型配置科学合理(安全、稳定、可靠、创新等方面)可操作性强，得8分； 2）技术方案基本满足本项目要求，设备的选型配置合理(安全、稳定、可靠、创新等方面)可操作，得5分；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(9.0分)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1）货物质量、性能满足或优于采购需求，维护性、稳定性好，得9分； 2）货物质量、性能部分满足采购需求，维护性、稳定性一般，得5分； 3）货物质量、性能较多不满足采购需求，维护性、稳定性差，得1分。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实施方案（方案中应包含设备安装调试等）进行评分：1）设备安装调试可行性高，方案具体详细，满足项目采购需要的，得5分；2）设备安装调试可行，方案详细，基本满足项目采购需要的，得3分；3）设备安装调试可行性一般，方案不够具体，不满足项目采购需要的，得1分；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质保期、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 同 书</w:t>
      </w:r>
    </w:p>
    <w:p>
      <w:pPr>
        <w:pStyle w:val="null3"/>
        <w:jc w:val="center"/>
      </w:pPr>
      <w:r>
        <w:rPr>
          <w:sz w:val="30"/>
          <w:b/>
          <w:color w:val="000000"/>
        </w:rPr>
        <w:t>项目编号：</w:t>
      </w:r>
      <w:r>
        <w:rPr>
          <w:sz w:val="30"/>
          <w:b/>
          <w:color w:val="000000"/>
          <w:u w:val="single"/>
        </w:rPr>
        <w:t xml:space="preserve">                  </w:t>
      </w:r>
    </w:p>
    <w:p>
      <w:pPr>
        <w:pStyle w:val="null3"/>
        <w:ind w:firstLine="2409"/>
      </w:pPr>
      <w:r>
        <w:rPr>
          <w:sz w:val="30"/>
          <w:b/>
          <w:color w:val="000000"/>
        </w:rPr>
        <w:t>项目名称：</w:t>
      </w:r>
      <w:r>
        <w:rPr>
          <w:sz w:val="30"/>
          <w:b/>
          <w:color w:val="000000"/>
          <w:u w:val="single"/>
        </w:rPr>
        <w:t xml:space="preserve">                  </w:t>
      </w:r>
    </w:p>
    <w:p>
      <w:pPr>
        <w:pStyle w:val="null3"/>
        <w:ind w:firstLine="2409"/>
      </w:pPr>
      <w:r>
        <w:rPr>
          <w:sz w:val="30"/>
          <w:b/>
          <w:color w:val="000000"/>
        </w:rPr>
        <w:t>采购包1：</w:t>
      </w:r>
      <w:r>
        <w:rPr>
          <w:sz w:val="30"/>
          <w:b/>
          <w:color w:val="000000"/>
          <w:u w:val="single"/>
        </w:rPr>
        <w:t xml:space="preserve">                  </w:t>
      </w:r>
    </w:p>
    <w:p>
      <w:pPr>
        <w:pStyle w:val="null3"/>
        <w:ind w:firstLine="2409"/>
      </w:pPr>
      <w:r>
        <w:rPr>
          <w:sz w:val="30"/>
          <w:b/>
          <w:color w:val="000000"/>
        </w:rPr>
        <w:t>合同编号：</w:t>
      </w:r>
      <w:r>
        <w:rPr>
          <w:sz w:val="30"/>
          <w:b/>
          <w:color w:val="000000"/>
          <w:u w:val="single"/>
        </w:rPr>
        <w:t xml:space="preserve">                   </w:t>
      </w:r>
    </w:p>
    <w:tbl>
      <w:tblPr>
        <w:tblW w:w="0" w:type="auto"/>
        <w:tblBorders>
          <w:top w:val="single"/>
          <w:left w:val="single"/>
          <w:bottom w:val="single"/>
          <w:right w:val="single"/>
          <w:insideH w:val="single"/>
          <w:insideV w:val="single"/>
        </w:tblBorders>
      </w:tblPr>
      <w:tblGrid>
        <w:gridCol w:w="2394"/>
        <w:gridCol w:w="5912"/>
      </w:tblGrid>
      <w:tr>
        <w:tc>
          <w:tcPr>
            <w:tcW w:type="dxa" w:w="2394"/>
            <w:tcMar>
              <w:top w:type="dxa" w:w="0"/>
              <w:left w:type="dxa" w:w="105"/>
              <w:bottom w:type="dxa" w:w="0"/>
              <w:right w:type="dxa" w:w="105"/>
            </w:tcMar>
          </w:tcPr>
          <w:p>
            <w:pPr>
              <w:pStyle w:val="null3"/>
              <w:jc w:val="center"/>
            </w:pPr>
            <w:r>
              <w:rPr>
                <w:sz w:val="28"/>
                <w:b/>
                <w:color w:val="000000"/>
              </w:rPr>
              <w:t>甲    方：</w:t>
            </w:r>
          </w:p>
        </w:tc>
        <w:tc>
          <w:tcPr>
            <w:tcW w:type="dxa" w:w="5912"/>
            <w:tcMar>
              <w:top w:type="dxa" w:w="0"/>
              <w:left w:type="dxa" w:w="105"/>
              <w:bottom w:type="dxa" w:w="0"/>
              <w:right w:type="dxa" w:w="105"/>
            </w:tcMar>
          </w:tcPr>
          <w:p>
            <w:pPr>
              <w:pStyle w:val="null3"/>
              <w:jc w:val="left"/>
            </w:pPr>
            <w:r>
              <w:rPr>
                <w:sz w:val="28"/>
                <w:b/>
                <w:color w:val="000000"/>
                <w:u w:val="single"/>
              </w:rPr>
              <w:t>佛山市第二人民医院</w:t>
            </w:r>
          </w:p>
        </w:tc>
      </w:tr>
      <w:tr>
        <w:tc>
          <w:tcPr>
            <w:tcW w:type="dxa" w:w="2394"/>
            <w:tcMar>
              <w:top w:type="dxa" w:w="0"/>
              <w:left w:type="dxa" w:w="105"/>
              <w:bottom w:type="dxa" w:w="0"/>
              <w:right w:type="dxa" w:w="105"/>
            </w:tcMar>
          </w:tcPr>
          <w:p>
            <w:pPr>
              <w:pStyle w:val="null3"/>
              <w:jc w:val="center"/>
            </w:pPr>
            <w:r>
              <w:rPr>
                <w:sz w:val="28"/>
                <w:b/>
                <w:color w:val="000000"/>
              </w:rPr>
              <w:t>乙    方：</w:t>
            </w:r>
          </w:p>
        </w:tc>
        <w:tc>
          <w:tcPr>
            <w:tcW w:type="dxa" w:w="5912"/>
            <w:tcMar>
              <w:top w:type="dxa" w:w="0"/>
              <w:left w:type="dxa" w:w="105"/>
              <w:bottom w:type="dxa" w:w="0"/>
              <w:right w:type="dxa" w:w="105"/>
            </w:tcMar>
          </w:tcPr>
          <w:p>
            <w:pPr>
              <w:pStyle w:val="null3"/>
              <w:jc w:val="left"/>
            </w:pPr>
            <w:r>
              <w:rPr>
                <w:b/>
                <w:u w:val="single"/>
              </w:rPr>
              <w:t xml:space="preserve">  </w:t>
            </w:r>
            <w:r>
              <w:rPr>
                <w:sz w:val="28"/>
                <w:b/>
                <w:color w:val="000000"/>
                <w:u w:val="single"/>
              </w:rPr>
              <w:t xml:space="preserve">（中标/成交供应商名称）     </w:t>
            </w:r>
          </w:p>
        </w:tc>
      </w:tr>
      <w:tr>
        <w:tc>
          <w:tcPr>
            <w:tcW w:type="dxa" w:w="2394"/>
            <w:tcMar>
              <w:top w:type="dxa" w:w="0"/>
              <w:left w:type="dxa" w:w="105"/>
              <w:bottom w:type="dxa" w:w="0"/>
              <w:right w:type="dxa" w:w="105"/>
            </w:tcMar>
          </w:tcPr>
          <w:p>
            <w:pPr>
              <w:pStyle w:val="null3"/>
              <w:jc w:val="center"/>
            </w:pPr>
            <w:r>
              <w:rPr>
                <w:sz w:val="28"/>
                <w:b/>
                <w:color w:val="000000"/>
              </w:rPr>
              <w:t>签订日期：</w:t>
            </w:r>
          </w:p>
        </w:tc>
        <w:tc>
          <w:tcPr>
            <w:tcW w:type="dxa" w:w="5912"/>
            <w:tcMar>
              <w:top w:type="dxa" w:w="0"/>
              <w:left w:type="dxa" w:w="105"/>
              <w:bottom w:type="dxa" w:w="0"/>
              <w:right w:type="dxa" w:w="105"/>
            </w:tcMar>
          </w:tcPr>
          <w:p>
            <w:pPr>
              <w:pStyle w:val="null3"/>
              <w:jc w:val="left"/>
            </w:pPr>
            <w:r>
              <w:rPr>
                <w:sz w:val="28"/>
                <w:b/>
                <w:color w:val="000000"/>
              </w:rPr>
              <w:t xml:space="preserve">20   </w:t>
            </w:r>
            <w:r>
              <w:rPr>
                <w:sz w:val="28"/>
                <w:b/>
                <w:color w:val="000000"/>
              </w:rPr>
              <w:t>年    月    日</w:t>
            </w:r>
          </w:p>
        </w:tc>
      </w:tr>
    </w:tbl>
    <w:p>
      <w:pPr>
        <w:pStyle w:val="null3"/>
        <w:jc w:val="left"/>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460"/>
        <w:gridCol w:w="6846"/>
      </w:tblGrid>
      <w:tr>
        <w:tc>
          <w:tcPr>
            <w:tcW w:type="dxa" w:w="1460"/>
            <w:tcMar>
              <w:top w:type="dxa" w:w="0"/>
              <w:left w:type="dxa" w:w="105"/>
              <w:bottom w:type="dxa" w:w="0"/>
              <w:right w:type="dxa" w:w="105"/>
            </w:tcMar>
          </w:tcPr>
          <w:p>
            <w:pPr>
              <w:pStyle w:val="null3"/>
            </w:pPr>
            <w:r>
              <w:rPr>
                <w:sz w:val="24"/>
                <w:b/>
                <w:color w:val="000000"/>
              </w:rPr>
              <w:t>项目名称：</w:t>
            </w:r>
          </w:p>
        </w:tc>
        <w:tc>
          <w:tcPr>
            <w:tcW w:type="dxa" w:w="6846"/>
            <w:tcMar>
              <w:top w:type="dxa" w:w="0"/>
              <w:left w:type="dxa" w:w="105"/>
              <w:bottom w:type="dxa" w:w="0"/>
              <w:right w:type="dxa" w:w="105"/>
            </w:tcMar>
          </w:tcPr>
          <w:p>
            <w:pPr>
              <w:pStyle w:val="null3"/>
              <w:jc w:val="left"/>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项目编号：</w:t>
            </w:r>
          </w:p>
        </w:tc>
        <w:tc>
          <w:tcPr>
            <w:tcW w:type="dxa" w:w="6846"/>
            <w:tcMar>
              <w:top w:type="dxa" w:w="0"/>
              <w:left w:type="dxa" w:w="105"/>
              <w:bottom w:type="dxa" w:w="0"/>
              <w:right w:type="dxa" w:w="105"/>
            </w:tcMar>
          </w:tcPr>
          <w:p>
            <w:pPr>
              <w:pStyle w:val="null3"/>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甲    方：</w:t>
            </w:r>
          </w:p>
        </w:tc>
        <w:tc>
          <w:tcPr>
            <w:tcW w:type="dxa" w:w="6846"/>
            <w:tcMar>
              <w:top w:type="dxa" w:w="0"/>
              <w:left w:type="dxa" w:w="105"/>
              <w:bottom w:type="dxa" w:w="0"/>
              <w:right w:type="dxa" w:w="105"/>
            </w:tcMar>
          </w:tcPr>
          <w:p>
            <w:pPr>
              <w:pStyle w:val="null3"/>
            </w:pPr>
            <w:r>
              <w:rPr>
                <w:sz w:val="24"/>
                <w:b/>
                <w:color w:val="000000"/>
                <w:u w:val="single"/>
              </w:rPr>
              <w:t>佛山市第二人民医院</w:t>
            </w:r>
          </w:p>
        </w:tc>
      </w:tr>
      <w:tr>
        <w:tc>
          <w:tcPr>
            <w:tcW w:type="dxa" w:w="1460"/>
            <w:tcMar>
              <w:top w:type="dxa" w:w="0"/>
              <w:left w:type="dxa" w:w="105"/>
              <w:bottom w:type="dxa" w:w="0"/>
              <w:right w:type="dxa" w:w="105"/>
            </w:tcMar>
          </w:tcPr>
          <w:p>
            <w:pPr>
              <w:pStyle w:val="null3"/>
            </w:pPr>
            <w:r>
              <w:rPr>
                <w:sz w:val="24"/>
                <w:b/>
                <w:color w:val="000000"/>
              </w:rPr>
              <w:t>乙    方：</w:t>
            </w:r>
          </w:p>
        </w:tc>
        <w:tc>
          <w:tcPr>
            <w:tcW w:type="dxa" w:w="6846"/>
            <w:tcMar>
              <w:top w:type="dxa" w:w="0"/>
              <w:left w:type="dxa" w:w="105"/>
              <w:bottom w:type="dxa" w:w="0"/>
              <w:right w:type="dxa" w:w="105"/>
            </w:tcMar>
          </w:tcPr>
          <w:p>
            <w:pPr>
              <w:pStyle w:val="null3"/>
            </w:pPr>
            <w:r>
              <w:rPr>
                <w:sz w:val="24"/>
                <w:b/>
                <w:color w:val="000000"/>
                <w:u w:val="single"/>
              </w:rPr>
              <w:t>（中标/成交供应商）</w:t>
            </w: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合同性质：</w:t>
            </w:r>
          </w:p>
        </w:tc>
        <w:tc>
          <w:tcPr>
            <w:tcW w:type="dxa" w:w="6846"/>
            <w:tcMar>
              <w:top w:type="dxa" w:w="0"/>
              <w:left w:type="dxa" w:w="105"/>
              <w:bottom w:type="dxa" w:w="0"/>
              <w:right w:type="dxa" w:w="105"/>
            </w:tcMar>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内  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人民币  小写：</w:t>
            </w:r>
            <w:r>
              <w:rPr>
                <w:sz w:val="24"/>
                <w:color w:val="000000"/>
              </w:rPr>
              <w:t>¥</w:t>
            </w:r>
            <w:r>
              <w:rPr>
                <w:u w:val="single"/>
              </w:rPr>
              <w:t xml:space="preserve">             </w:t>
            </w:r>
            <w:r>
              <w:rPr>
                <w:sz w:val="24"/>
                <w:color w:val="000000"/>
              </w:rPr>
              <w:t>元；</w:t>
            </w:r>
          </w:p>
          <w:p>
            <w:pPr>
              <w:pStyle w:val="null3"/>
            </w:pPr>
            <w:r>
              <w:rPr>
                <w:sz w:val="24"/>
                <w:color w:val="000000"/>
              </w:rPr>
              <w:t>大写：</w:t>
            </w:r>
            <w:r>
              <w:rPr>
                <w:sz w:val="24"/>
                <w:color w:val="000000"/>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甲方指定地点。详细地址为：广东省佛山市禅城区禅港东路9号1-10座。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合同生效后</w:t>
            </w:r>
            <w:r>
              <w:rPr>
                <w:sz w:val="24"/>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验收交付后连续正常使用累计满</w:t>
            </w:r>
            <w:r>
              <w:rPr>
                <w:sz w:val="24"/>
                <w:color w:val="000000"/>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（1）合同生效后，甲方自收到乙方提供的预付款担保函、付款申请书之日起30天内支付合同总额的70%，合计¥</w:t>
            </w:r>
            <w:r>
              <w:rPr>
                <w:sz w:val="24"/>
                <w:u w:val="single"/>
              </w:rPr>
              <w:t xml:space="preserve">          </w:t>
            </w:r>
            <w:r>
              <w:rPr>
                <w:sz w:val="24"/>
              </w:rPr>
              <w:t>元（大写：</w:t>
            </w:r>
            <w:r>
              <w:rPr>
                <w:sz w:val="24"/>
                <w:u w:val="single"/>
              </w:rPr>
              <w:t xml:space="preserve">       </w:t>
            </w:r>
            <w:r>
              <w:rPr>
                <w:sz w:val="24"/>
              </w:rPr>
              <w:t>）；</w:t>
            </w:r>
          </w:p>
          <w:p>
            <w:pPr>
              <w:pStyle w:val="null3"/>
            </w:pPr>
            <w:r>
              <w:rPr>
                <w:sz w:val="24"/>
              </w:rPr>
              <w:t>（2）确认到货后，甲方自收到乙方提供的履约</w:t>
            </w:r>
            <w:r>
              <w:rPr>
                <w:sz w:val="24"/>
                <w:color w:val="000000"/>
              </w:rPr>
              <w:t>担</w:t>
            </w:r>
            <w:r>
              <w:rPr>
                <w:sz w:val="24"/>
              </w:rPr>
              <w:t>保函、付款申请书之日起30天内支付合同总额的30%，合计¥</w:t>
            </w:r>
            <w:r>
              <w:rPr>
                <w:sz w:val="24"/>
                <w:u w:val="single"/>
              </w:rPr>
              <w:t xml:space="preserve">          </w:t>
            </w:r>
            <w:r>
              <w:rPr>
                <w:sz w:val="24"/>
              </w:rPr>
              <w:t>元（大写：</w:t>
            </w:r>
            <w:r>
              <w:rPr>
                <w:sz w:val="24"/>
                <w:u w:val="single"/>
              </w:rPr>
              <w:t xml:space="preserve">       </w:t>
            </w:r>
            <w:r>
              <w:rPr>
                <w:sz w:val="24"/>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rPr>
              <w:t>乙方每次提交付款申请前，须向甲方提供真实有效的发票</w:t>
            </w:r>
            <w:r>
              <w:rPr>
                <w:sz w:val="24"/>
                <w:color w:val="000000"/>
              </w:rPr>
              <w:t>。</w:t>
            </w:r>
          </w:p>
          <w:p>
            <w:pPr>
              <w:pStyle w:val="null3"/>
            </w:pPr>
            <w:r>
              <w:rPr>
                <w:sz w:val="24"/>
                <w:color w:val="000000"/>
              </w:rPr>
              <w:t>（2）货款以转账方式转入乙方的银行账户。</w:t>
            </w:r>
          </w:p>
          <w:p>
            <w:pPr>
              <w:pStyle w:val="null3"/>
            </w:pP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（1）乙方应在甲方支付预付款7天前提供预付款担保函；</w:t>
            </w:r>
          </w:p>
          <w:p>
            <w:pPr>
              <w:pStyle w:val="null3"/>
            </w:pPr>
            <w:r>
              <w:rPr>
                <w:sz w:val="24"/>
              </w:rPr>
              <w:t>（2）预付款担保可采用银行保函、专业担保公司担保等形式；</w:t>
            </w:r>
          </w:p>
          <w:p>
            <w:pPr>
              <w:pStyle w:val="null3"/>
            </w:pPr>
            <w:r>
              <w:rPr>
                <w:sz w:val="24"/>
              </w:rPr>
              <w:t>（3）预付款担保的金额：与预付款同等额度；</w:t>
            </w:r>
          </w:p>
          <w:p>
            <w:pPr>
              <w:pStyle w:val="null3"/>
            </w:pPr>
            <w:r>
              <w:rPr>
                <w:sz w:val="24"/>
              </w:rPr>
              <w:t>（4）预付款担保有效期：至安装调试验收合格为止。</w:t>
            </w:r>
          </w:p>
          <w:p>
            <w:pPr>
              <w:pStyle w:val="null3"/>
            </w:pPr>
            <w:r>
              <w:rPr>
                <w:sz w:val="24"/>
              </w:rPr>
              <w:t>（5）预付款担保退还方式、时间、条件：设备到现场经验收合格，且设备安装调试结束，经验收合格后之日起28天内不计利息退还。</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收取比例：5%，说明：</w:t>
            </w:r>
          </w:p>
          <w:p>
            <w:pPr>
              <w:pStyle w:val="null3"/>
              <w:jc w:val="left"/>
            </w:pPr>
            <w:r>
              <w:rPr>
                <w:sz w:val="24"/>
              </w:rPr>
              <w:t>（1）乙方应在甲方支付全款前提供履约担保；</w:t>
            </w:r>
          </w:p>
          <w:p>
            <w:pPr>
              <w:pStyle w:val="null3"/>
              <w:jc w:val="left"/>
            </w:pPr>
            <w:r>
              <w:rPr>
                <w:sz w:val="24"/>
              </w:rPr>
              <w:t>（2）履约担保可采用银行保函、专业担保公司担保等形式；</w:t>
            </w:r>
          </w:p>
          <w:p>
            <w:pPr>
              <w:pStyle w:val="null3"/>
              <w:jc w:val="left"/>
            </w:pPr>
            <w:r>
              <w:rPr>
                <w:sz w:val="24"/>
              </w:rPr>
              <w:t>（3）履约担保的金额：合同总额的5%；</w:t>
            </w:r>
          </w:p>
          <w:p>
            <w:pPr>
              <w:pStyle w:val="null3"/>
              <w:jc w:val="left"/>
            </w:pPr>
            <w:r>
              <w:rPr>
                <w:sz w:val="24"/>
              </w:rPr>
              <w:t>（4）履约担保有效期：</w:t>
            </w:r>
            <w:r>
              <w:rPr>
                <w:sz w:val="24"/>
              </w:rPr>
              <w:t>如出具厂家维保承诺函，有效期至设备连续安全运行满12个月后为止，否则于设备连续安全运行满</w:t>
            </w:r>
            <w:r>
              <w:rPr>
                <w:sz w:val="24"/>
                <w:u w:val="single"/>
              </w:rPr>
              <w:t xml:space="preserve">   </w:t>
            </w:r>
            <w:r>
              <w:rPr>
                <w:sz w:val="24"/>
              </w:rPr>
              <w:t>个月后为止</w:t>
            </w:r>
            <w:r>
              <w:rPr>
                <w:sz w:val="24"/>
              </w:rPr>
              <w:t>；</w:t>
            </w:r>
          </w:p>
          <w:p>
            <w:pPr>
              <w:pStyle w:val="null3"/>
              <w:jc w:val="left"/>
            </w:pPr>
            <w:r>
              <w:rPr>
                <w:sz w:val="24"/>
              </w:rPr>
              <w:t>（5）履约担保退还方式、时间、条件：履约担保有效期止起28天内不计利息退还；</w:t>
            </w:r>
          </w:p>
          <w:p>
            <w:pPr>
              <w:pStyle w:val="null3"/>
            </w:pP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jc w:val="both"/>
      </w:pPr>
      <w:r>
        <w:rPr>
          <w:sz w:val="24"/>
          <w:color w:val="000000"/>
        </w:rPr>
        <w:t xml:space="preserve">    乙方承诺设备免费开放端口，如需连接甲方信息系统，需要承担对接费用。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 xml:space="preserve">6. </w:t>
      </w:r>
      <w:r>
        <w:rPr>
          <w:sz w:val="24"/>
          <w:color w:val="000000"/>
        </w:rPr>
        <w:t>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4"/>
          <w:color w:val="000000"/>
        </w:rPr>
        <w:t>质量保证期（简称“质保期”）内乙方对所供货物实行包修、包换、包退、包维护保养，期满后可同时提供终身维修保养服务。质保期内甲方对乙方享有追索权。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4"/>
          <w:color w:val="000000"/>
        </w:rPr>
        <w:t>质保期内，如设备或零部件非人为因素出现故障而造成短期停用时，则质保期和免费维修期相应顺延。如设备因自身故障致停用时间累计超过20天时，则质保期在状态恢复正常时归零重新计算或对故障设备予以重新更换。</w:t>
      </w:r>
    </w:p>
    <w:p>
      <w:pPr>
        <w:pStyle w:val="null3"/>
        <w:jc w:val="both"/>
      </w:pPr>
      <w:r>
        <w:rPr>
          <w:sz w:val="24"/>
          <w:b/>
          <w:color w:val="000000"/>
        </w:rPr>
        <w:t>3.</w:t>
      </w:r>
      <w:r>
        <w:rPr>
          <w:sz w:val="24"/>
          <w:color w:val="000000"/>
        </w:rPr>
        <w:t>质保期内提供周期上门免费服务：周期为每</w:t>
      </w:r>
      <w:r>
        <w:rPr>
          <w:sz w:val="24"/>
          <w:color w:val="000000"/>
          <w:u w:val="single"/>
        </w:rPr>
        <w:t xml:space="preserve">    </w:t>
      </w:r>
      <w:r>
        <w:rPr>
          <w:sz w:val="24"/>
          <w:color w:val="000000"/>
        </w:rPr>
        <w:t>个月一次，一年不少于  次；形式为预约上门，服务内容为周期保养检修、检测系统运行状况、处理使用过程中出现的问题等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4"/>
          <w:color w:val="000000"/>
        </w:rPr>
        <w:t>乙方设有长期稳定可靠的售后服务机构，并提供常设7天×24小时服务专线和长期的免费技术支持。</w:t>
      </w:r>
    </w:p>
    <w:p>
      <w:pPr>
        <w:pStyle w:val="null3"/>
        <w:jc w:val="both"/>
      </w:pPr>
      <w:r>
        <w:rPr>
          <w:sz w:val="24"/>
          <w:b/>
          <w:color w:val="000000"/>
        </w:rPr>
        <w:t>6.</w:t>
      </w:r>
      <w:r>
        <w:rPr>
          <w:sz w:val="24"/>
          <w:color w:val="000000"/>
        </w:rPr>
        <w:t>对甲方的售后服务通知，乙方接报后8小时内响应，12小时内到达现场，48小时内处理完毕。若48小时内仍未处理完毕，乙方需免费提供与中标产品性能相同的备用机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4"/>
          <w:color w:val="000000"/>
        </w:rPr>
        <w:t>乙方售后服务机构名称：</w:t>
      </w:r>
    </w:p>
    <w:p>
      <w:pPr>
        <w:pStyle w:val="null3"/>
        <w:jc w:val="both"/>
      </w:pPr>
      <w:r>
        <w:rPr>
          <w:sz w:val="24"/>
          <w:b/>
          <w:color w:val="000000"/>
        </w:rPr>
        <w:t>7.1</w:t>
      </w:r>
      <w:r>
        <w:rPr>
          <w:sz w:val="24"/>
          <w:color w:val="000000"/>
        </w:rPr>
        <w:t>代理商售后服务机构名称：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jc w:val="both"/>
      </w:pPr>
      <w:r>
        <w:rPr>
          <w:sz w:val="24"/>
          <w:b/>
          <w:color w:val="000000"/>
        </w:rPr>
        <w:t>7.2</w:t>
      </w:r>
      <w:r>
        <w:rPr>
          <w:sz w:val="24"/>
          <w:color w:val="000000"/>
        </w:rPr>
        <w:t>厂家售后服务机构名称：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pPr>
      <w:r>
        <w:rPr>
          <w:sz w:val="24"/>
          <w:b/>
          <w:color w:val="000000"/>
        </w:rPr>
        <w:t>七、知识产权和保密要求：</w:t>
      </w:r>
    </w:p>
    <w:p>
      <w:pPr>
        <w:pStyle w:val="null3"/>
      </w:pPr>
      <w:r>
        <w:rPr>
          <w:b/>
          <w:color w:val="000000"/>
        </w:rPr>
        <w:t xml:space="preserve">1. </w:t>
      </w:r>
      <w:r>
        <w:rPr>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b/>
          <w:color w:val="000000"/>
        </w:rPr>
        <w:t>2.</w:t>
      </w:r>
      <w:r>
        <w:rPr>
          <w:color w:val="000000"/>
        </w:rPr>
        <w:t>如乙方不拥有相应的知识产权，则在投标报价中必须包括合法获取该知识产权应向所有权人支付的专利权、商标权或其它知识产权的一切相关费用。</w:t>
      </w:r>
    </w:p>
    <w:p>
      <w:pPr>
        <w:pStyle w:val="null3"/>
      </w:pPr>
      <w:r>
        <w:rPr>
          <w:b/>
          <w:color w:val="000000"/>
        </w:rPr>
        <w:t>3.</w:t>
      </w:r>
      <w:r>
        <w:rPr>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乙方交付的设备或提供的服务不符合招标文件、投标文件或本合同规定的，甲方有权拒收，并且乙方须向甲方支付本合同总价5%的违约金。</w:t>
      </w:r>
    </w:p>
    <w:p>
      <w:pPr>
        <w:pStyle w:val="null3"/>
        <w:jc w:val="both"/>
      </w:pPr>
      <w:r>
        <w:rPr>
          <w:sz w:val="24"/>
          <w:b/>
          <w:color w:val="000000"/>
        </w:rPr>
        <w:t>2.</w:t>
      </w:r>
      <w:r>
        <w:rPr>
          <w:sz w:val="24"/>
          <w:color w:val="000000"/>
        </w:rPr>
        <w:t>乙方未按要求履行合同义务时，属于乙方原因造成的，乙方须从违约之日起每日按合同总额的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3.</w:t>
      </w:r>
      <w:r>
        <w:rPr>
          <w:sz w:val="24"/>
          <w:color w:val="000000"/>
        </w:rPr>
        <w:t>甲方未按要求履行合同义务时，或无故拖延验收、付款时，甲方须向乙方支付滞纳金，标准为每日按逾期应付款总额的2‰累计，最高不超过合同总价的1%。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甲方在验收后60天内如对设备的型号、规格、质量有异议时，应在妥善保管设备的同时，即向乙方提出书面异议。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乙方在接到甲方书面异议后，应在3天内负责处理并函复甲方处理情况，否则，即视为默认甲方提出的异议和处理意见。</w:t>
      </w:r>
    </w:p>
    <w:p>
      <w:pPr>
        <w:pStyle w:val="null3"/>
        <w:jc w:val="both"/>
      </w:pPr>
      <w:r>
        <w:rPr>
          <w:sz w:val="24"/>
          <w:b/>
          <w:color w:val="000000"/>
        </w:rPr>
        <w:t>3.</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乙方依照税务规章优先在合同履约地开具发票及纳税，咨询：0757-12366。</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4"/>
          <w:color w:val="000000"/>
        </w:rPr>
        <w:t>本合同在甲乙双方法人代表或其授权代表签字盖章之日起生效。</w:t>
      </w:r>
    </w:p>
    <w:p>
      <w:pPr>
        <w:pStyle w:val="null3"/>
        <w:jc w:val="both"/>
      </w:pPr>
      <w:r>
        <w:rPr>
          <w:sz w:val="24"/>
          <w:b/>
          <w:color w:val="000000"/>
        </w:rPr>
        <w:t>2.</w:t>
      </w:r>
      <w:r>
        <w:rPr>
          <w:sz w:val="24"/>
          <w:color w:val="000000"/>
        </w:rPr>
        <w:t>自采购合同签订之日起7个工作日内，由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4"/>
          <w:color w:val="000000"/>
        </w:rPr>
        <w:t>关键产品/主机设备的用户手册、保修手册、有关单证资料及配备件、随机工具等，使用操作及安全须知等重要资料应附有中文说明。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4"/>
        </w:rPr>
        <w:t>乙方是否已申请政府采购合同融资（在□打√表示）：□是，□否；融资银行及联系方式：</w:t>
      </w:r>
      <w:r>
        <w:rPr>
          <w:sz w:val="24"/>
          <w:u w:val="single"/>
        </w:rPr>
        <w:t xml:space="preserve">                      </w:t>
      </w:r>
      <w:r>
        <w:rPr>
          <w:sz w:val="24"/>
        </w:rPr>
        <w:t>。</w:t>
      </w:r>
    </w:p>
    <w:p>
      <w:pPr>
        <w:pStyle w:val="null3"/>
        <w:jc w:val="both"/>
      </w:pPr>
      <w:r>
        <w:rPr>
          <w:sz w:val="24"/>
          <w:b/>
        </w:rPr>
        <w:t>2.</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4"/>
          <w:color w:val="000000"/>
        </w:rPr>
        <w:t>如一方（包括联系人）地址、电话、传真号码有变更，应在变更后3个工作日内书面通知对方联系人或负责人，否则，因此造成的损失由未履行通知义务方承担相应责任。</w:t>
      </w:r>
    </w:p>
    <w:p>
      <w:pPr>
        <w:pStyle w:val="null3"/>
        <w:jc w:val="both"/>
      </w:pPr>
      <w:r>
        <w:rPr>
          <w:sz w:val="24"/>
          <w:b/>
          <w:color w:val="000000"/>
        </w:rPr>
        <w:t>3.</w:t>
      </w:r>
      <w:r>
        <w:rPr>
          <w:sz w:val="24"/>
          <w:color w:val="000000"/>
        </w:rPr>
        <w:t>未经甲方书面同意，乙方不得擅自向第三方转让其主体性和关键性合同义务。</w:t>
      </w:r>
    </w:p>
    <w:p>
      <w:pPr>
        <w:pStyle w:val="null3"/>
        <w:jc w:val="both"/>
      </w:pPr>
      <w:r>
        <w:rPr>
          <w:sz w:val="24"/>
          <w:b/>
          <w:color w:val="000000"/>
        </w:rPr>
        <w:t>4.</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color w:val="000000"/>
        </w:rPr>
        <w:t>本合同签约履约地点：广东省佛山市。</w:t>
      </w:r>
    </w:p>
    <w:p>
      <w:pPr>
        <w:pStyle w:val="null3"/>
        <w:jc w:val="both"/>
      </w:pPr>
      <w:r>
        <w:rPr>
          <w:sz w:val="24"/>
          <w:b/>
          <w:color w:val="000000"/>
        </w:rPr>
        <w:t>6.</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如乙方账户资料发生变更，须提前5个工作日书面通知甲方，否则一切后果由乙方承担。</w:t>
      </w:r>
    </w:p>
    <w:p>
      <w:pPr>
        <w:pStyle w:val="null3"/>
        <w:jc w:val="both"/>
      </w:pPr>
      <w:r>
        <w:rPr>
          <w:sz w:val="24"/>
          <w:b/>
          <w:color w:val="000000"/>
        </w:rPr>
        <w:t xml:space="preserve">8. </w:t>
      </w:r>
      <w:r>
        <w:rPr>
          <w:sz w:val="24"/>
          <w:color w:val="000000"/>
        </w:rPr>
        <w:t>双方均已对以上各条款及附件作充分了解，并明确理解由此而产生的相关权责。</w:t>
      </w:r>
    </w:p>
    <w:tbl>
      <w:tblPr>
        <w:tblW w:w="0" w:type="auto"/>
        <w:tblBorders>
          <w:top w:val="single"/>
          <w:left w:val="single"/>
          <w:bottom w:val="single"/>
          <w:right w:val="single"/>
          <w:insideH w:val="single"/>
          <w:insideV w:val="single"/>
        </w:tblBorders>
      </w:tblPr>
      <w:tblGrid>
        <w:gridCol w:w="4100"/>
        <w:gridCol w:w="4205"/>
      </w:tblGrid>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甲方（盖章）：</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乙方（盖章）：</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佛山市第二人民医院</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（中标/成交供应商）</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法人代表或授权代表（签字）：</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法人代表或授权代表（签字）：</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1"/>
                <w:u w:val="single"/>
              </w:rPr>
              <w:t xml:space="preserve">                             </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u w:val="single"/>
              </w:rPr>
              <w:t xml:space="preserve">                              </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地址：佛山市禅城区卫国路78号</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地址：</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电话：0757-88032328</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电话：</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传真：0757-88032133</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传真：</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日期：20   年    月    日</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日期：20   年    月    日</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收款方、开票方须与乙方一致，专户为：</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开户名称：</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银行账号：</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 户 行：</w:t>
            </w:r>
          </w:p>
        </w:tc>
      </w:tr>
      <w:tr>
        <w:tc>
          <w:tcPr>
            <w:tcW w:type="dxa" w:w="8305"/>
            <w:gridSpan w:val="2"/>
            <w:tcMar>
              <w:top w:type="dxa" w:w="0"/>
              <w:left w:type="dxa" w:w="105"/>
              <w:bottom w:type="dxa" w:w="0"/>
              <w:right w:type="dxa" w:w="105"/>
            </w:tcMar>
          </w:tcPr>
          <w:p>
            <w:pPr>
              <w:pStyle w:val="null3"/>
              <w:jc w:val="both"/>
            </w:pPr>
          </w:p>
        </w:tc>
      </w:tr>
    </w:tbl>
    <w:p>
      <w:pPr>
        <w:pStyle w:val="null3"/>
        <w:jc w:val="both"/>
      </w:pPr>
      <w:r>
        <w:rPr>
          <w:sz w:val="30"/>
          <w:b/>
        </w:rPr>
        <w:t>附件1</w:t>
      </w:r>
    </w:p>
    <w:p>
      <w:pPr>
        <w:pStyle w:val="null3"/>
        <w:jc w:val="center"/>
      </w:pPr>
      <w:r>
        <w:rPr>
          <w:sz w:val="30"/>
          <w:b/>
        </w:rPr>
        <w:t>报价清单明细表</w:t>
      </w:r>
    </w:p>
    <w:tbl>
      <w:tblPr>
        <w:tblW w:w="0" w:type="auto"/>
        <w:tblInd w:type="dxa" w:w="135"/>
        <w:tblBorders>
          <w:top w:val="single"/>
          <w:left w:val="single"/>
          <w:bottom w:val="single"/>
          <w:right w:val="single"/>
          <w:insideH w:val="single"/>
          <w:insideV w:val="single"/>
        </w:tblBorders>
      </w:tblPr>
      <w:tblGrid>
        <w:gridCol w:w="454"/>
        <w:gridCol w:w="1579"/>
        <w:gridCol w:w="598"/>
        <w:gridCol w:w="909"/>
        <w:gridCol w:w="454"/>
        <w:gridCol w:w="454"/>
        <w:gridCol w:w="454"/>
        <w:gridCol w:w="1136"/>
        <w:gridCol w:w="1244"/>
        <w:gridCol w:w="1041"/>
      </w:tblGrid>
      <w:tr>
        <w:tc>
          <w:tcPr>
            <w:tcW w:type="dxa" w:w="454"/>
            <w:tcBorders>
              <w:top w:val="single" w:color="000000" w:sz="4"/>
              <w:left w:val="singl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序号</w:t>
            </w:r>
          </w:p>
        </w:tc>
        <w:tc>
          <w:tcPr>
            <w:tcW w:type="dxa" w:w="157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名    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品牌</w:t>
            </w:r>
          </w:p>
        </w:tc>
        <w:tc>
          <w:tcPr>
            <w:tcW w:type="dxa" w:w="90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规格型号</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产地</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单位</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数量</w:t>
            </w:r>
          </w:p>
        </w:tc>
        <w:tc>
          <w:tcPr>
            <w:tcW w:type="dxa" w:w="1136"/>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单价（元）</w:t>
            </w:r>
          </w:p>
        </w:tc>
        <w:tc>
          <w:tcPr>
            <w:tcW w:type="dxa" w:w="124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合计（元）</w:t>
            </w:r>
          </w:p>
        </w:tc>
        <w:tc>
          <w:tcPr>
            <w:tcW w:type="dxa" w:w="1041"/>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注册证号</w:t>
            </w:r>
          </w:p>
        </w:tc>
      </w:tr>
      <w:tr>
        <w:tc>
          <w:tcPr>
            <w:tcW w:type="dxa" w:w="454"/>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4"/>
                <w:color w:val="000000"/>
              </w:rPr>
              <w:t>1</w:t>
            </w:r>
          </w:p>
        </w:tc>
        <w:tc>
          <w:tcPr>
            <w:tcW w:type="dxa" w:w="157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909"/>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136"/>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24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041"/>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23"/>
            <w:gridSpan w:val="1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4"/>
                <w:color w:val="000000"/>
              </w:rPr>
              <w:t>合计总金额：人民币</w:t>
            </w:r>
            <w:r>
              <w:rPr>
                <w:sz w:val="24"/>
                <w:color w:val="000000"/>
                <w:u w:val="single"/>
              </w:rPr>
              <w:t xml:space="preserve">             </w:t>
            </w:r>
            <w:r>
              <w:rPr>
                <w:sz w:val="24"/>
                <w:color w:val="000000"/>
              </w:rPr>
              <w:t>（小写：¥</w:t>
            </w:r>
            <w:r>
              <w:rPr>
                <w:sz w:val="24"/>
                <w:color w:val="000000"/>
                <w:u w:val="single"/>
              </w:rPr>
              <w:t xml:space="preserve">            </w:t>
            </w:r>
            <w:r>
              <w:rPr>
                <w:sz w:val="24"/>
                <w:color w:val="000000"/>
              </w:rPr>
              <w:t>元）</w:t>
            </w:r>
          </w:p>
        </w:tc>
      </w:tr>
    </w:tbl>
    <w:p>
      <w:pPr>
        <w:pStyle w:val="null3"/>
        <w:jc w:val="both"/>
      </w:pPr>
      <w:r>
        <w:rPr>
          <w:sz w:val="30"/>
          <w:b/>
        </w:rPr>
        <w:t>附件2</w:t>
      </w:r>
    </w:p>
    <w:p>
      <w:pPr>
        <w:pStyle w:val="null3"/>
        <w:jc w:val="center"/>
      </w:pPr>
      <w:r>
        <w:rPr>
          <w:sz w:val="30"/>
          <w:b/>
        </w:rPr>
        <w:t>***</w:t>
      </w: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single"/>
          <w:left w:val="single"/>
          <w:bottom w:val="single"/>
          <w:right w:val="single"/>
          <w:insideH w:val="single"/>
          <w:insideV w:val="singl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p>
        </w:tc>
      </w:tr>
    </w:tbl>
    <w:p>
      <w:pPr>
        <w:pStyle w:val="null3"/>
        <w:jc w:val="both"/>
      </w:pPr>
      <w:r>
        <w:rPr>
          <w:sz w:val="30"/>
          <w:b/>
        </w:rPr>
        <w:t>附件3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4"/>
          <w:u w:val="single"/>
        </w:rPr>
        <w:t xml:space="preserve">      (姓名)</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single"/>
          <w:left w:val="single"/>
          <w:bottom w:val="single"/>
          <w:right w:val="single"/>
          <w:insideH w:val="single"/>
          <w:insideV w:val="single"/>
        </w:tblBorders>
      </w:tblPr>
      <w:tblGrid>
        <w:gridCol w:w="4146"/>
        <w:gridCol w:w="4146"/>
      </w:tblGrid>
      <w:tr>
        <w:tc>
          <w:tcPr>
            <w:tcW w:type="dxa" w:w="4146"/>
            <w:tcMar>
              <w:top w:type="dxa" w:w="0"/>
              <w:left w:type="dxa" w:w="105"/>
              <w:bottom w:type="dxa" w:w="0"/>
              <w:right w:type="dxa" w:w="105"/>
            </w:tcMar>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c>
          <w:tcPr>
            <w:tcW w:type="dxa" w:w="4146"/>
            <w:tcMar>
              <w:top w:type="dxa" w:w="0"/>
              <w:left w:type="dxa" w:w="105"/>
              <w:bottom w:type="dxa" w:w="0"/>
              <w:right w:type="dxa" w:w="105"/>
            </w:tcMar>
          </w:tcPr>
          <w:p>
            <w:pPr>
              <w:pStyle w:val="null3"/>
              <w:jc w:val="both"/>
            </w:pPr>
            <w:r>
              <w:rPr>
                <w:sz w:val="24"/>
                <w:b/>
              </w:rPr>
              <w:t>乙方（盖章）：（中标/成交供应商）</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r>
    </w:tbl>
    <w:p>
      <w:pPr>
        <w:pStyle w:val="null3"/>
      </w:pPr>
      <w:r>
        <w:rPr>
          <w:sz w:val="30"/>
          <w:b/>
        </w:rPr>
        <w:t xml:space="preserve">附件4                   </w:t>
      </w:r>
    </w:p>
    <w:p>
      <w:pPr>
        <w:pStyle w:val="null3"/>
        <w:jc w:val="center"/>
      </w:pPr>
      <w:r>
        <w:rPr>
          <w:sz w:val="28"/>
          <w:b/>
        </w:rPr>
        <w:t>预付款担保函</w:t>
      </w:r>
    </w:p>
    <w:p>
      <w:pPr>
        <w:pStyle w:val="null3"/>
        <w:ind w:firstLine="480"/>
        <w:jc w:val="center"/>
      </w:pPr>
      <w:r>
        <w:rPr>
          <w:sz w:val="21"/>
          <w:u w:val="single"/>
        </w:rPr>
        <w:t xml:space="preserve">            </w:t>
      </w:r>
      <w:r>
        <w:rPr>
          <w:sz w:val="21"/>
        </w:rPr>
        <w:t xml:space="preserve"> </w:t>
      </w:r>
      <w:r>
        <w:rPr>
          <w:sz w:val="24"/>
        </w:rPr>
        <w:t>（甲方名称）：</w:t>
      </w:r>
    </w:p>
    <w:p>
      <w:pPr>
        <w:pStyle w:val="null3"/>
        <w:ind w:firstLine="480"/>
        <w:jc w:val="both"/>
      </w:pPr>
      <w:r>
        <w:rPr>
          <w:sz w:val="24"/>
        </w:rPr>
        <w:t>根据</w:t>
      </w:r>
      <w:r>
        <w:rPr>
          <w:sz w:val="24"/>
          <w:u w:val="single"/>
        </w:rPr>
        <w:t xml:space="preserve">                 </w:t>
      </w:r>
      <w:r>
        <w:rPr>
          <w:sz w:val="24"/>
        </w:rPr>
        <w:t>（乙方名称）（以下称“乙方”）与</w:t>
      </w:r>
      <w:r>
        <w:rPr>
          <w:sz w:val="24"/>
          <w:u w:val="single"/>
        </w:rPr>
        <w:t xml:space="preserve">            </w:t>
      </w:r>
      <w:r>
        <w:rPr>
          <w:sz w:val="24"/>
        </w:rPr>
        <w:t>（甲方名称）（以下简称“甲方”）于</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日签订的</w:t>
      </w:r>
      <w:r>
        <w:rPr>
          <w:sz w:val="24"/>
          <w:u w:val="single"/>
        </w:rPr>
        <w:t xml:space="preserve">                   </w:t>
      </w:r>
      <w:r>
        <w:rPr>
          <w:sz w:val="24"/>
        </w:rPr>
        <w:t>（项目名称）《 合同》，乙方按约定的金额向你方提交一份预付款担保，即有权得到你方支付相等金额的预付款。我方愿意就你方提供给乙方的预付款为乙方提供“见索即付”独立担保。</w:t>
      </w:r>
    </w:p>
    <w:p>
      <w:pPr>
        <w:pStyle w:val="null3"/>
        <w:ind w:firstLine="480"/>
        <w:jc w:val="both"/>
      </w:pPr>
      <w:r>
        <w:rPr>
          <w:sz w:val="24"/>
        </w:rPr>
        <w:t xml:space="preserve">1. </w:t>
      </w:r>
      <w:r>
        <w:rPr>
          <w:sz w:val="24"/>
        </w:rPr>
        <w:t>担保金额人民币（大写）</w:t>
      </w:r>
      <w:r>
        <w:rPr>
          <w:sz w:val="24"/>
          <w:u w:val="single"/>
        </w:rPr>
        <w:t xml:space="preserve">                </w:t>
      </w:r>
      <w:r>
        <w:rPr>
          <w:sz w:val="24"/>
        </w:rPr>
        <w:t>元（¥</w:t>
      </w:r>
      <w:r>
        <w:rPr>
          <w:sz w:val="24"/>
          <w:u w:val="single"/>
        </w:rPr>
        <w:t xml:space="preserve">             </w:t>
      </w:r>
      <w:r>
        <w:rPr>
          <w:sz w:val="24"/>
        </w:rPr>
        <w:t>）。</w:t>
      </w:r>
    </w:p>
    <w:p>
      <w:pPr>
        <w:pStyle w:val="null3"/>
        <w:ind w:firstLine="480"/>
        <w:jc w:val="both"/>
      </w:pPr>
      <w:r>
        <w:rPr>
          <w:sz w:val="24"/>
        </w:rPr>
        <w:t xml:space="preserve">2. </w:t>
      </w:r>
      <w:r>
        <w:rPr>
          <w:sz w:val="24"/>
        </w:rPr>
        <w:t>担保有效期自预付款支付给乙方起生效，至你方签发的进度款支付证书说明已完全扣清止。</w:t>
      </w:r>
    </w:p>
    <w:p>
      <w:pPr>
        <w:pStyle w:val="null3"/>
        <w:ind w:firstLine="480"/>
        <w:jc w:val="both"/>
      </w:pPr>
      <w:r>
        <w:rPr>
          <w:sz w:val="24"/>
        </w:rPr>
        <w:t xml:space="preserve">3. </w:t>
      </w:r>
      <w:r>
        <w:rPr>
          <w:sz w:val="24"/>
        </w:rPr>
        <w:t>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 xml:space="preserve">4. </w:t>
      </w:r>
      <w:r>
        <w:rPr>
          <w:sz w:val="24"/>
        </w:rPr>
        <w:t>你方和乙方按合同约定变更合同时，我方承担本保函规定的义务不变。</w:t>
      </w:r>
    </w:p>
    <w:p>
      <w:pPr>
        <w:pStyle w:val="null3"/>
        <w:ind w:firstLine="480"/>
        <w:jc w:val="both"/>
      </w:pPr>
      <w:r>
        <w:rPr>
          <w:sz w:val="24"/>
        </w:rPr>
        <w:t xml:space="preserve">5. </w:t>
      </w:r>
      <w:r>
        <w:rPr>
          <w:sz w:val="24"/>
        </w:rPr>
        <w:t>因本保函发生的纠纷，可由双方协商解决，协商不成的，任何一方均可向甲方所在地人民法院起诉。</w:t>
      </w:r>
    </w:p>
    <w:p>
      <w:pPr>
        <w:pStyle w:val="null3"/>
        <w:ind w:firstLine="480"/>
        <w:jc w:val="both"/>
      </w:pPr>
      <w:r>
        <w:rPr>
          <w:sz w:val="24"/>
        </w:rPr>
        <w:t xml:space="preserve">6. </w:t>
      </w:r>
      <w:r>
        <w:rPr>
          <w:sz w:val="24"/>
        </w:rPr>
        <w:t>本保函自我方法定代表人（或其授权代理人）签字并加盖公章之日起生效。</w:t>
      </w:r>
    </w:p>
    <w:p>
      <w:pPr>
        <w:pStyle w:val="null3"/>
        <w:ind w:firstLine="480"/>
        <w:jc w:val="both"/>
      </w:pPr>
      <w:r>
        <w:rPr>
          <w:sz w:val="24"/>
        </w:rPr>
        <w:t>担保人：</w:t>
      </w:r>
      <w:r>
        <w:rPr>
          <w:sz w:val="24"/>
          <w:u w:val="single"/>
        </w:rPr>
        <w:t xml:space="preserve">                          </w:t>
      </w:r>
      <w:r>
        <w:rPr>
          <w:sz w:val="24"/>
        </w:rPr>
        <w:t>（盖单位章）</w:t>
      </w:r>
    </w:p>
    <w:p>
      <w:pPr>
        <w:pStyle w:val="null3"/>
        <w:ind w:firstLine="480"/>
        <w:jc w:val="both"/>
      </w:pPr>
      <w:r>
        <w:rPr>
          <w:sz w:val="24"/>
        </w:rPr>
        <w:t>法定代表人或其委托代理人：</w:t>
      </w:r>
      <w:r>
        <w:rPr>
          <w:sz w:val="24"/>
          <w:u w:val="single"/>
        </w:rPr>
        <w:t xml:space="preserve">            </w:t>
      </w:r>
      <w:r>
        <w:rPr>
          <w:sz w:val="24"/>
        </w:rPr>
        <w:t>（签字或盖章）</w:t>
      </w:r>
    </w:p>
    <w:p>
      <w:pPr>
        <w:pStyle w:val="null3"/>
        <w:ind w:firstLine="480"/>
        <w:jc w:val="both"/>
      </w:pPr>
      <w:r>
        <w:rPr>
          <w:sz w:val="24"/>
        </w:rPr>
        <w:t>地  址：</w:t>
      </w:r>
      <w:r>
        <w:rPr>
          <w:sz w:val="24"/>
          <w:u w:val="single"/>
        </w:rPr>
        <w:t xml:space="preserve">                    </w:t>
      </w:r>
    </w:p>
    <w:p>
      <w:pPr>
        <w:pStyle w:val="null3"/>
        <w:ind w:firstLine="480"/>
        <w:jc w:val="both"/>
      </w:pPr>
      <w:r>
        <w:rPr>
          <w:sz w:val="24"/>
        </w:rPr>
        <w:t>邮政编码：</w:t>
      </w:r>
      <w:r>
        <w:rPr>
          <w:sz w:val="24"/>
          <w:u w:val="single"/>
        </w:rPr>
        <w:t xml:space="preserve">                    </w:t>
      </w:r>
    </w:p>
    <w:p>
      <w:pPr>
        <w:pStyle w:val="null3"/>
        <w:ind w:firstLine="480"/>
        <w:jc w:val="both"/>
      </w:pPr>
      <w:r>
        <w:rPr>
          <w:sz w:val="24"/>
        </w:rPr>
        <w:t>电  话：</w:t>
      </w:r>
      <w:r>
        <w:rPr>
          <w:sz w:val="24"/>
          <w:u w:val="single"/>
        </w:rPr>
        <w:t xml:space="preserve">                    </w:t>
      </w:r>
    </w:p>
    <w:p>
      <w:pPr>
        <w:pStyle w:val="null3"/>
        <w:ind w:firstLine="480"/>
        <w:jc w:val="both"/>
      </w:pPr>
      <w:r>
        <w:rPr>
          <w:sz w:val="24"/>
        </w:rPr>
        <w:t>传  真：</w:t>
      </w:r>
      <w:r>
        <w:rPr>
          <w:sz w:val="24"/>
          <w:u w:val="single"/>
        </w:rPr>
        <w:t xml:space="preserve">                    </w:t>
      </w:r>
    </w:p>
    <w:p>
      <w:pPr>
        <w:pStyle w:val="null3"/>
        <w:ind w:firstLine="480"/>
        <w:jc w:val="both"/>
      </w:pPr>
      <w:r>
        <w:rPr>
          <w:sz w:val="21"/>
        </w:rPr>
        <w:t xml:space="preserve">                     </w:t>
      </w: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spacing w:before="345" w:after="330"/>
        <w:jc w:val="both"/>
        <w:outlineLvl w:val="0"/>
      </w:pPr>
      <w:r>
        <w:rPr>
          <w:sz w:val="30"/>
          <w:b/>
        </w:rPr>
        <w:t>附件5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4"/>
          <w:color w:val="000000"/>
          <w:u w:val="single"/>
        </w:rPr>
        <w:t xml:space="preserve">             </w:t>
      </w:r>
      <w:r>
        <w:rPr>
          <w:sz w:val="24"/>
          <w:color w:val="000000"/>
        </w:rPr>
        <w:t>（甲方名称，以下简称“甲方”）与</w:t>
      </w:r>
      <w:r>
        <w:rPr>
          <w:sz w:val="24"/>
          <w:color w:val="000000"/>
          <w:u w:val="single"/>
        </w:rPr>
        <w:t xml:space="preserve">                 </w:t>
      </w:r>
      <w:r>
        <w:rPr>
          <w:sz w:val="24"/>
          <w:color w:val="000000"/>
        </w:rPr>
        <w:t>（乙方名称）（以下称“乙方”）于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日就</w:t>
      </w:r>
      <w:r>
        <w:rPr>
          <w:sz w:val="24"/>
          <w:color w:val="000000"/>
          <w:u w:val="single"/>
        </w:rPr>
        <w:t xml:space="preserve">                         </w:t>
      </w:r>
      <w:r>
        <w:rPr>
          <w:sz w:val="24"/>
          <w:color w:val="000000"/>
        </w:rPr>
        <w:t>（项目名称）及有关事项协商一致共同签订《</w:t>
      </w:r>
      <w:r>
        <w:rPr>
          <w:sz w:val="24"/>
          <w:color w:val="000000"/>
          <w:u w:val="single"/>
        </w:rPr>
        <w:t xml:space="preserve">     </w:t>
      </w:r>
      <w:r>
        <w:rPr>
          <w:sz w:val="24"/>
          <w:color w:val="000000"/>
        </w:rPr>
        <w:t>合同》。我方愿意无条件地、不可撤销地就乙方履行与你方签订的合同，向你方提供“见索即付”独立担保。</w:t>
      </w:r>
    </w:p>
    <w:p>
      <w:pPr>
        <w:pStyle w:val="null3"/>
        <w:ind w:firstLine="480"/>
        <w:jc w:val="both"/>
      </w:pPr>
      <w:r>
        <w:rPr>
          <w:sz w:val="24"/>
          <w:color w:val="000000"/>
        </w:rPr>
        <w:t>1.</w:t>
      </w:r>
      <w:r>
        <w:rPr>
          <w:sz w:val="24"/>
          <w:color w:val="000000"/>
        </w:rPr>
        <w:t>担保金额人民币（大写）</w:t>
      </w:r>
      <w:r>
        <w:rPr>
          <w:sz w:val="24"/>
          <w:color w:val="000000"/>
          <w:u w:val="single"/>
        </w:rPr>
        <w:t xml:space="preserve">                 </w:t>
      </w:r>
      <w:r>
        <w:rPr>
          <w:sz w:val="24"/>
          <w:color w:val="000000"/>
        </w:rPr>
        <w:t>元（¥</w:t>
      </w:r>
      <w:r>
        <w:rPr>
          <w:sz w:val="24"/>
          <w:color w:val="000000"/>
          <w:u w:val="single"/>
        </w:rPr>
        <w:t xml:space="preserve">             </w:t>
      </w:r>
      <w:r>
        <w:rPr>
          <w:sz w:val="24"/>
          <w:color w:val="000000"/>
        </w:rPr>
        <w:t>）。</w:t>
      </w:r>
    </w:p>
    <w:p>
      <w:pPr>
        <w:pStyle w:val="null3"/>
        <w:ind w:firstLine="480"/>
        <w:jc w:val="both"/>
      </w:pPr>
      <w:r>
        <w:rPr>
          <w:sz w:val="24"/>
          <w:color w:val="000000"/>
        </w:rPr>
        <w:t>2.</w:t>
      </w:r>
      <w:r>
        <w:rPr>
          <w:sz w:val="24"/>
          <w:color w:val="000000"/>
        </w:rPr>
        <w:t>担保有效期：本保函自开立之日起生效，至     年    月     日止。</w:t>
      </w:r>
    </w:p>
    <w:p>
      <w:pPr>
        <w:pStyle w:val="null3"/>
        <w:ind w:firstLine="480"/>
        <w:jc w:val="both"/>
      </w:pPr>
      <w:r>
        <w:rPr>
          <w:sz w:val="24"/>
          <w:color w:val="000000"/>
        </w:rPr>
        <w:t>3.</w:t>
      </w:r>
      <w:r>
        <w:rPr>
          <w:sz w:val="24"/>
          <w:color w:val="000000"/>
        </w:rPr>
        <w:t>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w:t>
      </w:r>
      <w:r>
        <w:rPr>
          <w:sz w:val="24"/>
          <w:color w:val="000000"/>
        </w:rPr>
        <w:t>你方和乙方按合同约定变更合同时，我方承担本担保规定的义务不变。</w:t>
      </w:r>
    </w:p>
    <w:p>
      <w:pPr>
        <w:pStyle w:val="null3"/>
        <w:ind w:firstLine="480"/>
        <w:jc w:val="both"/>
      </w:pPr>
      <w:r>
        <w:rPr>
          <w:sz w:val="24"/>
          <w:color w:val="000000"/>
        </w:rPr>
        <w:t>5.</w:t>
      </w:r>
      <w:r>
        <w:rPr>
          <w:sz w:val="24"/>
          <w:color w:val="000000"/>
        </w:rPr>
        <w:t>因本保函发生的纠纷，可由双方协商解决，协商不成的，任何一方均可向甲方所在地人民法院起诉。</w:t>
      </w:r>
    </w:p>
    <w:p>
      <w:pPr>
        <w:pStyle w:val="null3"/>
        <w:ind w:firstLine="480"/>
        <w:jc w:val="both"/>
      </w:pPr>
      <w:r>
        <w:rPr>
          <w:sz w:val="24"/>
          <w:color w:val="000000"/>
        </w:rPr>
        <w:t>6.</w:t>
      </w:r>
      <w:r>
        <w:rPr>
          <w:sz w:val="24"/>
          <w:color w:val="000000"/>
        </w:rPr>
        <w:t>本保函自我方法定代表人（或其授权代理人）签字并加盖公章之日起生效。</w:t>
      </w:r>
    </w:p>
    <w:p>
      <w:pPr>
        <w:pStyle w:val="null3"/>
        <w:jc w:val="both"/>
      </w:pPr>
      <w:r>
        <w:rPr>
          <w:sz w:val="24"/>
          <w:color w:val="000000"/>
        </w:rPr>
        <w:t>担 保 人：</w:t>
      </w:r>
      <w:r>
        <w:rPr>
          <w:sz w:val="24"/>
          <w:color w:val="000000"/>
          <w:u w:val="single"/>
        </w:rPr>
        <w:t xml:space="preserve">                        </w:t>
      </w:r>
      <w:r>
        <w:rPr>
          <w:sz w:val="24"/>
          <w:color w:val="000000"/>
        </w:rPr>
        <w:t>（盖单位章）</w:t>
      </w:r>
    </w:p>
    <w:p>
      <w:pPr>
        <w:pStyle w:val="null3"/>
        <w:jc w:val="left"/>
      </w:pPr>
      <w:r>
        <w:rPr>
          <w:sz w:val="24"/>
          <w:color w:val="000000"/>
        </w:rPr>
        <w:t>法定代表人或其委托代理人：</w:t>
      </w:r>
      <w:r>
        <w:rPr>
          <w:sz w:val="24"/>
          <w:color w:val="000000"/>
          <w:u w:val="single"/>
        </w:rPr>
        <w:t xml:space="preserve">               </w:t>
      </w:r>
      <w:r>
        <w:rPr>
          <w:sz w:val="24"/>
          <w:color w:val="000000"/>
        </w:rPr>
        <w:t>（签字）</w:t>
      </w:r>
    </w:p>
    <w:p>
      <w:pPr>
        <w:pStyle w:val="null3"/>
        <w:jc w:val="left"/>
      </w:pPr>
      <w:r>
        <w:rPr>
          <w:sz w:val="24"/>
          <w:color w:val="000000"/>
        </w:rPr>
        <w:t>地    址：</w:t>
      </w:r>
      <w:r>
        <w:rPr>
          <w:sz w:val="24"/>
          <w:color w:val="000000"/>
          <w:u w:val="single"/>
        </w:rPr>
        <w:t xml:space="preserve">                                     </w:t>
      </w:r>
    </w:p>
    <w:p>
      <w:pPr>
        <w:pStyle w:val="null3"/>
        <w:jc w:val="left"/>
      </w:pPr>
      <w:r>
        <w:rPr>
          <w:sz w:val="24"/>
          <w:color w:val="000000"/>
        </w:rPr>
        <w:t>邮政编码：</w:t>
      </w:r>
      <w:r>
        <w:rPr>
          <w:sz w:val="24"/>
          <w:color w:val="000000"/>
          <w:u w:val="single"/>
        </w:rPr>
        <w:t xml:space="preserve">                                     </w:t>
      </w:r>
    </w:p>
    <w:p>
      <w:pPr>
        <w:pStyle w:val="null3"/>
        <w:jc w:val="left"/>
      </w:pPr>
      <w:r>
        <w:rPr>
          <w:sz w:val="24"/>
          <w:color w:val="000000"/>
        </w:rPr>
        <w:t>电    话：</w:t>
      </w:r>
      <w:r>
        <w:rPr>
          <w:sz w:val="24"/>
          <w:color w:val="000000"/>
          <w:u w:val="single"/>
        </w:rPr>
        <w:t xml:space="preserve">                                     </w:t>
      </w:r>
    </w:p>
    <w:p>
      <w:pPr>
        <w:pStyle w:val="null3"/>
        <w:jc w:val="left"/>
      </w:pPr>
      <w:r>
        <w:rPr>
          <w:sz w:val="24"/>
          <w:color w:val="000000"/>
        </w:rPr>
        <w:t>传    真：</w:t>
      </w:r>
      <w:r>
        <w:rPr>
          <w:sz w:val="24"/>
          <w:color w:val="000000"/>
          <w:u w:val="single"/>
        </w:rPr>
        <w:t xml:space="preserve">                                     </w:t>
      </w:r>
    </w:p>
    <w:p>
      <w:pPr>
        <w:pStyle w:val="null3"/>
      </w:pP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440601-2025-02169</w:t>
      </w:r>
    </w:p>
    <w:p>
      <w:pPr>
        <w:pStyle w:val="null3"/>
        <w:jc w:val="center"/>
        <w:outlineLvl w:val="3"/>
      </w:pPr>
      <w:r>
        <w:rPr>
          <w:sz w:val="24"/>
          <w:b/>
        </w:rPr>
        <w:t>采购项目编号：</w:t>
      </w:r>
      <w:r>
        <w:rPr>
          <w:sz w:val="24"/>
          <w:b/>
        </w:rPr>
        <w:t>GDHH202520G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佛山市第二人民医院新院区建设项目病理设备专项（第三批）</w:t>
      </w:r>
      <w:r>
        <w:rPr>
          <w:u w:val="single"/>
        </w:rPr>
        <w:t>”</w:t>
      </w:r>
      <w:r>
        <w:rPr/>
        <w:t>项目的招标[采购项目编号为：</w:t>
      </w:r>
      <w:r>
        <w:rPr>
          <w:u w:val="single"/>
        </w:rPr>
        <w:t>GDHH202520G</w:t>
      </w:r>
      <w:r>
        <w:rPr/>
        <w:t>]，我方愿参与投标。</w:t>
      </w:r>
    </w:p>
    <w:p>
      <w:pPr>
        <w:pStyle w:val="null3"/>
        <w:ind w:firstLine="480"/>
      </w:pPr>
      <w:r>
        <w:rPr/>
        <w:t>我方确认收到贵方提供的</w:t>
      </w:r>
      <w:r>
        <w:rPr>
          <w:u w:val="single"/>
        </w:rPr>
        <w:t>“</w:t>
      </w:r>
      <w:r>
        <w:rPr>
          <w:u w:val="single"/>
        </w:rPr>
        <w:t>佛山市第二人民医院新院区建设项目病理设备专项（第三批）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佛山市第二人民医院新院区建设项目病理设备专项（第三批）</w:t>
      </w:r>
      <w:r>
        <w:rPr/>
        <w:t>”项目采购[采购项目编号为</w:t>
      </w:r>
      <w:r>
        <w:rPr/>
        <w:t>GDHH202520G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佛山市第二人民医院新院区建设项目病理设备专项（第三批）</w:t>
      </w:r>
      <w:r>
        <w:rPr/>
        <w:t>招标中获中标（采购项目编号：</w:t>
      </w:r>
      <w:r>
        <w:rPr/>
        <w:t>GDHH202520G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佛山市第二人民医院新院区建设项目病理设备专项（第三批）</w:t>
      </w:r>
      <w:r>
        <w:rPr/>
        <w:t>”项目（采购项目编号：</w:t>
      </w:r>
      <w:r>
        <w:rPr/>
        <w:t>GDHH202520G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