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440601-2025-02558</w:t>
      </w:r>
    </w:p>
    <w:p>
      <w:pPr>
        <w:pStyle w:val="null3"/>
        <w:jc w:val="center"/>
        <w:outlineLvl w:val="3"/>
      </w:pPr>
      <w:r>
        <w:rPr>
          <w:sz w:val="24"/>
          <w:b/>
        </w:rPr>
        <w:t>采购项目编号：</w:t>
      </w:r>
      <w:r>
        <w:rPr>
          <w:sz w:val="24"/>
          <w:b/>
        </w:rPr>
        <w:t>GDHH202526G</w:t>
      </w:r>
    </w:p>
    <w:p>
      <w:pPr>
        <w:pStyle w:val="null3"/>
        <w:jc w:val="center"/>
        <w:outlineLvl w:val="3"/>
      </w:pPr>
      <w:r>
        <w:rPr>
          <w:sz w:val="24"/>
          <w:b/>
        </w:rPr>
        <w:t>项目名称：</w:t>
      </w:r>
      <w:r>
        <w:rPr>
          <w:sz w:val="24"/>
          <w:b/>
        </w:rPr>
        <w:t>佛山市第二人民医院新院区建设项目生命支持设备专项（第六批）</w:t>
      </w:r>
    </w:p>
    <w:p>
      <w:pPr>
        <w:pStyle w:val="null3"/>
        <w:jc w:val="center"/>
        <w:outlineLvl w:val="3"/>
      </w:pPr>
      <w:r>
        <w:rPr>
          <w:sz w:val="24"/>
          <w:b/>
        </w:rPr>
        <w:t>采购人：</w:t>
      </w:r>
      <w:r>
        <w:rPr>
          <w:sz w:val="24"/>
          <w:b/>
        </w:rPr>
        <w:t>佛山市第二人民医院</w:t>
      </w:r>
    </w:p>
    <w:p>
      <w:pPr>
        <w:pStyle w:val="null3"/>
        <w:jc w:val="center"/>
        <w:outlineLvl w:val="3"/>
      </w:pPr>
      <w:r>
        <w:rPr>
          <w:sz w:val="24"/>
          <w:b/>
        </w:rPr>
        <w:t>采购代理机构：</w:t>
      </w:r>
      <w:r>
        <w:rPr>
          <w:sz w:val="24"/>
          <w:b/>
        </w:rPr>
        <w:t>广东海虹招标代理有限公司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广东海虹招标代理有限公司</w:t>
      </w:r>
      <w:r>
        <w:rPr/>
        <w:t>受</w:t>
      </w:r>
      <w:r>
        <w:rPr/>
        <w:t>佛山市第二人民医院</w:t>
      </w:r>
      <w:r>
        <w:rPr/>
        <w:t>的委托，采用</w:t>
      </w:r>
      <w:r>
        <w:rPr/>
        <w:t>公开招标</w:t>
      </w:r>
      <w:r>
        <w:rPr/>
        <w:t>方式组织采购</w:t>
      </w:r>
      <w:r>
        <w:rPr/>
        <w:t>佛山市第二人民医院新院区建设项目生命支持设备专项（第六批）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佛山市第二人民医院新院区建设项目生命支持设备专项（第六批）</w:t>
      </w:r>
    </w:p>
    <w:p>
      <w:pPr>
        <w:pStyle w:val="null3"/>
        <w:ind w:firstLine="480"/>
      </w:pPr>
      <w:r>
        <w:rPr/>
        <w:t>采购计划编号：</w:t>
      </w:r>
      <w:r>
        <w:rPr/>
        <w:t>440601-2025-02558</w:t>
      </w:r>
    </w:p>
    <w:p>
      <w:pPr>
        <w:pStyle w:val="null3"/>
        <w:ind w:firstLine="480"/>
      </w:pPr>
      <w:r>
        <w:rPr/>
        <w:t>采购项目编号：</w:t>
      </w:r>
      <w:r>
        <w:rPr/>
        <w:t>GDHH202526G</w:t>
      </w:r>
    </w:p>
    <w:p>
      <w:pPr>
        <w:pStyle w:val="null3"/>
        <w:ind w:firstLine="480"/>
      </w:pPr>
      <w:r>
        <w:rPr/>
        <w:t>采购方式：</w:t>
      </w:r>
      <w:r>
        <w:rPr/>
        <w:t>公开招标</w:t>
      </w:r>
    </w:p>
    <w:p>
      <w:pPr>
        <w:pStyle w:val="null3"/>
        <w:ind w:firstLine="480"/>
      </w:pPr>
      <w:r>
        <w:rPr/>
        <w:t>预算金额：</w:t>
      </w:r>
      <w:r>
        <w:rPr/>
        <w:t>2,350,000.00</w:t>
      </w:r>
      <w:r>
        <w:rPr/>
        <w:t>元</w:t>
      </w:r>
    </w:p>
    <w:p>
      <w:pPr>
        <w:pStyle w:val="null3"/>
        <w:outlineLvl w:val="3"/>
      </w:pPr>
      <w:r>
        <w:rPr>
          <w:sz w:val="24"/>
          <w:b/>
        </w:rPr>
        <w:t>2.项目内容及需求情况（采购项目技术规格、参数及要求）</w:t>
      </w:r>
    </w:p>
    <w:p>
      <w:pPr>
        <w:pStyle w:val="null3"/>
      </w:pPr>
      <w:r>
        <w:rPr/>
        <w:t>采购包1(佛山市第二人民医院新院区建设项目生命支持设备专项（第六批）):</w:t>
      </w:r>
    </w:p>
    <w:p>
      <w:pPr>
        <w:pStyle w:val="null3"/>
      </w:pPr>
      <w:r>
        <w:rPr/>
        <w:t>采购包预算金额：2,350,000.00元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医用电子生理参数检测仪器设备</w:t>
            </w:r>
          </w:p>
        </w:tc>
        <w:tc>
          <w:tcPr>
            <w:tcW w:type="dxa" w:w="2136"/>
          </w:tcPr>
          <w:p>
            <w:pPr>
              <w:pStyle w:val="null3"/>
            </w:pPr>
            <w:r>
              <w:rPr/>
              <w:t>血流动力学、心排量监护仪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医用电子生理参数检测仪器设备</w:t>
            </w:r>
          </w:p>
        </w:tc>
        <w:tc>
          <w:tcPr>
            <w:tcW w:type="dxa" w:w="2136"/>
          </w:tcPr>
          <w:p>
            <w:pPr>
              <w:pStyle w:val="null3"/>
            </w:pPr>
            <w:r>
              <w:rPr/>
              <w:t>神经电生理监护仪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w:t>
            </w:r>
          </w:p>
        </w:tc>
        <w:tc>
          <w:tcPr>
            <w:tcW w:type="dxa" w:w="1424"/>
          </w:tcPr>
          <w:p>
            <w:pPr>
              <w:pStyle w:val="null3"/>
            </w:pPr>
            <w:r>
              <w:rPr/>
              <w:t>医用电子生理参数检测仪器设备</w:t>
            </w:r>
          </w:p>
        </w:tc>
        <w:tc>
          <w:tcPr>
            <w:tcW w:type="dxa" w:w="2136"/>
          </w:tcPr>
          <w:p>
            <w:pPr>
              <w:pStyle w:val="null3"/>
            </w:pPr>
            <w:r>
              <w:rPr/>
              <w:t>遥测监护仪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采购包1（佛山市第二人民医院新院区建设项目生命支持设备专项（第六批））：</w:t>
      </w:r>
      <w:r>
        <w:rPr/>
        <w:t>本项目非专门面向中小企业采购。中小企业划分见《关于印发中小企业划型标准规定的通知》（工信部联企业〔2011〕300号)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须提供有效的中小企业声明函（或残疾人福利性单位声明函或监狱企业证明文件）。本采购包所属行业为工业。</w:t>
      </w:r>
    </w:p>
    <w:p>
      <w:pPr>
        <w:pStyle w:val="null3"/>
        <w:outlineLvl w:val="3"/>
      </w:pPr>
      <w:r>
        <w:rPr>
          <w:sz w:val="24"/>
          <w:b/>
        </w:rPr>
        <w:t>3.本项目特定的资格要求：</w:t>
      </w:r>
    </w:p>
    <w:p>
      <w:pPr>
        <w:pStyle w:val="null3"/>
      </w:pPr>
      <w:r>
        <w:rPr/>
        <w:t>采购包1（佛山市第二人民医院新院区建设项目生命支持设备专项（第六批））：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3)本采购包血流动力学、心排量监护仪，神经电生理监护仪允许国产产品或进口产品参与投标；遥测监护仪不允许进口产品参与投标。</w:t>
      </w:r>
    </w:p>
    <w:p>
      <w:pPr>
        <w:pStyle w:val="null3"/>
      </w:pPr>
      <w:r>
        <w:rPr/>
        <w:t>4)①如投标人为所投产品的制造商:所投产品为第二、三类医疗器械，提供有效的《医疗器械生产许可证》复印件。②如投标人为经销商:所投产品为第三类医疗器械，提供有效的《医疗器械经营许可证》复印件；所投产品为第二类医疗器械，提供有效的医疗器械经营备案凭证复印件或承诺中标后办理医疗器械经营备案凭证的承诺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佛山市第二人民医院</w:t>
      </w:r>
    </w:p>
    <w:p>
      <w:pPr>
        <w:pStyle w:val="null3"/>
        <w:ind w:firstLine="480"/>
      </w:pPr>
      <w:r>
        <w:rPr/>
        <w:t xml:space="preserve"> 地址：</w:t>
      </w:r>
      <w:r>
        <w:rPr/>
        <w:t>佛山市禅城区卫国路78号</w:t>
      </w:r>
    </w:p>
    <w:p>
      <w:pPr>
        <w:pStyle w:val="null3"/>
        <w:ind w:firstLine="480"/>
      </w:pPr>
      <w:r>
        <w:rPr/>
        <w:t xml:space="preserve"> 联系方式：</w:t>
      </w:r>
      <w:r>
        <w:rPr/>
        <w:t>0757-88032133</w:t>
      </w:r>
    </w:p>
    <w:p>
      <w:pPr>
        <w:pStyle w:val="null3"/>
        <w:outlineLvl w:val="3"/>
      </w:pPr>
      <w:r>
        <w:rPr>
          <w:sz w:val="24"/>
          <w:b/>
        </w:rPr>
        <w:t xml:space="preserve"> 2.采购代理机构信息</w:t>
      </w:r>
    </w:p>
    <w:p>
      <w:pPr>
        <w:pStyle w:val="null3"/>
        <w:ind w:firstLine="480"/>
      </w:pPr>
      <w:r>
        <w:rPr/>
        <w:t xml:space="preserve"> 名称：</w:t>
      </w:r>
      <w:r>
        <w:rPr/>
        <w:t>广东海虹招标代理有限公司</w:t>
      </w:r>
    </w:p>
    <w:p>
      <w:pPr>
        <w:pStyle w:val="null3"/>
        <w:ind w:firstLine="480"/>
      </w:pPr>
      <w:r>
        <w:rPr/>
        <w:t xml:space="preserve"> 地址：</w:t>
      </w:r>
      <w:r>
        <w:rPr/>
        <w:t>广东省佛山市禅城区华远东路13号发展大厦12楼E号</w:t>
      </w:r>
    </w:p>
    <w:p>
      <w:pPr>
        <w:pStyle w:val="null3"/>
        <w:ind w:firstLine="480"/>
      </w:pPr>
      <w:r>
        <w:rPr/>
        <w:t xml:space="preserve"> 联系方式：</w:t>
      </w:r>
      <w:r>
        <w:rPr/>
        <w:t>0757-82285519</w:t>
      </w:r>
    </w:p>
    <w:p>
      <w:pPr>
        <w:pStyle w:val="null3"/>
        <w:outlineLvl w:val="3"/>
      </w:pPr>
      <w:r>
        <w:rPr>
          <w:sz w:val="24"/>
          <w:b/>
        </w:rPr>
        <w:t xml:space="preserve"> 3.项目联系方式</w:t>
      </w:r>
    </w:p>
    <w:p>
      <w:pPr>
        <w:pStyle w:val="null3"/>
        <w:ind w:firstLine="480"/>
      </w:pPr>
      <w:r>
        <w:rPr/>
        <w:t xml:space="preserve"> 项目联系人：</w:t>
      </w:r>
      <w:r>
        <w:rPr/>
        <w:t>李先生</w:t>
      </w:r>
    </w:p>
    <w:p>
      <w:pPr>
        <w:pStyle w:val="null3"/>
        <w:ind w:firstLine="480"/>
      </w:pPr>
      <w:r>
        <w:rPr/>
        <w:t xml:space="preserve"> 电话：</w:t>
      </w:r>
      <w:r>
        <w:rPr/>
        <w:t>0757-82285519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广东海虹招标代理有限公司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采购项目清单：</w:t>
      </w:r>
    </w:p>
    <w:p>
      <w:pPr>
        <w:pStyle w:val="null3"/>
        <w:jc w:val="both"/>
      </w:pPr>
      <w:r>
        <w:rPr>
          <w:sz w:val="20"/>
        </w:rPr>
        <w:t>本项目为</w:t>
      </w:r>
      <w:r>
        <w:rPr>
          <w:sz w:val="20"/>
        </w:rPr>
        <w:t>1</w:t>
      </w:r>
      <w:r>
        <w:rPr>
          <w:sz w:val="20"/>
        </w:rPr>
        <w:t>个子包，详见下表。</w:t>
      </w:r>
    </w:p>
    <w:tbl>
      <w:tblPr>
        <w:tblW w:w="0" w:type="auto"/>
        <w:tblBorders>
          <w:top w:val="none" w:color="000000" w:sz="4"/>
          <w:left w:val="none" w:color="000000" w:sz="4"/>
          <w:bottom w:val="none" w:color="000000" w:sz="4"/>
          <w:right w:val="none" w:color="000000" w:sz="4"/>
          <w:insideH w:val="none"/>
          <w:insideV w:val="none"/>
        </w:tblBorders>
      </w:tblPr>
      <w:tblGrid>
        <w:gridCol w:w="657"/>
        <w:gridCol w:w="1241"/>
        <w:gridCol w:w="1518"/>
        <w:gridCol w:w="1109"/>
        <w:gridCol w:w="1474"/>
        <w:gridCol w:w="1474"/>
        <w:gridCol w:w="832"/>
      </w:tblGrid>
      <w:tr>
        <w:tc>
          <w:tcPr>
            <w:tcW w:type="dxa" w:w="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采购包</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分包名称</w:t>
            </w:r>
          </w:p>
        </w:tc>
        <w:tc>
          <w:tcPr>
            <w:tcW w:type="dxa" w:w="15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设备名称</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1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最高限价（元）</w:t>
            </w:r>
          </w:p>
        </w:tc>
        <w:tc>
          <w:tcPr>
            <w:tcW w:type="dxa" w:w="1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分包最高限价（元）</w:t>
            </w:r>
          </w:p>
        </w:tc>
        <w:tc>
          <w:tcPr>
            <w:tcW w:type="dxa" w:w="8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是否核心产品</w:t>
            </w:r>
          </w:p>
        </w:tc>
      </w:tr>
      <w:tr>
        <w:tc>
          <w:tcPr>
            <w:tcW w:type="dxa" w:w="6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佛山市第二人民医院新院区建设项目生命支持设备专项（第六批）</w:t>
            </w:r>
          </w:p>
        </w:tc>
        <w:tc>
          <w:tcPr>
            <w:tcW w:type="dxa" w:w="15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血流动力学、心排量监护仪</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¥260,000.00</w:t>
            </w:r>
          </w:p>
        </w:tc>
        <w:tc>
          <w:tcPr>
            <w:tcW w:type="dxa" w:w="14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¥1,344,800.00</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7"/>
            <w:vMerge/>
            <w:tcBorders>
              <w:top w:val="none" w:color="000000" w:sz="4"/>
              <w:left w:val="single" w:color="000000" w:sz="4"/>
              <w:bottom w:val="single" w:color="000000" w:sz="4"/>
              <w:right w:val="single" w:color="000000" w:sz="4"/>
            </w:tcBorders>
          </w:tcPr>
          <w:p/>
        </w:tc>
        <w:tc>
          <w:tcPr>
            <w:tcW w:type="dxa" w:w="1241"/>
            <w:vMerge/>
            <w:tcBorders>
              <w:top w:val="none" w:color="000000" w:sz="4"/>
              <w:left w:val="none" w:color="000000" w:sz="4"/>
              <w:bottom w:val="single" w:color="000000" w:sz="4"/>
              <w:right w:val="single" w:color="000000" w:sz="4"/>
            </w:tcBorders>
          </w:tcPr>
          <w:p/>
        </w:tc>
        <w:tc>
          <w:tcPr>
            <w:tcW w:type="dxa" w:w="15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神经电生理监护仪</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¥896,000.00</w:t>
            </w:r>
          </w:p>
        </w:tc>
        <w:tc>
          <w:tcPr>
            <w:tcW w:type="dxa" w:w="1474"/>
            <w:vMerge/>
            <w:tcBorders>
              <w:top w:val="none" w:color="000000" w:sz="4"/>
              <w:left w:val="none" w:color="000000" w:sz="4"/>
              <w:bottom w:val="singl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是</w:t>
            </w:r>
          </w:p>
        </w:tc>
      </w:tr>
      <w:tr>
        <w:tc>
          <w:tcPr>
            <w:tcW w:type="dxa" w:w="657"/>
            <w:vMerge/>
            <w:tcBorders>
              <w:top w:val="none" w:color="000000" w:sz="4"/>
              <w:left w:val="single" w:color="000000" w:sz="4"/>
              <w:bottom w:val="single" w:color="000000" w:sz="4"/>
              <w:right w:val="single" w:color="000000" w:sz="4"/>
            </w:tcBorders>
          </w:tcPr>
          <w:p/>
        </w:tc>
        <w:tc>
          <w:tcPr>
            <w:tcW w:type="dxa" w:w="1241"/>
            <w:vMerge/>
            <w:tcBorders>
              <w:top w:val="none" w:color="000000" w:sz="4"/>
              <w:left w:val="none" w:color="000000" w:sz="4"/>
              <w:bottom w:val="single" w:color="000000" w:sz="4"/>
              <w:right w:val="single" w:color="000000" w:sz="4"/>
            </w:tcBorders>
          </w:tcPr>
          <w:p/>
        </w:tc>
        <w:tc>
          <w:tcPr>
            <w:tcW w:type="dxa" w:w="15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遥测监护仪</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套)</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¥188,800.00</w:t>
            </w:r>
          </w:p>
        </w:tc>
        <w:tc>
          <w:tcPr>
            <w:tcW w:type="dxa" w:w="1474"/>
            <w:vMerge/>
            <w:tcBorders>
              <w:top w:val="none" w:color="000000" w:sz="4"/>
              <w:left w:val="none" w:color="000000" w:sz="4"/>
              <w:bottom w:val="single" w:color="000000" w:sz="4"/>
              <w:right w:val="single" w:color="000000" w:sz="4"/>
            </w:tcBorders>
          </w:tcP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采购包1（佛山市第二人民医院新院区建设项目生命支持设备专项（第六批））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合同签订生效后60个自然日内交货。</w:t>
            </w:r>
          </w:p>
        </w:tc>
      </w:tr>
      <w:tr>
        <w:tc>
          <w:tcPr>
            <w:tcW w:type="dxa" w:w="4153"/>
          </w:tcPr>
          <w:p>
            <w:pPr>
              <w:pStyle w:val="null3"/>
            </w:pPr>
            <w:r>
              <w:rPr/>
              <w:t>标的提供的地点</w:t>
            </w:r>
          </w:p>
        </w:tc>
        <w:tc>
          <w:tcPr>
            <w:tcW w:type="dxa" w:w="4153"/>
          </w:tcPr>
          <w:p>
            <w:pPr>
              <w:pStyle w:val="null3"/>
            </w:pPr>
            <w:r>
              <w:rPr/>
              <w:t>采购人指定地点。详细地址为：广东省佛山市禅城区禅港东路9号1-10座。</w:t>
            </w:r>
          </w:p>
        </w:tc>
      </w:tr>
      <w:tr>
        <w:tc>
          <w:tcPr>
            <w:tcW w:type="dxa" w:w="4153"/>
          </w:tcPr>
          <w:p>
            <w:pPr>
              <w:pStyle w:val="null3"/>
            </w:pPr>
            <w:r>
              <w:rPr/>
              <w:t>付款方式</w:t>
            </w:r>
          </w:p>
        </w:tc>
        <w:tc>
          <w:tcPr>
            <w:tcW w:type="dxa" w:w="4153"/>
          </w:tcPr>
          <w:p>
            <w:pPr>
              <w:pStyle w:val="null3"/>
            </w:pPr>
            <w:r>
              <w:rPr/>
              <w:t>1期：支付比例70%,1.合同生效后，采购人自收到中标人提供的预付款担保函、付款申请书之日起30天内支付合同总额的70%； 预付款担保： （1）乙方应在甲方支付预付款7天前提供预付款担保函； （2）预付款担保可采用银行保函、专业担保公司担保等形式； （3）预付款担保的金额：与预付款同等额度； （4）预付款担保有效期：至安装调试验收合格为止； （5）预付款担保退还方式、时间、条件：设备到现场经验收合格，且设备安装调试结束，经验收合格后之日起28天内不计利息退还；（6）如中标人或担保人资信恶化、被列入失信名单，采购人有权要求更换担保或提前收回已支付款项。</w:t>
            </w:r>
          </w:p>
          <w:p>
            <w:pPr>
              <w:pStyle w:val="null3"/>
            </w:pPr>
            <w:r>
              <w:rPr/>
              <w:t>2期：支付比例30%,2.确认到货后并对货物进行初步验收（包括货物品类、数量、外观等）后，采购人自收到中标人提供的履约担保函、付款申请书之日起30天内支付合同总额的30%。 注： （1）中标人每次提交付款申请前，须向采购人提供真实有效的发票。 （2）货款以转账方式转入中标人的银行账户。 （3）收款方、出具发票方、合同中标人均必须与中标（成交）供应商名称一致。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在设备安装调试完毕、工程初步验收合格后10个工作日内，中标人以采购人的名义作为终端客户，负责办理所有产品设备(包括保修卡)的一切保修注册备案手续，然后由双方或法定专业质检部门共同验收并出具验收确认书，验收交付前的保管安全责任由中标人负责，采购人为此可无偿提供必要的临时仓储场所。 乙方承诺设备免费开放端口，如需连接医院HIS等相关信息系统，需要承担对接费用。 如果中标设备属于《计量法》规定的强检计量器具的或属于压力容器的，应在验收交付前提交当地法定专业检定部门出具的检定合格证书，检定费用由中标人负责。 （2）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 （3）设备须在《医疗器械注册证》有效期内生产，且为近10个月内原厂制造的全新合格产品，且有合法透明的来源渠道，整机无污染、无侵权行为、表面无划损、无任何缺陷隐患，可依常规合法安全使用。 （4）包装标准为原厂制造商未启封全新包装，序列号、包装箱号与出厂批号一致，并可追索查阅。 包装破损或序列号不一致视为中标人违约，采购人有权拒收且不承担保管义务。（5）如验收测试中发现设备、系统、服务的性能指标或功能上不符合要求的，中标人有义务将该设备、系统、服务进行调整完善，直至其符合要求、通过验收测试为止。相应的成本费用由中标人自行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说明：（1）中标人应在采购人支付全款前提供履约担保； （2）履约担保可采用银行保函、专业担保公司担保等形式； （3）履约担保的金额：合同总额的5%； （4）履约担保有效期：如出具厂家维保承诺函，有效期至设备连续安全运行满12个月后为止，否则于设备连续安全运行满24个月后为止； （5）履约担保退还方式、时间、条件：履约担保有效期内无质量及服务纠纷，有效期止起28天内不计利息退还； （6）履约担保不予退还的情形：中标人不履行与采购人订立的合同的，履约担保不予退还；给采购人造成的损失超过履约担保金额的，还应当对超过部分予以赔偿。因不可抗力不能履行合同的除外。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其他，真实性和有效性，同意采购人以任何形式对我方投标文件内容及采购人认为有必要的相关资料的真实性和有效性进行审查、验证。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1.1报价方案是唯一确定且不高于本采购包各项最高限价； 1.2报价方式为广东省佛山市目的地交付验收价，均涵盖报价要求之一切费用。报价中必须包含设备及零配件的购置和安装、运输、保险、装卸、培训辅导、质保期售后服务、全额含税发票、雇员费用、合同实施过程中的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以符合采购文件要求和响应承诺的前提下，中标人将设备（系统）安装并调试至正常运行的最佳状态且双方均认为满意。</w:t>
            </w:r>
          </w:p>
        </w:tc>
      </w:tr>
      <w:tr>
        <w:tc>
          <w:tcPr>
            <w:tcW w:type="dxa" w:w="2076"/>
          </w:tcPr>
          <w:p/>
        </w:tc>
        <w:tc>
          <w:tcPr>
            <w:tcW w:type="dxa" w:w="2076"/>
          </w:tcPr>
          <w:p>
            <w:pPr>
              <w:pStyle w:val="null3"/>
              <w:jc w:val="center"/>
            </w:pPr>
            <w:r>
              <w:rPr/>
              <w:t>3</w:t>
            </w:r>
          </w:p>
        </w:tc>
        <w:tc>
          <w:tcPr>
            <w:tcW w:type="dxa" w:w="2076"/>
          </w:tcPr>
          <w:p>
            <w:pPr>
              <w:pStyle w:val="null3"/>
              <w:jc w:val="left"/>
            </w:pPr>
            <w:r>
              <w:rPr/>
              <w:t>项目完工期</w:t>
            </w:r>
          </w:p>
        </w:tc>
        <w:tc>
          <w:tcPr>
            <w:tcW w:type="dxa" w:w="2076"/>
          </w:tcPr>
          <w:p>
            <w:pPr>
              <w:pStyle w:val="null3"/>
              <w:jc w:val="left"/>
            </w:pPr>
            <w:r>
              <w:rPr/>
              <w:t>到货后10个工作日内安装调试完毕并交付验收。</w:t>
            </w:r>
          </w:p>
        </w:tc>
      </w:tr>
      <w:tr>
        <w:tc>
          <w:tcPr>
            <w:tcW w:type="dxa" w:w="2076"/>
          </w:tcPr>
          <w:p/>
        </w:tc>
        <w:tc>
          <w:tcPr>
            <w:tcW w:type="dxa" w:w="2076"/>
          </w:tcPr>
          <w:p>
            <w:pPr>
              <w:pStyle w:val="null3"/>
              <w:jc w:val="center"/>
            </w:pPr>
            <w:r>
              <w:rPr/>
              <w:t>4</w:t>
            </w:r>
          </w:p>
        </w:tc>
        <w:tc>
          <w:tcPr>
            <w:tcW w:type="dxa" w:w="2076"/>
          </w:tcPr>
          <w:p>
            <w:pPr>
              <w:pStyle w:val="null3"/>
              <w:jc w:val="left"/>
            </w:pPr>
            <w:r>
              <w:rPr/>
              <w:t>质量保证期</w:t>
            </w:r>
          </w:p>
        </w:tc>
        <w:tc>
          <w:tcPr>
            <w:tcW w:type="dxa" w:w="2076"/>
          </w:tcPr>
          <w:p>
            <w:pPr>
              <w:pStyle w:val="null3"/>
              <w:jc w:val="left"/>
            </w:pPr>
            <w:r>
              <w:rPr/>
              <w:t>验收交付后连续正常使用累计满贰年。 （1）质量保证期（简称“质保期”）内中标人对所供货物实行包修、包换、包退、包维护保养，期满后可同时提供终身维修保养服务。质保期内采购人对中标人享有追索权。质保期内，因中标人所供设备存在质量问题或中标人退换、维修后仍存在质量问题，采购人有权自行委托第三方维修，由此产生的维修费、材料费等由中标人承担，如采购人垫付后有权向中标人追索。质保期内，因中标人所供设备存在质量问题或中标人退换、维修后仍存在质量问题，造成第三人损害的，由中标人承担全部赔偿责任。采购人如有垫付费用，有权向中标人追索。上述追索过程中采购人产生的合理维权费用，全部由中标人承担。 （2）质保期内，如设备或零部件非人为因素出现故障而造成短期停用时，则质保期和免费维修期相应顺延。如设备因自身故障致停用时间累计超过20天时，则质保期在状态恢复正常时归零重新计算或对故障设备予以重新更换。 （3）质保期内提供周期上门无条件服务：周期为每3个月一次；形式为预约上门，服务内容为周期保养检修、检测系统运行状况、处理使用过程中出现的问题等。</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中标人负责向采购人提供现场安全操作及必要的维护保养培训，培训次数按照采购人要求。</w:t>
            </w:r>
          </w:p>
        </w:tc>
      </w:tr>
      <w:tr>
        <w:tc>
          <w:tcPr>
            <w:tcW w:type="dxa" w:w="2076"/>
          </w:tcPr>
          <w:p/>
        </w:tc>
        <w:tc>
          <w:tcPr>
            <w:tcW w:type="dxa" w:w="2076"/>
          </w:tcPr>
          <w:p>
            <w:pPr>
              <w:pStyle w:val="null3"/>
              <w:jc w:val="center"/>
            </w:pPr>
            <w:r>
              <w:rPr/>
              <w:t>6</w:t>
            </w:r>
          </w:p>
        </w:tc>
        <w:tc>
          <w:tcPr>
            <w:tcW w:type="dxa" w:w="2076"/>
          </w:tcPr>
          <w:p>
            <w:pPr>
              <w:pStyle w:val="null3"/>
              <w:jc w:val="left"/>
            </w:pPr>
            <w:r>
              <w:rPr/>
              <w:t>售后服务要求</w:t>
            </w:r>
          </w:p>
        </w:tc>
        <w:tc>
          <w:tcPr>
            <w:tcW w:type="dxa" w:w="2076"/>
          </w:tcPr>
          <w:p>
            <w:pPr>
              <w:pStyle w:val="null3"/>
              <w:jc w:val="left"/>
            </w:pPr>
            <w:r>
              <w:rPr/>
              <w:t>（1）中标人设有长期稳定可靠的售后服务机构，并提供常设7天×24小时服务专线和长期的免费技术支持。 （2）对采购人的售后服务通知，中标人接报后8小时内响应，12小时内到达现场，48小时内处理完毕。若48小时内仍未处理完毕，中标人需免费提供与中标产品性能相同的备用机予采购人临时使用或采取应急措施解决，不得影响采购人的正常工作业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血流动力学、心排量监护仪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神经电生理监护仪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1,400,000.00</w:t>
            </w:r>
          </w:p>
        </w:tc>
        <w:tc>
          <w:tcPr>
            <w:tcW w:type="dxa" w:w="831"/>
          </w:tcPr>
          <w:p>
            <w:pPr>
              <w:pStyle w:val="null3"/>
              <w:jc w:val="right"/>
            </w:pPr>
            <w:r>
              <w:rPr/>
              <w:t>1,400,000.00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遥测监护仪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450,000.00</w:t>
            </w:r>
          </w:p>
        </w:tc>
        <w:tc>
          <w:tcPr>
            <w:tcW w:type="dxa" w:w="831"/>
          </w:tcPr>
          <w:p>
            <w:pPr>
              <w:pStyle w:val="null3"/>
              <w:jc w:val="right"/>
            </w:pPr>
            <w:r>
              <w:rPr/>
              <w:t>450,000.00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血流动力学、心排量监护仪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主要性能指标（包括测量参数）：</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w:t>
            </w:r>
            <w:r>
              <w:rPr/>
              <w:t>1.1.</w:t>
            </w:r>
            <w:r>
              <w:rPr/>
              <w:t>操作简单、使用便捷、无创、可连续动态监测，依据临床需求可设置时间间隔，最小可精确到每次心跳</w:t>
            </w:r>
          </w:p>
        </w:tc>
      </w:tr>
      <w:tr>
        <w:tc>
          <w:tcPr>
            <w:tcW w:type="dxa" w:w="2076"/>
          </w:tcPr>
          <w:p/>
        </w:tc>
        <w:tc>
          <w:tcPr>
            <w:tcW w:type="dxa" w:w="415"/>
          </w:tcPr>
          <w:p>
            <w:pPr>
              <w:pStyle w:val="null3"/>
            </w:pPr>
            <w:r>
              <w:rPr/>
              <w:t>3</w:t>
            </w:r>
          </w:p>
        </w:tc>
        <w:tc>
          <w:tcPr>
            <w:tcW w:type="dxa" w:w="5814"/>
          </w:tcPr>
          <w:p>
            <w:pPr>
              <w:pStyle w:val="null3"/>
            </w:pPr>
            <w:r>
              <w:rPr/>
              <w:t>1.2.</w:t>
            </w:r>
            <w:r>
              <w:rPr/>
              <w:t>血流排量</w:t>
            </w:r>
          </w:p>
        </w:tc>
      </w:tr>
      <w:tr>
        <w:tc>
          <w:tcPr>
            <w:tcW w:type="dxa" w:w="2076"/>
          </w:tcPr>
          <w:p/>
        </w:tc>
        <w:tc>
          <w:tcPr>
            <w:tcW w:type="dxa" w:w="415"/>
          </w:tcPr>
          <w:p>
            <w:pPr>
              <w:pStyle w:val="null3"/>
            </w:pPr>
            <w:r>
              <w:rPr/>
              <w:t>4</w:t>
            </w:r>
          </w:p>
        </w:tc>
        <w:tc>
          <w:tcPr>
            <w:tcW w:type="dxa" w:w="5814"/>
          </w:tcPr>
          <w:p>
            <w:pPr>
              <w:pStyle w:val="null3"/>
            </w:pPr>
            <w:r>
              <w:rPr/>
              <w:t>1.2.1 SV</w:t>
            </w:r>
            <w:r>
              <w:rPr/>
              <w:t>每博输出量，监测范围：</w:t>
            </w:r>
            <w:r>
              <w:rPr/>
              <w:t>1-200ml SI=SV/BSA(</w:t>
            </w:r>
            <w:r>
              <w:rPr/>
              <w:t>体表面积</w:t>
            </w:r>
            <w:r>
              <w:rPr/>
              <w:t>)</w:t>
            </w:r>
            <w:r>
              <w:rPr/>
              <w:t>，每博输出量指数，监测范围：</w:t>
            </w:r>
            <w:r>
              <w:rPr/>
              <w:t>0.5-2500ml/m2</w:t>
            </w:r>
          </w:p>
        </w:tc>
      </w:tr>
      <w:tr>
        <w:tc>
          <w:tcPr>
            <w:tcW w:type="dxa" w:w="2076"/>
          </w:tcPr>
          <w:p/>
        </w:tc>
        <w:tc>
          <w:tcPr>
            <w:tcW w:type="dxa" w:w="415"/>
          </w:tcPr>
          <w:p>
            <w:pPr>
              <w:pStyle w:val="null3"/>
            </w:pPr>
            <w:r>
              <w:rPr/>
              <w:t>5</w:t>
            </w:r>
          </w:p>
        </w:tc>
        <w:tc>
          <w:tcPr>
            <w:tcW w:type="dxa" w:w="5814"/>
          </w:tcPr>
          <w:p>
            <w:pPr>
              <w:pStyle w:val="null3"/>
            </w:pPr>
            <w:r>
              <w:rPr/>
              <w:t>1.2.2 HR</w:t>
            </w:r>
            <w:r>
              <w:rPr/>
              <w:t>心率，</w:t>
            </w:r>
            <w:r>
              <w:rPr/>
              <w:t>30-350bpm</w:t>
            </w:r>
          </w:p>
        </w:tc>
      </w:tr>
      <w:tr>
        <w:tc>
          <w:tcPr>
            <w:tcW w:type="dxa" w:w="2076"/>
          </w:tcPr>
          <w:p/>
        </w:tc>
        <w:tc>
          <w:tcPr>
            <w:tcW w:type="dxa" w:w="415"/>
          </w:tcPr>
          <w:p>
            <w:pPr>
              <w:pStyle w:val="null3"/>
            </w:pPr>
            <w:r>
              <w:rPr/>
              <w:t>6</w:t>
            </w:r>
          </w:p>
        </w:tc>
        <w:tc>
          <w:tcPr>
            <w:tcW w:type="dxa" w:w="5814"/>
          </w:tcPr>
          <w:p>
            <w:pPr>
              <w:pStyle w:val="null3"/>
            </w:pPr>
            <w:r>
              <w:rPr/>
              <w:t xml:space="preserve">1.2.3 CO </w:t>
            </w:r>
            <w:r>
              <w:rPr/>
              <w:t>心排量，监测范围：</w:t>
            </w:r>
            <w:r>
              <w:rPr/>
              <w:t>0.1-20 l/min CI=CO/BSA(</w:t>
            </w:r>
            <w:r>
              <w:rPr/>
              <w:t>体表面积</w:t>
            </w:r>
            <w:r>
              <w:rPr/>
              <w:t>)</w:t>
            </w:r>
            <w:r>
              <w:rPr/>
              <w:t>，监测范围：</w:t>
            </w:r>
            <w:r>
              <w:rPr/>
              <w:t>0.05-250 l/min/m2</w:t>
            </w:r>
          </w:p>
        </w:tc>
      </w:tr>
      <w:tr>
        <w:tc>
          <w:tcPr>
            <w:tcW w:type="dxa" w:w="2076"/>
          </w:tcPr>
          <w:p/>
        </w:tc>
        <w:tc>
          <w:tcPr>
            <w:tcW w:type="dxa" w:w="415"/>
          </w:tcPr>
          <w:p>
            <w:pPr>
              <w:pStyle w:val="null3"/>
            </w:pPr>
            <w:r>
              <w:rPr/>
              <w:t>7</w:t>
            </w:r>
          </w:p>
        </w:tc>
        <w:tc>
          <w:tcPr>
            <w:tcW w:type="dxa" w:w="5814"/>
          </w:tcPr>
          <w:p>
            <w:pPr>
              <w:pStyle w:val="null3"/>
            </w:pPr>
            <w:r>
              <w:rPr/>
              <w:t>1.3.</w:t>
            </w:r>
            <w:r>
              <w:rPr/>
              <w:t>血管系统</w:t>
            </w:r>
          </w:p>
        </w:tc>
      </w:tr>
      <w:tr>
        <w:tc>
          <w:tcPr>
            <w:tcW w:type="dxa" w:w="2076"/>
          </w:tcPr>
          <w:p/>
        </w:tc>
        <w:tc>
          <w:tcPr>
            <w:tcW w:type="dxa" w:w="415"/>
          </w:tcPr>
          <w:p>
            <w:pPr>
              <w:pStyle w:val="null3"/>
            </w:pPr>
            <w:r>
              <w:rPr/>
              <w:t>8</w:t>
            </w:r>
          </w:p>
        </w:tc>
        <w:tc>
          <w:tcPr>
            <w:tcW w:type="dxa" w:w="5814"/>
          </w:tcPr>
          <w:p>
            <w:pPr>
              <w:pStyle w:val="null3"/>
            </w:pPr>
            <w:r>
              <w:rPr/>
              <w:t xml:space="preserve">1.3.1 SVR </w:t>
            </w:r>
            <w:r>
              <w:rPr/>
              <w:t>外周血管阻力，监测范围：</w:t>
            </w:r>
            <w:r>
              <w:rPr/>
              <w:t>200-38000 dynes / sec / cm -5 SVRI=SVR/(</w:t>
            </w:r>
            <w:r>
              <w:rPr/>
              <w:t>体表面积</w:t>
            </w:r>
            <w:r>
              <w:rPr/>
              <w:t>)</w:t>
            </w:r>
            <w:r>
              <w:rPr/>
              <w:t>，监测范围：</w:t>
            </w:r>
            <w:r>
              <w:rPr/>
              <w:t>200-15000 dynes / sec / cm-5 / m2</w:t>
            </w:r>
          </w:p>
        </w:tc>
      </w:tr>
      <w:tr>
        <w:tc>
          <w:tcPr>
            <w:tcW w:type="dxa" w:w="2076"/>
          </w:tcPr>
          <w:p/>
        </w:tc>
        <w:tc>
          <w:tcPr>
            <w:tcW w:type="dxa" w:w="415"/>
          </w:tcPr>
          <w:p>
            <w:pPr>
              <w:pStyle w:val="null3"/>
            </w:pPr>
            <w:r>
              <w:rPr/>
              <w:t>9</w:t>
            </w:r>
          </w:p>
        </w:tc>
        <w:tc>
          <w:tcPr>
            <w:tcW w:type="dxa" w:w="5814"/>
          </w:tcPr>
          <w:p>
            <w:pPr>
              <w:pStyle w:val="null3"/>
            </w:pPr>
            <w:r>
              <w:rPr/>
              <w:t>1.4.</w:t>
            </w:r>
            <w:r>
              <w:rPr/>
              <w:t>心肌收缩力</w:t>
            </w:r>
          </w:p>
        </w:tc>
      </w:tr>
      <w:tr>
        <w:tc>
          <w:tcPr>
            <w:tcW w:type="dxa" w:w="2076"/>
          </w:tcPr>
          <w:p/>
        </w:tc>
        <w:tc>
          <w:tcPr>
            <w:tcW w:type="dxa" w:w="415"/>
          </w:tcPr>
          <w:p>
            <w:pPr>
              <w:pStyle w:val="null3"/>
            </w:pPr>
            <w:r>
              <w:rPr/>
              <w:t>10</w:t>
            </w:r>
          </w:p>
        </w:tc>
        <w:tc>
          <w:tcPr>
            <w:tcW w:type="dxa" w:w="5814"/>
          </w:tcPr>
          <w:p>
            <w:pPr>
              <w:pStyle w:val="null3"/>
            </w:pPr>
            <w:r>
              <w:rPr/>
              <w:t>1.4.1 ICON</w:t>
            </w:r>
            <w:r>
              <w:rPr/>
              <w:t>心肌收缩力指数</w:t>
            </w:r>
            <w:r>
              <w:rPr/>
              <w:t>(</w:t>
            </w:r>
            <w:r>
              <w:rPr/>
              <w:t>直接测量非计算得出</w:t>
            </w:r>
            <w:r>
              <w:rPr/>
              <w:t>)</w:t>
            </w:r>
            <w:r>
              <w:rPr/>
              <w:t>，监测范围：</w:t>
            </w:r>
            <w:r>
              <w:rPr/>
              <w:t>1-200</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w:t>
            </w:r>
            <w:r>
              <w:rPr/>
              <w:t>1.4.2 VIC</w:t>
            </w:r>
            <w:r>
              <w:rPr/>
              <w:t>心肌收缩力指数变异，监测范围：</w:t>
            </w:r>
            <w:r>
              <w:rPr/>
              <w:t>1%-50%</w:t>
            </w:r>
          </w:p>
        </w:tc>
      </w:tr>
      <w:tr>
        <w:tc>
          <w:tcPr>
            <w:tcW w:type="dxa" w:w="2076"/>
          </w:tcPr>
          <w:p/>
        </w:tc>
        <w:tc>
          <w:tcPr>
            <w:tcW w:type="dxa" w:w="415"/>
          </w:tcPr>
          <w:p>
            <w:pPr>
              <w:pStyle w:val="null3"/>
            </w:pPr>
            <w:r>
              <w:rPr/>
              <w:t>12</w:t>
            </w:r>
          </w:p>
        </w:tc>
        <w:tc>
          <w:tcPr>
            <w:tcW w:type="dxa" w:w="5814"/>
          </w:tcPr>
          <w:p>
            <w:pPr>
              <w:pStyle w:val="null3"/>
            </w:pPr>
            <w:r>
              <w:rPr/>
              <w:t>1.4.3 STR</w:t>
            </w:r>
            <w:r>
              <w:rPr/>
              <w:t>（</w:t>
            </w:r>
            <w:r>
              <w:rPr/>
              <w:t>PEP/LVET</w:t>
            </w:r>
            <w:r>
              <w:rPr/>
              <w:t>）</w:t>
            </w:r>
            <w:r>
              <w:rPr/>
              <w:t>收缩时间比例，监测范围：</w:t>
            </w:r>
            <w:r>
              <w:rPr/>
              <w:t>0.1-0.9</w:t>
            </w:r>
            <w:r>
              <w:rPr/>
              <w:t>（</w:t>
            </w:r>
            <w:r>
              <w:rPr/>
              <w:t>10%-90%</w:t>
            </w:r>
            <w:r>
              <w:rPr/>
              <w:t>）</w:t>
            </w:r>
          </w:p>
        </w:tc>
      </w:tr>
      <w:tr>
        <w:tc>
          <w:tcPr>
            <w:tcW w:type="dxa" w:w="2076"/>
          </w:tcPr>
          <w:p/>
        </w:tc>
        <w:tc>
          <w:tcPr>
            <w:tcW w:type="dxa" w:w="415"/>
          </w:tcPr>
          <w:p>
            <w:pPr>
              <w:pStyle w:val="null3"/>
            </w:pPr>
            <w:r>
              <w:rPr/>
              <w:t>13</w:t>
            </w:r>
          </w:p>
        </w:tc>
        <w:tc>
          <w:tcPr>
            <w:tcW w:type="dxa" w:w="5814"/>
          </w:tcPr>
          <w:p>
            <w:pPr>
              <w:pStyle w:val="null3"/>
            </w:pPr>
            <w:r>
              <w:rPr/>
              <w:t xml:space="preserve">1.4.4 CPI </w:t>
            </w:r>
            <w:r>
              <w:rPr/>
              <w:t>心脏功能指数，监测范围：</w:t>
            </w:r>
            <w:r>
              <w:rPr/>
              <w:t>0.01-1.0BSA</w:t>
            </w:r>
          </w:p>
        </w:tc>
      </w:tr>
      <w:tr>
        <w:tc>
          <w:tcPr>
            <w:tcW w:type="dxa" w:w="2076"/>
          </w:tcPr>
          <w:p/>
        </w:tc>
        <w:tc>
          <w:tcPr>
            <w:tcW w:type="dxa" w:w="415"/>
          </w:tcPr>
          <w:p>
            <w:pPr>
              <w:pStyle w:val="null3"/>
            </w:pPr>
            <w:r>
              <w:rPr/>
              <w:t>14</w:t>
            </w:r>
          </w:p>
        </w:tc>
        <w:tc>
          <w:tcPr>
            <w:tcW w:type="dxa" w:w="5814"/>
          </w:tcPr>
          <w:p>
            <w:pPr>
              <w:pStyle w:val="null3"/>
            </w:pPr>
            <w:r>
              <w:rPr/>
              <w:t xml:space="preserve">1.4.5 PEP </w:t>
            </w:r>
            <w:r>
              <w:rPr/>
              <w:t>预射血期，监测范围：</w:t>
            </w:r>
            <w:r>
              <w:rPr/>
              <w:t>50-200ms</w:t>
            </w:r>
          </w:p>
        </w:tc>
      </w:tr>
      <w:tr>
        <w:tc>
          <w:tcPr>
            <w:tcW w:type="dxa" w:w="2076"/>
          </w:tcPr>
          <w:p/>
        </w:tc>
        <w:tc>
          <w:tcPr>
            <w:tcW w:type="dxa" w:w="415"/>
          </w:tcPr>
          <w:p>
            <w:pPr>
              <w:pStyle w:val="null3"/>
            </w:pPr>
            <w:r>
              <w:rPr/>
              <w:t>15</w:t>
            </w:r>
          </w:p>
        </w:tc>
        <w:tc>
          <w:tcPr>
            <w:tcW w:type="dxa" w:w="5814"/>
          </w:tcPr>
          <w:p>
            <w:pPr>
              <w:pStyle w:val="null3"/>
            </w:pPr>
            <w:r>
              <w:rPr/>
              <w:t xml:space="preserve">1.4.6 LVET </w:t>
            </w:r>
            <w:r>
              <w:rPr/>
              <w:t>左室射血时间，监测范围：</w:t>
            </w:r>
            <w:r>
              <w:rPr/>
              <w:t>100-400ms</w:t>
            </w:r>
          </w:p>
        </w:tc>
      </w:tr>
      <w:tr>
        <w:tc>
          <w:tcPr>
            <w:tcW w:type="dxa" w:w="2076"/>
          </w:tcPr>
          <w:p/>
        </w:tc>
        <w:tc>
          <w:tcPr>
            <w:tcW w:type="dxa" w:w="415"/>
          </w:tcPr>
          <w:p>
            <w:pPr>
              <w:pStyle w:val="null3"/>
            </w:pPr>
            <w:r>
              <w:rPr/>
              <w:t>16</w:t>
            </w:r>
          </w:p>
        </w:tc>
        <w:tc>
          <w:tcPr>
            <w:tcW w:type="dxa" w:w="5814"/>
          </w:tcPr>
          <w:p>
            <w:pPr>
              <w:pStyle w:val="null3"/>
            </w:pPr>
            <w:r>
              <w:rPr/>
              <w:t>1.5.</w:t>
            </w:r>
            <w:r>
              <w:rPr/>
              <w:t>液体状态</w:t>
            </w:r>
          </w:p>
        </w:tc>
      </w:tr>
      <w:tr>
        <w:tc>
          <w:tcPr>
            <w:tcW w:type="dxa" w:w="2076"/>
          </w:tcPr>
          <w:p/>
        </w:tc>
        <w:tc>
          <w:tcPr>
            <w:tcW w:type="dxa" w:w="415"/>
          </w:tcPr>
          <w:p>
            <w:pPr>
              <w:pStyle w:val="null3"/>
            </w:pPr>
            <w:r>
              <w:rPr/>
              <w:t>17</w:t>
            </w:r>
          </w:p>
        </w:tc>
        <w:tc>
          <w:tcPr>
            <w:tcW w:type="dxa" w:w="5814"/>
          </w:tcPr>
          <w:p>
            <w:pPr>
              <w:pStyle w:val="null3"/>
            </w:pPr>
            <w:r>
              <w:rPr/>
              <w:t>1.5.1</w:t>
            </w:r>
            <w:r>
              <w:rPr/>
              <w:t>、</w:t>
            </w:r>
            <w:r>
              <w:rPr/>
              <w:t xml:space="preserve">TFC </w:t>
            </w:r>
            <w:r>
              <w:rPr/>
              <w:t>胸液体容积，监测范围：</w:t>
            </w:r>
            <w:r>
              <w:rPr/>
              <w:t>5-100kohm^-1</w:t>
            </w:r>
          </w:p>
        </w:tc>
      </w:tr>
      <w:tr>
        <w:tc>
          <w:tcPr>
            <w:tcW w:type="dxa" w:w="2076"/>
          </w:tcPr>
          <w:p/>
        </w:tc>
        <w:tc>
          <w:tcPr>
            <w:tcW w:type="dxa" w:w="415"/>
          </w:tcPr>
          <w:p>
            <w:pPr>
              <w:pStyle w:val="null3"/>
            </w:pPr>
            <w:r>
              <w:rPr/>
              <w:t>18</w:t>
            </w:r>
          </w:p>
        </w:tc>
        <w:tc>
          <w:tcPr>
            <w:tcW w:type="dxa" w:w="5814"/>
          </w:tcPr>
          <w:p>
            <w:pPr>
              <w:pStyle w:val="null3"/>
            </w:pPr>
            <w:r>
              <w:rPr/>
              <w:t xml:space="preserve">1.5.2 SVV </w:t>
            </w:r>
            <w:r>
              <w:rPr/>
              <w:t>每搏输出量变异，监测范围：</w:t>
            </w:r>
            <w:r>
              <w:rPr/>
              <w:t>1-50%</w:t>
            </w:r>
          </w:p>
        </w:tc>
      </w:tr>
      <w:tr>
        <w:tc>
          <w:tcPr>
            <w:tcW w:type="dxa" w:w="2076"/>
          </w:tcPr>
          <w:p/>
        </w:tc>
        <w:tc>
          <w:tcPr>
            <w:tcW w:type="dxa" w:w="415"/>
          </w:tcPr>
          <w:p>
            <w:pPr>
              <w:pStyle w:val="null3"/>
            </w:pPr>
            <w:r>
              <w:rPr/>
              <w:t>19</w:t>
            </w:r>
          </w:p>
        </w:tc>
        <w:tc>
          <w:tcPr>
            <w:tcW w:type="dxa" w:w="5814"/>
          </w:tcPr>
          <w:p>
            <w:pPr>
              <w:pStyle w:val="null3"/>
            </w:pPr>
            <w:r>
              <w:rPr/>
              <w:t xml:space="preserve">1.5.3 FTC </w:t>
            </w:r>
            <w:r>
              <w:rPr/>
              <w:t>校正左室射血时间，监测范围：</w:t>
            </w:r>
            <w:r>
              <w:rPr/>
              <w:t>50-900ms</w:t>
            </w:r>
          </w:p>
        </w:tc>
      </w:tr>
      <w:tr>
        <w:tc>
          <w:tcPr>
            <w:tcW w:type="dxa" w:w="2076"/>
          </w:tcPr>
          <w:p/>
        </w:tc>
        <w:tc>
          <w:tcPr>
            <w:tcW w:type="dxa" w:w="415"/>
          </w:tcPr>
          <w:p>
            <w:pPr>
              <w:pStyle w:val="null3"/>
            </w:pPr>
            <w:r>
              <w:rPr/>
              <w:t>20</w:t>
            </w:r>
          </w:p>
        </w:tc>
        <w:tc>
          <w:tcPr>
            <w:tcW w:type="dxa" w:w="5814"/>
          </w:tcPr>
          <w:p>
            <w:pPr>
              <w:pStyle w:val="null3"/>
            </w:pPr>
            <w:r>
              <w:rPr/>
              <w:t>1.6.</w:t>
            </w:r>
            <w:r>
              <w:rPr/>
              <w:t>氧合状况</w:t>
            </w:r>
          </w:p>
        </w:tc>
      </w:tr>
      <w:tr>
        <w:tc>
          <w:tcPr>
            <w:tcW w:type="dxa" w:w="2076"/>
          </w:tcPr>
          <w:p/>
        </w:tc>
        <w:tc>
          <w:tcPr>
            <w:tcW w:type="dxa" w:w="415"/>
          </w:tcPr>
          <w:p>
            <w:pPr>
              <w:pStyle w:val="null3"/>
            </w:pPr>
            <w:r>
              <w:rPr/>
              <w:t>21</w:t>
            </w:r>
          </w:p>
        </w:tc>
        <w:tc>
          <w:tcPr>
            <w:tcW w:type="dxa" w:w="5814"/>
          </w:tcPr>
          <w:p>
            <w:pPr>
              <w:pStyle w:val="null3"/>
            </w:pPr>
            <w:r>
              <w:rPr/>
              <w:t xml:space="preserve">1.6.1 DO2 </w:t>
            </w:r>
            <w:r>
              <w:rPr/>
              <w:t>输氧量，监测范围：</w:t>
            </w:r>
            <w:r>
              <w:rPr/>
              <w:t>0-1567ml/min</w:t>
            </w:r>
          </w:p>
        </w:tc>
      </w:tr>
      <w:tr>
        <w:tc>
          <w:tcPr>
            <w:tcW w:type="dxa" w:w="2076"/>
          </w:tcPr>
          <w:p/>
        </w:tc>
        <w:tc>
          <w:tcPr>
            <w:tcW w:type="dxa" w:w="415"/>
          </w:tcPr>
          <w:p>
            <w:pPr>
              <w:pStyle w:val="null3"/>
            </w:pPr>
            <w:r>
              <w:rPr/>
              <w:t>22</w:t>
            </w:r>
          </w:p>
        </w:tc>
        <w:tc>
          <w:tcPr>
            <w:tcW w:type="dxa" w:w="5814"/>
          </w:tcPr>
          <w:p>
            <w:pPr>
              <w:pStyle w:val="null3"/>
            </w:pPr>
            <w:r>
              <w:rPr/>
              <w:t xml:space="preserve">1.6.2 DO2I </w:t>
            </w:r>
            <w:r>
              <w:rPr/>
              <w:t>输氧指数，监测范围：</w:t>
            </w:r>
            <w:r>
              <w:rPr/>
              <w:t>0-3000ml/min/</w:t>
            </w:r>
            <w:r>
              <w:rPr/>
              <w:t>㎡</w:t>
            </w:r>
          </w:p>
        </w:tc>
      </w:tr>
      <w:tr>
        <w:tc>
          <w:tcPr>
            <w:tcW w:type="dxa" w:w="2076"/>
          </w:tcPr>
          <w:p/>
        </w:tc>
        <w:tc>
          <w:tcPr>
            <w:tcW w:type="dxa" w:w="415"/>
          </w:tcPr>
          <w:p>
            <w:pPr>
              <w:pStyle w:val="null3"/>
            </w:pPr>
            <w:r>
              <w:rPr/>
              <w:t>23</w:t>
            </w:r>
          </w:p>
        </w:tc>
        <w:tc>
          <w:tcPr>
            <w:tcW w:type="dxa" w:w="5814"/>
          </w:tcPr>
          <w:p>
            <w:pPr>
              <w:pStyle w:val="null3"/>
            </w:pPr>
            <w:r>
              <w:rPr/>
              <w:t>1.7.</w:t>
            </w:r>
            <w:r>
              <w:rPr/>
              <w:t>报警</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w:t>
            </w:r>
            <w:r>
              <w:rPr/>
              <w:t xml:space="preserve">1.7.1 </w:t>
            </w:r>
            <w:r>
              <w:rPr/>
              <w:t>各项参数可自动显示正常值区间，根据病患身高体重等基本信息计算得出，且参数有异常报警功能</w:t>
            </w:r>
          </w:p>
        </w:tc>
      </w:tr>
      <w:tr>
        <w:tc>
          <w:tcPr>
            <w:tcW w:type="dxa" w:w="2076"/>
          </w:tcPr>
          <w:p/>
        </w:tc>
        <w:tc>
          <w:tcPr>
            <w:tcW w:type="dxa" w:w="415"/>
          </w:tcPr>
          <w:p>
            <w:pPr>
              <w:pStyle w:val="null3"/>
            </w:pPr>
            <w:r>
              <w:rPr/>
              <w:t>25</w:t>
            </w:r>
          </w:p>
        </w:tc>
        <w:tc>
          <w:tcPr>
            <w:tcW w:type="dxa" w:w="5814"/>
          </w:tcPr>
          <w:p>
            <w:pPr>
              <w:pStyle w:val="null3"/>
            </w:pPr>
            <w:r>
              <w:rPr/>
              <w:t xml:space="preserve">1.7.2 </w:t>
            </w:r>
            <w:r>
              <w:rPr/>
              <w:t>传感器状态、系统故障和电池电量低报警</w:t>
            </w:r>
          </w:p>
        </w:tc>
      </w:tr>
      <w:tr>
        <w:tc>
          <w:tcPr>
            <w:tcW w:type="dxa" w:w="2076"/>
          </w:tcPr>
          <w:p/>
        </w:tc>
        <w:tc>
          <w:tcPr>
            <w:tcW w:type="dxa" w:w="415"/>
          </w:tcPr>
          <w:p>
            <w:pPr>
              <w:pStyle w:val="null3"/>
            </w:pPr>
            <w:r>
              <w:rPr/>
              <w:t>26</w:t>
            </w:r>
          </w:p>
        </w:tc>
        <w:tc>
          <w:tcPr>
            <w:tcW w:type="dxa" w:w="5814"/>
          </w:tcPr>
          <w:p>
            <w:pPr>
              <w:pStyle w:val="null3"/>
            </w:pPr>
            <w:r>
              <w:rPr/>
              <w:t xml:space="preserve">1.7.3 </w:t>
            </w:r>
            <w:r>
              <w:rPr/>
              <w:t>声音和可视报警</w:t>
            </w:r>
          </w:p>
        </w:tc>
      </w:tr>
      <w:tr>
        <w:tc>
          <w:tcPr>
            <w:tcW w:type="dxa" w:w="2076"/>
          </w:tcPr>
          <w:p/>
        </w:tc>
        <w:tc>
          <w:tcPr>
            <w:tcW w:type="dxa" w:w="415"/>
          </w:tcPr>
          <w:p>
            <w:pPr>
              <w:pStyle w:val="null3"/>
            </w:pPr>
            <w:r>
              <w:rPr/>
              <w:t>27</w:t>
            </w:r>
          </w:p>
        </w:tc>
        <w:tc>
          <w:tcPr>
            <w:tcW w:type="dxa" w:w="5814"/>
          </w:tcPr>
          <w:p>
            <w:pPr>
              <w:pStyle w:val="null3"/>
            </w:pPr>
            <w:r>
              <w:rPr/>
              <w:t>2.</w:t>
            </w:r>
            <w:r>
              <w:rPr/>
              <w:t>主要技术指标：</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w:t>
            </w:r>
            <w:r>
              <w:rPr/>
              <w:t>2.1.</w:t>
            </w:r>
            <w:r>
              <w:rPr/>
              <w:t>工作原理：电子心力测量法</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w:t>
            </w:r>
            <w:r>
              <w:rPr/>
              <w:t>2.2.</w:t>
            </w:r>
            <w:r>
              <w:rPr/>
              <w:t>设备可应用于早产儿，新生儿（≥</w:t>
            </w:r>
            <w:r>
              <w:rPr/>
              <w:t>0.5kg</w:t>
            </w:r>
            <w:r>
              <w:rPr/>
              <w:t>），儿童及成人所有年龄患者（提供产品注册证或</w:t>
            </w:r>
            <w:r>
              <w:rPr/>
              <w:t>FDA</w:t>
            </w:r>
            <w:r>
              <w:rPr/>
              <w:t>认证证明可应用于新生儿）</w:t>
            </w:r>
          </w:p>
        </w:tc>
      </w:tr>
      <w:tr>
        <w:tc>
          <w:tcPr>
            <w:tcW w:type="dxa" w:w="2076"/>
          </w:tcPr>
          <w:p/>
        </w:tc>
        <w:tc>
          <w:tcPr>
            <w:tcW w:type="dxa" w:w="415"/>
          </w:tcPr>
          <w:p>
            <w:pPr>
              <w:pStyle w:val="null3"/>
            </w:pPr>
            <w:r>
              <w:rPr/>
              <w:t>30</w:t>
            </w:r>
          </w:p>
        </w:tc>
        <w:tc>
          <w:tcPr>
            <w:tcW w:type="dxa" w:w="5814"/>
          </w:tcPr>
          <w:p>
            <w:pPr>
              <w:pStyle w:val="null3"/>
            </w:pPr>
            <w:r>
              <w:rPr/>
              <w:t>2.3.STR</w:t>
            </w:r>
            <w:r>
              <w:rPr/>
              <w:t>收缩时间比值可以提供与心脏彩超</w:t>
            </w:r>
            <w:r>
              <w:rPr/>
              <w:t>EF</w:t>
            </w:r>
            <w:r>
              <w:rPr/>
              <w:t>值的参考</w:t>
            </w:r>
          </w:p>
        </w:tc>
      </w:tr>
      <w:tr>
        <w:tc>
          <w:tcPr>
            <w:tcW w:type="dxa" w:w="2076"/>
          </w:tcPr>
          <w:p/>
        </w:tc>
        <w:tc>
          <w:tcPr>
            <w:tcW w:type="dxa" w:w="415"/>
          </w:tcPr>
          <w:p>
            <w:pPr>
              <w:pStyle w:val="null3"/>
            </w:pPr>
            <w:r>
              <w:rPr/>
              <w:t>31</w:t>
            </w:r>
          </w:p>
        </w:tc>
        <w:tc>
          <w:tcPr>
            <w:tcW w:type="dxa" w:w="5814"/>
          </w:tcPr>
          <w:p>
            <w:pPr>
              <w:pStyle w:val="null3"/>
            </w:pPr>
            <w:r>
              <w:rPr/>
              <w:t>2.4.</w:t>
            </w:r>
            <w:r>
              <w:rPr/>
              <w:t>可设置数据保存时间，不少于四种显示模式，可相互切换</w:t>
            </w:r>
            <w:r>
              <w:rPr/>
              <w:t>(</w:t>
            </w:r>
            <w:r>
              <w:rPr/>
              <w:t>同时提供</w:t>
            </w:r>
            <w:r>
              <w:rPr/>
              <w:t>6</w:t>
            </w:r>
            <w:r>
              <w:rPr/>
              <w:t>个彩色参数条状图</w:t>
            </w:r>
            <w:r>
              <w:rPr/>
              <w:t>)</w:t>
            </w:r>
            <w:r>
              <w:rPr/>
              <w:t>，变化趋势，带正常值范围和数值</w:t>
            </w:r>
          </w:p>
        </w:tc>
      </w:tr>
      <w:tr>
        <w:tc>
          <w:tcPr>
            <w:tcW w:type="dxa" w:w="2076"/>
          </w:tcPr>
          <w:p/>
        </w:tc>
        <w:tc>
          <w:tcPr>
            <w:tcW w:type="dxa" w:w="415"/>
          </w:tcPr>
          <w:p>
            <w:pPr>
              <w:pStyle w:val="null3"/>
            </w:pPr>
            <w:r>
              <w:rPr/>
              <w:t>32</w:t>
            </w:r>
          </w:p>
        </w:tc>
        <w:tc>
          <w:tcPr>
            <w:tcW w:type="dxa" w:w="5814"/>
          </w:tcPr>
          <w:p>
            <w:pPr>
              <w:pStyle w:val="null3"/>
            </w:pPr>
            <w:r>
              <w:rPr/>
              <w:t>2.5.</w:t>
            </w:r>
            <w:r>
              <w:rPr/>
              <w:t>可提供阻抗微分</w:t>
            </w:r>
            <w:r>
              <w:rPr/>
              <w:t xml:space="preserve">, </w:t>
            </w:r>
            <w:r>
              <w:rPr/>
              <w:t>时间</w:t>
            </w:r>
            <w:r>
              <w:rPr/>
              <w:t>/</w:t>
            </w:r>
            <w:r>
              <w:rPr/>
              <w:t>阻抗微分和心电图信号放大功能</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w:t>
            </w:r>
            <w:r>
              <w:rPr/>
              <w:t>2.6.</w:t>
            </w:r>
            <w:r>
              <w:rPr/>
              <w:t>起搏器优化功能软件，用方便、迅速的方法为</w:t>
            </w:r>
            <w:r>
              <w:rPr/>
              <w:t>CRT</w:t>
            </w:r>
            <w:r>
              <w:rPr/>
              <w:t>起搏器植入患者获得最佳（</w:t>
            </w:r>
            <w:r>
              <w:rPr/>
              <w:t>AV</w:t>
            </w:r>
            <w:r>
              <w:rPr/>
              <w:t>和</w:t>
            </w:r>
            <w:r>
              <w:rPr/>
              <w:t>VV</w:t>
            </w:r>
            <w:r>
              <w:rPr/>
              <w:t>间隔）设置，保证患者最佳预后</w:t>
            </w:r>
          </w:p>
        </w:tc>
      </w:tr>
      <w:tr>
        <w:tc>
          <w:tcPr>
            <w:tcW w:type="dxa" w:w="2076"/>
          </w:tcPr>
          <w:p/>
        </w:tc>
        <w:tc>
          <w:tcPr>
            <w:tcW w:type="dxa" w:w="415"/>
          </w:tcPr>
          <w:p>
            <w:pPr>
              <w:pStyle w:val="null3"/>
            </w:pPr>
            <w:r>
              <w:rPr/>
              <w:t>34</w:t>
            </w:r>
          </w:p>
        </w:tc>
        <w:tc>
          <w:tcPr>
            <w:tcW w:type="dxa" w:w="5814"/>
          </w:tcPr>
          <w:p>
            <w:pPr>
              <w:pStyle w:val="null3"/>
            </w:pPr>
            <w:r>
              <w:rPr/>
              <w:t>3.</w:t>
            </w:r>
            <w:r>
              <w:rPr/>
              <w:t>设备配置</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w:t>
            </w:r>
            <w:r>
              <w:rPr/>
              <w:t>3.1.</w:t>
            </w:r>
            <w:r>
              <w:rPr/>
              <w:t>数据显示：</w:t>
            </w:r>
            <w:r>
              <w:rPr/>
              <w:t>CO/CI</w:t>
            </w:r>
            <w:r>
              <w:rPr/>
              <w:t>、</w:t>
            </w:r>
            <w:r>
              <w:rPr/>
              <w:t>SV/SI</w:t>
            </w:r>
            <w:r>
              <w:rPr/>
              <w:t>、</w:t>
            </w:r>
            <w:r>
              <w:rPr/>
              <w:t>HR</w:t>
            </w:r>
            <w:r>
              <w:rPr/>
              <w:t>、</w:t>
            </w:r>
            <w:r>
              <w:rPr/>
              <w:t>SVR/SVRI</w:t>
            </w:r>
            <w:r>
              <w:rPr/>
              <w:t>、</w:t>
            </w:r>
            <w:r>
              <w:rPr/>
              <w:t>ICON</w:t>
            </w:r>
            <w:r>
              <w:rPr/>
              <w:t>、</w:t>
            </w:r>
            <w:r>
              <w:rPr/>
              <w:t>VIC</w:t>
            </w:r>
            <w:r>
              <w:rPr/>
              <w:t>、</w:t>
            </w:r>
            <w:r>
              <w:rPr/>
              <w:t>STR</w:t>
            </w:r>
            <w:r>
              <w:rPr/>
              <w:t>、</w:t>
            </w:r>
            <w:r>
              <w:rPr/>
              <w:t>CPI</w:t>
            </w:r>
            <w:r>
              <w:rPr/>
              <w:t>、</w:t>
            </w:r>
            <w:r>
              <w:rPr/>
              <w:t>TFC</w:t>
            </w:r>
            <w:r>
              <w:rPr/>
              <w:t>、</w:t>
            </w:r>
            <w:r>
              <w:rPr/>
              <w:t>SVV</w:t>
            </w:r>
            <w:r>
              <w:rPr/>
              <w:t>等不少于</w:t>
            </w:r>
            <w:r>
              <w:rPr/>
              <w:t>18</w:t>
            </w:r>
            <w:r>
              <w:rPr/>
              <w:t>项。</w:t>
            </w:r>
          </w:p>
        </w:tc>
      </w:tr>
      <w:tr>
        <w:tc>
          <w:tcPr>
            <w:tcW w:type="dxa" w:w="2076"/>
          </w:tcPr>
          <w:p/>
        </w:tc>
        <w:tc>
          <w:tcPr>
            <w:tcW w:type="dxa" w:w="415"/>
          </w:tcPr>
          <w:p>
            <w:pPr>
              <w:pStyle w:val="null3"/>
            </w:pPr>
            <w:r>
              <w:rPr/>
              <w:t>36</w:t>
            </w:r>
          </w:p>
        </w:tc>
        <w:tc>
          <w:tcPr>
            <w:tcW w:type="dxa" w:w="5814"/>
          </w:tcPr>
          <w:p>
            <w:pPr>
              <w:pStyle w:val="null3"/>
            </w:pPr>
            <w:r>
              <w:rPr/>
              <w:t>3.2.</w:t>
            </w:r>
            <w:r>
              <w:rPr/>
              <w:t>报警功能</w:t>
            </w:r>
          </w:p>
        </w:tc>
      </w:tr>
      <w:tr>
        <w:tc>
          <w:tcPr>
            <w:tcW w:type="dxa" w:w="2076"/>
          </w:tcPr>
          <w:p/>
        </w:tc>
        <w:tc>
          <w:tcPr>
            <w:tcW w:type="dxa" w:w="415"/>
          </w:tcPr>
          <w:p>
            <w:pPr>
              <w:pStyle w:val="null3"/>
            </w:pPr>
            <w:r>
              <w:rPr/>
              <w:t>37</w:t>
            </w:r>
          </w:p>
        </w:tc>
        <w:tc>
          <w:tcPr>
            <w:tcW w:type="dxa" w:w="5814"/>
          </w:tcPr>
          <w:p>
            <w:pPr>
              <w:pStyle w:val="null3"/>
            </w:pPr>
            <w:r>
              <w:rPr/>
              <w:t xml:space="preserve">3.2.1 </w:t>
            </w:r>
            <w:r>
              <w:rPr/>
              <w:t>高低心输出量及其所有容量参数</w:t>
            </w:r>
          </w:p>
        </w:tc>
      </w:tr>
      <w:tr>
        <w:tc>
          <w:tcPr>
            <w:tcW w:type="dxa" w:w="2076"/>
          </w:tcPr>
          <w:p/>
        </w:tc>
        <w:tc>
          <w:tcPr>
            <w:tcW w:type="dxa" w:w="415"/>
          </w:tcPr>
          <w:p>
            <w:pPr>
              <w:pStyle w:val="null3"/>
            </w:pPr>
            <w:r>
              <w:rPr/>
              <w:t>38</w:t>
            </w:r>
          </w:p>
        </w:tc>
        <w:tc>
          <w:tcPr>
            <w:tcW w:type="dxa" w:w="5814"/>
          </w:tcPr>
          <w:p>
            <w:pPr>
              <w:pStyle w:val="null3"/>
            </w:pPr>
            <w:r>
              <w:rPr/>
              <w:t xml:space="preserve">3.2.2 </w:t>
            </w:r>
            <w:r>
              <w:rPr/>
              <w:t>高低血管阻力及其所有阻力参数</w:t>
            </w:r>
          </w:p>
        </w:tc>
      </w:tr>
      <w:tr>
        <w:tc>
          <w:tcPr>
            <w:tcW w:type="dxa" w:w="2076"/>
          </w:tcPr>
          <w:p/>
        </w:tc>
        <w:tc>
          <w:tcPr>
            <w:tcW w:type="dxa" w:w="415"/>
          </w:tcPr>
          <w:p>
            <w:pPr>
              <w:pStyle w:val="null3"/>
            </w:pPr>
            <w:r>
              <w:rPr/>
              <w:t>39</w:t>
            </w:r>
          </w:p>
        </w:tc>
        <w:tc>
          <w:tcPr>
            <w:tcW w:type="dxa" w:w="5814"/>
          </w:tcPr>
          <w:p>
            <w:pPr>
              <w:pStyle w:val="null3"/>
            </w:pPr>
            <w:r>
              <w:rPr/>
              <w:t xml:space="preserve">3.2.3 </w:t>
            </w:r>
            <w:r>
              <w:rPr/>
              <w:t>传感器状态、系统故障和电池电量低报警</w:t>
            </w:r>
          </w:p>
        </w:tc>
      </w:tr>
      <w:tr>
        <w:tc>
          <w:tcPr>
            <w:tcW w:type="dxa" w:w="2076"/>
          </w:tcPr>
          <w:p/>
        </w:tc>
        <w:tc>
          <w:tcPr>
            <w:tcW w:type="dxa" w:w="415"/>
          </w:tcPr>
          <w:p>
            <w:pPr>
              <w:pStyle w:val="null3"/>
            </w:pPr>
            <w:r>
              <w:rPr/>
              <w:t>40</w:t>
            </w:r>
          </w:p>
        </w:tc>
        <w:tc>
          <w:tcPr>
            <w:tcW w:type="dxa" w:w="5814"/>
          </w:tcPr>
          <w:p>
            <w:pPr>
              <w:pStyle w:val="null3"/>
            </w:pPr>
            <w:r>
              <w:rPr/>
              <w:t xml:space="preserve">3.2.4 </w:t>
            </w:r>
            <w:r>
              <w:rPr/>
              <w:t>声音和可视报警</w:t>
            </w:r>
          </w:p>
        </w:tc>
      </w:tr>
      <w:tr>
        <w:tc>
          <w:tcPr>
            <w:tcW w:type="dxa" w:w="2076"/>
          </w:tcPr>
          <w:p/>
        </w:tc>
        <w:tc>
          <w:tcPr>
            <w:tcW w:type="dxa" w:w="415"/>
          </w:tcPr>
          <w:p>
            <w:pPr>
              <w:pStyle w:val="null3"/>
            </w:pPr>
            <w:r>
              <w:rPr/>
              <w:t>41</w:t>
            </w:r>
          </w:p>
        </w:tc>
        <w:tc>
          <w:tcPr>
            <w:tcW w:type="dxa" w:w="5814"/>
          </w:tcPr>
          <w:p>
            <w:pPr>
              <w:pStyle w:val="null3"/>
            </w:pPr>
            <w:r>
              <w:rPr/>
              <w:t xml:space="preserve">3.2.5 </w:t>
            </w:r>
            <w:r>
              <w:rPr/>
              <w:t>信号指示灯</w:t>
            </w:r>
          </w:p>
        </w:tc>
      </w:tr>
      <w:tr>
        <w:tc>
          <w:tcPr>
            <w:tcW w:type="dxa" w:w="2076"/>
          </w:tcPr>
          <w:p/>
        </w:tc>
        <w:tc>
          <w:tcPr>
            <w:tcW w:type="dxa" w:w="415"/>
          </w:tcPr>
          <w:p>
            <w:pPr>
              <w:pStyle w:val="null3"/>
            </w:pPr>
            <w:r>
              <w:rPr/>
              <w:t>42</w:t>
            </w:r>
          </w:p>
        </w:tc>
        <w:tc>
          <w:tcPr>
            <w:tcW w:type="dxa" w:w="5814"/>
          </w:tcPr>
          <w:p>
            <w:pPr>
              <w:pStyle w:val="null3"/>
            </w:pPr>
            <w:r>
              <w:rPr/>
              <w:t xml:space="preserve">3.2.6 </w:t>
            </w:r>
            <w:r>
              <w:rPr/>
              <w:t>心电信号指示灯</w:t>
            </w:r>
          </w:p>
        </w:tc>
      </w:tr>
      <w:tr>
        <w:tc>
          <w:tcPr>
            <w:tcW w:type="dxa" w:w="2076"/>
          </w:tcPr>
          <w:p/>
        </w:tc>
        <w:tc>
          <w:tcPr>
            <w:tcW w:type="dxa" w:w="415"/>
          </w:tcPr>
          <w:p>
            <w:pPr>
              <w:pStyle w:val="null3"/>
            </w:pPr>
            <w:r>
              <w:rPr/>
              <w:t>43</w:t>
            </w:r>
          </w:p>
        </w:tc>
        <w:tc>
          <w:tcPr>
            <w:tcW w:type="dxa" w:w="5814"/>
          </w:tcPr>
          <w:p>
            <w:pPr>
              <w:pStyle w:val="null3"/>
            </w:pPr>
            <w:r>
              <w:rPr/>
              <w:t xml:space="preserve">3.2.7 </w:t>
            </w:r>
            <w:r>
              <w:rPr/>
              <w:t>起博器指示灯</w:t>
            </w:r>
          </w:p>
        </w:tc>
      </w:tr>
      <w:tr>
        <w:tc>
          <w:tcPr>
            <w:tcW w:type="dxa" w:w="2076"/>
          </w:tcPr>
          <w:p/>
        </w:tc>
        <w:tc>
          <w:tcPr>
            <w:tcW w:type="dxa" w:w="415"/>
          </w:tcPr>
          <w:p>
            <w:pPr>
              <w:pStyle w:val="null3"/>
            </w:pPr>
            <w:r>
              <w:rPr/>
              <w:t>44</w:t>
            </w:r>
          </w:p>
        </w:tc>
        <w:tc>
          <w:tcPr>
            <w:tcW w:type="dxa" w:w="5814"/>
          </w:tcPr>
          <w:p>
            <w:pPr>
              <w:pStyle w:val="null3"/>
            </w:pPr>
            <w:r>
              <w:rPr/>
              <w:t xml:space="preserve">3.2.8 </w:t>
            </w:r>
            <w:r>
              <w:rPr/>
              <w:t>报警指示灯</w:t>
            </w:r>
          </w:p>
        </w:tc>
      </w:tr>
      <w:tr>
        <w:tc>
          <w:tcPr>
            <w:tcW w:type="dxa" w:w="2076"/>
          </w:tcPr>
          <w:p/>
        </w:tc>
        <w:tc>
          <w:tcPr>
            <w:tcW w:type="dxa" w:w="415"/>
          </w:tcPr>
          <w:p>
            <w:pPr>
              <w:pStyle w:val="null3"/>
            </w:pPr>
            <w:r>
              <w:rPr/>
              <w:t>45</w:t>
            </w:r>
          </w:p>
        </w:tc>
        <w:tc>
          <w:tcPr>
            <w:tcW w:type="dxa" w:w="5814"/>
          </w:tcPr>
          <w:p>
            <w:pPr>
              <w:pStyle w:val="null3"/>
            </w:pPr>
            <w:r>
              <w:rPr/>
              <w:t>3.3.</w:t>
            </w:r>
            <w:r>
              <w:rPr/>
              <w:t>内置可充电电池</w:t>
            </w:r>
            <w:r>
              <w:rPr/>
              <w:t>,</w:t>
            </w:r>
            <w:r>
              <w:rPr/>
              <w:t>可持续时间≥</w:t>
            </w:r>
            <w:r>
              <w:rPr/>
              <w:t>120</w:t>
            </w:r>
            <w:r>
              <w:rPr/>
              <w:t>分钟</w:t>
            </w:r>
          </w:p>
        </w:tc>
      </w:tr>
      <w:tr>
        <w:tc>
          <w:tcPr>
            <w:tcW w:type="dxa" w:w="2076"/>
          </w:tcPr>
          <w:p/>
        </w:tc>
        <w:tc>
          <w:tcPr>
            <w:tcW w:type="dxa" w:w="415"/>
          </w:tcPr>
          <w:p>
            <w:pPr>
              <w:pStyle w:val="null3"/>
            </w:pPr>
            <w:r>
              <w:rPr/>
              <w:t>46</w:t>
            </w:r>
          </w:p>
        </w:tc>
        <w:tc>
          <w:tcPr>
            <w:tcW w:type="dxa" w:w="5814"/>
          </w:tcPr>
          <w:p>
            <w:pPr>
              <w:pStyle w:val="null3"/>
            </w:pPr>
            <w:r>
              <w:rPr/>
              <w:t>3.4.</w:t>
            </w:r>
            <w:r>
              <w:rPr/>
              <w:t>具有专门的软件将患者测量数据输出到</w:t>
            </w:r>
            <w:r>
              <w:rPr/>
              <w:t>PC</w:t>
            </w:r>
            <w:r>
              <w:rPr/>
              <w:t>，以微软</w:t>
            </w:r>
            <w:r>
              <w:rPr/>
              <w:t>Excel</w:t>
            </w:r>
            <w:r>
              <w:rPr/>
              <w:t>形式保存，并通过笔记本工作站软件保存为方便临床或科研用的各种文本形式</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w:t>
            </w:r>
            <w:r>
              <w:rPr/>
              <w:t>3.5.</w:t>
            </w:r>
            <w:r>
              <w:rPr/>
              <w:t>机器内存≥</w:t>
            </w:r>
            <w:r>
              <w:rPr/>
              <w:t>256M</w:t>
            </w:r>
            <w:r>
              <w:rPr/>
              <w:t>，可即时导出，存储≥</w:t>
            </w:r>
            <w:r>
              <w:rPr/>
              <w:t>12000</w:t>
            </w:r>
            <w:r>
              <w:rPr/>
              <w:t>笔数据</w:t>
            </w:r>
          </w:p>
        </w:tc>
      </w:tr>
      <w:tr>
        <w:tc>
          <w:tcPr>
            <w:tcW w:type="dxa" w:w="2076"/>
          </w:tcPr>
          <w:p/>
        </w:tc>
        <w:tc>
          <w:tcPr>
            <w:tcW w:type="dxa" w:w="415"/>
          </w:tcPr>
          <w:p>
            <w:pPr>
              <w:pStyle w:val="null3"/>
            </w:pPr>
            <w:r>
              <w:rPr/>
              <w:t>48</w:t>
            </w:r>
          </w:p>
        </w:tc>
        <w:tc>
          <w:tcPr>
            <w:tcW w:type="dxa" w:w="5814"/>
          </w:tcPr>
          <w:p>
            <w:pPr>
              <w:pStyle w:val="null3"/>
            </w:pPr>
            <w:r>
              <w:rPr/>
              <w:t>4.</w:t>
            </w:r>
            <w:r>
              <w:rPr>
                <w:sz w:val="20"/>
                <w:color w:val="000000"/>
              </w:rPr>
              <w:t>产品配置清单</w:t>
            </w:r>
          </w:p>
          <w:tbl>
            <w:tblPr>
              <w:tblBorders>
                <w:top w:val="none" w:color="000000" w:sz="4"/>
                <w:left w:val="none" w:color="000000" w:sz="4"/>
                <w:bottom w:val="none" w:color="000000" w:sz="4"/>
                <w:right w:val="none" w:color="000000" w:sz="4"/>
                <w:insideH w:val="none"/>
                <w:insideV w:val="none"/>
              </w:tblBorders>
            </w:tblPr>
            <w:tblGrid>
              <w:gridCol w:w="1142"/>
              <w:gridCol w:w="3085"/>
              <w:gridCol w:w="1371"/>
            </w:tblGrid>
            <w:tr>
              <w:tc>
                <w:tcPr>
                  <w:tcW w:type="dxa" w:w="114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序号</w:t>
                  </w:r>
                </w:p>
              </w:tc>
              <w:tc>
                <w:tcPr>
                  <w:tcW w:type="dxa" w:w="30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名称</w:t>
                  </w:r>
                </w:p>
              </w:tc>
              <w:tc>
                <w:tcPr>
                  <w:tcW w:type="dxa" w:w="13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数量及单位</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无创心输出量测量仪主机</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台</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病人测量电缆线</w:t>
                  </w:r>
                  <w:r>
                    <w:rPr>
                      <w:sz w:val="20"/>
                    </w:rPr>
                    <w:t>3m</w:t>
                  </w:r>
                  <w:r>
                    <w:rPr>
                      <w:sz w:val="20"/>
                    </w:rPr>
                    <w:t>（不含导联电极）</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条</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电源线</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条</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工作站通讯线</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条</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装载盒</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个</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6</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一体式工作站（含台车、大屏幕）</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r>
                    <w:rPr>
                      <w:sz w:val="20"/>
                      <w:color w:val="000000"/>
                    </w:rPr>
                    <w:t>套</w:t>
                  </w:r>
                </w:p>
              </w:tc>
            </w:tr>
          </w:tbl>
          <w:p/>
        </w:tc>
      </w:tr>
      <w:tr>
        <w:tc>
          <w:tcPr>
            <w:tcW w:type="dxa" w:w="2076"/>
          </w:tcPr>
          <w:p>
            <w:pPr>
              <w:pStyle w:val="null3"/>
            </w:pPr>
            <w:r>
              <w:rPr/>
              <w:t>★</w:t>
            </w:r>
          </w:p>
        </w:tc>
        <w:tc>
          <w:tcPr>
            <w:tcW w:type="dxa" w:w="415"/>
          </w:tcPr>
          <w:p>
            <w:pPr>
              <w:pStyle w:val="null3"/>
            </w:pPr>
            <w:r>
              <w:rPr/>
              <w:t>49</w:t>
            </w:r>
          </w:p>
        </w:tc>
        <w:tc>
          <w:tcPr>
            <w:tcW w:type="dxa" w:w="5814"/>
          </w:tcPr>
          <w:p>
            <w:pPr>
              <w:pStyle w:val="null3"/>
            </w:pPr>
            <w:r>
              <w:rPr/>
              <w:t>★5.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50</w:t>
            </w:r>
          </w:p>
        </w:tc>
        <w:tc>
          <w:tcPr>
            <w:tcW w:type="dxa" w:w="5814"/>
          </w:tcPr>
          <w:p>
            <w:pPr>
              <w:pStyle w:val="null3"/>
            </w:pPr>
            <w:r>
              <w:rPr/>
              <w:t>★6.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神经电生理监护仪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w:t>
            </w:r>
            <w:r>
              <w:rPr/>
              <w:t xml:space="preserve">1. </w:t>
            </w:r>
            <w:r>
              <w:rPr/>
              <w:t>通道数：≥</w:t>
            </w:r>
            <w:r>
              <w:rPr/>
              <w:t>32</w:t>
            </w:r>
            <w:r>
              <w:rPr/>
              <w:t>通道，防液体设计，手术室各种液体溅到放大器而不影响监护；采用从放大器引出≥</w:t>
            </w:r>
            <w:r>
              <w:rPr/>
              <w:t>6</w:t>
            </w:r>
            <w:r>
              <w:rPr/>
              <w:t>米延长输入线</w:t>
            </w:r>
          </w:p>
        </w:tc>
      </w:tr>
      <w:tr>
        <w:tc>
          <w:tcPr>
            <w:tcW w:type="dxa" w:w="2076"/>
          </w:tcPr>
          <w:p/>
        </w:tc>
        <w:tc>
          <w:tcPr>
            <w:tcW w:type="dxa" w:w="415"/>
          </w:tcPr>
          <w:p>
            <w:pPr>
              <w:pStyle w:val="null3"/>
            </w:pPr>
            <w:r>
              <w:rPr/>
              <w:t>2</w:t>
            </w:r>
          </w:p>
        </w:tc>
        <w:tc>
          <w:tcPr>
            <w:tcW w:type="dxa" w:w="5814"/>
          </w:tcPr>
          <w:p>
            <w:pPr>
              <w:pStyle w:val="null3"/>
            </w:pPr>
            <w:r>
              <w:rPr/>
              <w:t xml:space="preserve">2. </w:t>
            </w:r>
            <w:r>
              <w:rPr/>
              <w:t>灵敏度：</w:t>
            </w:r>
            <w:r>
              <w:rPr/>
              <w:t>EP</w:t>
            </w:r>
            <w:r>
              <w:rPr/>
              <w:t>：</w:t>
            </w:r>
            <w:r>
              <w:rPr/>
              <w:t>0.01uV-20mV</w:t>
            </w:r>
            <w:r>
              <w:rPr/>
              <w:t>，</w:t>
            </w:r>
            <w:r>
              <w:rPr/>
              <w:t>42</w:t>
            </w:r>
            <w:r>
              <w:rPr/>
              <w:t>级可调，</w:t>
            </w:r>
            <w:r>
              <w:rPr/>
              <w:t>EMG</w:t>
            </w:r>
            <w:r>
              <w:rPr/>
              <w:t>：</w:t>
            </w:r>
            <w:r>
              <w:rPr/>
              <w:t>10</w:t>
            </w:r>
            <w:r>
              <w:rPr/>
              <w:t>，</w:t>
            </w:r>
            <w:r>
              <w:rPr/>
              <w:t>20</w:t>
            </w:r>
            <w:r>
              <w:rPr/>
              <w:t>，</w:t>
            </w:r>
            <w:r>
              <w:rPr/>
              <w:t>50</w:t>
            </w:r>
            <w:r>
              <w:rPr/>
              <w:t>，</w:t>
            </w:r>
            <w:r>
              <w:rPr/>
              <w:t>100</w:t>
            </w:r>
            <w:r>
              <w:rPr/>
              <w:t>，</w:t>
            </w:r>
            <w:r>
              <w:rPr/>
              <w:t>200</w:t>
            </w:r>
            <w:r>
              <w:rPr/>
              <w:t>，</w:t>
            </w:r>
            <w:r>
              <w:rPr/>
              <w:t>500uV</w:t>
            </w:r>
            <w:r>
              <w:rPr/>
              <w:t>，</w:t>
            </w:r>
            <w:r>
              <w:rPr/>
              <w:t>1</w:t>
            </w:r>
            <w:r>
              <w:rPr/>
              <w:t>，</w:t>
            </w:r>
            <w:r>
              <w:rPr/>
              <w:t>2</w:t>
            </w:r>
            <w:r>
              <w:rPr/>
              <w:t>，</w:t>
            </w:r>
            <w:r>
              <w:rPr/>
              <w:t>5mV</w:t>
            </w:r>
            <w:r>
              <w:rPr/>
              <w:t>，</w:t>
            </w:r>
            <w:r>
              <w:rPr/>
              <w:t>10mV</w:t>
            </w:r>
            <w:r>
              <w:rPr/>
              <w:t>每格可调</w:t>
            </w:r>
          </w:p>
        </w:tc>
      </w:tr>
      <w:tr>
        <w:tc>
          <w:tcPr>
            <w:tcW w:type="dxa" w:w="2076"/>
          </w:tcPr>
          <w:p/>
        </w:tc>
        <w:tc>
          <w:tcPr>
            <w:tcW w:type="dxa" w:w="415"/>
          </w:tcPr>
          <w:p>
            <w:pPr>
              <w:pStyle w:val="null3"/>
            </w:pPr>
            <w:r>
              <w:rPr/>
              <w:t>3</w:t>
            </w:r>
          </w:p>
        </w:tc>
        <w:tc>
          <w:tcPr>
            <w:tcW w:type="dxa" w:w="5814"/>
          </w:tcPr>
          <w:p>
            <w:pPr>
              <w:pStyle w:val="null3"/>
            </w:pPr>
            <w:r>
              <w:rPr/>
              <w:t xml:space="preserve">3. </w:t>
            </w:r>
            <w:r>
              <w:rPr/>
              <w:t>高频滤波：</w:t>
            </w:r>
            <w:r>
              <w:rPr/>
              <w:t xml:space="preserve">2-pole (12dB/octave) </w:t>
            </w:r>
            <w:r>
              <w:rPr/>
              <w:t>滤波；</w:t>
            </w:r>
            <w:r>
              <w:rPr/>
              <w:t>30</w:t>
            </w:r>
            <w:r>
              <w:rPr/>
              <w:t>，</w:t>
            </w:r>
            <w:r>
              <w:rPr/>
              <w:t>50</w:t>
            </w:r>
            <w:r>
              <w:rPr/>
              <w:t>，</w:t>
            </w:r>
            <w:r>
              <w:rPr/>
              <w:t>70</w:t>
            </w:r>
            <w:r>
              <w:rPr/>
              <w:t>，</w:t>
            </w:r>
            <w:r>
              <w:rPr/>
              <w:t>100</w:t>
            </w:r>
            <w:r>
              <w:rPr/>
              <w:t>，</w:t>
            </w:r>
            <w:r>
              <w:rPr/>
              <w:t>150</w:t>
            </w:r>
            <w:r>
              <w:rPr/>
              <w:t>，</w:t>
            </w:r>
            <w:r>
              <w:rPr/>
              <w:t>200</w:t>
            </w:r>
            <w:r>
              <w:rPr/>
              <w:t>，</w:t>
            </w:r>
            <w:r>
              <w:rPr/>
              <w:t>250</w:t>
            </w:r>
            <w:r>
              <w:rPr/>
              <w:t>，</w:t>
            </w:r>
            <w:r>
              <w:rPr/>
              <w:t>300</w:t>
            </w:r>
            <w:r>
              <w:rPr/>
              <w:t>，</w:t>
            </w:r>
            <w:r>
              <w:rPr/>
              <w:t xml:space="preserve">500 </w:t>
            </w:r>
            <w:r>
              <w:rPr/>
              <w:t>，</w:t>
            </w:r>
            <w:r>
              <w:rPr/>
              <w:t>750Hz</w:t>
            </w:r>
            <w:r>
              <w:rPr/>
              <w:t>；</w:t>
            </w:r>
            <w:r>
              <w:rPr/>
              <w:t>1</w:t>
            </w:r>
            <w:r>
              <w:rPr/>
              <w:t>，</w:t>
            </w:r>
            <w:r>
              <w:rPr/>
              <w:t>1.5</w:t>
            </w:r>
            <w:r>
              <w:rPr/>
              <w:t>，</w:t>
            </w:r>
            <w:r>
              <w:rPr/>
              <w:t>2</w:t>
            </w:r>
            <w:r>
              <w:rPr/>
              <w:t>，</w:t>
            </w:r>
            <w:r>
              <w:rPr/>
              <w:t>2.5</w:t>
            </w:r>
            <w:r>
              <w:rPr/>
              <w:t>，</w:t>
            </w:r>
            <w:r>
              <w:rPr/>
              <w:t>3</w:t>
            </w:r>
            <w:r>
              <w:rPr/>
              <w:t>，</w:t>
            </w:r>
            <w:r>
              <w:rPr/>
              <w:t>5</w:t>
            </w:r>
            <w:r>
              <w:rPr/>
              <w:t>，</w:t>
            </w:r>
            <w:r>
              <w:rPr/>
              <w:t>10kHz</w:t>
            </w:r>
            <w:r>
              <w:rPr/>
              <w:t>可选</w:t>
            </w:r>
          </w:p>
        </w:tc>
      </w:tr>
      <w:tr>
        <w:tc>
          <w:tcPr>
            <w:tcW w:type="dxa" w:w="2076"/>
          </w:tcPr>
          <w:p/>
        </w:tc>
        <w:tc>
          <w:tcPr>
            <w:tcW w:type="dxa" w:w="415"/>
          </w:tcPr>
          <w:p>
            <w:pPr>
              <w:pStyle w:val="null3"/>
            </w:pPr>
            <w:r>
              <w:rPr/>
              <w:t>4</w:t>
            </w:r>
          </w:p>
        </w:tc>
        <w:tc>
          <w:tcPr>
            <w:tcW w:type="dxa" w:w="5814"/>
          </w:tcPr>
          <w:p>
            <w:pPr>
              <w:pStyle w:val="null3"/>
            </w:pPr>
            <w:r>
              <w:rPr/>
              <w:t xml:space="preserve">4. </w:t>
            </w:r>
            <w:r>
              <w:rPr/>
              <w:t>低频滤波：</w:t>
            </w:r>
            <w:r>
              <w:rPr/>
              <w:t xml:space="preserve">2-pole (12dB/octave) </w:t>
            </w:r>
            <w:r>
              <w:rPr/>
              <w:t>滤波；</w:t>
            </w:r>
            <w:r>
              <w:rPr/>
              <w:t xml:space="preserve"> 5</w:t>
            </w:r>
            <w:r>
              <w:rPr/>
              <w:t>，</w:t>
            </w:r>
            <w:r>
              <w:rPr/>
              <w:t>10</w:t>
            </w:r>
            <w:r>
              <w:rPr/>
              <w:t>，</w:t>
            </w:r>
            <w:r>
              <w:rPr/>
              <w:t>30</w:t>
            </w:r>
            <w:r>
              <w:rPr/>
              <w:t>，</w:t>
            </w:r>
            <w:r>
              <w:rPr/>
              <w:t>50</w:t>
            </w:r>
            <w:r>
              <w:rPr/>
              <w:t>，</w:t>
            </w:r>
            <w:r>
              <w:rPr/>
              <w:t>70</w:t>
            </w:r>
            <w:r>
              <w:rPr/>
              <w:t>，</w:t>
            </w:r>
            <w:r>
              <w:rPr/>
              <w:t>100Hz</w:t>
            </w:r>
            <w:r>
              <w:rPr/>
              <w:t>可选</w:t>
            </w:r>
          </w:p>
        </w:tc>
      </w:tr>
      <w:tr>
        <w:tc>
          <w:tcPr>
            <w:tcW w:type="dxa" w:w="2076"/>
          </w:tcPr>
          <w:p/>
        </w:tc>
        <w:tc>
          <w:tcPr>
            <w:tcW w:type="dxa" w:w="415"/>
          </w:tcPr>
          <w:p>
            <w:pPr>
              <w:pStyle w:val="null3"/>
            </w:pPr>
            <w:r>
              <w:rPr/>
              <w:t>5</w:t>
            </w:r>
          </w:p>
        </w:tc>
        <w:tc>
          <w:tcPr>
            <w:tcW w:type="dxa" w:w="5814"/>
          </w:tcPr>
          <w:p>
            <w:pPr>
              <w:pStyle w:val="null3"/>
            </w:pPr>
            <w:r>
              <w:rPr/>
              <w:t xml:space="preserve">5. </w:t>
            </w:r>
            <w:r>
              <w:rPr/>
              <w:t>陷波：</w:t>
            </w:r>
            <w:r>
              <w:rPr/>
              <w:t>50</w:t>
            </w:r>
            <w:r>
              <w:rPr/>
              <w:t>或者</w:t>
            </w:r>
            <w:r>
              <w:rPr/>
              <w:t>60Hz</w:t>
            </w:r>
          </w:p>
        </w:tc>
      </w:tr>
      <w:tr>
        <w:tc>
          <w:tcPr>
            <w:tcW w:type="dxa" w:w="2076"/>
          </w:tcPr>
          <w:p/>
        </w:tc>
        <w:tc>
          <w:tcPr>
            <w:tcW w:type="dxa" w:w="415"/>
          </w:tcPr>
          <w:p>
            <w:pPr>
              <w:pStyle w:val="null3"/>
            </w:pPr>
            <w:r>
              <w:rPr/>
              <w:t>6</w:t>
            </w:r>
          </w:p>
        </w:tc>
        <w:tc>
          <w:tcPr>
            <w:tcW w:type="dxa" w:w="5814"/>
          </w:tcPr>
          <w:p>
            <w:pPr>
              <w:pStyle w:val="null3"/>
            </w:pPr>
            <w:r>
              <w:rPr/>
              <w:t xml:space="preserve">6. </w:t>
            </w:r>
            <w:r>
              <w:rPr/>
              <w:t>隔离模式抑制比：≥</w:t>
            </w:r>
            <w:r>
              <w:rPr/>
              <w:t>115dB</w:t>
            </w:r>
          </w:p>
        </w:tc>
      </w:tr>
      <w:tr>
        <w:tc>
          <w:tcPr>
            <w:tcW w:type="dxa" w:w="2076"/>
          </w:tcPr>
          <w:p/>
        </w:tc>
        <w:tc>
          <w:tcPr>
            <w:tcW w:type="dxa" w:w="415"/>
          </w:tcPr>
          <w:p>
            <w:pPr>
              <w:pStyle w:val="null3"/>
            </w:pPr>
            <w:r>
              <w:rPr/>
              <w:t>7</w:t>
            </w:r>
          </w:p>
        </w:tc>
        <w:tc>
          <w:tcPr>
            <w:tcW w:type="dxa" w:w="5814"/>
          </w:tcPr>
          <w:p>
            <w:pPr>
              <w:pStyle w:val="null3"/>
            </w:pPr>
            <w:r>
              <w:rPr/>
              <w:t xml:space="preserve">7. </w:t>
            </w:r>
            <w:r>
              <w:rPr/>
              <w:t>共模抑制比：≥</w:t>
            </w:r>
            <w:r>
              <w:rPr/>
              <w:t>100dB</w:t>
            </w:r>
          </w:p>
        </w:tc>
      </w:tr>
      <w:tr>
        <w:tc>
          <w:tcPr>
            <w:tcW w:type="dxa" w:w="2076"/>
          </w:tcPr>
          <w:p/>
        </w:tc>
        <w:tc>
          <w:tcPr>
            <w:tcW w:type="dxa" w:w="415"/>
          </w:tcPr>
          <w:p>
            <w:pPr>
              <w:pStyle w:val="null3"/>
            </w:pPr>
            <w:r>
              <w:rPr/>
              <w:t>8</w:t>
            </w:r>
          </w:p>
        </w:tc>
        <w:tc>
          <w:tcPr>
            <w:tcW w:type="dxa" w:w="5814"/>
          </w:tcPr>
          <w:p>
            <w:pPr>
              <w:pStyle w:val="null3"/>
            </w:pPr>
            <w:r>
              <w:rPr/>
              <w:t xml:space="preserve">8. </w:t>
            </w:r>
            <w:r>
              <w:rPr/>
              <w:t>连接类型：通过</w:t>
            </w:r>
            <w:r>
              <w:rPr/>
              <w:t>TCP/IP</w:t>
            </w:r>
            <w:r>
              <w:rPr/>
              <w:t>协议，网线与计算机连接</w:t>
            </w:r>
          </w:p>
        </w:tc>
      </w:tr>
      <w:tr>
        <w:tc>
          <w:tcPr>
            <w:tcW w:type="dxa" w:w="2076"/>
          </w:tcPr>
          <w:p/>
        </w:tc>
        <w:tc>
          <w:tcPr>
            <w:tcW w:type="dxa" w:w="415"/>
          </w:tcPr>
          <w:p>
            <w:pPr>
              <w:pStyle w:val="null3"/>
            </w:pPr>
            <w:r>
              <w:rPr/>
              <w:t>9</w:t>
            </w:r>
          </w:p>
        </w:tc>
        <w:tc>
          <w:tcPr>
            <w:tcW w:type="dxa" w:w="5814"/>
          </w:tcPr>
          <w:p>
            <w:pPr>
              <w:pStyle w:val="null3"/>
            </w:pPr>
            <w:r>
              <w:rPr/>
              <w:t xml:space="preserve">9. </w:t>
            </w:r>
            <w:r>
              <w:rPr/>
              <w:t>输入阻抗：≥</w:t>
            </w:r>
            <w:r>
              <w:rPr/>
              <w:t>159M</w:t>
            </w:r>
            <w:r>
              <w:rPr/>
              <w:t>Ω</w:t>
            </w:r>
          </w:p>
        </w:tc>
      </w:tr>
      <w:tr>
        <w:tc>
          <w:tcPr>
            <w:tcW w:type="dxa" w:w="2076"/>
          </w:tcPr>
          <w:p/>
        </w:tc>
        <w:tc>
          <w:tcPr>
            <w:tcW w:type="dxa" w:w="415"/>
          </w:tcPr>
          <w:p>
            <w:pPr>
              <w:pStyle w:val="null3"/>
            </w:pPr>
            <w:r>
              <w:rPr/>
              <w:t>10</w:t>
            </w:r>
          </w:p>
        </w:tc>
        <w:tc>
          <w:tcPr>
            <w:tcW w:type="dxa" w:w="5814"/>
          </w:tcPr>
          <w:p>
            <w:pPr>
              <w:pStyle w:val="null3"/>
            </w:pPr>
            <w:r>
              <w:rPr/>
              <w:t xml:space="preserve">10. </w:t>
            </w:r>
            <w:r>
              <w:rPr/>
              <w:t>噪声电平：≤</w:t>
            </w:r>
            <w:r>
              <w:rPr/>
              <w:t>4uV</w:t>
            </w:r>
            <w:r>
              <w:rPr/>
              <w:t>（</w:t>
            </w:r>
            <w:r>
              <w:rPr/>
              <w:t>vp-p</w:t>
            </w:r>
            <w:r>
              <w:rPr/>
              <w:t>）</w:t>
            </w:r>
          </w:p>
        </w:tc>
      </w:tr>
      <w:tr>
        <w:tc>
          <w:tcPr>
            <w:tcW w:type="dxa" w:w="2076"/>
          </w:tcPr>
          <w:p/>
        </w:tc>
        <w:tc>
          <w:tcPr>
            <w:tcW w:type="dxa" w:w="415"/>
          </w:tcPr>
          <w:p>
            <w:pPr>
              <w:pStyle w:val="null3"/>
            </w:pPr>
            <w:r>
              <w:rPr/>
              <w:t>11</w:t>
            </w:r>
          </w:p>
        </w:tc>
        <w:tc>
          <w:tcPr>
            <w:tcW w:type="dxa" w:w="5814"/>
          </w:tcPr>
          <w:p>
            <w:pPr>
              <w:pStyle w:val="null3"/>
            </w:pPr>
            <w:r>
              <w:rPr/>
              <w:t xml:space="preserve">11. </w:t>
            </w:r>
            <w:r>
              <w:rPr/>
              <w:t>阻抗测量：所有输入的电极及地电极都可检测</w:t>
            </w:r>
          </w:p>
        </w:tc>
      </w:tr>
      <w:tr>
        <w:tc>
          <w:tcPr>
            <w:tcW w:type="dxa" w:w="2076"/>
          </w:tcPr>
          <w:p/>
        </w:tc>
        <w:tc>
          <w:tcPr>
            <w:tcW w:type="dxa" w:w="415"/>
          </w:tcPr>
          <w:p>
            <w:pPr>
              <w:pStyle w:val="null3"/>
            </w:pPr>
            <w:r>
              <w:rPr/>
              <w:t>12</w:t>
            </w:r>
          </w:p>
        </w:tc>
        <w:tc>
          <w:tcPr>
            <w:tcW w:type="dxa" w:w="5814"/>
          </w:tcPr>
          <w:p>
            <w:pPr>
              <w:pStyle w:val="null3"/>
            </w:pPr>
            <w:r>
              <w:rPr/>
              <w:t xml:space="preserve">12. </w:t>
            </w:r>
            <w:r>
              <w:rPr/>
              <w:t>蒙太奇：所有的输入端都可以设置任意导联</w:t>
            </w:r>
          </w:p>
        </w:tc>
      </w:tr>
      <w:tr>
        <w:tc>
          <w:tcPr>
            <w:tcW w:type="dxa" w:w="2076"/>
          </w:tcPr>
          <w:p/>
        </w:tc>
        <w:tc>
          <w:tcPr>
            <w:tcW w:type="dxa" w:w="415"/>
          </w:tcPr>
          <w:p>
            <w:pPr>
              <w:pStyle w:val="null3"/>
            </w:pPr>
            <w:r>
              <w:rPr/>
              <w:t>13</w:t>
            </w:r>
          </w:p>
        </w:tc>
        <w:tc>
          <w:tcPr>
            <w:tcW w:type="dxa" w:w="5814"/>
          </w:tcPr>
          <w:p>
            <w:pPr>
              <w:pStyle w:val="null3"/>
            </w:pPr>
            <w:r>
              <w:rPr/>
              <w:t>13. A/D</w:t>
            </w:r>
            <w:r>
              <w:rPr/>
              <w:t>转换：≥</w:t>
            </w:r>
            <w:r>
              <w:rPr/>
              <w:t>18</w:t>
            </w:r>
            <w:r>
              <w:rPr/>
              <w:t>位</w:t>
            </w:r>
          </w:p>
        </w:tc>
      </w:tr>
      <w:tr>
        <w:tc>
          <w:tcPr>
            <w:tcW w:type="dxa" w:w="2076"/>
          </w:tcPr>
          <w:p/>
        </w:tc>
        <w:tc>
          <w:tcPr>
            <w:tcW w:type="dxa" w:w="415"/>
          </w:tcPr>
          <w:p>
            <w:pPr>
              <w:pStyle w:val="null3"/>
            </w:pPr>
            <w:r>
              <w:rPr/>
              <w:t>14</w:t>
            </w:r>
          </w:p>
        </w:tc>
        <w:tc>
          <w:tcPr>
            <w:tcW w:type="dxa" w:w="5814"/>
          </w:tcPr>
          <w:p>
            <w:pPr>
              <w:pStyle w:val="null3"/>
            </w:pPr>
            <w:r>
              <w:rPr/>
              <w:t xml:space="preserve">14. </w:t>
            </w:r>
            <w:r>
              <w:rPr/>
              <w:t>采样频率：≥</w:t>
            </w:r>
            <w:r>
              <w:rPr/>
              <w:t>25.6 kHz</w:t>
            </w:r>
          </w:p>
        </w:tc>
      </w:tr>
      <w:tr>
        <w:tc>
          <w:tcPr>
            <w:tcW w:type="dxa" w:w="2076"/>
          </w:tcPr>
          <w:p/>
        </w:tc>
        <w:tc>
          <w:tcPr>
            <w:tcW w:type="dxa" w:w="415"/>
          </w:tcPr>
          <w:p>
            <w:pPr>
              <w:pStyle w:val="null3"/>
            </w:pPr>
            <w:r>
              <w:rPr/>
              <w:t>15</w:t>
            </w:r>
          </w:p>
        </w:tc>
        <w:tc>
          <w:tcPr>
            <w:tcW w:type="dxa" w:w="5814"/>
          </w:tcPr>
          <w:p>
            <w:pPr>
              <w:pStyle w:val="null3"/>
            </w:pPr>
            <w:r>
              <w:rPr/>
              <w:t xml:space="preserve">15. </w:t>
            </w:r>
            <w:r>
              <w:rPr/>
              <w:t>扫描速度：</w:t>
            </w:r>
            <w:r>
              <w:rPr/>
              <w:t>1-1000mS/D</w:t>
            </w:r>
            <w:r>
              <w:rPr/>
              <w:t>，≥</w:t>
            </w:r>
            <w:r>
              <w:rPr/>
              <w:t>23</w:t>
            </w:r>
            <w:r>
              <w:rPr/>
              <w:t>级可调</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w:t>
            </w:r>
            <w:r>
              <w:rPr/>
              <w:t xml:space="preserve">16. </w:t>
            </w:r>
            <w:r>
              <w:rPr/>
              <w:t>独立、专用恒流电刺激器（具有双刺激的刺激器能够将病人的刺激损伤降到最小）：刺激器满足防水设备</w:t>
            </w:r>
            <w:r>
              <w:rPr/>
              <w:t>IP64</w:t>
            </w:r>
            <w:r>
              <w:rPr/>
              <w:t>标准。刺激器的所有输出可进行双相刺激，可串联使用，极性可反，快速刺激</w:t>
            </w:r>
            <w:r>
              <w:rPr/>
              <w:t>/</w:t>
            </w:r>
            <w:r>
              <w:rPr/>
              <w:t>多脉冲刺激（</w:t>
            </w:r>
            <w:r>
              <w:rPr/>
              <w:t>100-2000Hz</w:t>
            </w:r>
            <w:r>
              <w:rPr/>
              <w:t>），</w:t>
            </w:r>
            <w:r>
              <w:rPr/>
              <w:t>脉冲宽度为</w:t>
            </w:r>
            <w:r>
              <w:rPr/>
              <w:t>50-1000us</w:t>
            </w:r>
            <w:r>
              <w:rPr/>
              <w:t>。</w:t>
            </w:r>
            <w:r>
              <w:rPr/>
              <w:t>8</w:t>
            </w:r>
            <w:r>
              <w:rPr/>
              <w:t>个高电流输出：每个高电流输出范围为</w:t>
            </w:r>
            <w:r>
              <w:rPr/>
              <w:t>0-100mA</w:t>
            </w:r>
            <w:r>
              <w:rPr/>
              <w:t>，</w:t>
            </w:r>
            <w:r>
              <w:rPr/>
              <w:t>400Vmax.20mA</w:t>
            </w:r>
            <w:r>
              <w:rPr/>
              <w:t>以下精度为</w:t>
            </w:r>
            <w:r>
              <w:rPr/>
              <w:t>0.5mA</w:t>
            </w:r>
            <w:r>
              <w:rPr/>
              <w:t>，</w:t>
            </w:r>
            <w:r>
              <w:rPr/>
              <w:t>20mA</w:t>
            </w:r>
            <w:r>
              <w:rPr/>
              <w:t>以上精度为</w:t>
            </w:r>
            <w:r>
              <w:rPr/>
              <w:t>1mA</w:t>
            </w:r>
            <w:r>
              <w:rPr/>
              <w:t>。</w:t>
            </w:r>
            <w:r>
              <w:rPr/>
              <w:t>1</w:t>
            </w:r>
            <w:r>
              <w:rPr/>
              <w:t>个低电流输出：低电流输出范围</w:t>
            </w:r>
            <w:r>
              <w:rPr/>
              <w:t>0-5mA</w:t>
            </w:r>
            <w:r>
              <w:rPr/>
              <w:t>，误差</w:t>
            </w:r>
            <w:r>
              <w:rPr/>
              <w:t>0.1 mA</w:t>
            </w:r>
            <w:r>
              <w:rPr/>
              <w:t>。刺激脉冲宽度：</w:t>
            </w:r>
            <w:r>
              <w:rPr/>
              <w:t>50uS</w:t>
            </w:r>
            <w:r>
              <w:rPr/>
              <w:t>、</w:t>
            </w:r>
            <w:r>
              <w:rPr/>
              <w:t xml:space="preserve">100 uS </w:t>
            </w:r>
            <w:r>
              <w:rPr/>
              <w:t>、</w:t>
            </w:r>
            <w:r>
              <w:rPr/>
              <w:t xml:space="preserve">200 uS </w:t>
            </w:r>
            <w:r>
              <w:rPr/>
              <w:t>、</w:t>
            </w:r>
            <w:r>
              <w:rPr/>
              <w:t xml:space="preserve">300 uS </w:t>
            </w:r>
            <w:r>
              <w:rPr/>
              <w:t>、</w:t>
            </w:r>
            <w:r>
              <w:rPr/>
              <w:t>500 uS</w:t>
            </w:r>
            <w:r>
              <w:rPr/>
              <w:t>、</w:t>
            </w:r>
            <w:r>
              <w:rPr/>
              <w:t>1000 uS</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w:t>
            </w:r>
            <w:r>
              <w:rPr/>
              <w:t xml:space="preserve">17. </w:t>
            </w:r>
            <w:r>
              <w:rPr/>
              <w:t>自动保护功能：输出范围最大承受电压≥</w:t>
            </w:r>
            <w:r>
              <w:rPr/>
              <w:t>380V</w:t>
            </w:r>
            <w:r>
              <w:rPr/>
              <w:t>，超载自动保护</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w:t>
            </w:r>
            <w:r>
              <w:rPr/>
              <w:t xml:space="preserve">18. </w:t>
            </w:r>
            <w:r>
              <w:rPr/>
              <w:t>实际电流值反馈：可在软件上直接反馈显示设置刺激电流大小和实际刺激输出电流大小刺激情况</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w:t>
            </w:r>
            <w:r>
              <w:rPr/>
              <w:t xml:space="preserve">19. </w:t>
            </w:r>
            <w:r>
              <w:rPr/>
              <w:t>独立、专用恒压经颅电刺激器</w:t>
            </w:r>
            <w:r>
              <w:rPr/>
              <w:t>(</w:t>
            </w:r>
            <w:r>
              <w:rPr/>
              <w:t>只有独立的恒压刺激器才能有效的在术中做出运动诱发</w:t>
            </w:r>
            <w:r>
              <w:rPr/>
              <w:t>)</w:t>
            </w:r>
            <w:r>
              <w:rPr/>
              <w:t>：经颅电刺激：</w:t>
            </w:r>
            <w:r>
              <w:rPr/>
              <w:t>4</w:t>
            </w:r>
            <w:r>
              <w:rPr/>
              <w:t>个恒压电刺激输出，输出范围为</w:t>
            </w:r>
            <w:r>
              <w:rPr/>
              <w:t xml:space="preserve"> 0-1000V</w:t>
            </w:r>
            <w:r>
              <w:rPr/>
              <w:t>；脉宽：</w:t>
            </w:r>
            <w:r>
              <w:rPr/>
              <w:t>50uS</w:t>
            </w:r>
            <w:r>
              <w:rPr/>
              <w:t>、</w:t>
            </w:r>
            <w:r>
              <w:rPr/>
              <w:t>75 uS</w:t>
            </w:r>
            <w:r>
              <w:rPr/>
              <w:t>可选，在</w:t>
            </w:r>
            <w:r>
              <w:rPr/>
              <w:t>1mS</w:t>
            </w:r>
            <w:r>
              <w:rPr/>
              <w:t>至</w:t>
            </w:r>
            <w:r>
              <w:rPr/>
              <w:t>9.9mS</w:t>
            </w:r>
            <w:r>
              <w:rPr/>
              <w:t>最大可以连续刺激</w:t>
            </w:r>
            <w:r>
              <w:rPr/>
              <w:t>9</w:t>
            </w:r>
            <w:r>
              <w:rPr/>
              <w:t>个刺激脉冲</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w:t>
            </w:r>
            <w:r>
              <w:rPr/>
              <w:t xml:space="preserve">20. </w:t>
            </w:r>
            <w:r>
              <w:rPr/>
              <w:t>低电流的恒流</w:t>
            </w:r>
            <w:r>
              <w:rPr/>
              <w:t>/</w:t>
            </w:r>
            <w:r>
              <w:rPr/>
              <w:t>恒压，双向相脉冲，可选刺激间期</w:t>
            </w:r>
            <w:r>
              <w:rPr/>
              <w:t>1s-30s</w:t>
            </w:r>
            <w:r>
              <w:rPr/>
              <w:t>，刺激率可达</w:t>
            </w:r>
            <w:r>
              <w:rPr/>
              <w:t>50Hz/60Hz</w:t>
            </w:r>
            <w:r>
              <w:rPr/>
              <w:t>，可直接用于术中做皮层脑电及功能区定位</w:t>
            </w:r>
          </w:p>
        </w:tc>
      </w:tr>
      <w:tr>
        <w:tc>
          <w:tcPr>
            <w:tcW w:type="dxa" w:w="2076"/>
          </w:tcPr>
          <w:p/>
        </w:tc>
        <w:tc>
          <w:tcPr>
            <w:tcW w:type="dxa" w:w="415"/>
          </w:tcPr>
          <w:p>
            <w:pPr>
              <w:pStyle w:val="null3"/>
            </w:pPr>
            <w:r>
              <w:rPr/>
              <w:t>21</w:t>
            </w:r>
          </w:p>
        </w:tc>
        <w:tc>
          <w:tcPr>
            <w:tcW w:type="dxa" w:w="5814"/>
          </w:tcPr>
          <w:p>
            <w:pPr>
              <w:pStyle w:val="null3"/>
            </w:pPr>
            <w:r>
              <w:rPr/>
              <w:t xml:space="preserve">21. </w:t>
            </w:r>
            <w:r>
              <w:rPr/>
              <w:t>刺激脉冲：单个、连续刺激、串刺激、双串刺激</w:t>
            </w:r>
          </w:p>
        </w:tc>
      </w:tr>
      <w:tr>
        <w:tc>
          <w:tcPr>
            <w:tcW w:type="dxa" w:w="2076"/>
          </w:tcPr>
          <w:p/>
        </w:tc>
        <w:tc>
          <w:tcPr>
            <w:tcW w:type="dxa" w:w="415"/>
          </w:tcPr>
          <w:p>
            <w:pPr>
              <w:pStyle w:val="null3"/>
            </w:pPr>
            <w:r>
              <w:rPr/>
              <w:t>22</w:t>
            </w:r>
          </w:p>
        </w:tc>
        <w:tc>
          <w:tcPr>
            <w:tcW w:type="dxa" w:w="5814"/>
          </w:tcPr>
          <w:p>
            <w:pPr>
              <w:pStyle w:val="null3"/>
            </w:pPr>
            <w:r>
              <w:rPr/>
              <w:t xml:space="preserve">22. </w:t>
            </w:r>
            <w:r>
              <w:rPr/>
              <w:t>低电流刺激可选正相、负相、双向</w:t>
            </w:r>
          </w:p>
        </w:tc>
      </w:tr>
      <w:tr>
        <w:tc>
          <w:tcPr>
            <w:tcW w:type="dxa" w:w="2076"/>
          </w:tcPr>
          <w:p/>
        </w:tc>
        <w:tc>
          <w:tcPr>
            <w:tcW w:type="dxa" w:w="415"/>
          </w:tcPr>
          <w:p>
            <w:pPr>
              <w:pStyle w:val="null3"/>
            </w:pPr>
            <w:r>
              <w:rPr/>
              <w:t>23</w:t>
            </w:r>
          </w:p>
        </w:tc>
        <w:tc>
          <w:tcPr>
            <w:tcW w:type="dxa" w:w="5814"/>
          </w:tcPr>
          <w:p>
            <w:pPr>
              <w:pStyle w:val="null3"/>
            </w:pPr>
            <w:r>
              <w:rPr/>
              <w:t xml:space="preserve">23. </w:t>
            </w:r>
            <w:r>
              <w:rPr/>
              <w:t>测试：左，右，或双耳</w:t>
            </w:r>
          </w:p>
        </w:tc>
      </w:tr>
      <w:tr>
        <w:tc>
          <w:tcPr>
            <w:tcW w:type="dxa" w:w="2076"/>
          </w:tcPr>
          <w:p/>
        </w:tc>
        <w:tc>
          <w:tcPr>
            <w:tcW w:type="dxa" w:w="415"/>
          </w:tcPr>
          <w:p>
            <w:pPr>
              <w:pStyle w:val="null3"/>
            </w:pPr>
            <w:r>
              <w:rPr/>
              <w:t>24</w:t>
            </w:r>
          </w:p>
        </w:tc>
        <w:tc>
          <w:tcPr>
            <w:tcW w:type="dxa" w:w="5814"/>
          </w:tcPr>
          <w:p>
            <w:pPr>
              <w:pStyle w:val="null3"/>
            </w:pPr>
            <w:r>
              <w:rPr/>
              <w:t xml:space="preserve">24. </w:t>
            </w:r>
            <w:r>
              <w:rPr/>
              <w:t>刺激声强范围：</w:t>
            </w:r>
            <w:r>
              <w:rPr/>
              <w:t>-10-100dB nHL</w:t>
            </w:r>
            <w:r>
              <w:rPr/>
              <w:t>范围内分档可调，调节步长</w:t>
            </w:r>
            <w:r>
              <w:rPr/>
              <w:t>1dB</w:t>
            </w:r>
          </w:p>
        </w:tc>
      </w:tr>
      <w:tr>
        <w:tc>
          <w:tcPr>
            <w:tcW w:type="dxa" w:w="2076"/>
          </w:tcPr>
          <w:p/>
        </w:tc>
        <w:tc>
          <w:tcPr>
            <w:tcW w:type="dxa" w:w="415"/>
          </w:tcPr>
          <w:p>
            <w:pPr>
              <w:pStyle w:val="null3"/>
            </w:pPr>
            <w:r>
              <w:rPr/>
              <w:t>25</w:t>
            </w:r>
          </w:p>
        </w:tc>
        <w:tc>
          <w:tcPr>
            <w:tcW w:type="dxa" w:w="5814"/>
          </w:tcPr>
          <w:p>
            <w:pPr>
              <w:pStyle w:val="null3"/>
            </w:pPr>
            <w:r>
              <w:rPr/>
              <w:t xml:space="preserve">25. </w:t>
            </w:r>
            <w:r>
              <w:rPr/>
              <w:t>刺激频率为：</w:t>
            </w:r>
            <w:r>
              <w:rPr/>
              <w:t>0.5pps-38.64pps(</w:t>
            </w:r>
            <w:r>
              <w:rPr/>
              <w:t>脉冲</w:t>
            </w:r>
            <w:r>
              <w:rPr/>
              <w:t>/</w:t>
            </w:r>
            <w:r>
              <w:rPr/>
              <w:t>秒</w:t>
            </w:r>
            <w:r>
              <w:rPr/>
              <w:t>)</w:t>
            </w:r>
            <w:r>
              <w:rPr/>
              <w:t>范围内分档可调</w:t>
            </w:r>
          </w:p>
        </w:tc>
      </w:tr>
      <w:tr>
        <w:tc>
          <w:tcPr>
            <w:tcW w:type="dxa" w:w="2076"/>
          </w:tcPr>
          <w:p/>
        </w:tc>
        <w:tc>
          <w:tcPr>
            <w:tcW w:type="dxa" w:w="415"/>
          </w:tcPr>
          <w:p>
            <w:pPr>
              <w:pStyle w:val="null3"/>
            </w:pPr>
            <w:r>
              <w:rPr/>
              <w:t>26</w:t>
            </w:r>
          </w:p>
        </w:tc>
        <w:tc>
          <w:tcPr>
            <w:tcW w:type="dxa" w:w="5814"/>
          </w:tcPr>
          <w:p>
            <w:pPr>
              <w:pStyle w:val="null3"/>
            </w:pPr>
            <w:r>
              <w:rPr/>
              <w:t xml:space="preserve">26. </w:t>
            </w:r>
            <w:r>
              <w:rPr/>
              <w:t>屏噪声：</w:t>
            </w:r>
            <w:r>
              <w:rPr/>
              <w:t>0-60dB</w:t>
            </w:r>
          </w:p>
        </w:tc>
      </w:tr>
      <w:tr>
        <w:tc>
          <w:tcPr>
            <w:tcW w:type="dxa" w:w="2076"/>
          </w:tcPr>
          <w:p/>
        </w:tc>
        <w:tc>
          <w:tcPr>
            <w:tcW w:type="dxa" w:w="415"/>
          </w:tcPr>
          <w:p>
            <w:pPr>
              <w:pStyle w:val="null3"/>
            </w:pPr>
            <w:r>
              <w:rPr/>
              <w:t>27</w:t>
            </w:r>
          </w:p>
        </w:tc>
        <w:tc>
          <w:tcPr>
            <w:tcW w:type="dxa" w:w="5814"/>
          </w:tcPr>
          <w:p>
            <w:pPr>
              <w:pStyle w:val="null3"/>
            </w:pPr>
            <w:r>
              <w:rPr/>
              <w:t>27. Goggles</w:t>
            </w:r>
            <w:r>
              <w:rPr/>
              <w:t>刺激可选左眼，右眼或双眼</w:t>
            </w:r>
          </w:p>
        </w:tc>
      </w:tr>
      <w:tr>
        <w:tc>
          <w:tcPr>
            <w:tcW w:type="dxa" w:w="2076"/>
          </w:tcPr>
          <w:p/>
        </w:tc>
        <w:tc>
          <w:tcPr>
            <w:tcW w:type="dxa" w:w="415"/>
          </w:tcPr>
          <w:p>
            <w:pPr>
              <w:pStyle w:val="null3"/>
            </w:pPr>
            <w:r>
              <w:rPr/>
              <w:t>28</w:t>
            </w:r>
          </w:p>
        </w:tc>
        <w:tc>
          <w:tcPr>
            <w:tcW w:type="dxa" w:w="5814"/>
          </w:tcPr>
          <w:p>
            <w:pPr>
              <w:pStyle w:val="null3"/>
            </w:pPr>
            <w:r>
              <w:rPr/>
              <w:t xml:space="preserve">28. </w:t>
            </w:r>
            <w:r>
              <w:rPr/>
              <w:t>眼罩刺激器：闪光率</w:t>
            </w:r>
            <w:r>
              <w:rPr/>
              <w:t xml:space="preserve"> 0.5-15Hz</w:t>
            </w:r>
          </w:p>
        </w:tc>
      </w:tr>
      <w:tr>
        <w:tc>
          <w:tcPr>
            <w:tcW w:type="dxa" w:w="2076"/>
          </w:tcPr>
          <w:p/>
        </w:tc>
        <w:tc>
          <w:tcPr>
            <w:tcW w:type="dxa" w:w="415"/>
          </w:tcPr>
          <w:p>
            <w:pPr>
              <w:pStyle w:val="null3"/>
            </w:pPr>
            <w:r>
              <w:rPr/>
              <w:t>29</w:t>
            </w:r>
          </w:p>
        </w:tc>
        <w:tc>
          <w:tcPr>
            <w:tcW w:type="dxa" w:w="5814"/>
          </w:tcPr>
          <w:p>
            <w:pPr>
              <w:pStyle w:val="null3"/>
            </w:pPr>
            <w:r>
              <w:rPr/>
              <w:t xml:space="preserve">29. </w:t>
            </w:r>
            <w:r>
              <w:rPr/>
              <w:t>监测项目</w:t>
            </w:r>
            <w:r>
              <w:rPr/>
              <w:t>:</w:t>
            </w:r>
            <w:r>
              <w:rPr/>
              <w:t>脑电图、肌电图、体感诱发电位、运动诱发电位、脑干听觉诱发电位、视觉诱发电位、</w:t>
            </w:r>
            <w:r>
              <w:rPr/>
              <w:t>TOF</w:t>
            </w:r>
            <w:r>
              <w:rPr/>
              <w:t>（神经肌肉传递）功能等</w:t>
            </w:r>
          </w:p>
        </w:tc>
      </w:tr>
      <w:tr>
        <w:tc>
          <w:tcPr>
            <w:tcW w:type="dxa" w:w="2076"/>
          </w:tcPr>
          <w:p/>
        </w:tc>
        <w:tc>
          <w:tcPr>
            <w:tcW w:type="dxa" w:w="415"/>
          </w:tcPr>
          <w:p>
            <w:pPr>
              <w:pStyle w:val="null3"/>
            </w:pPr>
            <w:r>
              <w:rPr/>
              <w:t>30</w:t>
            </w:r>
          </w:p>
        </w:tc>
        <w:tc>
          <w:tcPr>
            <w:tcW w:type="dxa" w:w="5814"/>
          </w:tcPr>
          <w:p>
            <w:pPr>
              <w:pStyle w:val="null3"/>
            </w:pPr>
            <w:r>
              <w:rPr/>
              <w:t xml:space="preserve">30. </w:t>
            </w:r>
            <w:r>
              <w:rPr/>
              <w:t>可多项目同步监测，如脑电、诱发电位及肌电等同步并行监测，全方位监测手术中处有风险的功能神经</w:t>
            </w:r>
          </w:p>
        </w:tc>
      </w:tr>
      <w:tr>
        <w:tc>
          <w:tcPr>
            <w:tcW w:type="dxa" w:w="2076"/>
          </w:tcPr>
          <w:p/>
        </w:tc>
        <w:tc>
          <w:tcPr>
            <w:tcW w:type="dxa" w:w="415"/>
          </w:tcPr>
          <w:p>
            <w:pPr>
              <w:pStyle w:val="null3"/>
            </w:pPr>
            <w:r>
              <w:rPr/>
              <w:t>31</w:t>
            </w:r>
          </w:p>
        </w:tc>
        <w:tc>
          <w:tcPr>
            <w:tcW w:type="dxa" w:w="5814"/>
          </w:tcPr>
          <w:p>
            <w:pPr>
              <w:pStyle w:val="null3"/>
            </w:pPr>
            <w:r>
              <w:rPr/>
              <w:t xml:space="preserve">31. </w:t>
            </w:r>
            <w:r>
              <w:rPr/>
              <w:t>麻醉情况监测：通过脑电图的多种指标反馈大脑麻醉深度。</w:t>
            </w:r>
            <w:r>
              <w:rPr/>
              <w:t>TOF</w:t>
            </w:r>
            <w:r>
              <w:rPr/>
              <w:t>测试包含窗数据表及直方图</w:t>
            </w:r>
            <w:r>
              <w:rPr/>
              <w:t>TOF%</w:t>
            </w:r>
            <w:r>
              <w:rPr/>
              <w:t>和</w:t>
            </w:r>
            <w:r>
              <w:rPr/>
              <w:t>T1%</w:t>
            </w:r>
            <w:r>
              <w:rPr/>
              <w:t>幅度和面积值等多种显示模式，而直方图能直接得到每个波形衰减程度的数值，自动存储每次测试的波形及数据</w:t>
            </w:r>
          </w:p>
        </w:tc>
      </w:tr>
      <w:tr>
        <w:tc>
          <w:tcPr>
            <w:tcW w:type="dxa" w:w="2076"/>
          </w:tcPr>
          <w:p/>
        </w:tc>
        <w:tc>
          <w:tcPr>
            <w:tcW w:type="dxa" w:w="415"/>
          </w:tcPr>
          <w:p>
            <w:pPr>
              <w:pStyle w:val="null3"/>
            </w:pPr>
            <w:r>
              <w:rPr/>
              <w:t>32</w:t>
            </w:r>
          </w:p>
        </w:tc>
        <w:tc>
          <w:tcPr>
            <w:tcW w:type="dxa" w:w="5814"/>
          </w:tcPr>
          <w:p>
            <w:pPr>
              <w:pStyle w:val="null3"/>
            </w:pPr>
            <w:r>
              <w:rPr/>
              <w:t xml:space="preserve">32. </w:t>
            </w:r>
            <w:r>
              <w:rPr/>
              <w:t>肌电图功能：自发肌电图、触发肌电图及电刺激诱发的肌电图监测，自动捕获肌电图动作单位电位。可根据不同的肌肉所发生的动作电位，设置不同的报警声音，提示注意相关的神经部位</w:t>
            </w:r>
          </w:p>
        </w:tc>
      </w:tr>
      <w:tr>
        <w:tc>
          <w:tcPr>
            <w:tcW w:type="dxa" w:w="2076"/>
          </w:tcPr>
          <w:p/>
        </w:tc>
        <w:tc>
          <w:tcPr>
            <w:tcW w:type="dxa" w:w="415"/>
          </w:tcPr>
          <w:p>
            <w:pPr>
              <w:pStyle w:val="null3"/>
            </w:pPr>
            <w:r>
              <w:rPr/>
              <w:t>33</w:t>
            </w:r>
          </w:p>
        </w:tc>
        <w:tc>
          <w:tcPr>
            <w:tcW w:type="dxa" w:w="5814"/>
          </w:tcPr>
          <w:p>
            <w:pPr>
              <w:pStyle w:val="null3"/>
            </w:pPr>
            <w:r>
              <w:rPr/>
              <w:t xml:space="preserve">33. </w:t>
            </w:r>
            <w:r>
              <w:rPr/>
              <w:t>诱发电位功能：多种显示模式，方便对比前后监测的波形变化，并可设定基础波形对比</w:t>
            </w:r>
          </w:p>
        </w:tc>
      </w:tr>
      <w:tr>
        <w:tc>
          <w:tcPr>
            <w:tcW w:type="dxa" w:w="2076"/>
          </w:tcPr>
          <w:p/>
        </w:tc>
        <w:tc>
          <w:tcPr>
            <w:tcW w:type="dxa" w:w="415"/>
          </w:tcPr>
          <w:p>
            <w:pPr>
              <w:pStyle w:val="null3"/>
            </w:pPr>
            <w:r>
              <w:rPr/>
              <w:t>34</w:t>
            </w:r>
          </w:p>
        </w:tc>
        <w:tc>
          <w:tcPr>
            <w:tcW w:type="dxa" w:w="5814"/>
          </w:tcPr>
          <w:p>
            <w:pPr>
              <w:pStyle w:val="null3"/>
            </w:pPr>
            <w:r>
              <w:rPr/>
              <w:t xml:space="preserve">34. </w:t>
            </w:r>
            <w:r>
              <w:rPr/>
              <w:t>脑电图功能：原始脑电图显示及回放，具有</w:t>
            </w:r>
            <w:r>
              <w:rPr/>
              <w:t>CSA</w:t>
            </w:r>
            <w:r>
              <w:rPr/>
              <w:t>、</w:t>
            </w:r>
            <w:r>
              <w:rPr/>
              <w:t>DSA</w:t>
            </w:r>
            <w:r>
              <w:rPr/>
              <w:t>等图谱及趋势显示，进行定量分析</w:t>
            </w:r>
          </w:p>
        </w:tc>
      </w:tr>
      <w:tr>
        <w:tc>
          <w:tcPr>
            <w:tcW w:type="dxa" w:w="2076"/>
          </w:tcPr>
          <w:p/>
        </w:tc>
        <w:tc>
          <w:tcPr>
            <w:tcW w:type="dxa" w:w="415"/>
          </w:tcPr>
          <w:p>
            <w:pPr>
              <w:pStyle w:val="null3"/>
            </w:pPr>
            <w:r>
              <w:rPr/>
              <w:t>35</w:t>
            </w:r>
          </w:p>
        </w:tc>
        <w:tc>
          <w:tcPr>
            <w:tcW w:type="dxa" w:w="5814"/>
          </w:tcPr>
          <w:p>
            <w:pPr>
              <w:pStyle w:val="null3"/>
            </w:pPr>
            <w:r>
              <w:rPr/>
              <w:t xml:space="preserve">35. </w:t>
            </w:r>
            <w:r>
              <w:rPr/>
              <w:t>专业趋势图分析功能，可有效掌握手术进程</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w:t>
            </w:r>
            <w:r>
              <w:rPr/>
              <w:t xml:space="preserve">36. </w:t>
            </w:r>
            <w:r>
              <w:rPr/>
              <w:t>软件具备干扰源频率分析功能，可分析手术室固定频率干扰</w:t>
            </w:r>
          </w:p>
        </w:tc>
      </w:tr>
      <w:tr>
        <w:tc>
          <w:tcPr>
            <w:tcW w:type="dxa" w:w="2076"/>
          </w:tcPr>
          <w:p/>
        </w:tc>
        <w:tc>
          <w:tcPr>
            <w:tcW w:type="dxa" w:w="415"/>
          </w:tcPr>
          <w:p>
            <w:pPr>
              <w:pStyle w:val="null3"/>
            </w:pPr>
            <w:r>
              <w:rPr/>
              <w:t>37</w:t>
            </w:r>
          </w:p>
        </w:tc>
        <w:tc>
          <w:tcPr>
            <w:tcW w:type="dxa" w:w="5814"/>
          </w:tcPr>
          <w:p>
            <w:pPr>
              <w:pStyle w:val="null3"/>
            </w:pPr>
            <w:r>
              <w:rPr/>
              <w:t>37. 20</w:t>
            </w:r>
            <w:r>
              <w:rPr/>
              <w:t>种以上数据窗口显示：实时波形、趋势图、数据表格、视频图像、事件窗口等。同屏显示，也可分屏逐窗口浏览</w:t>
            </w:r>
          </w:p>
        </w:tc>
      </w:tr>
      <w:tr>
        <w:tc>
          <w:tcPr>
            <w:tcW w:type="dxa" w:w="2076"/>
          </w:tcPr>
          <w:p/>
        </w:tc>
        <w:tc>
          <w:tcPr>
            <w:tcW w:type="dxa" w:w="415"/>
          </w:tcPr>
          <w:p>
            <w:pPr>
              <w:pStyle w:val="null3"/>
            </w:pPr>
            <w:r>
              <w:rPr/>
              <w:t>38</w:t>
            </w:r>
          </w:p>
        </w:tc>
        <w:tc>
          <w:tcPr>
            <w:tcW w:type="dxa" w:w="5814"/>
          </w:tcPr>
          <w:p>
            <w:pPr>
              <w:pStyle w:val="null3"/>
            </w:pPr>
            <w:r>
              <w:rPr/>
              <w:t xml:space="preserve">38. </w:t>
            </w:r>
            <w:r>
              <w:rPr/>
              <w:t>具有各种监测模式，可根据手术需要编辑，添加监测模式，数目不限</w:t>
            </w:r>
          </w:p>
        </w:tc>
      </w:tr>
      <w:tr>
        <w:tc>
          <w:tcPr>
            <w:tcW w:type="dxa" w:w="2076"/>
          </w:tcPr>
          <w:p/>
        </w:tc>
        <w:tc>
          <w:tcPr>
            <w:tcW w:type="dxa" w:w="415"/>
          </w:tcPr>
          <w:p>
            <w:pPr>
              <w:pStyle w:val="null3"/>
            </w:pPr>
            <w:r>
              <w:rPr/>
              <w:t>39</w:t>
            </w:r>
          </w:p>
        </w:tc>
        <w:tc>
          <w:tcPr>
            <w:tcW w:type="dxa" w:w="5814"/>
          </w:tcPr>
          <w:p>
            <w:pPr>
              <w:pStyle w:val="null3"/>
            </w:pPr>
            <w:r>
              <w:rPr/>
              <w:t xml:space="preserve">39. </w:t>
            </w:r>
            <w:r>
              <w:rPr/>
              <w:t>报告：模板功能，用户可自行编辑，保存，支持中文报告，能与</w:t>
            </w:r>
            <w:r>
              <w:rPr/>
              <w:t>word</w:t>
            </w:r>
            <w:r>
              <w:rPr/>
              <w:t>的文档处理软件兼容，各显示窗口可复制并粘贴至其他应用软件</w:t>
            </w:r>
          </w:p>
        </w:tc>
      </w:tr>
      <w:tr>
        <w:tc>
          <w:tcPr>
            <w:tcW w:type="dxa" w:w="2076"/>
          </w:tcPr>
          <w:p/>
        </w:tc>
        <w:tc>
          <w:tcPr>
            <w:tcW w:type="dxa" w:w="415"/>
          </w:tcPr>
          <w:p>
            <w:pPr>
              <w:pStyle w:val="null3"/>
            </w:pPr>
            <w:r>
              <w:rPr/>
              <w:t>40</w:t>
            </w:r>
          </w:p>
        </w:tc>
        <w:tc>
          <w:tcPr>
            <w:tcW w:type="dxa" w:w="5814"/>
          </w:tcPr>
          <w:p>
            <w:pPr>
              <w:pStyle w:val="null3"/>
            </w:pPr>
            <w:r>
              <w:rPr/>
              <w:t xml:space="preserve">40. </w:t>
            </w:r>
            <w:r>
              <w:rPr/>
              <w:t>任何一台计算机均可以通过</w:t>
            </w:r>
            <w:r>
              <w:rPr/>
              <w:t>LAN</w:t>
            </w:r>
            <w:r>
              <w:rPr/>
              <w:t>或</w:t>
            </w:r>
            <w:r>
              <w:rPr/>
              <w:t>VPN</w:t>
            </w:r>
            <w:r>
              <w:rPr/>
              <w:t>进行远程数据监视，实现即时网络功能</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w:t>
            </w:r>
            <w:r>
              <w:rPr/>
              <w:t xml:space="preserve">41. </w:t>
            </w:r>
            <w:r>
              <w:rPr/>
              <w:t>视频功能：可将手术室的各种视频图像（如显微镜、监控视频摄像头、影像输出图像）导入到术中监护软件界面中，进行同步显示及存储</w:t>
            </w:r>
          </w:p>
        </w:tc>
      </w:tr>
      <w:tr>
        <w:tc>
          <w:tcPr>
            <w:tcW w:type="dxa" w:w="2076"/>
          </w:tcPr>
          <w:p/>
        </w:tc>
        <w:tc>
          <w:tcPr>
            <w:tcW w:type="dxa" w:w="415"/>
          </w:tcPr>
          <w:p>
            <w:pPr>
              <w:pStyle w:val="null3"/>
            </w:pPr>
            <w:r>
              <w:rPr/>
              <w:t>42</w:t>
            </w:r>
          </w:p>
        </w:tc>
        <w:tc>
          <w:tcPr>
            <w:tcW w:type="dxa" w:w="5814"/>
          </w:tcPr>
          <w:p>
            <w:pPr>
              <w:pStyle w:val="null3"/>
            </w:pPr>
            <w:r>
              <w:rPr/>
              <w:t>42.产品配置清单</w:t>
            </w:r>
          </w:p>
          <w:tbl>
            <w:tblPr>
              <w:tblBorders>
                <w:top w:val="none" w:color="000000" w:sz="4"/>
                <w:left w:val="none" w:color="000000" w:sz="4"/>
                <w:bottom w:val="none" w:color="000000" w:sz="4"/>
                <w:right w:val="none" w:color="000000" w:sz="4"/>
                <w:insideH w:val="none"/>
                <w:insideV w:val="none"/>
              </w:tblBorders>
            </w:tblPr>
            <w:tblGrid>
              <w:gridCol w:w="1018"/>
              <w:gridCol w:w="3110"/>
              <w:gridCol w:w="1470"/>
            </w:tblGrid>
            <w:tr>
              <w:tc>
                <w:tcPr>
                  <w:tcW w:type="dxa" w:w="101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序号</w:t>
                  </w:r>
                </w:p>
              </w:tc>
              <w:tc>
                <w:tcPr>
                  <w:tcW w:type="dxa" w:w="31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名称</w:t>
                  </w:r>
                </w:p>
              </w:tc>
              <w:tc>
                <w:tcPr>
                  <w:tcW w:type="dxa" w:w="14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数量及单位</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主机</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color w:val="000000"/>
                    </w:rPr>
                    <w:t>1</w:t>
                  </w:r>
                  <w:r>
                    <w:rPr>
                      <w:sz w:val="20"/>
                      <w:color w:val="000000"/>
                    </w:rPr>
                    <w:t>台</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台式图文工作站</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套</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打印终端</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台</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4</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基座及电源适配器</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套</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5</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16</w:t>
                  </w:r>
                  <w:r>
                    <w:rPr>
                      <w:sz w:val="20"/>
                    </w:rPr>
                    <w:t>通道放大器及连接线</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2</w:t>
                  </w:r>
                  <w:r>
                    <w:rPr>
                      <w:sz w:val="20"/>
                    </w:rPr>
                    <w:t>套</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放大器延长头盒</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4</w:t>
                  </w:r>
                  <w:r>
                    <w:rPr>
                      <w:sz w:val="20"/>
                    </w:rPr>
                    <w:t>个</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独立恒流电刺激器及连接线</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套</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独立恒压电刺激器及连接线</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套</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插入式耳机</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套</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闪光眼罩</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套</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仪器车</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台</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数据线（网线）</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根</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全套术中监护软件</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套</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术中监测消耗品（按科室要求配置）</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40</w:t>
                  </w:r>
                  <w:r>
                    <w:rPr>
                      <w:sz w:val="20"/>
                    </w:rPr>
                    <w:t>人份</w:t>
                  </w:r>
                </w:p>
              </w:tc>
            </w:tr>
            <w:tr>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解剖模型</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840"/>
                    <w:jc w:val="center"/>
                  </w:pPr>
                  <w:r>
                    <w:rPr>
                      <w:sz w:val="20"/>
                    </w:rPr>
                    <w:t>1</w:t>
                  </w:r>
                  <w:r>
                    <w:rPr>
                      <w:sz w:val="20"/>
                    </w:rPr>
                    <w:t>套</w:t>
                  </w:r>
                </w:p>
              </w:tc>
            </w:tr>
          </w:tbl>
          <w:p/>
        </w:tc>
      </w:tr>
      <w:tr>
        <w:tc>
          <w:tcPr>
            <w:tcW w:type="dxa" w:w="2076"/>
          </w:tcPr>
          <w:p>
            <w:pPr>
              <w:pStyle w:val="null3"/>
            </w:pPr>
            <w:r>
              <w:rPr/>
              <w:t>★</w:t>
            </w:r>
          </w:p>
        </w:tc>
        <w:tc>
          <w:tcPr>
            <w:tcW w:type="dxa" w:w="415"/>
          </w:tcPr>
          <w:p>
            <w:pPr>
              <w:pStyle w:val="null3"/>
            </w:pPr>
            <w:r>
              <w:rPr/>
              <w:t>43</w:t>
            </w:r>
          </w:p>
        </w:tc>
        <w:tc>
          <w:tcPr>
            <w:tcW w:type="dxa" w:w="5814"/>
          </w:tcPr>
          <w:p>
            <w:pPr>
              <w:pStyle w:val="null3"/>
            </w:pPr>
            <w:r>
              <w:rPr/>
              <w:t>★43.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44</w:t>
            </w:r>
          </w:p>
        </w:tc>
        <w:tc>
          <w:tcPr>
            <w:tcW w:type="dxa" w:w="5814"/>
          </w:tcPr>
          <w:p>
            <w:pPr>
              <w:pStyle w:val="null3"/>
            </w:pPr>
            <w:r>
              <w:rPr/>
              <w:t>★44.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遥测监护仪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1.中央监护系统</w:t>
            </w:r>
          </w:p>
        </w:tc>
      </w:tr>
      <w:tr>
        <w:tc>
          <w:tcPr>
            <w:tcW w:type="dxa" w:w="2076"/>
          </w:tcPr>
          <w:p/>
        </w:tc>
        <w:tc>
          <w:tcPr>
            <w:tcW w:type="dxa" w:w="415"/>
          </w:tcPr>
          <w:p>
            <w:pPr>
              <w:pStyle w:val="null3"/>
            </w:pPr>
            <w:r>
              <w:rPr/>
              <w:t>2</w:t>
            </w:r>
          </w:p>
        </w:tc>
        <w:tc>
          <w:tcPr>
            <w:tcW w:type="dxa" w:w="5814"/>
          </w:tcPr>
          <w:p>
            <w:pPr>
              <w:pStyle w:val="null3"/>
            </w:pPr>
            <w:r>
              <w:rPr/>
              <w:t>1.1中央站支持≥64床病人集中管理，可远程控制监护仪接收/解除/转移病人、报警暂停/复位、调整报警开关/级别/上下限。</w:t>
            </w:r>
          </w:p>
        </w:tc>
      </w:tr>
      <w:tr>
        <w:tc>
          <w:tcPr>
            <w:tcW w:type="dxa" w:w="2076"/>
          </w:tcPr>
          <w:p/>
        </w:tc>
        <w:tc>
          <w:tcPr>
            <w:tcW w:type="dxa" w:w="415"/>
          </w:tcPr>
          <w:p>
            <w:pPr>
              <w:pStyle w:val="null3"/>
            </w:pPr>
            <w:r>
              <w:rPr/>
              <w:t>3</w:t>
            </w:r>
          </w:p>
        </w:tc>
        <w:tc>
          <w:tcPr>
            <w:tcW w:type="dxa" w:w="5814"/>
          </w:tcPr>
          <w:p>
            <w:pPr>
              <w:pStyle w:val="null3"/>
            </w:pPr>
            <w:r>
              <w:rPr/>
              <w:t>1.2中央站支持其管辖的所有病床一键进入夜间模式和隐私模式。</w:t>
            </w:r>
          </w:p>
        </w:tc>
      </w:tr>
      <w:tr>
        <w:tc>
          <w:tcPr>
            <w:tcW w:type="dxa" w:w="2076"/>
          </w:tcPr>
          <w:p/>
        </w:tc>
        <w:tc>
          <w:tcPr>
            <w:tcW w:type="dxa" w:w="415"/>
          </w:tcPr>
          <w:p>
            <w:pPr>
              <w:pStyle w:val="null3"/>
            </w:pPr>
            <w:r>
              <w:rPr/>
              <w:t>4</w:t>
            </w:r>
          </w:p>
        </w:tc>
        <w:tc>
          <w:tcPr>
            <w:tcW w:type="dxa" w:w="5814"/>
          </w:tcPr>
          <w:p>
            <w:pPr>
              <w:pStyle w:val="null3"/>
            </w:pPr>
            <w:r>
              <w:rPr/>
              <w:t>1.3中央站主机支持连接≥3个显示屏，支持≥2560*1440显示分辨率。</w:t>
            </w:r>
          </w:p>
        </w:tc>
      </w:tr>
      <w:tr>
        <w:tc>
          <w:tcPr>
            <w:tcW w:type="dxa" w:w="2076"/>
          </w:tcPr>
          <w:p/>
        </w:tc>
        <w:tc>
          <w:tcPr>
            <w:tcW w:type="dxa" w:w="415"/>
          </w:tcPr>
          <w:p>
            <w:pPr>
              <w:pStyle w:val="null3"/>
            </w:pPr>
            <w:r>
              <w:rPr/>
              <w:t>5</w:t>
            </w:r>
          </w:p>
        </w:tc>
        <w:tc>
          <w:tcPr>
            <w:tcW w:type="dxa" w:w="5814"/>
          </w:tcPr>
          <w:p>
            <w:pPr>
              <w:pStyle w:val="null3"/>
            </w:pPr>
            <w:r>
              <w:rPr/>
              <w:t>1.4单个显示屏可显示≥36个病人的数据。</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▲1.5多床区域可进行颜色标记，实现分组显示。</w:t>
            </w:r>
          </w:p>
        </w:tc>
      </w:tr>
      <w:tr>
        <w:tc>
          <w:tcPr>
            <w:tcW w:type="dxa" w:w="2076"/>
          </w:tcPr>
          <w:p/>
        </w:tc>
        <w:tc>
          <w:tcPr>
            <w:tcW w:type="dxa" w:w="415"/>
          </w:tcPr>
          <w:p>
            <w:pPr>
              <w:pStyle w:val="null3"/>
            </w:pPr>
            <w:r>
              <w:rPr/>
              <w:t>7</w:t>
            </w:r>
          </w:p>
        </w:tc>
        <w:tc>
          <w:tcPr>
            <w:tcW w:type="dxa" w:w="5814"/>
          </w:tcPr>
          <w:p>
            <w:pPr>
              <w:pStyle w:val="null3"/>
            </w:pPr>
            <w:r>
              <w:rPr/>
              <w:t>1.6重点观察床至少可提供12道波形、16个参数区。</w:t>
            </w:r>
          </w:p>
        </w:tc>
      </w:tr>
      <w:tr>
        <w:tc>
          <w:tcPr>
            <w:tcW w:type="dxa" w:w="2076"/>
          </w:tcPr>
          <w:p/>
        </w:tc>
        <w:tc>
          <w:tcPr>
            <w:tcW w:type="dxa" w:w="415"/>
          </w:tcPr>
          <w:p>
            <w:pPr>
              <w:pStyle w:val="null3"/>
            </w:pPr>
            <w:r>
              <w:rPr/>
              <w:t>8</w:t>
            </w:r>
          </w:p>
        </w:tc>
        <w:tc>
          <w:tcPr>
            <w:tcW w:type="dxa" w:w="5814"/>
          </w:tcPr>
          <w:p>
            <w:pPr>
              <w:pStyle w:val="null3"/>
            </w:pPr>
            <w:r>
              <w:rPr/>
              <w:t>1.7支持Windows 10操作系统。</w:t>
            </w:r>
          </w:p>
        </w:tc>
      </w:tr>
      <w:tr>
        <w:tc>
          <w:tcPr>
            <w:tcW w:type="dxa" w:w="2076"/>
          </w:tcPr>
          <w:p/>
        </w:tc>
        <w:tc>
          <w:tcPr>
            <w:tcW w:type="dxa" w:w="415"/>
          </w:tcPr>
          <w:p>
            <w:pPr>
              <w:pStyle w:val="null3"/>
            </w:pPr>
            <w:r>
              <w:rPr/>
              <w:t>9</w:t>
            </w:r>
          </w:p>
        </w:tc>
        <w:tc>
          <w:tcPr>
            <w:tcW w:type="dxa" w:w="5814"/>
          </w:tcPr>
          <w:p>
            <w:pPr>
              <w:pStyle w:val="null3"/>
            </w:pPr>
            <w:r>
              <w:rPr/>
              <w:t>1.8支持HL7数据输出，可与医院信息系统连接。</w:t>
            </w:r>
          </w:p>
        </w:tc>
      </w:tr>
      <w:tr>
        <w:tc>
          <w:tcPr>
            <w:tcW w:type="dxa" w:w="2076"/>
          </w:tcPr>
          <w:p/>
        </w:tc>
        <w:tc>
          <w:tcPr>
            <w:tcW w:type="dxa" w:w="415"/>
          </w:tcPr>
          <w:p>
            <w:pPr>
              <w:pStyle w:val="null3"/>
            </w:pPr>
            <w:r>
              <w:rPr/>
              <w:t>10</w:t>
            </w:r>
          </w:p>
        </w:tc>
        <w:tc>
          <w:tcPr>
            <w:tcW w:type="dxa" w:w="5814"/>
          </w:tcPr>
          <w:p>
            <w:pPr>
              <w:pStyle w:val="null3"/>
            </w:pPr>
            <w:r>
              <w:rPr/>
              <w:t>1.9具有数据断网续传功能，至少保证断网48小时内，数据不会丢失。</w:t>
            </w:r>
          </w:p>
        </w:tc>
      </w:tr>
      <w:tr>
        <w:tc>
          <w:tcPr>
            <w:tcW w:type="dxa" w:w="2076"/>
          </w:tcPr>
          <w:p/>
        </w:tc>
        <w:tc>
          <w:tcPr>
            <w:tcW w:type="dxa" w:w="415"/>
          </w:tcPr>
          <w:p>
            <w:pPr>
              <w:pStyle w:val="null3"/>
            </w:pPr>
            <w:r>
              <w:rPr/>
              <w:t>11</w:t>
            </w:r>
          </w:p>
        </w:tc>
        <w:tc>
          <w:tcPr>
            <w:tcW w:type="dxa" w:w="5814"/>
          </w:tcPr>
          <w:p>
            <w:pPr>
              <w:pStyle w:val="null3"/>
            </w:pPr>
            <w:r>
              <w:rPr/>
              <w:t>1.10具有报警复位功能，在报警触发后可通过报警复位消除报警声音。</w:t>
            </w:r>
          </w:p>
        </w:tc>
      </w:tr>
      <w:tr>
        <w:tc>
          <w:tcPr>
            <w:tcW w:type="dxa" w:w="2076"/>
          </w:tcPr>
          <w:p/>
        </w:tc>
        <w:tc>
          <w:tcPr>
            <w:tcW w:type="dxa" w:w="415"/>
          </w:tcPr>
          <w:p>
            <w:pPr>
              <w:pStyle w:val="null3"/>
            </w:pPr>
            <w:r>
              <w:rPr/>
              <w:t>12</w:t>
            </w:r>
          </w:p>
        </w:tc>
        <w:tc>
          <w:tcPr>
            <w:tcW w:type="dxa" w:w="5814"/>
          </w:tcPr>
          <w:p>
            <w:pPr>
              <w:pStyle w:val="null3"/>
            </w:pPr>
            <w:r>
              <w:rPr/>
              <w:t>1.11具有报警集中设置功能，可在同一菜单中对病人所有监测参数的报警开关及报警限进行设置。</w:t>
            </w:r>
          </w:p>
        </w:tc>
      </w:tr>
      <w:tr>
        <w:tc>
          <w:tcPr>
            <w:tcW w:type="dxa" w:w="2076"/>
          </w:tcPr>
          <w:p/>
        </w:tc>
        <w:tc>
          <w:tcPr>
            <w:tcW w:type="dxa" w:w="415"/>
          </w:tcPr>
          <w:p>
            <w:pPr>
              <w:pStyle w:val="null3"/>
            </w:pPr>
            <w:r>
              <w:rPr/>
              <w:t>13</w:t>
            </w:r>
          </w:p>
        </w:tc>
        <w:tc>
          <w:tcPr>
            <w:tcW w:type="dxa" w:w="5814"/>
          </w:tcPr>
          <w:p>
            <w:pPr>
              <w:pStyle w:val="null3"/>
            </w:pPr>
            <w:r>
              <w:rPr/>
              <w:t>1.12具有报警声音自动加大功能，当报警持续触发一段时间，未对报警进行确认的情况下，可自动提高报警音量。</w:t>
            </w:r>
          </w:p>
        </w:tc>
      </w:tr>
      <w:tr>
        <w:tc>
          <w:tcPr>
            <w:tcW w:type="dxa" w:w="2076"/>
          </w:tcPr>
          <w:p/>
        </w:tc>
        <w:tc>
          <w:tcPr>
            <w:tcW w:type="dxa" w:w="415"/>
          </w:tcPr>
          <w:p>
            <w:pPr>
              <w:pStyle w:val="null3"/>
            </w:pPr>
            <w:r>
              <w:rPr/>
              <w:t>14</w:t>
            </w:r>
          </w:p>
        </w:tc>
        <w:tc>
          <w:tcPr>
            <w:tcW w:type="dxa" w:w="5814"/>
          </w:tcPr>
          <w:p>
            <w:pPr>
              <w:pStyle w:val="null3"/>
            </w:pPr>
            <w:r>
              <w:rPr/>
              <w:t>1.13具有全局报警列表功能，可显示最近1小时内所有床的报警，支持排序调整，可连接至事件回顾查看详细数据。</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▲1.14具有报警统计功能，可对科室内报警情况进行分析，辅助调整报警限。</w:t>
            </w:r>
          </w:p>
        </w:tc>
      </w:tr>
      <w:tr>
        <w:tc>
          <w:tcPr>
            <w:tcW w:type="dxa" w:w="2076"/>
          </w:tcPr>
          <w:p/>
        </w:tc>
        <w:tc>
          <w:tcPr>
            <w:tcW w:type="dxa" w:w="415"/>
          </w:tcPr>
          <w:p>
            <w:pPr>
              <w:pStyle w:val="null3"/>
            </w:pPr>
            <w:r>
              <w:rPr/>
              <w:t>16</w:t>
            </w:r>
          </w:p>
        </w:tc>
        <w:tc>
          <w:tcPr>
            <w:tcW w:type="dxa" w:w="5814"/>
          </w:tcPr>
          <w:p>
            <w:pPr>
              <w:pStyle w:val="null3"/>
            </w:pPr>
            <w:r>
              <w:rPr/>
              <w:t>1.15支持≥240小时趋势数据、全息波形数据、ST片段数据存储，支持≥3000条事件存储，可存储报警事件发生时刻的参数和报警前后波形。</w:t>
            </w:r>
          </w:p>
        </w:tc>
      </w:tr>
      <w:tr>
        <w:tc>
          <w:tcPr>
            <w:tcW w:type="dxa" w:w="2076"/>
          </w:tcPr>
          <w:p/>
        </w:tc>
        <w:tc>
          <w:tcPr>
            <w:tcW w:type="dxa" w:w="415"/>
          </w:tcPr>
          <w:p>
            <w:pPr>
              <w:pStyle w:val="null3"/>
            </w:pPr>
            <w:r>
              <w:rPr/>
              <w:t>17</w:t>
            </w:r>
          </w:p>
        </w:tc>
        <w:tc>
          <w:tcPr>
            <w:tcW w:type="dxa" w:w="5814"/>
          </w:tcPr>
          <w:p>
            <w:pPr>
              <w:pStyle w:val="null3"/>
            </w:pPr>
            <w:r>
              <w:rPr/>
              <w:t>1.16可在同一个页面任意选择两种不同类型的回顾（如同时显示事件回顾和趋势图回顾），并根据时间关联进行比较。</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▲1.17具有报警记录/打印功能，能够自动在报警触发时进行与报警相关的波形和测量值的记录/打印。</w:t>
            </w:r>
          </w:p>
        </w:tc>
      </w:tr>
      <w:tr>
        <w:tc>
          <w:tcPr>
            <w:tcW w:type="dxa" w:w="2076"/>
          </w:tcPr>
          <w:p/>
        </w:tc>
        <w:tc>
          <w:tcPr>
            <w:tcW w:type="dxa" w:w="415"/>
          </w:tcPr>
          <w:p>
            <w:pPr>
              <w:pStyle w:val="null3"/>
            </w:pPr>
            <w:r>
              <w:rPr/>
              <w:t>19</w:t>
            </w:r>
          </w:p>
        </w:tc>
        <w:tc>
          <w:tcPr>
            <w:tcW w:type="dxa" w:w="5814"/>
          </w:tcPr>
          <w:p>
            <w:pPr>
              <w:pStyle w:val="null3"/>
            </w:pPr>
            <w:r>
              <w:rPr/>
              <w:t>1.18提供病人生命体征参数的变化趋势、报警事件统计信息，支持报告打印。</w:t>
            </w:r>
          </w:p>
        </w:tc>
      </w:tr>
      <w:tr>
        <w:tc>
          <w:tcPr>
            <w:tcW w:type="dxa" w:w="2076"/>
          </w:tcPr>
          <w:p/>
        </w:tc>
        <w:tc>
          <w:tcPr>
            <w:tcW w:type="dxa" w:w="415"/>
          </w:tcPr>
          <w:p>
            <w:pPr>
              <w:pStyle w:val="null3"/>
            </w:pPr>
            <w:r>
              <w:rPr/>
              <w:t>20</w:t>
            </w:r>
          </w:p>
        </w:tc>
        <w:tc>
          <w:tcPr>
            <w:tcW w:type="dxa" w:w="5814"/>
          </w:tcPr>
          <w:p>
            <w:pPr>
              <w:pStyle w:val="null3"/>
            </w:pPr>
            <w:r>
              <w:rPr/>
              <w:t>1.19硬件要求；CPU：同等或优于i5第十三代处理器性能；内存：≥16G；硬盘：≥512G固态硬盘+1T机械硬盘；显示终端：≥23寸液晶屏，分辨率≥2560*1440，可视角度：水平≥170°。</w:t>
            </w:r>
          </w:p>
        </w:tc>
      </w:tr>
      <w:tr>
        <w:tc>
          <w:tcPr>
            <w:tcW w:type="dxa" w:w="2076"/>
          </w:tcPr>
          <w:p/>
        </w:tc>
        <w:tc>
          <w:tcPr>
            <w:tcW w:type="dxa" w:w="415"/>
          </w:tcPr>
          <w:p>
            <w:pPr>
              <w:pStyle w:val="null3"/>
            </w:pPr>
            <w:r>
              <w:rPr/>
              <w:t>21</w:t>
            </w:r>
          </w:p>
        </w:tc>
        <w:tc>
          <w:tcPr>
            <w:tcW w:type="dxa" w:w="5814"/>
          </w:tcPr>
          <w:p>
            <w:pPr>
              <w:pStyle w:val="null3"/>
            </w:pPr>
            <w:r>
              <w:rPr/>
              <w:t>2.遥测发射盒</w:t>
            </w:r>
          </w:p>
        </w:tc>
      </w:tr>
      <w:tr>
        <w:tc>
          <w:tcPr>
            <w:tcW w:type="dxa" w:w="2076"/>
          </w:tcPr>
          <w:p/>
        </w:tc>
        <w:tc>
          <w:tcPr>
            <w:tcW w:type="dxa" w:w="415"/>
          </w:tcPr>
          <w:p>
            <w:pPr>
              <w:pStyle w:val="null3"/>
            </w:pPr>
            <w:r>
              <w:rPr/>
              <w:t>22</w:t>
            </w:r>
          </w:p>
        </w:tc>
        <w:tc>
          <w:tcPr>
            <w:tcW w:type="dxa" w:w="5814"/>
          </w:tcPr>
          <w:p>
            <w:pPr>
              <w:pStyle w:val="null3"/>
            </w:pPr>
            <w:r>
              <w:rPr/>
              <w:t>2.1整机小巧轻便，配有背包，便于病人随身携带。</w:t>
            </w:r>
          </w:p>
        </w:tc>
      </w:tr>
      <w:tr>
        <w:tc>
          <w:tcPr>
            <w:tcW w:type="dxa" w:w="2076"/>
          </w:tcPr>
          <w:p/>
        </w:tc>
        <w:tc>
          <w:tcPr>
            <w:tcW w:type="dxa" w:w="415"/>
          </w:tcPr>
          <w:p>
            <w:pPr>
              <w:pStyle w:val="null3"/>
            </w:pPr>
            <w:r>
              <w:rPr/>
              <w:t>23</w:t>
            </w:r>
          </w:p>
        </w:tc>
        <w:tc>
          <w:tcPr>
            <w:tcW w:type="dxa" w:w="5814"/>
          </w:tcPr>
          <w:p>
            <w:pPr>
              <w:pStyle w:val="null3"/>
            </w:pPr>
            <w:r>
              <w:rPr/>
              <w:t>2.2遥测发射盒防水等级达到IPX6或以上要求，抗跌落测试通过1.5米跌落测试，电击防护等级CF（包括ECG、SpO2）。</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▲2.3遥测发射盒采用彩色屏，屏幕尺寸≥1.5英寸，屏幕分辨率≥240*240像素。</w:t>
            </w:r>
          </w:p>
        </w:tc>
      </w:tr>
      <w:tr>
        <w:tc>
          <w:tcPr>
            <w:tcW w:type="dxa" w:w="2076"/>
          </w:tcPr>
          <w:p/>
        </w:tc>
        <w:tc>
          <w:tcPr>
            <w:tcW w:type="dxa" w:w="415"/>
          </w:tcPr>
          <w:p>
            <w:pPr>
              <w:pStyle w:val="null3"/>
            </w:pPr>
            <w:r>
              <w:rPr/>
              <w:t>25</w:t>
            </w:r>
          </w:p>
        </w:tc>
        <w:tc>
          <w:tcPr>
            <w:tcW w:type="dxa" w:w="5814"/>
          </w:tcPr>
          <w:p>
            <w:pPr>
              <w:pStyle w:val="null3"/>
            </w:pPr>
            <w:r>
              <w:rPr/>
              <w:t>2.4遥测发射盒屏幕可同时显示至少2个参数和1道波形。</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▲2.5标配心电监护，提供HR、ST、PVC测量值；标配血氧监测，提供SpO2、PR测量值；标配呼吸监测。</w:t>
            </w:r>
          </w:p>
        </w:tc>
      </w:tr>
      <w:tr>
        <w:tc>
          <w:tcPr>
            <w:tcW w:type="dxa" w:w="2076"/>
          </w:tcPr>
          <w:p/>
        </w:tc>
        <w:tc>
          <w:tcPr>
            <w:tcW w:type="dxa" w:w="415"/>
          </w:tcPr>
          <w:p>
            <w:pPr>
              <w:pStyle w:val="null3"/>
            </w:pPr>
            <w:r>
              <w:rPr/>
              <w:t>27</w:t>
            </w:r>
          </w:p>
        </w:tc>
        <w:tc>
          <w:tcPr>
            <w:tcW w:type="dxa" w:w="5814"/>
          </w:tcPr>
          <w:p>
            <w:pPr>
              <w:pStyle w:val="null3"/>
            </w:pPr>
            <w:r>
              <w:rPr/>
              <w:t>2.6支持≥3通道心电波形同步分析，可进行多导心电分析。</w:t>
            </w:r>
          </w:p>
        </w:tc>
      </w:tr>
      <w:tr>
        <w:tc>
          <w:tcPr>
            <w:tcW w:type="dxa" w:w="2076"/>
          </w:tcPr>
          <w:p/>
        </w:tc>
        <w:tc>
          <w:tcPr>
            <w:tcW w:type="dxa" w:w="415"/>
          </w:tcPr>
          <w:p>
            <w:pPr>
              <w:pStyle w:val="null3"/>
            </w:pPr>
            <w:r>
              <w:rPr/>
              <w:t>28</w:t>
            </w:r>
          </w:p>
        </w:tc>
        <w:tc>
          <w:tcPr>
            <w:tcW w:type="dxa" w:w="5814"/>
          </w:tcPr>
          <w:p>
            <w:pPr>
              <w:pStyle w:val="null3"/>
            </w:pPr>
            <w:r>
              <w:rPr/>
              <w:t>2.7具有抗运动算法，良好的抗干扰性。</w:t>
            </w:r>
          </w:p>
        </w:tc>
      </w:tr>
      <w:tr>
        <w:tc>
          <w:tcPr>
            <w:tcW w:type="dxa" w:w="2076"/>
          </w:tcPr>
          <w:p/>
        </w:tc>
        <w:tc>
          <w:tcPr>
            <w:tcW w:type="dxa" w:w="415"/>
          </w:tcPr>
          <w:p>
            <w:pPr>
              <w:pStyle w:val="null3"/>
            </w:pPr>
            <w:r>
              <w:rPr/>
              <w:t>29</w:t>
            </w:r>
          </w:p>
        </w:tc>
        <w:tc>
          <w:tcPr>
            <w:tcW w:type="dxa" w:w="5814"/>
          </w:tcPr>
          <w:p>
            <w:pPr>
              <w:pStyle w:val="null3"/>
            </w:pPr>
            <w:r>
              <w:rPr/>
              <w:t>2.8提供3/5导心电监护,心率测量范围：成人≥15～300bpm，小儿≥15～350 bpm；心率测量误差：≤±5pbm。</w:t>
            </w:r>
          </w:p>
        </w:tc>
      </w:tr>
      <w:tr>
        <w:tc>
          <w:tcPr>
            <w:tcW w:type="dxa" w:w="2076"/>
          </w:tcPr>
          <w:p/>
        </w:tc>
        <w:tc>
          <w:tcPr>
            <w:tcW w:type="dxa" w:w="415"/>
          </w:tcPr>
          <w:p>
            <w:pPr>
              <w:pStyle w:val="null3"/>
            </w:pPr>
            <w:r>
              <w:rPr/>
              <w:t>30</w:t>
            </w:r>
          </w:p>
        </w:tc>
        <w:tc>
          <w:tcPr>
            <w:tcW w:type="dxa" w:w="5814"/>
          </w:tcPr>
          <w:p>
            <w:pPr>
              <w:pStyle w:val="null3"/>
            </w:pPr>
            <w:r>
              <w:rPr/>
              <w:t>2.9血氧饱和度测量范围：0～100%；血氧饱和度测量误差：≤±2%。</w:t>
            </w:r>
          </w:p>
        </w:tc>
      </w:tr>
      <w:tr>
        <w:tc>
          <w:tcPr>
            <w:tcW w:type="dxa" w:w="2076"/>
          </w:tcPr>
          <w:p/>
        </w:tc>
        <w:tc>
          <w:tcPr>
            <w:tcW w:type="dxa" w:w="415"/>
          </w:tcPr>
          <w:p>
            <w:pPr>
              <w:pStyle w:val="null3"/>
            </w:pPr>
            <w:r>
              <w:rPr/>
              <w:t>31</w:t>
            </w:r>
          </w:p>
        </w:tc>
        <w:tc>
          <w:tcPr>
            <w:tcW w:type="dxa" w:w="5814"/>
          </w:tcPr>
          <w:p>
            <w:pPr>
              <w:pStyle w:val="null3"/>
            </w:pPr>
            <w:r>
              <w:rPr/>
              <w:t>2.10来自于血氧的脉率测量范围：≥20～300bpm；脉率测量误差：≤±3pbm。</w:t>
            </w:r>
          </w:p>
        </w:tc>
      </w:tr>
      <w:tr>
        <w:tc>
          <w:tcPr>
            <w:tcW w:type="dxa" w:w="2076"/>
          </w:tcPr>
          <w:p/>
        </w:tc>
        <w:tc>
          <w:tcPr>
            <w:tcW w:type="dxa" w:w="415"/>
          </w:tcPr>
          <w:p>
            <w:pPr>
              <w:pStyle w:val="null3"/>
            </w:pPr>
            <w:r>
              <w:rPr/>
              <w:t>32</w:t>
            </w:r>
          </w:p>
        </w:tc>
        <w:tc>
          <w:tcPr>
            <w:tcW w:type="dxa" w:w="5814"/>
          </w:tcPr>
          <w:p>
            <w:pPr>
              <w:pStyle w:val="null3"/>
            </w:pPr>
            <w:r>
              <w:rPr/>
              <w:t>2.11呼吸测量范围：≥10～60rpm；呼吸测量误差：≤±5rpm。</w:t>
            </w:r>
          </w:p>
        </w:tc>
      </w:tr>
      <w:tr>
        <w:tc>
          <w:tcPr>
            <w:tcW w:type="dxa" w:w="2076"/>
          </w:tcPr>
          <w:p/>
        </w:tc>
        <w:tc>
          <w:tcPr>
            <w:tcW w:type="dxa" w:w="415"/>
          </w:tcPr>
          <w:p>
            <w:pPr>
              <w:pStyle w:val="null3"/>
            </w:pPr>
            <w:r>
              <w:rPr/>
              <w:t>33</w:t>
            </w:r>
          </w:p>
        </w:tc>
        <w:tc>
          <w:tcPr>
            <w:tcW w:type="dxa" w:w="5814"/>
          </w:tcPr>
          <w:p>
            <w:pPr>
              <w:pStyle w:val="null3"/>
            </w:pPr>
            <w:r>
              <w:rPr/>
              <w:t>2.12提供ST段分析，提供ST值和每个ST的模板。（中央站上显示）</w:t>
            </w:r>
          </w:p>
        </w:tc>
      </w:tr>
      <w:tr>
        <w:tc>
          <w:tcPr>
            <w:tcW w:type="dxa" w:w="2076"/>
          </w:tcPr>
          <w:p/>
        </w:tc>
        <w:tc>
          <w:tcPr>
            <w:tcW w:type="dxa" w:w="415"/>
          </w:tcPr>
          <w:p>
            <w:pPr>
              <w:pStyle w:val="null3"/>
            </w:pPr>
            <w:r>
              <w:rPr/>
              <w:t>34</w:t>
            </w:r>
          </w:p>
        </w:tc>
        <w:tc>
          <w:tcPr>
            <w:tcW w:type="dxa" w:w="5814"/>
          </w:tcPr>
          <w:p>
            <w:pPr>
              <w:pStyle w:val="null3"/>
            </w:pPr>
            <w:r>
              <w:rPr/>
              <w:t>2.13提供ST图像化显示界面，可以快速查看ST值的变化。（中央站上显示）</w:t>
            </w:r>
          </w:p>
        </w:tc>
      </w:tr>
      <w:tr>
        <w:tc>
          <w:tcPr>
            <w:tcW w:type="dxa" w:w="2076"/>
          </w:tcPr>
          <w:p/>
        </w:tc>
        <w:tc>
          <w:tcPr>
            <w:tcW w:type="dxa" w:w="415"/>
          </w:tcPr>
          <w:p>
            <w:pPr>
              <w:pStyle w:val="null3"/>
            </w:pPr>
            <w:r>
              <w:rPr/>
              <w:t>35</w:t>
            </w:r>
          </w:p>
        </w:tc>
        <w:tc>
          <w:tcPr>
            <w:tcW w:type="dxa" w:w="5814"/>
          </w:tcPr>
          <w:p>
            <w:pPr>
              <w:pStyle w:val="null3"/>
            </w:pPr>
            <w:r>
              <w:rPr/>
              <w:t>2.14提供单个，多个ST值报警，并支持相对的报警限设置。</w:t>
            </w:r>
          </w:p>
        </w:tc>
      </w:tr>
      <w:tr>
        <w:tc>
          <w:tcPr>
            <w:tcW w:type="dxa" w:w="2076"/>
          </w:tcPr>
          <w:p/>
        </w:tc>
        <w:tc>
          <w:tcPr>
            <w:tcW w:type="dxa" w:w="415"/>
          </w:tcPr>
          <w:p>
            <w:pPr>
              <w:pStyle w:val="null3"/>
            </w:pPr>
            <w:r>
              <w:rPr/>
              <w:t>36</w:t>
            </w:r>
          </w:p>
        </w:tc>
        <w:tc>
          <w:tcPr>
            <w:tcW w:type="dxa" w:w="5814"/>
          </w:tcPr>
          <w:p>
            <w:pPr>
              <w:pStyle w:val="null3"/>
            </w:pPr>
            <w:r>
              <w:rPr/>
              <w:t>2.15提供起搏分析。</w:t>
            </w:r>
          </w:p>
        </w:tc>
      </w:tr>
      <w:tr>
        <w:tc>
          <w:tcPr>
            <w:tcW w:type="dxa" w:w="2076"/>
          </w:tcPr>
          <w:p/>
        </w:tc>
        <w:tc>
          <w:tcPr>
            <w:tcW w:type="dxa" w:w="415"/>
          </w:tcPr>
          <w:p>
            <w:pPr>
              <w:pStyle w:val="null3"/>
            </w:pPr>
            <w:r>
              <w:rPr/>
              <w:t>37</w:t>
            </w:r>
          </w:p>
        </w:tc>
        <w:tc>
          <w:tcPr>
            <w:tcW w:type="dxa" w:w="5814"/>
          </w:tcPr>
          <w:p>
            <w:pPr>
              <w:pStyle w:val="null3"/>
            </w:pPr>
            <w:r>
              <w:rPr/>
              <w:t>2.16具有QT/QTc测量功能，提供QT，QTc和ΔQTc参数值。（中央站上显示）</w:t>
            </w:r>
          </w:p>
        </w:tc>
      </w:tr>
      <w:tr>
        <w:tc>
          <w:tcPr>
            <w:tcW w:type="dxa" w:w="2076"/>
          </w:tcPr>
          <w:p/>
        </w:tc>
        <w:tc>
          <w:tcPr>
            <w:tcW w:type="dxa" w:w="415"/>
          </w:tcPr>
          <w:p>
            <w:pPr>
              <w:pStyle w:val="null3"/>
            </w:pPr>
            <w:r>
              <w:rPr/>
              <w:t>38</w:t>
            </w:r>
          </w:p>
        </w:tc>
        <w:tc>
          <w:tcPr>
            <w:tcW w:type="dxa" w:w="5814"/>
          </w:tcPr>
          <w:p>
            <w:pPr>
              <w:pStyle w:val="null3"/>
            </w:pPr>
            <w:r>
              <w:rPr/>
              <w:t>2.17支持房颤及室上性心律失常分析功能，，标配支持≥27种实时心律失常分析，心律失常波形可在中央站回顾。</w:t>
            </w:r>
          </w:p>
        </w:tc>
      </w:tr>
      <w:tr>
        <w:tc>
          <w:tcPr>
            <w:tcW w:type="dxa" w:w="2076"/>
          </w:tcPr>
          <w:p/>
        </w:tc>
        <w:tc>
          <w:tcPr>
            <w:tcW w:type="dxa" w:w="415"/>
          </w:tcPr>
          <w:p>
            <w:pPr>
              <w:pStyle w:val="null3"/>
            </w:pPr>
            <w:r>
              <w:rPr/>
              <w:t>39</w:t>
            </w:r>
          </w:p>
        </w:tc>
        <w:tc>
          <w:tcPr>
            <w:tcW w:type="dxa" w:w="5814"/>
          </w:tcPr>
          <w:p>
            <w:pPr>
              <w:pStyle w:val="null3"/>
            </w:pPr>
            <w:r>
              <w:rPr/>
              <w:t>2.18可显示弱灌注指数（PI），具有脉搏调制音功能，可随脉搏血氧饱和度变化而相应变化。</w:t>
            </w:r>
          </w:p>
        </w:tc>
      </w:tr>
      <w:tr>
        <w:tc>
          <w:tcPr>
            <w:tcW w:type="dxa" w:w="2076"/>
          </w:tcPr>
          <w:p/>
        </w:tc>
        <w:tc>
          <w:tcPr>
            <w:tcW w:type="dxa" w:w="415"/>
          </w:tcPr>
          <w:p>
            <w:pPr>
              <w:pStyle w:val="null3"/>
            </w:pPr>
            <w:r>
              <w:rPr/>
              <w:t>40</w:t>
            </w:r>
          </w:p>
        </w:tc>
        <w:tc>
          <w:tcPr>
            <w:tcW w:type="dxa" w:w="5814"/>
          </w:tcPr>
          <w:p>
            <w:pPr>
              <w:pStyle w:val="null3"/>
            </w:pPr>
            <w:r>
              <w:rPr/>
              <w:t>2.19遥测发射盒至少有开关机/关屏键，护士呼叫键和主界面键。</w:t>
            </w:r>
          </w:p>
        </w:tc>
      </w:tr>
      <w:tr>
        <w:tc>
          <w:tcPr>
            <w:tcW w:type="dxa" w:w="2076"/>
          </w:tcPr>
          <w:p/>
        </w:tc>
        <w:tc>
          <w:tcPr>
            <w:tcW w:type="dxa" w:w="415"/>
          </w:tcPr>
          <w:p>
            <w:pPr>
              <w:pStyle w:val="null3"/>
            </w:pPr>
            <w:r>
              <w:rPr/>
              <w:t>41</w:t>
            </w:r>
          </w:p>
        </w:tc>
        <w:tc>
          <w:tcPr>
            <w:tcW w:type="dxa" w:w="5814"/>
          </w:tcPr>
          <w:p>
            <w:pPr>
              <w:pStyle w:val="null3"/>
            </w:pPr>
            <w:r>
              <w:rPr/>
              <w:t>2.20遥测发射盒主界面上能够显示病人信息、无线信号强度、电量、报警信息等。</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▲2.21支持设备实时定位和设备历史位置追踪功能。</w:t>
            </w:r>
          </w:p>
        </w:tc>
      </w:tr>
      <w:tr>
        <w:tc>
          <w:tcPr>
            <w:tcW w:type="dxa" w:w="2076"/>
          </w:tcPr>
          <w:p/>
        </w:tc>
        <w:tc>
          <w:tcPr>
            <w:tcW w:type="dxa" w:w="415"/>
          </w:tcPr>
          <w:p>
            <w:pPr>
              <w:pStyle w:val="null3"/>
            </w:pPr>
            <w:r>
              <w:rPr/>
              <w:t>43</w:t>
            </w:r>
          </w:p>
        </w:tc>
        <w:tc>
          <w:tcPr>
            <w:tcW w:type="dxa" w:w="5814"/>
          </w:tcPr>
          <w:p>
            <w:pPr>
              <w:pStyle w:val="null3"/>
            </w:pPr>
            <w:r>
              <w:rPr/>
              <w:t>2.22支持给患者发送消息。</w:t>
            </w:r>
          </w:p>
        </w:tc>
      </w:tr>
      <w:tr>
        <w:tc>
          <w:tcPr>
            <w:tcW w:type="dxa" w:w="2076"/>
          </w:tcPr>
          <w:p/>
        </w:tc>
        <w:tc>
          <w:tcPr>
            <w:tcW w:type="dxa" w:w="415"/>
          </w:tcPr>
          <w:p>
            <w:pPr>
              <w:pStyle w:val="null3"/>
            </w:pPr>
            <w:r>
              <w:rPr/>
              <w:t>44</w:t>
            </w:r>
          </w:p>
        </w:tc>
        <w:tc>
          <w:tcPr>
            <w:tcW w:type="dxa" w:w="5814"/>
          </w:tcPr>
          <w:p>
            <w:pPr>
              <w:pStyle w:val="null3"/>
            </w:pPr>
            <w:r>
              <w:rPr/>
              <w:t>2.23采用无线网络传输技术，实现遥测数据的传输。</w:t>
            </w:r>
          </w:p>
        </w:tc>
      </w:tr>
      <w:tr>
        <w:tc>
          <w:tcPr>
            <w:tcW w:type="dxa" w:w="2076"/>
          </w:tcPr>
          <w:p/>
        </w:tc>
        <w:tc>
          <w:tcPr>
            <w:tcW w:type="dxa" w:w="415"/>
          </w:tcPr>
          <w:p>
            <w:pPr>
              <w:pStyle w:val="null3"/>
            </w:pPr>
            <w:r>
              <w:rPr/>
              <w:t>45</w:t>
            </w:r>
          </w:p>
        </w:tc>
        <w:tc>
          <w:tcPr>
            <w:tcW w:type="dxa" w:w="5814"/>
          </w:tcPr>
          <w:p>
            <w:pPr>
              <w:pStyle w:val="null3"/>
            </w:pPr>
            <w:r>
              <w:rPr/>
              <w:t>2.24采用可充电锂电池供电，电池可拆卸，充满电后的持续工作时间≥48小时。</w:t>
            </w:r>
          </w:p>
        </w:tc>
      </w:tr>
      <w:tr>
        <w:tc>
          <w:tcPr>
            <w:tcW w:type="dxa" w:w="2076"/>
          </w:tcPr>
          <w:p/>
        </w:tc>
        <w:tc>
          <w:tcPr>
            <w:tcW w:type="dxa" w:w="415"/>
          </w:tcPr>
          <w:p>
            <w:pPr>
              <w:pStyle w:val="null3"/>
            </w:pPr>
            <w:r>
              <w:rPr/>
              <w:t>46</w:t>
            </w:r>
          </w:p>
        </w:tc>
        <w:tc>
          <w:tcPr>
            <w:tcW w:type="dxa" w:w="5814"/>
          </w:tcPr>
          <w:p>
            <w:pPr>
              <w:pStyle w:val="null3"/>
            </w:pPr>
            <w:r>
              <w:rPr/>
              <w:t>2.25锂电池集中充电器能够同时提供不少8块电池同时充电，每个充电位都提供电池充电状态指示灯，一块电池充电到90%的时间不大于5小时。</w:t>
            </w:r>
          </w:p>
        </w:tc>
      </w:tr>
      <w:tr>
        <w:tc>
          <w:tcPr>
            <w:tcW w:type="dxa" w:w="2076"/>
          </w:tcPr>
          <w:p/>
        </w:tc>
        <w:tc>
          <w:tcPr>
            <w:tcW w:type="dxa" w:w="415"/>
          </w:tcPr>
          <w:p>
            <w:pPr>
              <w:pStyle w:val="null3"/>
            </w:pPr>
            <w:r>
              <w:rPr/>
              <w:t>47</w:t>
            </w:r>
          </w:p>
        </w:tc>
        <w:tc>
          <w:tcPr>
            <w:tcW w:type="dxa" w:w="5814"/>
          </w:tcPr>
          <w:p>
            <w:pPr>
              <w:pStyle w:val="null3"/>
            </w:pPr>
            <w:r>
              <w:rPr/>
              <w:t>3. 产品配置清单</w:t>
            </w:r>
          </w:p>
          <w:tbl>
            <w:tblPr>
              <w:tblBorders>
                <w:top w:val="none" w:color="000000" w:sz="4"/>
                <w:left w:val="none" w:color="000000" w:sz="4"/>
                <w:bottom w:val="none" w:color="000000" w:sz="4"/>
                <w:right w:val="none" w:color="000000" w:sz="4"/>
                <w:insideH w:val="none"/>
                <w:insideV w:val="none"/>
              </w:tblBorders>
            </w:tblPr>
            <w:tblGrid>
              <w:gridCol w:w="1131"/>
              <w:gridCol w:w="2997"/>
              <w:gridCol w:w="1470"/>
            </w:tblGrid>
            <w:tr>
              <w:tc>
                <w:tcPr>
                  <w:tcW w:type="dxa" w:w="113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序号</w:t>
                  </w:r>
                </w:p>
              </w:tc>
              <w:tc>
                <w:tcPr>
                  <w:tcW w:type="dxa" w:w="29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名称</w:t>
                  </w:r>
                </w:p>
              </w:tc>
              <w:tc>
                <w:tcPr>
                  <w:tcW w:type="dxa" w:w="14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数量及单位</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1</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中央监护系统主机</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1</w:t>
                  </w:r>
                  <w:r>
                    <w:rPr>
                      <w:sz w:val="20"/>
                      <w:color w:val="000000"/>
                    </w:rPr>
                    <w:t>台</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中央监护系统显示终端</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1</w:t>
                  </w:r>
                  <w:r>
                    <w:rPr>
                      <w:sz w:val="20"/>
                      <w:color w:val="000000"/>
                    </w:rPr>
                    <w:t>台</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3</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中央监护网络管理软件</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1</w:t>
                  </w:r>
                  <w:r>
                    <w:rPr>
                      <w:sz w:val="20"/>
                      <w:color w:val="000000"/>
                    </w:rPr>
                    <w:t>套</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firstLine="100"/>
                    <w:jc w:val="center"/>
                  </w:pPr>
                  <w:r>
                    <w:rPr>
                      <w:sz w:val="20"/>
                      <w:color w:val="000000"/>
                    </w:rPr>
                    <w:t>4</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无线路由器</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1</w:t>
                  </w:r>
                  <w:r>
                    <w:rPr>
                      <w:sz w:val="20"/>
                      <w:color w:val="000000"/>
                    </w:rPr>
                    <w:t>个</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6"/>
                    <w:jc w:val="center"/>
                  </w:pPr>
                  <w:r>
                    <w:rPr>
                      <w:sz w:val="20"/>
                      <w:color w:val="000000"/>
                    </w:rPr>
                    <w:t>5</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交换机</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1</w:t>
                  </w:r>
                  <w:r>
                    <w:rPr>
                      <w:sz w:val="20"/>
                      <w:color w:val="000000"/>
                    </w:rPr>
                    <w:t>个</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6"/>
                    <w:jc w:val="center"/>
                  </w:pPr>
                  <w:r>
                    <w:rPr>
                      <w:sz w:val="20"/>
                      <w:color w:val="000000"/>
                    </w:rPr>
                    <w:t>6</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加密狗</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1</w:t>
                  </w:r>
                  <w:r>
                    <w:rPr>
                      <w:sz w:val="20"/>
                      <w:color w:val="000000"/>
                    </w:rPr>
                    <w:t>个</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6"/>
                    <w:jc w:val="center"/>
                  </w:pPr>
                  <w:r>
                    <w:rPr>
                      <w:sz w:val="20"/>
                      <w:color w:val="000000"/>
                    </w:rPr>
                    <w:t>7</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遥测发射盒</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20</w:t>
                  </w:r>
                  <w:r>
                    <w:rPr>
                      <w:sz w:val="20"/>
                      <w:color w:val="000000"/>
                    </w:rPr>
                    <w:t>个</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6"/>
                    <w:jc w:val="center"/>
                  </w:pPr>
                  <w:r>
                    <w:rPr>
                      <w:sz w:val="20"/>
                      <w:color w:val="000000"/>
                    </w:rPr>
                    <w:t>8</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可充电锂电池</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30</w:t>
                  </w:r>
                  <w:r>
                    <w:rPr>
                      <w:sz w:val="20"/>
                      <w:color w:val="000000"/>
                    </w:rPr>
                    <w:t>套</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6"/>
                    <w:jc w:val="center"/>
                  </w:pPr>
                  <w:r>
                    <w:rPr>
                      <w:sz w:val="20"/>
                      <w:color w:val="000000"/>
                    </w:rPr>
                    <w:t>9</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心电导联线（规格按医院要求配置）</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30</w:t>
                  </w:r>
                  <w:r>
                    <w:rPr>
                      <w:sz w:val="20"/>
                      <w:color w:val="000000"/>
                    </w:rPr>
                    <w:t>套</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6"/>
                    <w:jc w:val="center"/>
                  </w:pPr>
                  <w:r>
                    <w:rPr>
                      <w:sz w:val="20"/>
                      <w:color w:val="000000"/>
                    </w:rPr>
                    <w:t>10</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血氧探头（规格按医院要求配置）</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30</w:t>
                  </w:r>
                  <w:r>
                    <w:rPr>
                      <w:sz w:val="20"/>
                      <w:color w:val="000000"/>
                    </w:rPr>
                    <w:t>套</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6"/>
                    <w:jc w:val="center"/>
                  </w:pPr>
                  <w:r>
                    <w:rPr>
                      <w:sz w:val="20"/>
                      <w:color w:val="000000"/>
                    </w:rPr>
                    <w:t>11</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可重复使用背包</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30</w:t>
                  </w:r>
                  <w:r>
                    <w:rPr>
                      <w:sz w:val="20"/>
                      <w:color w:val="000000"/>
                    </w:rPr>
                    <w:t>个</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36"/>
                    <w:jc w:val="center"/>
                  </w:pPr>
                  <w:r>
                    <w:rPr>
                      <w:sz w:val="20"/>
                      <w:color w:val="000000"/>
                    </w:rPr>
                    <w:t>12</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中央充电站</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105" w:firstLine="98"/>
                    <w:jc w:val="center"/>
                  </w:pPr>
                  <w:r>
                    <w:rPr>
                      <w:sz w:val="20"/>
                      <w:color w:val="000000"/>
                    </w:rPr>
                    <w:t>4</w:t>
                  </w:r>
                  <w:r>
                    <w:rPr>
                      <w:sz w:val="20"/>
                      <w:color w:val="000000"/>
                    </w:rPr>
                    <w:t>个</w:t>
                  </w:r>
                </w:p>
              </w:tc>
            </w:tr>
          </w:tbl>
          <w:p/>
        </w:tc>
      </w:tr>
      <w:tr>
        <w:tc>
          <w:tcPr>
            <w:tcW w:type="dxa" w:w="2076"/>
          </w:tcPr>
          <w:p>
            <w:pPr>
              <w:pStyle w:val="null3"/>
            </w:pPr>
            <w:r>
              <w:rPr/>
              <w:t>★</w:t>
            </w:r>
          </w:p>
        </w:tc>
        <w:tc>
          <w:tcPr>
            <w:tcW w:type="dxa" w:w="415"/>
          </w:tcPr>
          <w:p>
            <w:pPr>
              <w:pStyle w:val="null3"/>
            </w:pPr>
            <w:r>
              <w:rPr/>
              <w:t>48</w:t>
            </w:r>
          </w:p>
        </w:tc>
        <w:tc>
          <w:tcPr>
            <w:tcW w:type="dxa" w:w="5814"/>
          </w:tcPr>
          <w:p>
            <w:pPr>
              <w:pStyle w:val="null3"/>
            </w:pPr>
            <w:r>
              <w:rPr/>
              <w:t>★4.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效的医疗器械备案凭证，须提供承诺函加盖公章。</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t>★5.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投标人须提供相关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1.采购代理机构：本项目是指广东海虹招标代理有限公司，负责整个采购活动的组织，依法负责编制和发布招标文件，对招标文件拥有最终的解释权，不以任何身份出任评标委员会成员。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采购机构代理服务收费标准：参照国家计委颁布的《招标代理服务收费管理暂行办法》（计价格[2002]1980号）货物类收费标准的39%收取。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质押融资，根据《佛山市财政局关于加强政府采购管理进一步优化政府采购营商环境的通知》（佛财采购函[2024]8号），参与政府采购的中小微企业供应商可凭借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广东海虹招标代理有限公司</w:t>
      </w:r>
      <w:r>
        <w:rPr/>
        <w:t>代收。具体操作要求详见</w:t>
      </w:r>
      <w:r>
        <w:rPr/>
        <w:t>广东海虹招标代理有限公司</w:t>
      </w:r>
      <w:r>
        <w:rPr/>
        <w:t>有关指引，递交事宜请自行咨询</w:t>
      </w:r>
      <w:r>
        <w:rPr/>
        <w:t>广东海虹招标代理有限公司</w:t>
      </w:r>
      <w:r>
        <w:rPr/>
        <w:t>；请各投标人在投标文件递交截止时间前按须知前附表规定的金额递交至</w:t>
      </w:r>
      <w:r>
        <w:rPr/>
        <w:t>广东海虹招标代理有限公司</w:t>
      </w:r>
      <w:r>
        <w:rPr/>
        <w:t>，到账情况以开标时</w:t>
      </w:r>
      <w:r>
        <w:rPr/>
        <w:t>广东海虹招标代理有限公司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李先生</w:t>
      </w:r>
    </w:p>
    <w:p>
      <w:pPr>
        <w:pStyle w:val="null3"/>
        <w:ind w:firstLine="480"/>
      </w:pPr>
      <w:r>
        <w:rPr/>
        <w:t>电话：</w:t>
      </w:r>
      <w:r>
        <w:rPr/>
        <w:t>0757-82285519</w:t>
      </w:r>
    </w:p>
    <w:p>
      <w:pPr>
        <w:pStyle w:val="null3"/>
        <w:ind w:firstLine="480"/>
      </w:pPr>
      <w:r>
        <w:rPr/>
        <w:t>传真：</w:t>
      </w:r>
      <w:r>
        <w:rPr/>
        <w:t>0757-82285519</w:t>
      </w:r>
    </w:p>
    <w:p>
      <w:pPr>
        <w:pStyle w:val="null3"/>
        <w:ind w:firstLine="480"/>
      </w:pPr>
      <w:r>
        <w:rPr/>
        <w:t>邮箱：</w:t>
      </w:r>
      <w:r>
        <w:rPr/>
        <w:t>gdhh2022@126.com</w:t>
      </w:r>
    </w:p>
    <w:p>
      <w:pPr>
        <w:pStyle w:val="null3"/>
        <w:ind w:firstLine="480"/>
      </w:pPr>
      <w:r>
        <w:rPr/>
        <w:t>地址：</w:t>
      </w:r>
      <w:r>
        <w:rPr/>
        <w:t>广东省佛山市禅城区华远东路13号发展大厦12楼E号</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佛山市第二人民医院新院区建设项目生命支持设备专项（第六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广东海虹招标代理有限公司</w:t>
      </w:r>
      <w:r>
        <w:rPr/>
        <w:t>统一对外发布。</w:t>
      </w:r>
    </w:p>
    <w:p>
      <w:pPr>
        <w:pStyle w:val="null3"/>
        <w:ind w:firstLine="480"/>
      </w:pPr>
      <w:r>
        <w:rPr/>
        <w:t>（2）对</w:t>
      </w:r>
      <w:r>
        <w:rPr/>
        <w:t>广东海虹招标代理有限公司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采购包1（佛山市第二人民医院新院区建设项目生命支持设备专项（第六批））：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采购包1（佛山市第二人民医院新院区建设项目生命支持设备专项（第六批））：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本采购包血流动力学、心排量监护仪，神经电生理监护仪允许国产产品或进口产品参与投标；遥测监护仪不允许进口产品参与投标。</w:t>
            </w:r>
          </w:p>
        </w:tc>
      </w:tr>
      <w:tr>
        <w:tc>
          <w:tcPr>
            <w:tcW w:type="dxa" w:w="890"/>
          </w:tcPr>
          <w:p>
            <w:pPr>
              <w:pStyle w:val="null3"/>
            </w:pPr>
            <w:r>
              <w:rPr/>
              <w:t>9</w:t>
            </w:r>
          </w:p>
        </w:tc>
        <w:tc>
          <w:tcPr>
            <w:tcW w:type="dxa" w:w="3178"/>
          </w:tcPr>
          <w:p>
            <w:pPr>
              <w:pStyle w:val="null3"/>
            </w:pPr>
            <w:r>
              <w:rPr/>
              <w:t>供应商必须符合法律、行政法规规定的其他条件</w:t>
            </w:r>
          </w:p>
        </w:tc>
        <w:tc>
          <w:tcPr>
            <w:tcW w:type="dxa" w:w="4238"/>
          </w:tcPr>
          <w:p>
            <w:pPr>
              <w:pStyle w:val="null3"/>
            </w:pPr>
            <w:r>
              <w:rPr/>
              <w:t>①如投标人为所投产品的制造商:所投产品为第二、三类医疗器械，提供有效的《医疗器械生产许可证》复印件。②如投标人为经销商:所投产品为第三类医疗器械，提供有效的《医疗器械经营许可证》复印件；所投产品为第二类医疗器械，提供有效的医疗器械经营备案凭证复印件或承诺中标后办理医疗器械经营备案凭证的承诺函。</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本项目非专门面向中小企业采购。中小企业划分见《关于印发中小企业划型标准规定的通知》（工信部联企业〔2011〕300号)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须提供有效的中小企业声明函（或残疾人福利性单位声明函或监狱企业证明文件）。本采购包所属行业为工业。</w:t>
            </w:r>
          </w:p>
        </w:tc>
      </w:tr>
    </w:tbl>
    <w:p>
      <w:pPr>
        <w:pStyle w:val="null3"/>
        <w:ind w:firstLine="480"/>
      </w:pPr>
      <w:r>
        <w:rPr/>
        <w:t>表二符合性审查表：</w:t>
      </w:r>
    </w:p>
    <w:p>
      <w:pPr>
        <w:pStyle w:val="null3"/>
      </w:pPr>
      <w:r>
        <w:rPr/>
        <w:t>采购包1（佛山市第二人民医院新院区建设项目生命支持设备专项（第六批））：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1)投标报价未超过本采购包各项最高限价; 2)对本采购包全部招标内容进行投标报价; 3)投标报价是唯一确定的。</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3</w:t>
            </w:r>
          </w:p>
        </w:tc>
        <w:tc>
          <w:tcPr>
            <w:tcW w:type="dxa" w:w="3178"/>
          </w:tcPr>
          <w:p>
            <w:pPr>
              <w:pStyle w:val="null3"/>
            </w:pPr>
            <w:r>
              <w:rPr/>
              <w:t>投标（响应）文件的签署和盖章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采购包1(佛山市第二人民医院新院区建设项目生命支持设备专项（第六批）):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商务部分23.0分</w:t>
            </w:r>
          </w:p>
          <w:p>
            <w:pPr>
              <w:pStyle w:val="null3"/>
            </w:pPr>
            <w:r>
              <w:rPr/>
              <w:t>技术部分47.0分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所投货物对采购需求书中带▲号的重要技术参数的符合性 (33.0分)</w:t>
            </w:r>
          </w:p>
        </w:tc>
        <w:tc>
          <w:tcPr>
            <w:tcW w:type="dxa" w:w="5076"/>
          </w:tcPr>
          <w:p>
            <w:pPr>
              <w:pStyle w:val="null3"/>
              <w:jc w:val="left"/>
            </w:pPr>
            <w:r>
              <w:rPr/>
              <w:t>所投产品技术参数全部满足采购需求书中带▲号的重要技术参数（带“▲”号（重要技术参数）条款共22条），得33分；每出现一处▲号负偏离，扣1.5分。 备注：以最细一级条款作为单项条款，含有下一级条款且本身仅作为标题的不计入条款数量。所有投标人须提供投标产品彩页或相应技术参数的厂家技术白皮书（datasheet）、使用说明书、质量认可材料、第三方机构的医疗器械检验报告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投标人的技术方案 (7.0分)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1）技术方案全面详实，完全满足或优于本项目要求，设备的选型配置科学合理(安全、稳定、可靠、创新等方面)可操作性强，得7分； 2）技术方案基本满足本项目要求，设备的选型配置合理(安全、稳定、可靠、创新等方面)可操作，得3分； 3）技术方案有偏差或缺漏,设备的选型配置欠合理，可操作性不强，不满足本项目要求，得1分； 4）技术方案不合理、无法操作，或不提供的，得0分。</w:t>
            </w:r>
          </w:p>
        </w:tc>
      </w:tr>
      <w:tr>
        <w:tc>
          <w:tcPr>
            <w:tcW w:type="dxa" w:w="922"/>
            <w:gridSpan w:val="2"/>
            <w:vMerge/>
          </w:tcPr>
          <w:p/>
        </w:tc>
        <w:tc>
          <w:tcPr>
            <w:tcW w:type="dxa" w:w="2307"/>
          </w:tcPr>
          <w:p>
            <w:pPr>
              <w:pStyle w:val="null3"/>
              <w:jc w:val="left"/>
            </w:pPr>
            <w:r>
              <w:rPr/>
              <w:t>质量性能 (7.0分)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1）货物质量、性能满足或优于采购需求，维护性、稳定性好，得7分； 2）货物质量、性能部分满足采购需求，维护性、稳定性一般，得3分； 3）货物质量、性能较多不满足采购需求，维护性、稳定性差，得1分。 4）不提供资料，得0分。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市场业绩评价 (2.0分)</w:t>
            </w:r>
          </w:p>
        </w:tc>
        <w:tc>
          <w:tcPr>
            <w:tcW w:type="dxa" w:w="5076"/>
          </w:tcPr>
          <w:p>
            <w:pPr>
              <w:pStyle w:val="null3"/>
              <w:jc w:val="left"/>
            </w:pPr>
            <w:r>
              <w:rPr/>
              <w:t>根据投标人所投厂家在2022年1月1日起至今独立完成同类项目的业绩进行评分（以对应项目的合同书复印件为准，时间以合同时间为准）每提供1项业绩得1分，最高2分，未提供或提供资料不完整者得0分。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1）方案详细、具体，针对性强，完全满足项目实际需要的，得7分； 2）方案基本可行，有针对性，基本满足项目需要的，得3分； 3）方案不够详细，提供的培训条件、内容一般的，得1分； 4）不提供资料，得0分。</w:t>
            </w:r>
          </w:p>
        </w:tc>
      </w:tr>
      <w:tr>
        <w:tc>
          <w:tcPr>
            <w:tcW w:type="dxa" w:w="922"/>
            <w:gridSpan w:val="2"/>
            <w:vMerge/>
          </w:tcPr>
          <w:p/>
        </w:tc>
        <w:tc>
          <w:tcPr>
            <w:tcW w:type="dxa" w:w="2307"/>
          </w:tcPr>
          <w:p>
            <w:pPr>
              <w:pStyle w:val="null3"/>
              <w:jc w:val="left"/>
            </w:pPr>
            <w:r>
              <w:rPr/>
              <w:t>安装调试方案 (7.0分)</w:t>
            </w:r>
          </w:p>
        </w:tc>
        <w:tc>
          <w:tcPr>
            <w:tcW w:type="dxa" w:w="5076"/>
          </w:tcPr>
          <w:p>
            <w:pPr>
              <w:pStyle w:val="null3"/>
              <w:jc w:val="left"/>
            </w:pPr>
            <w:r>
              <w:rPr/>
              <w:t>根据投标人提供的实施方案（方案中应包含设备安装调试等）进行评分 1）设备安装调试可行性高，方案具体详细，满足项目采购需要的，得7分； 2）设备安装调试可行，方案详细，基本满足项目采购需要的，得3分；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投标人的售后服务 (7.0分)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1）投标人提供的售后服务方案满足或优于项目需求，得7分； 2）投标人提供的售后服务方案完善，基本满足项目需求，得3分； 3）投标人售后服务方案不完善，不满足项目需求，得1分；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b/>
          <w:color w:val="000000"/>
        </w:rPr>
        <w:t>佛山市政府采购项目</w:t>
      </w:r>
    </w:p>
    <w:p>
      <w:pPr>
        <w:pStyle w:val="null3"/>
        <w:jc w:val="center"/>
      </w:pPr>
      <w:r>
        <w:rPr>
          <w:sz w:val="68"/>
          <w:b/>
          <w:color w:val="000000"/>
        </w:rPr>
        <w:t>合 同 书</w:t>
      </w:r>
    </w:p>
    <w:p>
      <w:pPr>
        <w:pStyle w:val="null3"/>
        <w:jc w:val="center"/>
      </w:pPr>
      <w:r>
        <w:rPr>
          <w:sz w:val="30"/>
          <w:b/>
          <w:color w:val="000000"/>
        </w:rPr>
        <w:t>项目编号：</w:t>
      </w:r>
      <w:r>
        <w:rPr>
          <w:sz w:val="30"/>
          <w:b/>
          <w:color w:val="000000"/>
          <w:u w:val="single"/>
        </w:rPr>
        <w:t xml:space="preserve">                  </w:t>
      </w:r>
    </w:p>
    <w:p>
      <w:pPr>
        <w:pStyle w:val="null3"/>
        <w:ind w:firstLine="2409"/>
      </w:pPr>
      <w:r>
        <w:rPr>
          <w:sz w:val="30"/>
          <w:b/>
          <w:color w:val="000000"/>
        </w:rPr>
        <w:t>项目名称：</w:t>
      </w:r>
      <w:r>
        <w:rPr>
          <w:sz w:val="30"/>
          <w:b/>
          <w:color w:val="000000"/>
          <w:u w:val="single"/>
        </w:rPr>
        <w:t xml:space="preserve">                  </w:t>
      </w:r>
    </w:p>
    <w:p>
      <w:pPr>
        <w:pStyle w:val="null3"/>
        <w:ind w:firstLine="2409"/>
      </w:pPr>
      <w:r>
        <w:rPr>
          <w:sz w:val="30"/>
          <w:b/>
          <w:color w:val="000000"/>
        </w:rPr>
        <w:t>采购包1：</w:t>
      </w:r>
      <w:r>
        <w:rPr>
          <w:sz w:val="30"/>
          <w:b/>
          <w:color w:val="000000"/>
          <w:u w:val="single"/>
        </w:rPr>
        <w:t xml:space="preserve">                  </w:t>
      </w:r>
    </w:p>
    <w:p>
      <w:pPr>
        <w:pStyle w:val="null3"/>
        <w:ind w:firstLine="2409"/>
      </w:pPr>
      <w:r>
        <w:rPr>
          <w:sz w:val="30"/>
          <w:b/>
          <w:color w:val="000000"/>
        </w:rPr>
        <w:t>合同编号：</w:t>
      </w:r>
      <w:r>
        <w:rPr>
          <w:sz w:val="30"/>
          <w:b/>
          <w:color w:val="000000"/>
          <w:u w:val="single"/>
        </w:rPr>
        <w:t xml:space="preserve">                   </w:t>
      </w:r>
    </w:p>
    <w:tbl>
      <w:tblPr>
        <w:tblW w:w="0" w:type="auto"/>
        <w:tblBorders>
          <w:top w:val="single"/>
          <w:left w:val="single"/>
          <w:bottom w:val="single"/>
          <w:right w:val="single"/>
          <w:insideH w:val="single"/>
          <w:insideV w:val="single"/>
        </w:tblBorders>
      </w:tblPr>
      <w:tblGrid>
        <w:gridCol w:w="2394"/>
        <w:gridCol w:w="5912"/>
      </w:tblGrid>
      <w:tr>
        <w:tc>
          <w:tcPr>
            <w:tcW w:type="dxa" w:w="2394"/>
            <w:tcMar>
              <w:top w:type="dxa" w:w="0"/>
              <w:left w:type="dxa" w:w="105"/>
              <w:bottom w:type="dxa" w:w="0"/>
              <w:right w:type="dxa" w:w="105"/>
            </w:tcMar>
          </w:tcPr>
          <w:p>
            <w:pPr>
              <w:pStyle w:val="null3"/>
              <w:jc w:val="center"/>
            </w:pPr>
            <w:r>
              <w:rPr>
                <w:sz w:val="28"/>
                <w:b/>
                <w:color w:val="000000"/>
              </w:rPr>
              <w:t>甲    方：</w:t>
            </w:r>
          </w:p>
        </w:tc>
        <w:tc>
          <w:tcPr>
            <w:tcW w:type="dxa" w:w="5912"/>
            <w:tcMar>
              <w:top w:type="dxa" w:w="0"/>
              <w:left w:type="dxa" w:w="105"/>
              <w:bottom w:type="dxa" w:w="0"/>
              <w:right w:type="dxa" w:w="105"/>
            </w:tcMar>
          </w:tcPr>
          <w:p>
            <w:pPr>
              <w:pStyle w:val="null3"/>
              <w:jc w:val="left"/>
            </w:pPr>
            <w:r>
              <w:rPr>
                <w:sz w:val="28"/>
                <w:b/>
                <w:color w:val="000000"/>
                <w:u w:val="single"/>
              </w:rPr>
              <w:t>佛山市第二人民医院</w:t>
            </w:r>
          </w:p>
        </w:tc>
      </w:tr>
      <w:tr>
        <w:tc>
          <w:tcPr>
            <w:tcW w:type="dxa" w:w="2394"/>
            <w:tcMar>
              <w:top w:type="dxa" w:w="0"/>
              <w:left w:type="dxa" w:w="105"/>
              <w:bottom w:type="dxa" w:w="0"/>
              <w:right w:type="dxa" w:w="105"/>
            </w:tcMar>
          </w:tcPr>
          <w:p>
            <w:pPr>
              <w:pStyle w:val="null3"/>
              <w:jc w:val="center"/>
            </w:pPr>
            <w:r>
              <w:rPr>
                <w:sz w:val="28"/>
                <w:b/>
                <w:color w:val="000000"/>
              </w:rPr>
              <w:t>乙    方：</w:t>
            </w:r>
          </w:p>
        </w:tc>
        <w:tc>
          <w:tcPr>
            <w:tcW w:type="dxa" w:w="5912"/>
            <w:tcMar>
              <w:top w:type="dxa" w:w="0"/>
              <w:left w:type="dxa" w:w="105"/>
              <w:bottom w:type="dxa" w:w="0"/>
              <w:right w:type="dxa" w:w="105"/>
            </w:tcMar>
          </w:tcPr>
          <w:p>
            <w:pPr>
              <w:pStyle w:val="null3"/>
              <w:jc w:val="left"/>
            </w:pPr>
            <w:r>
              <w:rPr>
                <w:b/>
                <w:u w:val="single"/>
              </w:rPr>
              <w:t xml:space="preserve">  </w:t>
            </w:r>
            <w:r>
              <w:rPr>
                <w:sz w:val="28"/>
                <w:b/>
                <w:color w:val="000000"/>
                <w:u w:val="single"/>
              </w:rPr>
              <w:t xml:space="preserve">（中标/成交供应商名称）     </w:t>
            </w:r>
          </w:p>
        </w:tc>
      </w:tr>
      <w:tr>
        <w:tc>
          <w:tcPr>
            <w:tcW w:type="dxa" w:w="2394"/>
            <w:tcMar>
              <w:top w:type="dxa" w:w="0"/>
              <w:left w:type="dxa" w:w="105"/>
              <w:bottom w:type="dxa" w:w="0"/>
              <w:right w:type="dxa" w:w="105"/>
            </w:tcMar>
          </w:tcPr>
          <w:p>
            <w:pPr>
              <w:pStyle w:val="null3"/>
              <w:jc w:val="center"/>
            </w:pPr>
            <w:r>
              <w:rPr>
                <w:sz w:val="28"/>
                <w:b/>
                <w:color w:val="000000"/>
              </w:rPr>
              <w:t>签订日期：</w:t>
            </w:r>
          </w:p>
        </w:tc>
        <w:tc>
          <w:tcPr>
            <w:tcW w:type="dxa" w:w="5912"/>
            <w:tcMar>
              <w:top w:type="dxa" w:w="0"/>
              <w:left w:type="dxa" w:w="105"/>
              <w:bottom w:type="dxa" w:w="0"/>
              <w:right w:type="dxa" w:w="105"/>
            </w:tcMar>
          </w:tcPr>
          <w:p>
            <w:pPr>
              <w:pStyle w:val="null3"/>
              <w:jc w:val="left"/>
            </w:pPr>
            <w:r>
              <w:rPr>
                <w:sz w:val="28"/>
                <w:b/>
                <w:color w:val="000000"/>
              </w:rPr>
              <w:t xml:space="preserve">20   </w:t>
            </w:r>
            <w:r>
              <w:rPr>
                <w:sz w:val="28"/>
                <w:b/>
                <w:color w:val="000000"/>
              </w:rPr>
              <w:t>年    月    日</w:t>
            </w:r>
          </w:p>
        </w:tc>
      </w:tr>
    </w:tbl>
    <w:p>
      <w:pPr>
        <w:pStyle w:val="null3"/>
        <w:jc w:val="center"/>
      </w:pPr>
      <w:r>
        <w:rPr>
          <w:sz w:val="44"/>
          <w:b/>
          <w:color w:val="000000"/>
        </w:rPr>
        <w:t>佛山市政府采购项目合同书</w:t>
      </w:r>
    </w:p>
    <w:tbl>
      <w:tblPr>
        <w:tblW w:w="0" w:type="auto"/>
        <w:tblBorders>
          <w:top w:val="single"/>
          <w:left w:val="single"/>
          <w:bottom w:val="single"/>
          <w:right w:val="single"/>
          <w:insideH w:val="single"/>
          <w:insideV w:val="single"/>
        </w:tblBorders>
      </w:tblPr>
      <w:tblGrid>
        <w:gridCol w:w="1460"/>
        <w:gridCol w:w="6846"/>
      </w:tblGrid>
      <w:tr>
        <w:tc>
          <w:tcPr>
            <w:tcW w:type="dxa" w:w="1460"/>
            <w:tcMar>
              <w:top w:type="dxa" w:w="0"/>
              <w:left w:type="dxa" w:w="105"/>
              <w:bottom w:type="dxa" w:w="0"/>
              <w:right w:type="dxa" w:w="105"/>
            </w:tcMar>
          </w:tcPr>
          <w:p>
            <w:pPr>
              <w:pStyle w:val="null3"/>
            </w:pPr>
            <w:r>
              <w:rPr>
                <w:sz w:val="24"/>
                <w:b/>
                <w:color w:val="000000"/>
              </w:rPr>
              <w:t>项目名称：</w:t>
            </w:r>
          </w:p>
        </w:tc>
        <w:tc>
          <w:tcPr>
            <w:tcW w:type="dxa" w:w="6846"/>
            <w:tcMar>
              <w:top w:type="dxa" w:w="0"/>
              <w:left w:type="dxa" w:w="105"/>
              <w:bottom w:type="dxa" w:w="0"/>
              <w:right w:type="dxa" w:w="105"/>
            </w:tcMar>
          </w:tcPr>
          <w:p>
            <w:pPr>
              <w:pStyle w:val="null3"/>
              <w:jc w:val="left"/>
            </w:pPr>
            <w:r>
              <w:rPr>
                <w:b/>
                <w:u w:val="single"/>
              </w:rPr>
              <w:t xml:space="preserve">                                                   </w:t>
            </w:r>
          </w:p>
        </w:tc>
      </w:tr>
      <w:tr>
        <w:tc>
          <w:tcPr>
            <w:tcW w:type="dxa" w:w="1460"/>
            <w:tcMar>
              <w:top w:type="dxa" w:w="0"/>
              <w:left w:type="dxa" w:w="105"/>
              <w:bottom w:type="dxa" w:w="0"/>
              <w:right w:type="dxa" w:w="105"/>
            </w:tcMar>
          </w:tcPr>
          <w:p>
            <w:pPr>
              <w:pStyle w:val="null3"/>
            </w:pPr>
            <w:r>
              <w:rPr>
                <w:sz w:val="24"/>
                <w:b/>
                <w:color w:val="000000"/>
              </w:rPr>
              <w:t>项目编号：</w:t>
            </w:r>
          </w:p>
        </w:tc>
        <w:tc>
          <w:tcPr>
            <w:tcW w:type="dxa" w:w="6846"/>
            <w:tcMar>
              <w:top w:type="dxa" w:w="0"/>
              <w:left w:type="dxa" w:w="105"/>
              <w:bottom w:type="dxa" w:w="0"/>
              <w:right w:type="dxa" w:w="105"/>
            </w:tcMar>
          </w:tcPr>
          <w:p>
            <w:pPr>
              <w:pStyle w:val="null3"/>
            </w:pPr>
            <w:r>
              <w:rPr>
                <w:b/>
                <w:u w:val="single"/>
              </w:rPr>
              <w:t xml:space="preserve">                                                    </w:t>
            </w:r>
          </w:p>
        </w:tc>
      </w:tr>
      <w:tr>
        <w:tc>
          <w:tcPr>
            <w:tcW w:type="dxa" w:w="1460"/>
            <w:tcMar>
              <w:top w:type="dxa" w:w="0"/>
              <w:left w:type="dxa" w:w="105"/>
              <w:bottom w:type="dxa" w:w="0"/>
              <w:right w:type="dxa" w:w="105"/>
            </w:tcMar>
          </w:tcPr>
          <w:p>
            <w:pPr>
              <w:pStyle w:val="null3"/>
            </w:pPr>
            <w:r>
              <w:rPr>
                <w:sz w:val="24"/>
                <w:b/>
                <w:color w:val="000000"/>
              </w:rPr>
              <w:t>甲    方：</w:t>
            </w:r>
          </w:p>
        </w:tc>
        <w:tc>
          <w:tcPr>
            <w:tcW w:type="dxa" w:w="6846"/>
            <w:tcMar>
              <w:top w:type="dxa" w:w="0"/>
              <w:left w:type="dxa" w:w="105"/>
              <w:bottom w:type="dxa" w:w="0"/>
              <w:right w:type="dxa" w:w="105"/>
            </w:tcMar>
          </w:tcPr>
          <w:p>
            <w:pPr>
              <w:pStyle w:val="null3"/>
            </w:pPr>
            <w:r>
              <w:rPr>
                <w:sz w:val="24"/>
                <w:b/>
                <w:color w:val="000000"/>
                <w:u w:val="single"/>
              </w:rPr>
              <w:t>佛山市第二人民医院</w:t>
            </w:r>
          </w:p>
        </w:tc>
      </w:tr>
      <w:tr>
        <w:tc>
          <w:tcPr>
            <w:tcW w:type="dxa" w:w="1460"/>
            <w:tcMar>
              <w:top w:type="dxa" w:w="0"/>
              <w:left w:type="dxa" w:w="105"/>
              <w:bottom w:type="dxa" w:w="0"/>
              <w:right w:type="dxa" w:w="105"/>
            </w:tcMar>
          </w:tcPr>
          <w:p>
            <w:pPr>
              <w:pStyle w:val="null3"/>
            </w:pPr>
            <w:r>
              <w:rPr>
                <w:sz w:val="24"/>
                <w:b/>
                <w:color w:val="000000"/>
              </w:rPr>
              <w:t>乙    方：</w:t>
            </w:r>
          </w:p>
        </w:tc>
        <w:tc>
          <w:tcPr>
            <w:tcW w:type="dxa" w:w="6846"/>
            <w:tcMar>
              <w:top w:type="dxa" w:w="0"/>
              <w:left w:type="dxa" w:w="105"/>
              <w:bottom w:type="dxa" w:w="0"/>
              <w:right w:type="dxa" w:w="105"/>
            </w:tcMar>
          </w:tcPr>
          <w:p>
            <w:pPr>
              <w:pStyle w:val="null3"/>
            </w:pPr>
            <w:r>
              <w:rPr>
                <w:sz w:val="24"/>
                <w:b/>
                <w:color w:val="000000"/>
                <w:u w:val="single"/>
              </w:rPr>
              <w:t>（中标/成交供应商）</w:t>
            </w:r>
            <w:r>
              <w:rPr>
                <w:b/>
                <w:u w:val="single"/>
              </w:rPr>
              <w:t xml:space="preserve">                                </w:t>
            </w:r>
          </w:p>
        </w:tc>
      </w:tr>
      <w:tr>
        <w:tc>
          <w:tcPr>
            <w:tcW w:type="dxa" w:w="1460"/>
            <w:tcMar>
              <w:top w:type="dxa" w:w="0"/>
              <w:left w:type="dxa" w:w="105"/>
              <w:bottom w:type="dxa" w:w="0"/>
              <w:right w:type="dxa" w:w="105"/>
            </w:tcMar>
          </w:tcPr>
          <w:p>
            <w:pPr>
              <w:pStyle w:val="null3"/>
            </w:pPr>
            <w:r>
              <w:rPr>
                <w:sz w:val="24"/>
                <w:b/>
                <w:color w:val="000000"/>
              </w:rPr>
              <w:t>合同性质：</w:t>
            </w:r>
          </w:p>
        </w:tc>
        <w:tc>
          <w:tcPr>
            <w:tcW w:type="dxa" w:w="6846"/>
            <w:tcMar>
              <w:top w:type="dxa" w:w="0"/>
              <w:left w:type="dxa" w:w="105"/>
              <w:bottom w:type="dxa" w:w="0"/>
              <w:right w:type="dxa" w:w="105"/>
            </w:tcMar>
          </w:tcPr>
          <w:p>
            <w:pPr>
              <w:pStyle w:val="null3"/>
            </w:pPr>
            <w:r>
              <w:rPr>
                <w:sz w:val="24"/>
                <w:b/>
                <w:color w:val="000000"/>
                <w:u w:val="single"/>
              </w:rPr>
              <w:t>本合同为中小企业预留合同</w:t>
            </w:r>
            <w:r>
              <w:rPr>
                <w:sz w:val="18"/>
                <w:b/>
                <w:i/>
                <w:color w:val="FF0000"/>
                <w:u w:val="single"/>
              </w:rPr>
              <w:t>（非专门面向中小企业采购的请删除此项）</w:t>
            </w:r>
          </w:p>
        </w:tc>
      </w:tr>
    </w:tbl>
    <w:p>
      <w:pPr>
        <w:pStyle w:val="null3"/>
        <w:ind w:firstLine="420"/>
      </w:pPr>
      <w:r>
        <w:rPr>
          <w:sz w:val="24"/>
          <w:color w:val="000000"/>
        </w:rPr>
        <w:t>根据《中华人民共和国政府采购法》、《中华人民共和国民法典》和本项目采购文件的要求，</w:t>
      </w:r>
      <w:r>
        <w:rPr>
          <w:sz w:val="24"/>
          <w:color w:val="000000"/>
        </w:rPr>
        <w:t>经双方协商，</w:t>
      </w:r>
      <w:r>
        <w:rPr>
          <w:sz w:val="24"/>
          <w:color w:val="000000"/>
        </w:rPr>
        <w:t>本着平等互利和诚实信用的原则，</w:t>
      </w:r>
      <w:r>
        <w:rPr>
          <w:sz w:val="24"/>
          <w:color w:val="000000"/>
        </w:rPr>
        <w:t>一致同意签订本合同如下。</w:t>
      </w:r>
    </w:p>
    <w:p>
      <w:pPr>
        <w:pStyle w:val="null3"/>
      </w:pPr>
      <w:r>
        <w:rPr>
          <w:sz w:val="24"/>
          <w:b/>
          <w:color w:val="000000"/>
        </w:rPr>
        <w:t>一、项目主要内容及实现功能目标：</w:t>
      </w:r>
      <w:r>
        <w:rPr>
          <w:sz w:val="24"/>
          <w:color w:val="000000"/>
        </w:rPr>
        <w:t>见《***技术参数及配置清单》。</w:t>
      </w:r>
    </w:p>
    <w:p>
      <w:pPr>
        <w:pStyle w:val="null3"/>
      </w:pPr>
      <w:r>
        <w:rPr>
          <w:sz w:val="24"/>
          <w:b/>
          <w:color w:val="000000"/>
        </w:rPr>
        <w:t>二、产品及服务供应清单：</w:t>
      </w:r>
      <w:r>
        <w:rPr>
          <w:sz w:val="24"/>
          <w:color w:val="000000"/>
        </w:rPr>
        <w:t>见</w:t>
      </w:r>
      <w:r>
        <w:rPr>
          <w:sz w:val="24"/>
          <w:color w:val="000000"/>
        </w:rPr>
        <w:t>《报价清单明细表》。</w:t>
      </w:r>
    </w:p>
    <w:p>
      <w:pPr>
        <w:pStyle w:val="null3"/>
      </w:pPr>
      <w:r>
        <w:rPr>
          <w:sz w:val="24"/>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10"/>
        <w:gridCol w:w="1679"/>
        <w:gridCol w:w="6003"/>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序号</w:t>
            </w:r>
          </w:p>
        </w:tc>
        <w:tc>
          <w:tcPr>
            <w:tcW w:type="dxa" w:w="16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合同条款</w:t>
            </w:r>
          </w:p>
        </w:tc>
        <w:tc>
          <w:tcPr>
            <w:tcW w:type="dxa" w:w="60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内  容</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1</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合同总额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人民币  小写：</w:t>
            </w:r>
            <w:r>
              <w:rPr>
                <w:sz w:val="24"/>
                <w:color w:val="000000"/>
              </w:rPr>
              <w:t>¥</w:t>
            </w:r>
            <w:r>
              <w:rPr>
                <w:u w:val="single"/>
              </w:rPr>
              <w:t xml:space="preserve">             </w:t>
            </w:r>
            <w:r>
              <w:rPr>
                <w:sz w:val="24"/>
                <w:color w:val="000000"/>
              </w:rPr>
              <w:t>元；</w:t>
            </w:r>
          </w:p>
          <w:p>
            <w:pPr>
              <w:pStyle w:val="null3"/>
            </w:pPr>
            <w:r>
              <w:rPr>
                <w:sz w:val="24"/>
                <w:color w:val="000000"/>
              </w:rPr>
              <w:t>大写：</w:t>
            </w:r>
            <w:r>
              <w:rPr>
                <w:sz w:val="24"/>
                <w:color w:val="000000"/>
                <w:u w:val="single"/>
              </w:rPr>
              <w:t xml:space="preserve">                    </w:t>
            </w:r>
            <w:r>
              <w:rPr>
                <w:sz w:val="24"/>
                <w:color w:val="000000"/>
              </w:rPr>
              <w:t>。</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2</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合同总额内容</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（1）合同总额包括设备及零配件的购置和安装、包装、运输、保险、装卸、培训辅导、质保期售后服务、全额含税发票、雇员费用、合同实施过程中的应预见或不可预见费用等。</w:t>
            </w:r>
          </w:p>
          <w:p>
            <w:pPr>
              <w:pStyle w:val="null3"/>
            </w:pPr>
            <w:r>
              <w:rPr>
                <w:sz w:val="24"/>
                <w:color w:val="000000"/>
              </w:rPr>
              <w:t>（2）价格为固定不变价，天数为公历日。</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3</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交货及安装地点</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甲方指定地点。详细地址为：广东省佛山市禅城区禅港东路9号1-10座。</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4</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项目完工期</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合同生效后</w:t>
            </w:r>
            <w:r>
              <w:rPr>
                <w:sz w:val="24"/>
                <w:u w:val="single"/>
              </w:rPr>
              <w:t xml:space="preserve">     </w:t>
            </w:r>
            <w:r>
              <w:rPr>
                <w:sz w:val="24"/>
              </w:rPr>
              <w:t>天内安装调试完毕并交付验收。</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5</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质量保证期</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验收交付后连续正常使用累计满</w:t>
            </w:r>
            <w:r>
              <w:rPr>
                <w:sz w:val="24"/>
                <w:color w:val="000000"/>
                <w:u w:val="single"/>
              </w:rPr>
              <w:t xml:space="preserve">     </w:t>
            </w:r>
            <w:r>
              <w:rPr>
                <w:sz w:val="24"/>
                <w:color w:val="000000"/>
              </w:rPr>
              <w:t>年。</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6</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付款方式</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（1）合同生效后，甲方自收到乙方提供的预付款担保函、付款申请书之日起30天内支付合同总额的70%，合计¥</w:t>
            </w:r>
            <w:r>
              <w:rPr>
                <w:sz w:val="24"/>
                <w:u w:val="single"/>
              </w:rPr>
              <w:t xml:space="preserve">           </w:t>
            </w:r>
            <w:r>
              <w:rPr>
                <w:sz w:val="24"/>
              </w:rPr>
              <w:t>元（大写：       ）；</w:t>
            </w:r>
          </w:p>
          <w:p>
            <w:pPr>
              <w:pStyle w:val="null3"/>
            </w:pPr>
            <w:r>
              <w:rPr>
                <w:sz w:val="24"/>
              </w:rPr>
              <w:t>（2）确认到货后并对货物进行初步验收（包括货物品类、数量、外观等）后，甲方自收到乙方提供的履约担保函、付款申请书之日起30天内支付合同总额的30%，合计¥           元（大写：       ）。</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7</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付款要求</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color w:val="000000"/>
              </w:rPr>
              <w:t>（1）</w:t>
            </w:r>
            <w:r>
              <w:rPr>
                <w:sz w:val="24"/>
              </w:rPr>
              <w:t>乙方每次提交付款申请前，须向甲方提供真实有效的发票</w:t>
            </w:r>
            <w:r>
              <w:rPr>
                <w:sz w:val="24"/>
                <w:color w:val="000000"/>
              </w:rPr>
              <w:t>。</w:t>
            </w:r>
          </w:p>
          <w:p>
            <w:pPr>
              <w:pStyle w:val="null3"/>
            </w:pPr>
            <w:r>
              <w:rPr>
                <w:sz w:val="24"/>
                <w:color w:val="000000"/>
              </w:rPr>
              <w:t>（2）货款以转账方式转入乙方的银行账户。</w:t>
            </w:r>
          </w:p>
          <w:p>
            <w:pPr>
              <w:pStyle w:val="null3"/>
            </w:pPr>
            <w:r>
              <w:rPr>
                <w:sz w:val="24"/>
                <w:color w:val="000000"/>
              </w:rPr>
              <w:t>（3）收款方、出具发票方、合同乙方均必须与中标（成交）供应商名称一致。</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8</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预付款担保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（1）乙方应在甲方支付预付款7天前提供预付款担保函；</w:t>
            </w:r>
          </w:p>
          <w:p>
            <w:pPr>
              <w:pStyle w:val="null3"/>
            </w:pPr>
            <w:r>
              <w:rPr>
                <w:sz w:val="24"/>
              </w:rPr>
              <w:t>（2）预付款担保可采用银行保函、专业担保公司担保等形式；</w:t>
            </w:r>
          </w:p>
          <w:p>
            <w:pPr>
              <w:pStyle w:val="null3"/>
            </w:pPr>
            <w:r>
              <w:rPr>
                <w:sz w:val="24"/>
              </w:rPr>
              <w:t>（3）预付款担保的金额：与预付款同等额度；</w:t>
            </w:r>
          </w:p>
          <w:p>
            <w:pPr>
              <w:pStyle w:val="null3"/>
            </w:pPr>
            <w:r>
              <w:rPr>
                <w:sz w:val="24"/>
              </w:rPr>
              <w:t>（4）预付款担保有效期：至安装调试验收合格为止。</w:t>
            </w:r>
          </w:p>
          <w:p>
            <w:pPr>
              <w:pStyle w:val="null3"/>
            </w:pPr>
            <w:r>
              <w:rPr>
                <w:sz w:val="24"/>
              </w:rPr>
              <w:t>（5）预付款担保退还方式、时间、条件：设备到现场经验收合格，且设备安装调试结束，经验收合格后之日起28天内不计利息退还。</w:t>
            </w:r>
          </w:p>
          <w:p>
            <w:pPr>
              <w:pStyle w:val="null3"/>
            </w:pPr>
            <w:r>
              <w:rPr>
                <w:sz w:val="24"/>
              </w:rPr>
              <w:t>（6）如乙方或担保人资信恶化、被列入失信名单，甲方有权要求更换担保或提前收回已支付款项。</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9</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履约担保</w:t>
            </w:r>
          </w:p>
        </w:tc>
        <w:tc>
          <w:tcPr>
            <w:tcW w:type="dxa" w:w="60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收取比例：5%，说明：</w:t>
            </w:r>
          </w:p>
          <w:p>
            <w:pPr>
              <w:pStyle w:val="null3"/>
              <w:jc w:val="left"/>
            </w:pPr>
            <w:r>
              <w:rPr>
                <w:sz w:val="24"/>
              </w:rPr>
              <w:t>（1）乙方应在甲方支付全款前提供履约担保；</w:t>
            </w:r>
          </w:p>
          <w:p>
            <w:pPr>
              <w:pStyle w:val="null3"/>
              <w:jc w:val="left"/>
            </w:pPr>
            <w:r>
              <w:rPr>
                <w:sz w:val="24"/>
              </w:rPr>
              <w:t>（2）履约担保可采用银行保函、专业担保公司担保等形式；</w:t>
            </w:r>
          </w:p>
          <w:p>
            <w:pPr>
              <w:pStyle w:val="null3"/>
              <w:jc w:val="left"/>
            </w:pPr>
            <w:r>
              <w:rPr>
                <w:sz w:val="24"/>
              </w:rPr>
              <w:t>（3）履约担保的金额：合同总额的5%；</w:t>
            </w:r>
          </w:p>
          <w:p>
            <w:pPr>
              <w:pStyle w:val="null3"/>
              <w:jc w:val="left"/>
            </w:pPr>
            <w:r>
              <w:rPr>
                <w:sz w:val="24"/>
              </w:rPr>
              <w:t>（4）履约担保有效期：</w:t>
            </w:r>
            <w:r>
              <w:rPr>
                <w:sz w:val="24"/>
              </w:rPr>
              <w:t>如出具厂家维保承诺函，有效期至设备连续安全运行满12个月后为止，否则于设备连续安全运行满</w:t>
            </w:r>
            <w:r>
              <w:rPr>
                <w:sz w:val="24"/>
                <w:u w:val="single"/>
              </w:rPr>
              <w:t xml:space="preserve">   </w:t>
            </w:r>
            <w:r>
              <w:rPr>
                <w:sz w:val="24"/>
              </w:rPr>
              <w:t>个月后为止</w:t>
            </w:r>
            <w:r>
              <w:rPr>
                <w:sz w:val="24"/>
              </w:rPr>
              <w:t>；</w:t>
            </w:r>
          </w:p>
          <w:p>
            <w:pPr>
              <w:pStyle w:val="null3"/>
              <w:jc w:val="left"/>
            </w:pPr>
            <w:r>
              <w:rPr>
                <w:sz w:val="24"/>
              </w:rPr>
              <w:t>（5）履约担保退还方式、时间、条件：履约担保有效期内无质量及服务纠纷，有效期止起28天内不计利息退还；</w:t>
            </w:r>
          </w:p>
          <w:p>
            <w:pPr>
              <w:pStyle w:val="null3"/>
            </w:pPr>
            <w:r>
              <w:rPr>
                <w:sz w:val="24"/>
              </w:rPr>
              <w:t>（6）履约担保不予退还的情形：乙方不履行与甲方订立的合同的，履约担保不予退还；给采购人造成的损失超过履约担保金额的，还应当对超过部分予以赔偿。因不可抗力不能履行合同的除外。</w:t>
            </w:r>
          </w:p>
        </w:tc>
      </w:tr>
    </w:tbl>
    <w:p>
      <w:pPr>
        <w:pStyle w:val="null3"/>
      </w:pPr>
      <w:r>
        <w:rPr>
          <w:sz w:val="24"/>
          <w:b/>
          <w:color w:val="000000"/>
        </w:rPr>
        <w:t>四、安装与调试：</w:t>
      </w:r>
    </w:p>
    <w:p>
      <w:pPr>
        <w:pStyle w:val="null3"/>
        <w:ind w:firstLine="480"/>
      </w:pPr>
      <w:r>
        <w:rPr>
          <w:sz w:val="24"/>
          <w:color w:val="000000"/>
        </w:rPr>
        <w:t>以符合采购文件要求和响应承诺的前提下，乙方将设备（系统）安装并调试至正常运行的最佳状态且双方均认为满意。</w:t>
      </w:r>
    </w:p>
    <w:p>
      <w:pPr>
        <w:pStyle w:val="null3"/>
      </w:pPr>
      <w:r>
        <w:rPr>
          <w:sz w:val="24"/>
          <w:b/>
          <w:color w:val="000000"/>
        </w:rPr>
        <w:t>五、验收标准与要求：</w:t>
      </w:r>
    </w:p>
    <w:p>
      <w:pPr>
        <w:pStyle w:val="null3"/>
        <w:jc w:val="both"/>
      </w:pPr>
      <w:r>
        <w:rPr>
          <w:sz w:val="24"/>
          <w:b/>
          <w:color w:val="000000"/>
        </w:rPr>
        <w:t xml:space="preserve">1. </w:t>
      </w:r>
      <w:r>
        <w:rPr>
          <w:sz w:val="24"/>
          <w:color w:val="000000"/>
        </w:rPr>
        <w:t>交付验收：在设备安装调试完毕、工程初步验收合格后10个工作日内，乙方以甲方的名义作为终端客户，负责办理所有产品设备(包括保修卡)的一切保修注册备案手续，然后由双方或法定专业质检部门共同验收并出具验收确认书，验收交付前的保管安全责任由乙方负责，甲方为此可无偿提供必要的临时仓储场所。</w:t>
      </w:r>
    </w:p>
    <w:p>
      <w:pPr>
        <w:pStyle w:val="null3"/>
        <w:ind w:firstLine="480"/>
        <w:jc w:val="both"/>
      </w:pPr>
      <w:r>
        <w:rPr>
          <w:sz w:val="24"/>
          <w:color w:val="000000"/>
        </w:rPr>
        <w:t>乙方承诺设备免费开放端口，如需连接甲方信息系统，乙方需要承担对接费用。</w:t>
      </w:r>
    </w:p>
    <w:p>
      <w:pPr>
        <w:pStyle w:val="null3"/>
        <w:jc w:val="both"/>
      </w:pPr>
      <w:r>
        <w:rPr>
          <w:sz w:val="21"/>
        </w:rPr>
        <w:t xml:space="preserve">    </w:t>
      </w:r>
      <w:r>
        <w:rPr>
          <w:sz w:val="24"/>
          <w:color w:val="000000"/>
        </w:rPr>
        <w:t>如果中标设备属于《计量法》规定的强检计量器具的或属于压力容器的，应在验收交付前提交当地法定专业检定部门出具的检定合格证书，检定费用由乙方负责。</w:t>
      </w:r>
    </w:p>
    <w:p>
      <w:pPr>
        <w:pStyle w:val="null3"/>
        <w:jc w:val="both"/>
      </w:pPr>
      <w:r>
        <w:rPr>
          <w:sz w:val="24"/>
          <w:b/>
          <w:color w:val="000000"/>
        </w:rPr>
        <w:t xml:space="preserve">2. </w:t>
      </w:r>
      <w:r>
        <w:rPr>
          <w:sz w:val="24"/>
          <w:color w:val="000000"/>
        </w:rPr>
        <w:t>项目验收依次序对照执行标准为：</w:t>
      </w:r>
      <w:r>
        <w:rPr>
          <w:sz w:val="24"/>
          <w:color w:val="000000"/>
        </w:rPr>
        <w:t>①</w:t>
      </w:r>
      <w:r>
        <w:rPr>
          <w:sz w:val="24"/>
          <w:color w:val="000000"/>
        </w:rPr>
        <w:t>符合中华人民共和国国家和履约地相关安全质量标准、行业技术规范标准、环保节能标准；</w:t>
      </w:r>
      <w:r>
        <w:rPr>
          <w:sz w:val="24"/>
          <w:color w:val="000000"/>
        </w:rPr>
        <w:t>②</w:t>
      </w:r>
      <w:r>
        <w:rPr>
          <w:sz w:val="24"/>
          <w:color w:val="000000"/>
        </w:rPr>
        <w:t>符合采购文件和响应承诺中各方共同认可的合理最佳配置、参数规格及各项要求；</w:t>
      </w:r>
      <w:r>
        <w:rPr>
          <w:sz w:val="24"/>
          <w:color w:val="000000"/>
        </w:rPr>
        <w:t>③</w:t>
      </w:r>
      <w:r>
        <w:rPr>
          <w:sz w:val="24"/>
          <w:color w:val="000000"/>
        </w:rPr>
        <w:t>符合产品来源国官方颁布的最新标准；</w:t>
      </w:r>
      <w:r>
        <w:rPr>
          <w:sz w:val="24"/>
          <w:color w:val="000000"/>
        </w:rPr>
        <w:t>④</w:t>
      </w:r>
      <w:r>
        <w:rPr>
          <w:sz w:val="24"/>
          <w:color w:val="000000"/>
        </w:rPr>
        <w:t>双方约定的其他验收标准。</w:t>
      </w:r>
    </w:p>
    <w:p>
      <w:pPr>
        <w:pStyle w:val="null3"/>
        <w:jc w:val="both"/>
      </w:pPr>
      <w:r>
        <w:rPr>
          <w:sz w:val="24"/>
          <w:b/>
          <w:color w:val="000000"/>
        </w:rPr>
        <w:t xml:space="preserve">3. </w:t>
      </w:r>
      <w:r>
        <w:rPr>
          <w:sz w:val="24"/>
          <w:color w:val="000000"/>
        </w:rPr>
        <w:t>设备须在《医疗器械注册证》有效期内生产，且为近10个月内原厂制造的全新合格产品，且有合法透明的来源渠道，整机无污染、无侵权行为、表面无划损、无任何缺陷隐患，可依常规合法安全使用。</w:t>
      </w:r>
    </w:p>
    <w:p>
      <w:pPr>
        <w:pStyle w:val="null3"/>
        <w:jc w:val="both"/>
      </w:pPr>
      <w:r>
        <w:rPr>
          <w:sz w:val="24"/>
          <w:b/>
          <w:color w:val="000000"/>
        </w:rPr>
        <w:t>4.</w:t>
      </w:r>
      <w:r>
        <w:rPr>
          <w:sz w:val="24"/>
          <w:color w:val="000000"/>
        </w:rPr>
        <w:t>包装标准为原厂制造商未启封全新包装，序列号、包装箱号与出厂批号一致，并可追索查阅。包装破损或序列号不一致视为乙方违约，甲方有权拒收且不承担保管义务。</w:t>
      </w:r>
    </w:p>
    <w:p>
      <w:pPr>
        <w:pStyle w:val="null3"/>
        <w:jc w:val="both"/>
      </w:pPr>
      <w:r>
        <w:rPr>
          <w:sz w:val="24"/>
          <w:b/>
          <w:color w:val="000000"/>
        </w:rPr>
        <w:t>5.</w:t>
      </w:r>
      <w:r>
        <w:rPr>
          <w:sz w:val="24"/>
          <w:color w:val="000000"/>
        </w:rPr>
        <w:t>如验收测试中发现设备、系统、服务的性能指标或功能上不符合要求的，乙方有义务将该设备、系统、服务进行调整完善，直至其符合要求、通过验收测试为止。相应的成本费用由乙方自行承担。</w:t>
      </w:r>
    </w:p>
    <w:p>
      <w:pPr>
        <w:pStyle w:val="null3"/>
        <w:jc w:val="both"/>
      </w:pPr>
      <w:r>
        <w:rPr>
          <w:sz w:val="24"/>
          <w:color w:val="000000"/>
        </w:rPr>
        <w:t xml:space="preserve">6. </w:t>
      </w:r>
      <w:r>
        <w:rPr>
          <w:sz w:val="24"/>
          <w:color w:val="000000"/>
        </w:rPr>
        <w:t>甲方的验收不作为乙方货物内在质量合格的依据，乙方在质保期内仍需对货物的内在质量承担责任。</w:t>
      </w:r>
    </w:p>
    <w:p>
      <w:pPr>
        <w:pStyle w:val="null3"/>
      </w:pPr>
      <w:r>
        <w:rPr>
          <w:sz w:val="24"/>
          <w:b/>
          <w:color w:val="000000"/>
        </w:rPr>
        <w:t>六、质保期及售后服务要求</w:t>
      </w:r>
      <w:r>
        <w:rPr>
          <w:sz w:val="24"/>
          <w:b/>
          <w:color w:val="000000"/>
        </w:rPr>
        <w:t>：</w:t>
      </w:r>
    </w:p>
    <w:p>
      <w:pPr>
        <w:pStyle w:val="null3"/>
        <w:jc w:val="both"/>
      </w:pPr>
      <w:r>
        <w:rPr>
          <w:sz w:val="24"/>
          <w:b/>
          <w:color w:val="000000"/>
        </w:rPr>
        <w:t>1.</w:t>
      </w:r>
      <w:r>
        <w:rPr>
          <w:sz w:val="24"/>
          <w:color w:val="000000"/>
        </w:rPr>
        <w:t>质量保证期（简称“质保期”）内乙方对所供货物实行包修、包换、包退、包维护保养，期满后可同时提供终身维修保养服务。质保期内甲方对乙方享有追索权。质保期内，因乙方所供设备存在质量问题或乙方退换、维修后仍存在质量问题，甲方有权自行委托第三方维修，由此产生的维修费、材料费等由乙方承担，如甲方垫付后有权向乙方追索。质保期内，因乙方所供设备存在质量问题或乙方退换、维修后仍存在质量问题，造成第三人损害的，由乙方承担全部赔偿责任。甲方如有垫付费用，有权向乙方追索。上述追索过程中甲方产生的合理维权费用，全部由乙方承担，包括但不限于诉讼费、保全费、担保费、律师费、交通费等。</w:t>
      </w:r>
    </w:p>
    <w:p>
      <w:pPr>
        <w:pStyle w:val="null3"/>
        <w:jc w:val="both"/>
      </w:pPr>
      <w:r>
        <w:rPr>
          <w:sz w:val="24"/>
          <w:b/>
          <w:color w:val="000000"/>
        </w:rPr>
        <w:t>2.</w:t>
      </w:r>
      <w:r>
        <w:rPr>
          <w:sz w:val="24"/>
          <w:color w:val="000000"/>
        </w:rPr>
        <w:t>质保期内，如设备或零部件非人为因素出现故障而造成短期停用时，则质保期和免费维修期相应顺延。如设备因自身故障致停用时间累计超过20天时，则质保期在状态恢复正常时归零重新计算或对故障设备予以重新更换。</w:t>
      </w:r>
    </w:p>
    <w:p>
      <w:pPr>
        <w:pStyle w:val="null3"/>
        <w:jc w:val="both"/>
      </w:pPr>
      <w:r>
        <w:rPr>
          <w:sz w:val="24"/>
          <w:b/>
          <w:color w:val="000000"/>
        </w:rPr>
        <w:t>3.</w:t>
      </w:r>
      <w:r>
        <w:rPr>
          <w:sz w:val="24"/>
          <w:color w:val="000000"/>
        </w:rPr>
        <w:t>质保期内提供周期上门免费服务：周期为每</w:t>
      </w:r>
      <w:r>
        <w:rPr>
          <w:sz w:val="24"/>
          <w:color w:val="000000"/>
          <w:u w:val="single"/>
        </w:rPr>
        <w:t xml:space="preserve">    </w:t>
      </w:r>
      <w:r>
        <w:rPr>
          <w:sz w:val="24"/>
          <w:color w:val="000000"/>
        </w:rPr>
        <w:t>个月一次，一年不少于  次；形式为预约上门，服务内容为周期保养检修、检测系统运行状况、处理使用过程中出现的问题等</w:t>
      </w:r>
      <w:r>
        <w:rPr>
          <w:sz w:val="24"/>
          <w:b/>
          <w:color w:val="000000"/>
        </w:rPr>
        <w:t>。</w:t>
      </w:r>
    </w:p>
    <w:p>
      <w:pPr>
        <w:pStyle w:val="null3"/>
        <w:jc w:val="both"/>
      </w:pPr>
      <w:r>
        <w:rPr>
          <w:sz w:val="24"/>
          <w:b/>
          <w:color w:val="000000"/>
        </w:rPr>
        <w:t>4.</w:t>
      </w:r>
      <w:r>
        <w:rPr>
          <w:sz w:val="24"/>
          <w:color w:val="000000"/>
        </w:rPr>
        <w:t>乙方负责向甲方提供现场安全操作及必要的维护保养培训，培训次数、时间、地点按照甲方要求。</w:t>
      </w:r>
    </w:p>
    <w:p>
      <w:pPr>
        <w:pStyle w:val="null3"/>
        <w:jc w:val="both"/>
      </w:pPr>
      <w:r>
        <w:rPr>
          <w:sz w:val="24"/>
          <w:b/>
          <w:color w:val="000000"/>
        </w:rPr>
        <w:t>5.</w:t>
      </w:r>
      <w:r>
        <w:rPr>
          <w:sz w:val="24"/>
          <w:color w:val="000000"/>
        </w:rPr>
        <w:t>乙方设有长期稳定可靠的售后服务机构，并提供常设7天×24小时服务专线和长期的免费技术支持。</w:t>
      </w:r>
    </w:p>
    <w:p>
      <w:pPr>
        <w:pStyle w:val="null3"/>
        <w:jc w:val="both"/>
      </w:pPr>
      <w:r>
        <w:rPr>
          <w:sz w:val="24"/>
          <w:b/>
          <w:color w:val="000000"/>
        </w:rPr>
        <w:t>6.</w:t>
      </w:r>
      <w:r>
        <w:rPr>
          <w:sz w:val="24"/>
          <w:color w:val="000000"/>
        </w:rPr>
        <w:t>对甲方的售后服务通知，乙方接报后8小时内响应，12小时内到达现场，48小时内处理完毕。若48小时内仍未处理完毕，乙方必须免费提供同一档次的设备予甲方临时使用或采取应急措施解决，不得影响甲方的正常工作业务。如乙方未能及时接报、响应或解决事件，甲方有权另行委托第三方处理，由此产生的一切费用均由乙方承担。</w:t>
      </w:r>
    </w:p>
    <w:p>
      <w:pPr>
        <w:pStyle w:val="null3"/>
        <w:jc w:val="both"/>
      </w:pPr>
      <w:r>
        <w:rPr>
          <w:sz w:val="24"/>
          <w:b/>
          <w:color w:val="000000"/>
        </w:rPr>
        <w:t>7.</w:t>
      </w:r>
      <w:r>
        <w:rPr>
          <w:sz w:val="24"/>
          <w:color w:val="000000"/>
        </w:rPr>
        <w:t>乙方售后服务机构名称：</w:t>
      </w:r>
    </w:p>
    <w:p>
      <w:pPr>
        <w:pStyle w:val="null3"/>
        <w:jc w:val="both"/>
      </w:pPr>
      <w:r>
        <w:rPr>
          <w:sz w:val="24"/>
          <w:b/>
          <w:color w:val="000000"/>
        </w:rPr>
        <w:t>7.1</w:t>
      </w:r>
      <w:r>
        <w:rPr>
          <w:sz w:val="24"/>
          <w:color w:val="000000"/>
        </w:rPr>
        <w:t>代理商售后服务机构名称：</w:t>
      </w:r>
      <w:r>
        <w:rPr>
          <w:sz w:val="24"/>
          <w:color w:val="000000"/>
          <w:u w:val="single"/>
        </w:rPr>
        <w:t xml:space="preserve">                                </w:t>
      </w:r>
      <w:r>
        <w:rPr>
          <w:sz w:val="24"/>
          <w:color w:val="000000"/>
        </w:rPr>
        <w:t>；</w:t>
      </w:r>
    </w:p>
    <w:p>
      <w:pPr>
        <w:pStyle w:val="null3"/>
        <w:jc w:val="both"/>
      </w:pPr>
      <w:r>
        <w:rPr>
          <w:sz w:val="24"/>
          <w:color w:val="000000"/>
        </w:rPr>
        <w:t>联系人：</w:t>
      </w:r>
      <w:r>
        <w:rPr>
          <w:sz w:val="24"/>
          <w:color w:val="000000"/>
          <w:u w:val="single"/>
        </w:rPr>
        <w:t xml:space="preserve">          </w:t>
      </w:r>
      <w:r>
        <w:rPr>
          <w:sz w:val="24"/>
          <w:color w:val="000000"/>
        </w:rPr>
        <w:t>，联系电话：</w:t>
      </w:r>
      <w:r>
        <w:rPr>
          <w:sz w:val="24"/>
          <w:color w:val="000000"/>
          <w:u w:val="single"/>
        </w:rPr>
        <w:t xml:space="preserve">            </w:t>
      </w:r>
      <w:r>
        <w:rPr>
          <w:sz w:val="24"/>
          <w:color w:val="000000"/>
        </w:rPr>
        <w:t>，手机：</w:t>
      </w:r>
      <w:r>
        <w:rPr>
          <w:sz w:val="24"/>
          <w:color w:val="000000"/>
          <w:u w:val="single"/>
        </w:rPr>
        <w:t xml:space="preserve">          </w:t>
      </w:r>
      <w:r>
        <w:rPr>
          <w:sz w:val="24"/>
          <w:color w:val="000000"/>
        </w:rPr>
        <w:t>。</w:t>
      </w:r>
    </w:p>
    <w:p>
      <w:pPr>
        <w:pStyle w:val="null3"/>
        <w:jc w:val="both"/>
      </w:pPr>
      <w:r>
        <w:rPr>
          <w:sz w:val="24"/>
          <w:b/>
          <w:color w:val="000000"/>
        </w:rPr>
        <w:t>7.2</w:t>
      </w:r>
      <w:r>
        <w:rPr>
          <w:sz w:val="24"/>
          <w:color w:val="000000"/>
        </w:rPr>
        <w:t>厂家售后服务机构名称：</w:t>
      </w:r>
      <w:r>
        <w:rPr>
          <w:sz w:val="24"/>
          <w:color w:val="000000"/>
          <w:u w:val="single"/>
        </w:rPr>
        <w:t xml:space="preserve">                                  </w:t>
      </w:r>
      <w:r>
        <w:rPr>
          <w:sz w:val="24"/>
          <w:color w:val="000000"/>
        </w:rPr>
        <w:t>；</w:t>
      </w:r>
    </w:p>
    <w:p>
      <w:pPr>
        <w:pStyle w:val="null3"/>
        <w:jc w:val="both"/>
      </w:pPr>
      <w:r>
        <w:rPr>
          <w:sz w:val="24"/>
          <w:color w:val="000000"/>
        </w:rPr>
        <w:t>联系人：</w:t>
      </w:r>
      <w:r>
        <w:rPr>
          <w:sz w:val="24"/>
          <w:color w:val="000000"/>
          <w:u w:val="single"/>
        </w:rPr>
        <w:t xml:space="preserve">          </w:t>
      </w:r>
      <w:r>
        <w:rPr>
          <w:sz w:val="24"/>
          <w:color w:val="000000"/>
        </w:rPr>
        <w:t>，联系电话：</w:t>
      </w:r>
      <w:r>
        <w:rPr>
          <w:sz w:val="24"/>
          <w:color w:val="000000"/>
          <w:u w:val="single"/>
        </w:rPr>
        <w:t xml:space="preserve">            </w:t>
      </w:r>
      <w:r>
        <w:rPr>
          <w:sz w:val="24"/>
          <w:color w:val="000000"/>
        </w:rPr>
        <w:t>，手机：</w:t>
      </w:r>
      <w:r>
        <w:rPr>
          <w:sz w:val="24"/>
          <w:color w:val="000000"/>
          <w:u w:val="single"/>
        </w:rPr>
        <w:t xml:space="preserve">          </w:t>
      </w:r>
      <w:r>
        <w:rPr>
          <w:sz w:val="24"/>
          <w:color w:val="000000"/>
        </w:rPr>
        <w:t>。</w:t>
      </w:r>
    </w:p>
    <w:p>
      <w:pPr>
        <w:pStyle w:val="null3"/>
      </w:pPr>
      <w:r>
        <w:rPr>
          <w:sz w:val="24"/>
          <w:b/>
          <w:color w:val="000000"/>
        </w:rPr>
        <w:t>七、知识产权和保密要求：</w:t>
      </w:r>
    </w:p>
    <w:p>
      <w:pPr>
        <w:pStyle w:val="null3"/>
      </w:pPr>
      <w:r>
        <w:rPr>
          <w:b/>
          <w:color w:val="000000"/>
        </w:rPr>
        <w:t xml:space="preserve">1. </w:t>
      </w:r>
      <w:r>
        <w:rPr>
          <w:color w:val="000000"/>
        </w:rPr>
        <w:t>乙方必须保证甲方在中华人民共和国境内使用的投标设备、资料、技术、服务或其任何一部分时，享有不受限制的无偿使用权，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w:t>
      </w:r>
    </w:p>
    <w:p>
      <w:pPr>
        <w:pStyle w:val="null3"/>
      </w:pPr>
      <w:r>
        <w:rPr>
          <w:b/>
          <w:color w:val="000000"/>
        </w:rPr>
        <w:t>2.</w:t>
      </w:r>
      <w:r>
        <w:rPr>
          <w:color w:val="000000"/>
        </w:rPr>
        <w:t>如乙方不拥有相应的知识产权，则在投标报价中必须包括合法获取该知识产权应向所有权人支付的专利权、商标权或其它知识产权的一切相关费用。</w:t>
      </w:r>
    </w:p>
    <w:p>
      <w:pPr>
        <w:pStyle w:val="null3"/>
      </w:pPr>
      <w:r>
        <w:rPr>
          <w:b/>
          <w:color w:val="000000"/>
        </w:rPr>
        <w:t>3.</w:t>
      </w:r>
      <w:r>
        <w:rPr>
          <w:color w:val="000000"/>
        </w:rPr>
        <w:t>甲方有权在项目实施过程中使用中标方案中乙方享有合法权利的著作权、专利权等自主知识产权，对于中标方案中涉及的他人所有的知识产权，乙方有义务获得许可，否则甲方有权解除合同并要求退还已支付的费用，甲方因此受到损害的，有权要求乙方予以赔偿。</w:t>
      </w:r>
    </w:p>
    <w:p>
      <w:pPr>
        <w:pStyle w:val="null3"/>
      </w:pPr>
      <w:r>
        <w:rPr>
          <w:sz w:val="24"/>
          <w:b/>
          <w:color w:val="000000"/>
          <w:shd w:fill="FFFFFF" w:val="clear"/>
        </w:rPr>
        <w:t>八、违约责任</w:t>
      </w:r>
      <w:r>
        <w:rPr>
          <w:sz w:val="24"/>
          <w:b/>
          <w:color w:val="000000"/>
        </w:rPr>
        <w:t>：</w:t>
      </w:r>
    </w:p>
    <w:p>
      <w:pPr>
        <w:pStyle w:val="null3"/>
        <w:jc w:val="both"/>
      </w:pPr>
      <w:r>
        <w:rPr>
          <w:sz w:val="24"/>
          <w:b/>
          <w:color w:val="000000"/>
        </w:rPr>
        <w:t xml:space="preserve">1. </w:t>
      </w:r>
      <w:r>
        <w:rPr>
          <w:sz w:val="24"/>
          <w:color w:val="000000"/>
        </w:rPr>
        <w:t>乙方交付的设备或提供的服务不符合招标文件、投标文件或本合同规定的，甲方有权拒收，并且乙方须向甲方支付本合同总价5%的违约金，且还应承担更换合格设备期间甲方租赁或另行购置替代设备所产生的全部费用。</w:t>
      </w:r>
    </w:p>
    <w:p>
      <w:pPr>
        <w:pStyle w:val="null3"/>
        <w:jc w:val="both"/>
      </w:pPr>
      <w:r>
        <w:rPr>
          <w:sz w:val="24"/>
          <w:b/>
          <w:color w:val="000000"/>
        </w:rPr>
        <w:t>2.</w:t>
      </w:r>
      <w:r>
        <w:rPr>
          <w:sz w:val="24"/>
          <w:color w:val="000000"/>
        </w:rPr>
        <w:t>乙方未按要求履行合同义务时，须从违约之日起每日按合同总额的2‰比例向甲方支付违约金；逾期15日以上时，甲方有权终止合同，由此造成甲方的经济损失由乙方承担。违约金不足以弥补损失的，乙方应按全额赔偿。</w:t>
      </w:r>
    </w:p>
    <w:p>
      <w:pPr>
        <w:pStyle w:val="null3"/>
        <w:jc w:val="both"/>
      </w:pPr>
      <w:r>
        <w:rPr>
          <w:sz w:val="24"/>
          <w:b/>
          <w:color w:val="000000"/>
        </w:rPr>
        <w:t>3.</w:t>
      </w:r>
      <w:r>
        <w:rPr>
          <w:sz w:val="24"/>
          <w:color w:val="000000"/>
        </w:rPr>
        <w:t>甲方未按要求履行合同义务时，或无故拖延验收、付款时，甲方须向乙方支付滞纳金，标准为每日按逾期应付款总额的2‰累计，最高不超过合同总价的1%。</w:t>
      </w:r>
    </w:p>
    <w:p>
      <w:pPr>
        <w:pStyle w:val="null3"/>
        <w:jc w:val="both"/>
      </w:pPr>
      <w:r>
        <w:rPr>
          <w:sz w:val="24"/>
          <w:b/>
          <w:color w:val="000000"/>
        </w:rPr>
        <w:t xml:space="preserve">4. </w:t>
      </w:r>
      <w:r>
        <w:rPr>
          <w:sz w:val="24"/>
          <w:color w:val="000000"/>
        </w:rPr>
        <w:t>其它违约责任按《中华人民共和国民法典》处理。</w:t>
      </w:r>
    </w:p>
    <w:p>
      <w:pPr>
        <w:pStyle w:val="null3"/>
        <w:jc w:val="both"/>
      </w:pPr>
      <w:r>
        <w:rPr>
          <w:sz w:val="24"/>
          <w:b/>
          <w:color w:val="000000"/>
        </w:rPr>
        <w:t xml:space="preserve">5. </w:t>
      </w:r>
      <w:r>
        <w:rPr>
          <w:sz w:val="24"/>
          <w:color w:val="000000"/>
        </w:rPr>
        <w:t>守约方为维护自身合法权益所产生的费用，包括但不限于仲裁或诉讼费、律师费、保全费、担保费、公证费、鉴定费等，由违约方承担。</w:t>
      </w:r>
    </w:p>
    <w:p>
      <w:pPr>
        <w:pStyle w:val="null3"/>
      </w:pPr>
      <w:r>
        <w:rPr>
          <w:sz w:val="24"/>
          <w:b/>
          <w:color w:val="000000"/>
        </w:rPr>
        <w:t>九、提出异议的时间</w:t>
      </w:r>
      <w:r>
        <w:rPr>
          <w:sz w:val="24"/>
          <w:b/>
          <w:color w:val="000000"/>
          <w:shd w:fill="FFFFFF" w:val="clear"/>
        </w:rPr>
        <w:t>和方法</w:t>
      </w:r>
      <w:r>
        <w:rPr>
          <w:sz w:val="24"/>
          <w:b/>
          <w:color w:val="000000"/>
        </w:rPr>
        <w:t>：</w:t>
      </w:r>
    </w:p>
    <w:p>
      <w:pPr>
        <w:pStyle w:val="null3"/>
        <w:jc w:val="both"/>
      </w:pPr>
      <w:r>
        <w:rPr>
          <w:sz w:val="24"/>
          <w:b/>
          <w:color w:val="000000"/>
        </w:rPr>
        <w:t xml:space="preserve">1. </w:t>
      </w:r>
      <w:r>
        <w:rPr>
          <w:sz w:val="24"/>
          <w:color w:val="000000"/>
        </w:rPr>
        <w:t>甲方在验收后60天内如对设备的型号、规格、质量有异议时，应在妥善保管设备的同时，即向乙方提出书面异议。</w:t>
      </w:r>
    </w:p>
    <w:p>
      <w:pPr>
        <w:pStyle w:val="null3"/>
        <w:jc w:val="both"/>
      </w:pPr>
      <w:r>
        <w:rPr>
          <w:sz w:val="24"/>
          <w:b/>
          <w:color w:val="000000"/>
        </w:rPr>
        <w:t xml:space="preserve">2. </w:t>
      </w:r>
      <w:r>
        <w:rPr>
          <w:sz w:val="24"/>
          <w:color w:val="000000"/>
        </w:rPr>
        <w:t>乙方在接到甲方书面异议后，应在3天内负责处理并函复甲方处理情况，否则，即视为默认甲方提出的异议和处理意见。</w:t>
      </w:r>
    </w:p>
    <w:p>
      <w:pPr>
        <w:pStyle w:val="null3"/>
        <w:jc w:val="both"/>
      </w:pPr>
      <w:r>
        <w:rPr>
          <w:sz w:val="24"/>
          <w:b/>
          <w:color w:val="000000"/>
        </w:rPr>
        <w:t>3.</w:t>
      </w:r>
      <w:r>
        <w:rPr>
          <w:sz w:val="24"/>
          <w:color w:val="000000"/>
        </w:rPr>
        <w:t>甲方因自身违章操作、保管、保养不善等人为造成设备损毁，所提出的异议乙方有权不予接受。</w:t>
      </w:r>
    </w:p>
    <w:p>
      <w:pPr>
        <w:pStyle w:val="null3"/>
        <w:jc w:val="both"/>
      </w:pPr>
      <w:r>
        <w:rPr>
          <w:sz w:val="24"/>
          <w:b/>
          <w:color w:val="000000"/>
        </w:rPr>
        <w:t>4.</w:t>
      </w:r>
      <w:r>
        <w:rPr>
          <w:sz w:val="24"/>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pPr>
      <w:r>
        <w:rPr>
          <w:sz w:val="24"/>
          <w:b/>
          <w:color w:val="000000"/>
          <w:shd w:fill="FFFFFF" w:val="clear"/>
        </w:rPr>
        <w:t>十、争议的解决</w:t>
      </w:r>
      <w:r>
        <w:rPr>
          <w:sz w:val="24"/>
          <w:b/>
          <w:color w:val="000000"/>
        </w:rPr>
        <w:t>：</w:t>
      </w:r>
    </w:p>
    <w:p>
      <w:pPr>
        <w:pStyle w:val="null3"/>
        <w:jc w:val="both"/>
      </w:pPr>
      <w:r>
        <w:rPr>
          <w:sz w:val="24"/>
          <w:b/>
          <w:color w:val="000000"/>
        </w:rPr>
        <w:t>1.</w:t>
      </w:r>
      <w:r>
        <w:rPr>
          <w:sz w:val="24"/>
          <w:color w:val="000000"/>
        </w:rPr>
        <w:t>合同履行过程中发生的任何争议，如双方未能通过友好协商解决，应向甲方所在地人民法院提起诉讼。对所交付设备质量有争议的，统一由佛山市辖属的专业检测机构进行终局鉴定。鉴定结果符合质量技术标准时，鉴定费由委托方承担，否则鉴定费由乙方承担。</w:t>
      </w:r>
    </w:p>
    <w:p>
      <w:pPr>
        <w:pStyle w:val="null3"/>
        <w:jc w:val="both"/>
      </w:pPr>
      <w:r>
        <w:rPr>
          <w:sz w:val="24"/>
          <w:b/>
          <w:color w:val="000000"/>
        </w:rPr>
        <w:t>2.</w:t>
      </w:r>
      <w:r>
        <w:rPr>
          <w:sz w:val="24"/>
          <w:color w:val="000000"/>
        </w:rPr>
        <w:t>法院审理期间，除提交法院审理的事项外，其它无争议的事项和条款仍应继续履行。</w:t>
      </w:r>
    </w:p>
    <w:p>
      <w:pPr>
        <w:pStyle w:val="null3"/>
      </w:pPr>
      <w:r>
        <w:rPr>
          <w:sz w:val="24"/>
          <w:b/>
          <w:color w:val="000000"/>
          <w:shd w:fill="FFFFFF" w:val="clear"/>
        </w:rPr>
        <w:t>十一、不可抗力</w:t>
      </w:r>
      <w:r>
        <w:rPr>
          <w:sz w:val="24"/>
          <w:b/>
          <w:color w:val="000000"/>
        </w:rPr>
        <w:t>：</w:t>
      </w:r>
    </w:p>
    <w:p>
      <w:pPr>
        <w:pStyle w:val="null3"/>
        <w:ind w:firstLine="480"/>
        <w:jc w:val="both"/>
      </w:pPr>
      <w:r>
        <w:rPr>
          <w:sz w:val="24"/>
          <w:color w:val="000000"/>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pStyle w:val="null3"/>
      </w:pPr>
      <w:r>
        <w:rPr>
          <w:sz w:val="24"/>
          <w:b/>
          <w:color w:val="000000"/>
          <w:shd w:fill="FFFFFF" w:val="clear"/>
        </w:rPr>
        <w:t>十二、税费</w:t>
      </w:r>
      <w:r>
        <w:rPr>
          <w:sz w:val="24"/>
          <w:b/>
          <w:color w:val="000000"/>
        </w:rPr>
        <w:t>：</w:t>
      </w:r>
    </w:p>
    <w:p>
      <w:pPr>
        <w:pStyle w:val="null3"/>
        <w:jc w:val="both"/>
      </w:pPr>
      <w:r>
        <w:rPr>
          <w:sz w:val="24"/>
          <w:b/>
          <w:color w:val="000000"/>
        </w:rPr>
        <w:t>1.</w:t>
      </w:r>
      <w:r>
        <w:rPr>
          <w:sz w:val="24"/>
          <w:color w:val="000000"/>
        </w:rPr>
        <w:t>本合同实施过程中所发生的一切税费及不可预见费均由乙方承担。</w:t>
      </w:r>
    </w:p>
    <w:p>
      <w:pPr>
        <w:pStyle w:val="null3"/>
        <w:jc w:val="both"/>
      </w:pPr>
      <w:r>
        <w:rPr>
          <w:sz w:val="24"/>
          <w:b/>
          <w:color w:val="000000"/>
        </w:rPr>
        <w:t>2.</w:t>
      </w:r>
      <w:r>
        <w:rPr>
          <w:sz w:val="24"/>
          <w:color w:val="000000"/>
        </w:rPr>
        <w:t>乙方依照税务规章优先在合同履约地开具发票及纳税，咨询：0757-12366。</w:t>
      </w:r>
    </w:p>
    <w:p>
      <w:pPr>
        <w:pStyle w:val="null3"/>
      </w:pPr>
      <w:r>
        <w:rPr>
          <w:sz w:val="24"/>
          <w:b/>
          <w:color w:val="000000"/>
          <w:shd w:fill="FFFFFF" w:val="clear"/>
        </w:rPr>
        <w:t>十三、合同生效</w:t>
      </w:r>
      <w:r>
        <w:rPr>
          <w:sz w:val="24"/>
          <w:b/>
          <w:color w:val="000000"/>
        </w:rPr>
        <w:t>与合同备案：</w:t>
      </w:r>
    </w:p>
    <w:p>
      <w:pPr>
        <w:pStyle w:val="null3"/>
        <w:jc w:val="both"/>
      </w:pPr>
      <w:r>
        <w:rPr>
          <w:sz w:val="24"/>
          <w:b/>
          <w:color w:val="000000"/>
        </w:rPr>
        <w:t>1.</w:t>
      </w:r>
      <w:r>
        <w:rPr>
          <w:sz w:val="24"/>
          <w:color w:val="000000"/>
        </w:rPr>
        <w:t>本合同在甲乙双方法人代表或其授权代表签字盖章之日起生效。</w:t>
      </w:r>
    </w:p>
    <w:p>
      <w:pPr>
        <w:pStyle w:val="null3"/>
        <w:jc w:val="both"/>
      </w:pPr>
      <w:r>
        <w:rPr>
          <w:sz w:val="24"/>
          <w:b/>
          <w:color w:val="000000"/>
        </w:rPr>
        <w:t>2.</w:t>
      </w:r>
      <w:r>
        <w:rPr>
          <w:sz w:val="24"/>
          <w:color w:val="000000"/>
        </w:rPr>
        <w:t>自采购合同签订之日起7个工作日内，由</w:t>
      </w:r>
      <w:r>
        <w:rPr>
          <w:sz w:val="24"/>
          <w:color w:val="000000"/>
        </w:rPr>
        <w:t>甲方</w:t>
      </w:r>
      <w:r>
        <w:rPr>
          <w:sz w:val="24"/>
          <w:color w:val="000000"/>
        </w:rPr>
        <w:t>按照有关规定将采购合同副本报同级人民政府财政部门（政府采购管理部门）备案。</w:t>
      </w:r>
    </w:p>
    <w:p>
      <w:pPr>
        <w:pStyle w:val="null3"/>
      </w:pPr>
      <w:r>
        <w:rPr>
          <w:sz w:val="24"/>
          <w:b/>
          <w:color w:val="000000"/>
          <w:shd w:fill="FFFFFF" w:val="clear"/>
        </w:rPr>
        <w:t>十四、乙方应提供的资料内容：</w:t>
      </w:r>
    </w:p>
    <w:p>
      <w:pPr>
        <w:pStyle w:val="null3"/>
        <w:jc w:val="both"/>
      </w:pPr>
      <w:r>
        <w:rPr>
          <w:sz w:val="24"/>
          <w:b/>
          <w:color w:val="000000"/>
        </w:rPr>
        <w:t>1.</w:t>
      </w:r>
      <w:r>
        <w:rPr>
          <w:sz w:val="24"/>
          <w:color w:val="000000"/>
        </w:rPr>
        <w:t>乙方须向甲方提供公司营业执照、医疗器械经营许可证、所售设备的医疗器械注册证。</w:t>
      </w:r>
    </w:p>
    <w:p>
      <w:pPr>
        <w:pStyle w:val="null3"/>
        <w:jc w:val="both"/>
      </w:pPr>
      <w:r>
        <w:rPr>
          <w:sz w:val="24"/>
          <w:b/>
          <w:color w:val="000000"/>
        </w:rPr>
        <w:t xml:space="preserve">2. </w:t>
      </w:r>
      <w:r>
        <w:rPr>
          <w:sz w:val="24"/>
          <w:color w:val="000000"/>
        </w:rPr>
        <w:t>进口产品必须提供原产地证明和中国商检证明及合法进货渠道全套单证，否则视为乙方提供的设备不符合本合同要求，甲方可拒收，同时乙方应承担迟延交付的违约责任。</w:t>
      </w:r>
    </w:p>
    <w:p>
      <w:pPr>
        <w:pStyle w:val="null3"/>
        <w:jc w:val="both"/>
      </w:pPr>
      <w:r>
        <w:rPr>
          <w:sz w:val="24"/>
          <w:b/>
          <w:color w:val="000000"/>
        </w:rPr>
        <w:t xml:space="preserve">3. </w:t>
      </w:r>
      <w:r>
        <w:rPr>
          <w:sz w:val="24"/>
          <w:color w:val="000000"/>
        </w:rPr>
        <w:t>中国境内制造的产品必须提供出厂合格证，并提供甲方名下终端客户保修注册资料。</w:t>
      </w:r>
    </w:p>
    <w:p>
      <w:pPr>
        <w:pStyle w:val="null3"/>
        <w:jc w:val="both"/>
      </w:pPr>
      <w:r>
        <w:rPr>
          <w:sz w:val="24"/>
          <w:b/>
          <w:color w:val="000000"/>
        </w:rPr>
        <w:t>4.</w:t>
      </w:r>
      <w:r>
        <w:rPr>
          <w:sz w:val="24"/>
          <w:color w:val="000000"/>
        </w:rPr>
        <w:t>关键产品/主机设备的用户手册、保修手册、有关单证资料及配备件、随机工具等，使用操作及安全</w:t>
      </w:r>
      <w:r>
        <w:rPr>
          <w:sz w:val="24"/>
          <w:color w:val="000000"/>
          <w:shd w:fill="FFFFFF" w:val="clear"/>
        </w:rPr>
        <w:t>须知等重要资料应附有中文说明。</w:t>
      </w:r>
    </w:p>
    <w:p>
      <w:pPr>
        <w:pStyle w:val="null3"/>
        <w:jc w:val="both"/>
      </w:pPr>
      <w:r>
        <w:rPr>
          <w:sz w:val="24"/>
          <w:b/>
          <w:color w:val="000000"/>
        </w:rPr>
        <w:t xml:space="preserve">5. </w:t>
      </w:r>
      <w:r>
        <w:rPr>
          <w:sz w:val="24"/>
          <w:color w:val="000000"/>
        </w:rPr>
        <w:t>提供维护软件及密码开放。提供完整的安装软件，以便日后系统重装。</w:t>
      </w:r>
    </w:p>
    <w:p>
      <w:pPr>
        <w:pStyle w:val="null3"/>
      </w:pPr>
      <w:r>
        <w:rPr>
          <w:sz w:val="24"/>
          <w:b/>
        </w:rPr>
        <w:t>十五、关于政府采购合同融资：</w:t>
      </w:r>
    </w:p>
    <w:p>
      <w:pPr>
        <w:pStyle w:val="null3"/>
        <w:jc w:val="both"/>
      </w:pPr>
      <w:r>
        <w:rPr>
          <w:sz w:val="24"/>
          <w:b/>
        </w:rPr>
        <w:t>1.</w:t>
      </w:r>
      <w:r>
        <w:rPr>
          <w:sz w:val="24"/>
        </w:rPr>
        <w:t>乙方是否已申请政府采购合同融资（在□打√表示）：□是，□否；融资银行及联系方式：</w:t>
      </w:r>
      <w:r>
        <w:rPr>
          <w:sz w:val="24"/>
          <w:u w:val="single"/>
        </w:rPr>
        <w:t xml:space="preserve">                      </w:t>
      </w:r>
      <w:r>
        <w:rPr>
          <w:sz w:val="24"/>
        </w:rPr>
        <w:t>。</w:t>
      </w:r>
    </w:p>
    <w:p>
      <w:pPr>
        <w:pStyle w:val="null3"/>
        <w:jc w:val="both"/>
      </w:pPr>
      <w:r>
        <w:rPr>
          <w:sz w:val="24"/>
          <w:b/>
          <w:shd w:fill="FFFFFF" w:val="clear"/>
        </w:rPr>
        <w:t>2.</w:t>
      </w:r>
      <w:r>
        <w:rPr>
          <w:sz w:val="24"/>
          <w:shd w:fill="FFFFFF" w:val="clear"/>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p>
    <w:p>
      <w:pPr>
        <w:pStyle w:val="null3"/>
      </w:pPr>
      <w:r>
        <w:rPr>
          <w:sz w:val="24"/>
          <w:b/>
          <w:color w:val="000000"/>
          <w:shd w:fill="FFFFFF" w:val="clear"/>
        </w:rPr>
        <w:t>十六、其它</w:t>
      </w:r>
      <w:r>
        <w:rPr>
          <w:sz w:val="24"/>
          <w:b/>
          <w:color w:val="000000"/>
        </w:rPr>
        <w:t>：</w:t>
      </w:r>
    </w:p>
    <w:p>
      <w:pPr>
        <w:pStyle w:val="null3"/>
        <w:jc w:val="both"/>
      </w:pPr>
      <w:r>
        <w:rPr>
          <w:sz w:val="24"/>
          <w:b/>
          <w:color w:val="000000"/>
          <w:shd w:fill="FFFFFF" w:val="clear"/>
        </w:rPr>
        <w:t>1.</w:t>
      </w:r>
      <w:r>
        <w:rPr>
          <w:sz w:val="24"/>
          <w:color w:val="000000"/>
          <w:shd w:fill="FFFFFF" w:val="clear"/>
        </w:rPr>
        <w:t>所有经一方承诺或双方共同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4"/>
          <w:b/>
          <w:color w:val="000000"/>
          <w:shd w:fill="FFFFFF" w:val="clear"/>
        </w:rPr>
        <w:t>2.</w:t>
      </w:r>
      <w:r>
        <w:rPr>
          <w:sz w:val="24"/>
          <w:color w:val="000000"/>
          <w:shd w:fill="FFFFFF" w:val="clear"/>
        </w:rPr>
        <w:t>如一方（包括联系人）地址、电话、传真号码有变更，应在变更后3个工作日内书面通知对方联系人或负责人，否则，因此造成的损失由未履行通知义务方承担相应责任。</w:t>
      </w:r>
    </w:p>
    <w:p>
      <w:pPr>
        <w:pStyle w:val="null3"/>
        <w:jc w:val="both"/>
      </w:pPr>
      <w:r>
        <w:rPr>
          <w:sz w:val="24"/>
          <w:b/>
          <w:color w:val="000000"/>
          <w:shd w:fill="FFFFFF" w:val="clear"/>
        </w:rPr>
        <w:t>3.</w:t>
      </w:r>
      <w:r>
        <w:rPr>
          <w:sz w:val="24"/>
          <w:color w:val="000000"/>
          <w:shd w:fill="FFFFFF" w:val="clear"/>
        </w:rPr>
        <w:t>未经甲方书面同意，乙方不得擅自向第三方转让其主体性和关键性合同义务。</w:t>
      </w:r>
    </w:p>
    <w:p>
      <w:pPr>
        <w:pStyle w:val="null3"/>
        <w:jc w:val="both"/>
      </w:pPr>
      <w:r>
        <w:rPr>
          <w:sz w:val="24"/>
          <w:b/>
          <w:color w:val="000000"/>
        </w:rPr>
        <w:t>4.</w:t>
      </w:r>
      <w:r>
        <w:rPr>
          <w:sz w:val="24"/>
          <w:color w:val="000000"/>
        </w:rPr>
        <w:t>本合同一式柒份，甲方执陆份，乙方执</w:t>
      </w:r>
      <w:r>
        <w:rPr>
          <w:sz w:val="24"/>
          <w:color w:val="000000"/>
          <w:u w:val="single"/>
        </w:rPr>
        <w:t>壹</w:t>
      </w:r>
      <w:r>
        <w:rPr>
          <w:sz w:val="24"/>
          <w:color w:val="000000"/>
        </w:rPr>
        <w:t>份，具有同等法律效力。</w:t>
      </w:r>
    </w:p>
    <w:p>
      <w:pPr>
        <w:pStyle w:val="null3"/>
        <w:jc w:val="both"/>
      </w:pPr>
      <w:r>
        <w:rPr>
          <w:sz w:val="24"/>
          <w:b/>
          <w:color w:val="000000"/>
        </w:rPr>
        <w:t>5.</w:t>
      </w:r>
      <w:r>
        <w:rPr>
          <w:sz w:val="24"/>
          <w:color w:val="000000"/>
          <w:shd w:fill="FFFFFF" w:val="clear"/>
        </w:rPr>
        <w:t>本合同签约履约地点：广东省佛山市。</w:t>
      </w:r>
    </w:p>
    <w:p>
      <w:pPr>
        <w:pStyle w:val="null3"/>
        <w:jc w:val="both"/>
      </w:pPr>
      <w:r>
        <w:rPr>
          <w:sz w:val="24"/>
          <w:b/>
          <w:color w:val="000000"/>
          <w:shd w:fill="FFFFFF" w:val="clear"/>
        </w:rPr>
        <w:t>6.</w:t>
      </w:r>
      <w:r>
        <w:rPr>
          <w:sz w:val="24"/>
          <w:color w:val="000000"/>
          <w:shd w:fill="FFFFFF" w:val="clear"/>
        </w:rPr>
        <w:t>本合同所指“书面通知”包括但不限于短信、电子邮件等数据电文的通知形式，到达时间以民事诉讼法的规定为准，但进行书面通知前后，通知方均有义务电话确认通知事项。</w:t>
      </w:r>
    </w:p>
    <w:p>
      <w:pPr>
        <w:pStyle w:val="null3"/>
        <w:jc w:val="both"/>
      </w:pPr>
      <w:r>
        <w:rPr>
          <w:sz w:val="24"/>
          <w:b/>
          <w:color w:val="000000"/>
          <w:shd w:fill="FFFFFF" w:val="clear"/>
        </w:rPr>
        <w:t>7.</w:t>
      </w:r>
      <w:r>
        <w:rPr>
          <w:sz w:val="24"/>
          <w:color w:val="000000"/>
          <w:shd w:fill="FFFFFF" w:val="clear"/>
        </w:rPr>
        <w:t>如乙方账户资料发生变更，须提前5个工作日书面通知甲方，否则一切后果由乙方承担。</w:t>
      </w:r>
    </w:p>
    <w:p>
      <w:pPr>
        <w:pStyle w:val="null3"/>
        <w:jc w:val="both"/>
      </w:pPr>
      <w:r>
        <w:rPr>
          <w:sz w:val="24"/>
          <w:b/>
          <w:color w:val="000000"/>
          <w:shd w:fill="FFFFFF" w:val="clear"/>
        </w:rPr>
        <w:t xml:space="preserve">8. </w:t>
      </w:r>
      <w:r>
        <w:rPr>
          <w:sz w:val="24"/>
          <w:color w:val="000000"/>
          <w:shd w:fill="FFFFFF" w:val="clear"/>
        </w:rPr>
        <w:t>双方均已对以上各条款及附件作充分了解，并明确理解由此而产生的相关权责。</w:t>
      </w:r>
    </w:p>
    <w:tbl>
      <w:tblPr>
        <w:tblW w:w="0" w:type="auto"/>
        <w:tblBorders>
          <w:top w:val="single"/>
          <w:left w:val="single"/>
          <w:bottom w:val="single"/>
          <w:right w:val="single"/>
          <w:insideH w:val="single"/>
          <w:insideV w:val="single"/>
        </w:tblBorders>
      </w:tblPr>
      <w:tblGrid>
        <w:gridCol w:w="4100"/>
        <w:gridCol w:w="4205"/>
      </w:tblGrid>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b/>
              </w:rPr>
              <w:t>甲方（盖章）：</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b/>
              </w:rPr>
              <w:t>乙方（盖章）：</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b/>
              </w:rPr>
              <w:t>佛山市第二人民医院</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b/>
              </w:rPr>
              <w:t>（中标/成交供应商）</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rPr>
              <w:t>法人代表或授权代表（签字）：</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法人代表或授权代表（签字）：</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1"/>
                <w:u w:val="single"/>
              </w:rPr>
              <w:t xml:space="preserve">                             </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1"/>
                <w:u w:val="single"/>
              </w:rPr>
              <w:t xml:space="preserve">                           </w:t>
            </w:r>
            <w:r>
              <w:rPr>
                <w:sz w:val="21"/>
                <w:u w:val="single"/>
              </w:rPr>
              <w:t xml:space="preserve">    </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rPr>
              <w:t>地址：佛山市禅城区卫国路78号</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地址：</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rPr>
              <w:t>电话：0757-88032328</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电话：</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rPr>
              <w:t>传真：0757-88032133</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传真：</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r>
              <w:rPr>
                <w:sz w:val="24"/>
              </w:rPr>
              <w:t>日期：20   年    月    日</w:t>
            </w: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日期：20   年    月    日</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b/>
              </w:rPr>
              <w:t>收款方、开票方须与乙方一致，专户为：</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开户名称：</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银行账号：</w:t>
            </w:r>
          </w:p>
        </w:tc>
      </w:tr>
      <w:tr>
        <w:tc>
          <w:tcPr>
            <w:tcW w:type="dxa" w:w="4100"/>
            <w:tcBorders>
              <w:top w:val="none" w:color="000000" w:sz="4"/>
              <w:left w:val="none" w:color="000000" w:sz="4"/>
              <w:bottom w:val="none" w:color="000000" w:sz="4"/>
              <w:right w:val="dashed" w:color="000000" w:sz="4"/>
            </w:tcBorders>
            <w:tcMar>
              <w:top w:type="dxa" w:w="0"/>
              <w:left w:type="dxa" w:w="105"/>
              <w:bottom w:type="dxa" w:w="0"/>
              <w:right w:type="dxa" w:w="105"/>
            </w:tcMar>
          </w:tcPr>
          <w:p>
            <w:pPr>
              <w:pStyle w:val="null3"/>
              <w:jc w:val="both"/>
            </w:pPr>
          </w:p>
        </w:tc>
        <w:tc>
          <w:tcPr>
            <w:tcW w:type="dxa" w:w="4205"/>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both"/>
            </w:pPr>
            <w:r>
              <w:rPr>
                <w:sz w:val="24"/>
              </w:rPr>
              <w:t>开 户 行：</w:t>
            </w:r>
          </w:p>
        </w:tc>
      </w:tr>
      <w:tr>
        <w:tc>
          <w:tcPr>
            <w:tcW w:type="dxa" w:w="8305"/>
            <w:gridSpan w:val="2"/>
            <w:tcMar>
              <w:top w:type="dxa" w:w="0"/>
              <w:left w:type="dxa" w:w="105"/>
              <w:bottom w:type="dxa" w:w="0"/>
              <w:right w:type="dxa" w:w="105"/>
            </w:tcMar>
          </w:tcPr>
          <w:p>
            <w:pPr>
              <w:pStyle w:val="null3"/>
              <w:jc w:val="both"/>
            </w:pPr>
          </w:p>
        </w:tc>
      </w:tr>
    </w:tbl>
    <w:p>
      <w:pPr>
        <w:pStyle w:val="null3"/>
        <w:jc w:val="both"/>
      </w:pPr>
      <w:r>
        <w:rPr>
          <w:sz w:val="30"/>
          <w:b/>
        </w:rPr>
        <w:t>附件1</w:t>
      </w:r>
    </w:p>
    <w:p>
      <w:pPr>
        <w:pStyle w:val="null3"/>
        <w:jc w:val="center"/>
      </w:pPr>
      <w:r>
        <w:rPr>
          <w:sz w:val="30"/>
          <w:b/>
        </w:rPr>
        <w:t>报价清单明细表</w:t>
      </w:r>
    </w:p>
    <w:p>
      <w:pPr>
        <w:pStyle w:val="null3"/>
        <w:jc w:val="center"/>
      </w:pPr>
      <w:r>
        <w:rPr/>
        <w:t xml:space="preserve"> </w:t>
      </w:r>
    </w:p>
    <w:tbl>
      <w:tblPr>
        <w:tblW w:w="0" w:type="auto"/>
        <w:tblBorders>
          <w:top w:val="single"/>
          <w:left w:val="single"/>
          <w:bottom w:val="single"/>
          <w:right w:val="single"/>
          <w:insideH w:val="single"/>
          <w:insideV w:val="single"/>
        </w:tblBorders>
      </w:tblPr>
      <w:tblGrid>
        <w:gridCol w:w="454"/>
        <w:gridCol w:w="1579"/>
        <w:gridCol w:w="598"/>
        <w:gridCol w:w="909"/>
        <w:gridCol w:w="454"/>
        <w:gridCol w:w="454"/>
        <w:gridCol w:w="454"/>
        <w:gridCol w:w="1136"/>
        <w:gridCol w:w="1244"/>
        <w:gridCol w:w="1041"/>
      </w:tblGrid>
      <w:tr>
        <w:tc>
          <w:tcPr>
            <w:tcW w:type="dxa" w:w="454"/>
            <w:tcBorders>
              <w:top w:val="single" w:color="000000" w:sz="4"/>
              <w:left w:val="singl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序号</w:t>
            </w:r>
          </w:p>
        </w:tc>
        <w:tc>
          <w:tcPr>
            <w:tcW w:type="dxa" w:w="1579"/>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名    称</w:t>
            </w:r>
          </w:p>
        </w:tc>
        <w:tc>
          <w:tcPr>
            <w:tcW w:type="dxa" w:w="598"/>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品牌</w:t>
            </w:r>
          </w:p>
        </w:tc>
        <w:tc>
          <w:tcPr>
            <w:tcW w:type="dxa" w:w="909"/>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规格型号</w:t>
            </w:r>
          </w:p>
        </w:tc>
        <w:tc>
          <w:tcPr>
            <w:tcW w:type="dxa" w:w="454"/>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产地</w:t>
            </w:r>
          </w:p>
        </w:tc>
        <w:tc>
          <w:tcPr>
            <w:tcW w:type="dxa" w:w="454"/>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单位</w:t>
            </w:r>
          </w:p>
        </w:tc>
        <w:tc>
          <w:tcPr>
            <w:tcW w:type="dxa" w:w="454"/>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数量</w:t>
            </w:r>
          </w:p>
        </w:tc>
        <w:tc>
          <w:tcPr>
            <w:tcW w:type="dxa" w:w="1136"/>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单价（元）</w:t>
            </w:r>
          </w:p>
        </w:tc>
        <w:tc>
          <w:tcPr>
            <w:tcW w:type="dxa" w:w="1244"/>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合计（元）</w:t>
            </w:r>
          </w:p>
        </w:tc>
        <w:tc>
          <w:tcPr>
            <w:tcW w:type="dxa" w:w="1041"/>
            <w:tcBorders>
              <w:top w:val="single" w:color="000000" w:sz="4"/>
              <w:left w:val="none" w:color="000000" w:sz="4"/>
              <w:bottom w:val="single" w:color="000000" w:sz="4"/>
              <w:right w:val="single" w:color="000000" w:sz="4"/>
            </w:tcBorders>
            <w:shd w:fill="D9D9D9"/>
            <w:tcMar>
              <w:top w:type="dxa" w:w="0"/>
              <w:left w:type="dxa" w:w="30"/>
              <w:bottom w:type="dxa" w:w="0"/>
              <w:right w:type="dxa" w:w="30"/>
            </w:tcMar>
          </w:tcPr>
          <w:p>
            <w:pPr>
              <w:pStyle w:val="null3"/>
              <w:jc w:val="center"/>
            </w:pPr>
            <w:r>
              <w:rPr>
                <w:sz w:val="24"/>
                <w:color w:val="000000"/>
              </w:rPr>
              <w:t>注册证号</w:t>
            </w:r>
          </w:p>
        </w:tc>
      </w:tr>
      <w:tr>
        <w:tc>
          <w:tcPr>
            <w:tcW w:type="dxa" w:w="454"/>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center"/>
            </w:pPr>
            <w:r>
              <w:rPr>
                <w:sz w:val="24"/>
                <w:color w:val="000000"/>
              </w:rPr>
              <w:t>1</w:t>
            </w:r>
          </w:p>
        </w:tc>
        <w:tc>
          <w:tcPr>
            <w:tcW w:type="dxa" w:w="1579"/>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r>
              <w:rPr>
                <w:sz w:val="21"/>
              </w:rPr>
              <w:t xml:space="preserve"> </w:t>
            </w:r>
          </w:p>
        </w:tc>
        <w:tc>
          <w:tcPr>
            <w:tcW w:type="dxa" w:w="598"/>
            <w:tcBorders>
              <w:top w:val="none" w:color="000000" w:sz="4"/>
              <w:left w:val="none" w:color="000000" w:sz="4"/>
              <w:bottom w:val="single" w:color="000000" w:sz="4"/>
              <w:right w:val="single" w:color="000000" w:sz="4"/>
            </w:tcBorders>
            <w:tcMar>
              <w:top w:type="dxa" w:w="0"/>
              <w:left w:type="dxa" w:w="30"/>
              <w:bottom w:type="dxa" w:w="0"/>
              <w:right w:type="dxa" w:w="30"/>
            </w:tcMar>
          </w:tcPr>
          <w:p>
            <w:pPr>
              <w:pStyle w:val="null3"/>
              <w:jc w:val="center"/>
            </w:pPr>
          </w:p>
        </w:tc>
        <w:tc>
          <w:tcPr>
            <w:tcW w:type="dxa" w:w="909"/>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454"/>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454"/>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454"/>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136"/>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244"/>
            <w:tcBorders>
              <w:top w:val="none" w:color="000000" w:sz="4"/>
              <w:left w:val="none" w:color="000000" w:sz="4"/>
              <w:bottom w:val="single" w:color="000000" w:sz="4"/>
              <w:right w:val="single" w:color="000000" w:sz="4"/>
            </w:tcBorders>
            <w:tcMar>
              <w:top w:type="dxa" w:w="0"/>
              <w:left w:type="dxa" w:w="30"/>
              <w:bottom w:type="dxa" w:w="0"/>
              <w:right w:type="dxa" w:w="30"/>
            </w:tcMar>
          </w:tcPr>
          <w:p/>
        </w:tc>
        <w:tc>
          <w:tcPr>
            <w:tcW w:type="dxa" w:w="1041"/>
            <w:tcBorders>
              <w:top w:val="none" w:color="000000" w:sz="4"/>
              <w:left w:val="none" w:color="000000" w:sz="4"/>
              <w:bottom w:val="single" w:color="000000" w:sz="4"/>
              <w:right w:val="single" w:color="000000" w:sz="4"/>
            </w:tcBorders>
            <w:tcMar>
              <w:top w:type="dxa" w:w="0"/>
              <w:left w:type="dxa" w:w="30"/>
              <w:bottom w:type="dxa" w:w="0"/>
              <w:right w:type="dxa" w:w="30"/>
            </w:tcMar>
          </w:tcPr>
          <w:p/>
        </w:tc>
      </w:tr>
      <w:tr>
        <w:tc>
          <w:tcPr>
            <w:tcW w:type="dxa" w:w="8323"/>
            <w:gridSpan w:val="10"/>
            <w:tcBorders>
              <w:top w:val="none" w:color="000000" w:sz="4"/>
              <w:left w:val="single" w:color="000000" w:sz="4"/>
              <w:bottom w:val="single" w:color="000000" w:sz="4"/>
              <w:right w:val="single" w:color="000000" w:sz="4"/>
            </w:tcBorders>
            <w:tcMar>
              <w:top w:type="dxa" w:w="0"/>
              <w:left w:type="dxa" w:w="30"/>
              <w:bottom w:type="dxa" w:w="0"/>
              <w:right w:type="dxa" w:w="30"/>
            </w:tcMar>
          </w:tcPr>
          <w:p>
            <w:pPr>
              <w:pStyle w:val="null3"/>
              <w:jc w:val="both"/>
            </w:pPr>
            <w:r>
              <w:rPr>
                <w:sz w:val="24"/>
                <w:color w:val="000000"/>
              </w:rPr>
              <w:t>合计总金额：人民币</w:t>
            </w:r>
            <w:r>
              <w:rPr>
                <w:sz w:val="24"/>
                <w:color w:val="000000"/>
                <w:u w:val="single"/>
              </w:rPr>
              <w:t xml:space="preserve">             </w:t>
            </w:r>
            <w:r>
              <w:rPr>
                <w:sz w:val="24"/>
                <w:color w:val="000000"/>
              </w:rPr>
              <w:t>（小写：¥</w:t>
            </w:r>
            <w:r>
              <w:rPr>
                <w:sz w:val="24"/>
                <w:color w:val="000000"/>
                <w:u w:val="single"/>
              </w:rPr>
              <w:t xml:space="preserve">            </w:t>
            </w:r>
            <w:r>
              <w:rPr>
                <w:sz w:val="24"/>
                <w:color w:val="000000"/>
              </w:rPr>
              <w:t>元）</w:t>
            </w:r>
          </w:p>
        </w:tc>
      </w:tr>
    </w:tbl>
    <w:p>
      <w:pPr>
        <w:pStyle w:val="null3"/>
        <w:spacing w:before="0" w:after="0" w:lineRule="auto" w:line="360"/>
        <w:ind w:left="0" w:right="0"/>
        <w:jc w:val="both"/>
      </w:pPr>
      <w:r>
        <w:rPr>
          <w:sz w:val="24"/>
          <w:b/>
        </w:rPr>
        <w:t xml:space="preserve"> </w:t>
      </w:r>
    </w:p>
    <w:p>
      <w:pPr>
        <w:pStyle w:val="null3"/>
        <w:jc w:val="both"/>
      </w:pPr>
      <w:r>
        <w:rPr>
          <w:sz w:val="30"/>
          <w:b/>
        </w:rPr>
        <w:t>附件2</w:t>
      </w:r>
    </w:p>
    <w:p>
      <w:pPr>
        <w:pStyle w:val="null3"/>
        <w:jc w:val="center"/>
      </w:pPr>
      <w:r>
        <w:rPr>
          <w:sz w:val="30"/>
          <w:b/>
        </w:rPr>
        <w:t>***</w:t>
      </w:r>
      <w:r>
        <w:rPr>
          <w:sz w:val="30"/>
          <w:b/>
        </w:rPr>
        <w:t>技术参数及配置清单</w:t>
      </w:r>
    </w:p>
    <w:p>
      <w:pPr>
        <w:pStyle w:val="null3"/>
        <w:jc w:val="both"/>
      </w:pPr>
      <w:r>
        <w:rPr>
          <w:sz w:val="24"/>
          <w:b/>
        </w:rPr>
        <w:t>一、技术参数</w:t>
      </w:r>
    </w:p>
    <w:p>
      <w:pPr>
        <w:pStyle w:val="null3"/>
      </w:pPr>
      <w:r>
        <w:rPr>
          <w:sz w:val="24"/>
        </w:rPr>
        <w:t>1.</w:t>
      </w:r>
    </w:p>
    <w:p>
      <w:pPr>
        <w:pStyle w:val="null3"/>
      </w:pPr>
      <w:r>
        <w:rPr>
          <w:sz w:val="24"/>
        </w:rPr>
        <w:t>……（请按照实际中标设备参数填写）</w:t>
      </w:r>
    </w:p>
    <w:p>
      <w:pPr>
        <w:pStyle w:val="null3"/>
      </w:pPr>
      <w:r>
        <w:rPr>
          <w:sz w:val="24"/>
          <w:b/>
        </w:rPr>
        <w:t>二、配置清单</w:t>
      </w:r>
    </w:p>
    <w:tbl>
      <w:tblPr>
        <w:tblW w:w="0" w:type="auto"/>
        <w:tblBorders>
          <w:top w:val="single"/>
          <w:left w:val="single"/>
          <w:bottom w:val="single"/>
          <w:right w:val="single"/>
          <w:insideH w:val="single"/>
          <w:insideV w:val="single"/>
        </w:tblBorders>
      </w:tblPr>
      <w:tblGrid>
        <w:gridCol w:w="1267"/>
        <w:gridCol w:w="5771"/>
        <w:gridCol w:w="1267"/>
      </w:tblGrid>
      <w:tr>
        <w:tc>
          <w:tcPr>
            <w:tcW w:type="dxa" w:w="1267"/>
            <w:tcBorders>
              <w:top w:val="singl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8"/>
                <w:b/>
                <w:color w:val="000000"/>
              </w:rPr>
              <w:t>序号</w:t>
            </w:r>
          </w:p>
        </w:tc>
        <w:tc>
          <w:tcPr>
            <w:tcW w:type="dxa" w:w="5771"/>
            <w:tcBorders>
              <w:top w:val="single" w:color="000000" w:sz="4"/>
              <w:left w:val="none" w:color="000000" w:sz="4"/>
              <w:bottom w:val="single" w:color="000000" w:sz="4"/>
              <w:right w:val="single" w:color="000000" w:sz="4"/>
            </w:tcBorders>
            <w:tcMar>
              <w:top w:type="dxa" w:w="0"/>
              <w:left w:type="dxa" w:w="1"/>
              <w:bottom w:type="dxa" w:w="0"/>
              <w:right w:type="dxa" w:w="1"/>
            </w:tcMar>
          </w:tcPr>
          <w:p>
            <w:pPr>
              <w:pStyle w:val="null3"/>
              <w:jc w:val="center"/>
            </w:pPr>
            <w:r>
              <w:rPr>
                <w:sz w:val="28"/>
                <w:b/>
                <w:color w:val="000000"/>
              </w:rPr>
              <w:t>名称</w:t>
            </w:r>
          </w:p>
        </w:tc>
        <w:tc>
          <w:tcPr>
            <w:tcW w:type="dxa" w:w="1267"/>
            <w:tcBorders>
              <w:top w:val="single" w:color="000000" w:sz="4"/>
              <w:left w:val="none" w:color="000000" w:sz="4"/>
              <w:bottom w:val="single" w:color="000000" w:sz="4"/>
              <w:right w:val="single" w:color="000000" w:sz="4"/>
            </w:tcBorders>
            <w:tcMar>
              <w:top w:type="dxa" w:w="0"/>
              <w:left w:type="dxa" w:w="1"/>
              <w:bottom w:type="dxa" w:w="0"/>
              <w:right w:type="dxa" w:w="1"/>
            </w:tcMar>
          </w:tcPr>
          <w:p>
            <w:pPr>
              <w:pStyle w:val="null3"/>
              <w:jc w:val="center"/>
            </w:pPr>
            <w:r>
              <w:rPr>
                <w:sz w:val="28"/>
                <w:b/>
                <w:color w:val="000000"/>
              </w:rPr>
              <w:t>数量</w:t>
            </w:r>
          </w:p>
        </w:tc>
      </w:tr>
      <w:tr>
        <w:tc>
          <w:tcPr>
            <w:tcW w:type="dxa" w:w="1267"/>
            <w:tcBorders>
              <w:top w:val="non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4"/>
                <w:color w:val="000000"/>
              </w:rPr>
              <w:t>1</w:t>
            </w:r>
          </w:p>
        </w:tc>
        <w:tc>
          <w:tcPr>
            <w:tcW w:type="dxa" w:w="5771"/>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
              <w:bottom w:type="dxa" w:w="0"/>
              <w:right w:type="dxa" w:w="1"/>
            </w:tcMar>
          </w:tcPr>
          <w:p/>
        </w:tc>
      </w:tr>
      <w:tr>
        <w:tc>
          <w:tcPr>
            <w:tcW w:type="dxa" w:w="1267"/>
            <w:tcBorders>
              <w:top w:val="non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4"/>
                <w:color w:val="000000"/>
              </w:rPr>
              <w:t>2</w:t>
            </w:r>
          </w:p>
        </w:tc>
        <w:tc>
          <w:tcPr>
            <w:tcW w:type="dxa" w:w="5771"/>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
              <w:bottom w:type="dxa" w:w="0"/>
              <w:right w:type="dxa" w:w="1"/>
            </w:tcMar>
          </w:tcPr>
          <w:p/>
        </w:tc>
      </w:tr>
      <w:tr>
        <w:tc>
          <w:tcPr>
            <w:tcW w:type="dxa" w:w="1267"/>
            <w:tcBorders>
              <w:top w:val="non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4"/>
                <w:color w:val="000000"/>
              </w:rPr>
              <w:t>3</w:t>
            </w:r>
          </w:p>
        </w:tc>
        <w:tc>
          <w:tcPr>
            <w:tcW w:type="dxa" w:w="5771"/>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
              <w:bottom w:type="dxa" w:w="0"/>
              <w:right w:type="dxa" w:w="1"/>
            </w:tcMar>
          </w:tcPr>
          <w:p/>
        </w:tc>
      </w:tr>
      <w:tr>
        <w:tc>
          <w:tcPr>
            <w:tcW w:type="dxa" w:w="1267"/>
            <w:tcBorders>
              <w:top w:val="non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4"/>
                <w:color w:val="000000"/>
              </w:rPr>
              <w:t>4</w:t>
            </w:r>
          </w:p>
        </w:tc>
        <w:tc>
          <w:tcPr>
            <w:tcW w:type="dxa" w:w="5771"/>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both"/>
            </w:pPr>
          </w:p>
        </w:tc>
        <w:tc>
          <w:tcPr>
            <w:tcW w:type="dxa" w:w="1267"/>
            <w:tcBorders>
              <w:top w:val="none" w:color="000000" w:sz="4"/>
              <w:left w:val="none" w:color="000000" w:sz="4"/>
              <w:bottom w:val="single" w:color="000000" w:sz="4"/>
              <w:right w:val="single" w:color="000000" w:sz="4"/>
            </w:tcBorders>
            <w:tcMar>
              <w:top w:type="dxa" w:w="0"/>
              <w:left w:type="dxa" w:w="1"/>
              <w:bottom w:type="dxa" w:w="0"/>
              <w:right w:type="dxa" w:w="1"/>
            </w:tcMar>
          </w:tcPr>
          <w:p/>
        </w:tc>
      </w:tr>
      <w:tr>
        <w:tc>
          <w:tcPr>
            <w:tcW w:type="dxa" w:w="1267"/>
            <w:tcBorders>
              <w:top w:val="none" w:color="000000" w:sz="4"/>
              <w:left w:val="single" w:color="000000" w:sz="4"/>
              <w:bottom w:val="single" w:color="000000" w:sz="4"/>
              <w:right w:val="single" w:color="000000" w:sz="4"/>
            </w:tcBorders>
            <w:tcMar>
              <w:top w:type="dxa" w:w="0"/>
              <w:left w:type="dxa" w:w="1"/>
              <w:bottom w:type="dxa" w:w="0"/>
              <w:right w:type="dxa" w:w="1"/>
            </w:tcMar>
          </w:tcPr>
          <w:p>
            <w:pPr>
              <w:pStyle w:val="null3"/>
              <w:jc w:val="center"/>
            </w:pPr>
            <w:r>
              <w:rPr>
                <w:sz w:val="24"/>
                <w:color w:val="000000"/>
              </w:rPr>
              <w:t>5</w:t>
            </w:r>
          </w:p>
        </w:tc>
        <w:tc>
          <w:tcPr>
            <w:tcW w:type="dxa" w:w="5771"/>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both"/>
            </w:pPr>
            <w:r>
              <w:rPr>
                <w:sz w:val="24"/>
                <w:color w:val="000000"/>
              </w:rPr>
              <w:t>……（请按照实际中标设备及承诺配置填写）</w:t>
            </w:r>
          </w:p>
        </w:tc>
        <w:tc>
          <w:tcPr>
            <w:tcW w:type="dxa" w:w="1267"/>
            <w:tcBorders>
              <w:top w:val="none" w:color="000000" w:sz="4"/>
              <w:left w:val="none" w:color="000000" w:sz="4"/>
              <w:bottom w:val="single" w:color="000000" w:sz="4"/>
              <w:right w:val="single" w:color="000000" w:sz="4"/>
            </w:tcBorders>
            <w:tcMar>
              <w:top w:type="dxa" w:w="0"/>
              <w:left w:type="dxa" w:w="1"/>
              <w:bottom w:type="dxa" w:w="0"/>
              <w:right w:type="dxa" w:w="1"/>
            </w:tcMar>
          </w:tcPr>
          <w:p>
            <w:pPr>
              <w:pStyle w:val="null3"/>
              <w:jc w:val="center"/>
            </w:pPr>
          </w:p>
        </w:tc>
      </w:tr>
    </w:tbl>
    <w:p>
      <w:pPr>
        <w:pStyle w:val="null3"/>
        <w:jc w:val="both"/>
      </w:pPr>
      <w:r>
        <w:rPr>
          <w:sz w:val="30"/>
          <w:b/>
        </w:rPr>
        <w:t>附件3</w:t>
      </w:r>
    </w:p>
    <w:p>
      <w:pPr>
        <w:pStyle w:val="null3"/>
        <w:jc w:val="center"/>
      </w:pPr>
      <w:r>
        <w:rPr>
          <w:sz w:val="30"/>
          <w:b/>
        </w:rPr>
        <w:t>医疗卫生机构医药产品廉洁购销合同</w:t>
      </w:r>
    </w:p>
    <w:p>
      <w:pPr>
        <w:pStyle w:val="null3"/>
        <w:jc w:val="both"/>
      </w:pPr>
      <w:r>
        <w:rPr>
          <w:sz w:val="24"/>
          <w:b/>
        </w:rPr>
        <w:t>甲方</w:t>
      </w:r>
      <w:r>
        <w:rPr>
          <w:sz w:val="24"/>
        </w:rPr>
        <w:t>：</w:t>
      </w:r>
      <w:r>
        <w:rPr>
          <w:sz w:val="24"/>
          <w:b/>
        </w:rPr>
        <w:t>佛山市第二人民医院</w:t>
      </w:r>
    </w:p>
    <w:p>
      <w:pPr>
        <w:pStyle w:val="null3"/>
        <w:jc w:val="both"/>
      </w:pPr>
      <w:r>
        <w:rPr>
          <w:sz w:val="24"/>
          <w:b/>
        </w:rPr>
        <w:t>乙方</w:t>
      </w:r>
      <w:r>
        <w:rPr>
          <w:sz w:val="24"/>
        </w:rPr>
        <w:t>：</w:t>
      </w:r>
      <w:r>
        <w:rPr>
          <w:sz w:val="24"/>
          <w:b/>
        </w:rPr>
        <w:t>（中标/成交供应商）</w:t>
      </w:r>
    </w:p>
    <w:p>
      <w:pPr>
        <w:pStyle w:val="null3"/>
        <w:ind w:firstLine="480"/>
        <w:jc w:val="both"/>
      </w:pPr>
      <w:r>
        <w:rPr>
          <w:sz w:val="24"/>
        </w:rPr>
        <w:t>为进一步加强医疗卫生行业建设，规范医疗卫生机构医药购销行为，有效防范商业贿赂行为，营造公平交易、诚实守信的购销环境，经甲、乙双方协商，同意签订本合同，并共同遵守：</w:t>
      </w:r>
    </w:p>
    <w:p>
      <w:pPr>
        <w:pStyle w:val="null3"/>
        <w:ind w:firstLine="480"/>
        <w:jc w:val="both"/>
      </w:pPr>
      <w:r>
        <w:rPr>
          <w:sz w:val="24"/>
        </w:rPr>
        <w:t>一、甲乙双方按照《中华人民共和国民法典》及医药产品购销合同约定购销药品、医用设备、医用耗材等医药产品。</w:t>
      </w:r>
    </w:p>
    <w:p>
      <w:pPr>
        <w:pStyle w:val="null3"/>
        <w:ind w:firstLine="480"/>
        <w:jc w:val="both"/>
      </w:pPr>
      <w:r>
        <w:rPr>
          <w:sz w:val="24"/>
        </w:rPr>
        <w:t>二、甲方应当严格执行医药产品购销合同验收、入库制度，对采购医药产品及发票进行查验，不得违反有关规定合同外采购、违价采购或从非规定渠道采购。</w:t>
      </w:r>
    </w:p>
    <w:p>
      <w:pPr>
        <w:pStyle w:val="null3"/>
        <w:ind w:firstLine="480"/>
        <w:jc w:val="both"/>
      </w:pPr>
      <w:r>
        <w:rPr>
          <w:sz w:val="24"/>
        </w:rPr>
        <w:t>三、甲方严禁接受乙方以任何名义、形式给予的回.扣，不得将接受捐赠资助与采购挂钩。甲方工作人员不得参加乙方安排并支付费用的营业性娱乐场所的娱乐活动，不得以任何形式向乙方索要现金、有价证劵、支付凭证和贵重礼品等。被迫接受乙方给予的钱物，应予退还，无法退还的，有责任如实向有关纪检监察部门反映情况。</w:t>
      </w:r>
    </w:p>
    <w:p>
      <w:pPr>
        <w:pStyle w:val="null3"/>
        <w:ind w:firstLine="480"/>
        <w:jc w:val="both"/>
      </w:pPr>
      <w:r>
        <w:rPr>
          <w:sz w:val="24"/>
        </w:rPr>
        <w:t>四、严禁甲方工作人员利用任何途径和方式，为乙方统计医师个人及临床科室有关医药产品用量信息，或为乙方统计提供便利。</w:t>
      </w:r>
    </w:p>
    <w:p>
      <w:pPr>
        <w:pStyle w:val="null3"/>
        <w:ind w:firstLine="480"/>
        <w:jc w:val="both"/>
      </w:pPr>
      <w:r>
        <w:rPr>
          <w:sz w:val="24"/>
        </w:rPr>
        <w:t>五、乙方不得以回.扣、宴请等方式影响甲方工作人员采购或使用医药产品的选择权，不得在学术活动中提供旅游、超标准支付食宿费用。</w:t>
      </w:r>
    </w:p>
    <w:p>
      <w:pPr>
        <w:pStyle w:val="null3"/>
        <w:ind w:firstLine="480"/>
        <w:jc w:val="both"/>
      </w:pPr>
      <w:r>
        <w:rPr>
          <w:sz w:val="24"/>
        </w:rPr>
        <w:t>六、乙方指定</w:t>
      </w:r>
      <w:r>
        <w:rPr>
          <w:sz w:val="24"/>
          <w:u w:val="single"/>
        </w:rPr>
        <w:t xml:space="preserve">      (姓名)</w:t>
      </w:r>
      <w:r>
        <w:rPr>
          <w:sz w:val="24"/>
        </w:rPr>
        <w:t>作为销售代表洽谈业务</w:t>
      </w:r>
      <w:r>
        <w:rPr>
          <w:sz w:val="24"/>
          <w:b/>
          <w:color w:val="000000"/>
        </w:rPr>
        <w:t>，</w:t>
      </w:r>
      <w:r>
        <w:rPr>
          <w:sz w:val="24"/>
        </w:rPr>
        <w:t>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80"/>
        <w:jc w:val="both"/>
      </w:pPr>
      <w:r>
        <w:rPr>
          <w:sz w:val="24"/>
        </w:rPr>
        <w:t>七、乙方如违反本合同，一经发现，甲方有权终止购销合同，并向有关卫生计生行政部门报告。如乙方被列入商业贿赂不良记录，则严格按照《国家卫生计生委关于建立医药购销领域商业贿赂不良记录的规定》（国卫法制[2013]50号）相关规定处理。</w:t>
      </w:r>
    </w:p>
    <w:p>
      <w:pPr>
        <w:pStyle w:val="null3"/>
        <w:ind w:firstLine="480"/>
        <w:jc w:val="both"/>
      </w:pPr>
      <w:r>
        <w:rPr>
          <w:sz w:val="24"/>
        </w:rPr>
        <w:t>八、本合同作为医药产品购销合同的重要组成部分，与购销合同一并执行，具有同等的法律效力。</w:t>
      </w:r>
    </w:p>
    <w:p>
      <w:pPr>
        <w:pStyle w:val="null3"/>
        <w:ind w:firstLine="480"/>
        <w:jc w:val="both"/>
      </w:pPr>
      <w:r>
        <w:rPr>
          <w:sz w:val="24"/>
        </w:rPr>
        <w:t>九、本合同从签订之日起生效。</w:t>
      </w:r>
    </w:p>
    <w:p>
      <w:pPr>
        <w:pStyle w:val="null3"/>
        <w:ind w:firstLine="480"/>
        <w:jc w:val="both"/>
      </w:pPr>
      <w:r>
        <w:rPr>
          <w:sz w:val="24"/>
        </w:rPr>
        <w:t>十、附加条款：乙方必须负责规范公司经销人员行为，涉及临床使用的相关事项须在甲方医疗设备科协助下与使用科室进行沟通，经销人员不得私自与使用科室进行接触，一经发现查实，甲方将取消对应厂家产品的销售资格。</w:t>
      </w:r>
    </w:p>
    <w:tbl>
      <w:tblPr>
        <w:tblW w:w="0" w:type="auto"/>
        <w:tblInd w:type="dxa" w:w="105"/>
        <w:tblBorders>
          <w:top w:val="single"/>
          <w:left w:val="single"/>
          <w:bottom w:val="single"/>
          <w:right w:val="single"/>
          <w:insideH w:val="single"/>
          <w:insideV w:val="single"/>
        </w:tblBorders>
      </w:tblPr>
      <w:tblGrid>
        <w:gridCol w:w="4146"/>
        <w:gridCol w:w="4146"/>
      </w:tblGrid>
      <w:tr>
        <w:tc>
          <w:tcPr>
            <w:tcW w:type="dxa" w:w="4146"/>
            <w:tcMar>
              <w:top w:type="dxa" w:w="0"/>
              <w:left w:type="dxa" w:w="105"/>
              <w:bottom w:type="dxa" w:w="0"/>
              <w:right w:type="dxa" w:w="105"/>
            </w:tcMar>
          </w:tcPr>
          <w:p>
            <w:pPr>
              <w:pStyle w:val="null3"/>
              <w:jc w:val="both"/>
            </w:pPr>
            <w:r>
              <w:rPr>
                <w:sz w:val="24"/>
                <w:b/>
              </w:rPr>
              <w:t>甲方（盖章）：佛山市第二人民医院</w:t>
            </w:r>
          </w:p>
          <w:p>
            <w:pPr>
              <w:pStyle w:val="null3"/>
              <w:jc w:val="both"/>
            </w:pPr>
            <w:r>
              <w:rPr>
                <w:sz w:val="24"/>
                <w:b/>
              </w:rPr>
              <w:t>法定代表人（负责人）：</w:t>
            </w:r>
          </w:p>
          <w:p>
            <w:pPr>
              <w:pStyle w:val="null3"/>
              <w:ind w:firstLine="240"/>
              <w:jc w:val="both"/>
            </w:pPr>
            <w:r>
              <w:rPr>
                <w:sz w:val="24"/>
              </w:rPr>
              <w:t xml:space="preserve">20   </w:t>
            </w:r>
            <w:r>
              <w:rPr>
                <w:sz w:val="24"/>
              </w:rPr>
              <w:t>年    月    日</w:t>
            </w:r>
          </w:p>
        </w:tc>
        <w:tc>
          <w:tcPr>
            <w:tcW w:type="dxa" w:w="4146"/>
            <w:tcMar>
              <w:top w:type="dxa" w:w="0"/>
              <w:left w:type="dxa" w:w="105"/>
              <w:bottom w:type="dxa" w:w="0"/>
              <w:right w:type="dxa" w:w="105"/>
            </w:tcMar>
          </w:tcPr>
          <w:p>
            <w:pPr>
              <w:pStyle w:val="null3"/>
              <w:jc w:val="both"/>
            </w:pPr>
            <w:r>
              <w:rPr>
                <w:sz w:val="24"/>
                <w:b/>
              </w:rPr>
              <w:t>乙方（盖章）：（中标/成交供应商）</w:t>
            </w:r>
          </w:p>
          <w:p>
            <w:pPr>
              <w:pStyle w:val="null3"/>
              <w:jc w:val="both"/>
            </w:pPr>
            <w:r>
              <w:rPr>
                <w:sz w:val="24"/>
                <w:b/>
              </w:rPr>
              <w:t>法定代表人（负责人）：</w:t>
            </w:r>
          </w:p>
          <w:p>
            <w:pPr>
              <w:pStyle w:val="null3"/>
              <w:ind w:firstLine="240"/>
              <w:jc w:val="both"/>
            </w:pPr>
            <w:r>
              <w:rPr>
                <w:sz w:val="24"/>
              </w:rPr>
              <w:t xml:space="preserve">20   </w:t>
            </w:r>
            <w:r>
              <w:rPr>
                <w:sz w:val="24"/>
              </w:rPr>
              <w:t>年    月    日</w:t>
            </w:r>
          </w:p>
        </w:tc>
      </w:tr>
    </w:tbl>
    <w:p>
      <w:pPr>
        <w:pStyle w:val="null3"/>
      </w:pPr>
      <w:r>
        <w:rPr>
          <w:sz w:val="30"/>
          <w:b/>
          <w:shd w:fill="FFFFFF" w:val="clear"/>
        </w:rPr>
        <w:t>附件</w:t>
      </w:r>
      <w:r>
        <w:rPr>
          <w:sz w:val="30"/>
          <w:b/>
          <w:shd w:fill="FFFFFF" w:val="clear"/>
        </w:rPr>
        <w:t>4</w:t>
      </w:r>
      <w:r>
        <w:rPr>
          <w:sz w:val="30"/>
          <w:b/>
          <w:shd w:fill="FFFFFF" w:val="clear"/>
        </w:rPr>
        <w:t>：</w:t>
      </w:r>
    </w:p>
    <w:p>
      <w:pPr>
        <w:pStyle w:val="null3"/>
        <w:jc w:val="center"/>
      </w:pPr>
      <w:r>
        <w:rPr>
          <w:sz w:val="28"/>
          <w:b/>
        </w:rPr>
        <w:t>预付款担保函</w:t>
      </w:r>
    </w:p>
    <w:p>
      <w:pPr>
        <w:pStyle w:val="null3"/>
        <w:ind w:firstLine="480"/>
        <w:jc w:val="center"/>
      </w:pPr>
      <w:r>
        <w:rPr>
          <w:sz w:val="21"/>
          <w:u w:val="single"/>
        </w:rPr>
        <w:t xml:space="preserve">            </w:t>
      </w:r>
      <w:r>
        <w:rPr>
          <w:sz w:val="21"/>
        </w:rPr>
        <w:t xml:space="preserve"> </w:t>
      </w:r>
      <w:r>
        <w:rPr>
          <w:sz w:val="24"/>
        </w:rPr>
        <w:t>（甲方名称）：</w:t>
      </w:r>
    </w:p>
    <w:p>
      <w:pPr>
        <w:pStyle w:val="null3"/>
        <w:ind w:firstLine="480"/>
        <w:jc w:val="both"/>
      </w:pPr>
      <w:r>
        <w:rPr>
          <w:sz w:val="24"/>
        </w:rPr>
        <w:t>根据</w:t>
      </w:r>
      <w:r>
        <w:rPr>
          <w:sz w:val="24"/>
          <w:u w:val="single"/>
        </w:rPr>
        <w:t xml:space="preserve">                 </w:t>
      </w:r>
      <w:r>
        <w:rPr>
          <w:sz w:val="24"/>
        </w:rPr>
        <w:t>（乙方名称）（以下称“乙方”）与</w:t>
      </w:r>
      <w:r>
        <w:rPr>
          <w:sz w:val="24"/>
          <w:u w:val="single"/>
        </w:rPr>
        <w:t xml:space="preserve">            </w:t>
      </w:r>
      <w:r>
        <w:rPr>
          <w:sz w:val="24"/>
        </w:rPr>
        <w:t>（甲方名称）（以下简称“甲方”）于</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日签订的</w:t>
      </w:r>
      <w:r>
        <w:rPr>
          <w:sz w:val="24"/>
          <w:u w:val="single"/>
        </w:rPr>
        <w:t xml:space="preserve">                   </w:t>
      </w:r>
      <w:r>
        <w:rPr>
          <w:sz w:val="24"/>
        </w:rPr>
        <w:t>（项目名称）《 合同》，乙方按约定的金额向你方提交一份预付款担保，即有权得到你方支付相等金额的预付款。我方愿意就你方提供给乙方的预付款为乙方提供“见索即付”独立担保。</w:t>
      </w:r>
    </w:p>
    <w:p>
      <w:pPr>
        <w:pStyle w:val="null3"/>
        <w:ind w:firstLine="480"/>
        <w:jc w:val="both"/>
      </w:pPr>
      <w:r>
        <w:rPr>
          <w:sz w:val="24"/>
        </w:rPr>
        <w:t xml:space="preserve">1. </w:t>
      </w:r>
      <w:r>
        <w:rPr>
          <w:sz w:val="24"/>
        </w:rPr>
        <w:t>担保金额人民币（大写）</w:t>
      </w:r>
      <w:r>
        <w:rPr>
          <w:sz w:val="24"/>
          <w:u w:val="single"/>
        </w:rPr>
        <w:t xml:space="preserve">                </w:t>
      </w:r>
      <w:r>
        <w:rPr>
          <w:sz w:val="24"/>
        </w:rPr>
        <w:t>元（¥</w:t>
      </w:r>
      <w:r>
        <w:rPr>
          <w:sz w:val="24"/>
          <w:u w:val="single"/>
        </w:rPr>
        <w:t xml:space="preserve">             </w:t>
      </w:r>
      <w:r>
        <w:rPr>
          <w:sz w:val="24"/>
        </w:rPr>
        <w:t>）。</w:t>
      </w:r>
    </w:p>
    <w:p>
      <w:pPr>
        <w:pStyle w:val="null3"/>
        <w:ind w:firstLine="480"/>
        <w:jc w:val="both"/>
      </w:pPr>
      <w:r>
        <w:rPr>
          <w:sz w:val="24"/>
        </w:rPr>
        <w:t xml:space="preserve">2. </w:t>
      </w:r>
      <w:r>
        <w:rPr>
          <w:sz w:val="24"/>
        </w:rPr>
        <w:t>担保有效期自预付款支付给乙方起生效，至你方签发的进度款支付证书说明已完全扣清止。</w:t>
      </w:r>
    </w:p>
    <w:p>
      <w:pPr>
        <w:pStyle w:val="null3"/>
        <w:ind w:firstLine="480"/>
        <w:jc w:val="both"/>
      </w:pPr>
      <w:r>
        <w:rPr>
          <w:sz w:val="24"/>
        </w:rPr>
        <w:t xml:space="preserve">3. </w:t>
      </w:r>
      <w:r>
        <w:rPr>
          <w:sz w:val="24"/>
        </w:rPr>
        <w:t>在本保函有效期内，因乙方违反合同约定的义务而要求收回预付款时，我方在收到你方的书面通知后，在７天内无条件支付。但本保函的担保金额，在任何时候不应超过预付款金额减去你方按合同约定在向乙方签发的进度款支付证书中扣除的金额。</w:t>
      </w:r>
    </w:p>
    <w:p>
      <w:pPr>
        <w:pStyle w:val="null3"/>
        <w:ind w:firstLine="480"/>
        <w:jc w:val="both"/>
      </w:pPr>
      <w:r>
        <w:rPr>
          <w:sz w:val="24"/>
        </w:rPr>
        <w:t xml:space="preserve">4. </w:t>
      </w:r>
      <w:r>
        <w:rPr>
          <w:sz w:val="24"/>
        </w:rPr>
        <w:t>你方和乙方按合同约定变更合同时，我方承担本保函规定的义务不变。</w:t>
      </w:r>
    </w:p>
    <w:p>
      <w:pPr>
        <w:pStyle w:val="null3"/>
        <w:ind w:firstLine="480"/>
        <w:jc w:val="both"/>
      </w:pPr>
      <w:r>
        <w:rPr>
          <w:sz w:val="24"/>
        </w:rPr>
        <w:t xml:space="preserve">5. </w:t>
      </w:r>
      <w:r>
        <w:rPr>
          <w:sz w:val="24"/>
        </w:rPr>
        <w:t>因本保函发生的纠纷，可由双方协商解决，协商不成的，任何一方均可向甲方所在地人民法院起诉。</w:t>
      </w:r>
    </w:p>
    <w:p>
      <w:pPr>
        <w:pStyle w:val="null3"/>
        <w:ind w:firstLine="480"/>
        <w:jc w:val="both"/>
      </w:pPr>
      <w:r>
        <w:rPr>
          <w:sz w:val="24"/>
        </w:rPr>
        <w:t xml:space="preserve">6. </w:t>
      </w:r>
      <w:r>
        <w:rPr>
          <w:sz w:val="24"/>
        </w:rPr>
        <w:t>本保函自我方法定代表人（或其授权代理人）签字并加盖公章之日起生效。</w:t>
      </w:r>
    </w:p>
    <w:p>
      <w:pPr>
        <w:pStyle w:val="null3"/>
        <w:ind w:firstLine="480"/>
        <w:jc w:val="both"/>
      </w:pPr>
      <w:r>
        <w:rPr>
          <w:sz w:val="24"/>
        </w:rPr>
        <w:t>担保人：</w:t>
      </w:r>
      <w:r>
        <w:rPr>
          <w:sz w:val="24"/>
          <w:u w:val="single"/>
        </w:rPr>
        <w:t xml:space="preserve">                          </w:t>
      </w:r>
      <w:r>
        <w:rPr>
          <w:sz w:val="24"/>
        </w:rPr>
        <w:t>（盖单位章）</w:t>
      </w:r>
    </w:p>
    <w:p>
      <w:pPr>
        <w:pStyle w:val="null3"/>
        <w:ind w:firstLine="480"/>
        <w:jc w:val="both"/>
      </w:pPr>
      <w:r>
        <w:rPr>
          <w:sz w:val="24"/>
        </w:rPr>
        <w:t>法定代表人或其委托代理人：</w:t>
      </w:r>
      <w:r>
        <w:rPr>
          <w:sz w:val="24"/>
          <w:u w:val="single"/>
        </w:rPr>
        <w:t xml:space="preserve">            </w:t>
      </w:r>
      <w:r>
        <w:rPr>
          <w:sz w:val="24"/>
        </w:rPr>
        <w:t>（签字或盖章）</w:t>
      </w:r>
    </w:p>
    <w:p>
      <w:pPr>
        <w:pStyle w:val="null3"/>
        <w:ind w:firstLine="480"/>
        <w:jc w:val="both"/>
      </w:pPr>
      <w:r>
        <w:rPr>
          <w:sz w:val="24"/>
        </w:rPr>
        <w:t>地  址：</w:t>
      </w:r>
      <w:r>
        <w:rPr>
          <w:sz w:val="24"/>
          <w:u w:val="single"/>
        </w:rPr>
        <w:t xml:space="preserve">                    </w:t>
      </w:r>
    </w:p>
    <w:p>
      <w:pPr>
        <w:pStyle w:val="null3"/>
        <w:ind w:firstLine="480"/>
        <w:jc w:val="both"/>
      </w:pPr>
      <w:r>
        <w:rPr>
          <w:sz w:val="24"/>
        </w:rPr>
        <w:t>邮政编码：</w:t>
      </w:r>
      <w:r>
        <w:rPr>
          <w:sz w:val="24"/>
          <w:u w:val="single"/>
        </w:rPr>
        <w:t xml:space="preserve">                    </w:t>
      </w:r>
    </w:p>
    <w:p>
      <w:pPr>
        <w:pStyle w:val="null3"/>
        <w:ind w:firstLine="480"/>
        <w:jc w:val="both"/>
      </w:pPr>
      <w:r>
        <w:rPr>
          <w:sz w:val="24"/>
        </w:rPr>
        <w:t>电  话：</w:t>
      </w:r>
      <w:r>
        <w:rPr>
          <w:sz w:val="24"/>
          <w:u w:val="single"/>
        </w:rPr>
        <w:t xml:space="preserve">                    </w:t>
      </w:r>
    </w:p>
    <w:p>
      <w:pPr>
        <w:pStyle w:val="null3"/>
        <w:ind w:firstLine="480"/>
        <w:jc w:val="both"/>
      </w:pPr>
      <w:r>
        <w:rPr>
          <w:sz w:val="24"/>
        </w:rPr>
        <w:t>传  真：</w:t>
      </w:r>
      <w:r>
        <w:rPr>
          <w:sz w:val="24"/>
          <w:u w:val="single"/>
        </w:rPr>
        <w:t xml:space="preserve">                    </w:t>
      </w:r>
    </w:p>
    <w:p>
      <w:pPr>
        <w:pStyle w:val="null3"/>
        <w:ind w:firstLine="480"/>
        <w:jc w:val="both"/>
      </w:pPr>
      <w:r>
        <w:rPr>
          <w:sz w:val="24"/>
        </w:rPr>
        <w:t xml:space="preserve">                     </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outlineLvl w:val="0"/>
      </w:pPr>
      <w:r>
        <w:rPr>
          <w:sz w:val="30"/>
          <w:b/>
          <w:shd w:fill="FFFFFF" w:val="clear"/>
        </w:rPr>
        <w:t>附件</w:t>
      </w:r>
      <w:r>
        <w:rPr>
          <w:sz w:val="30"/>
          <w:b/>
          <w:shd w:fill="FFFFFF" w:val="clear"/>
        </w:rPr>
        <w:t>5</w:t>
      </w:r>
    </w:p>
    <w:p>
      <w:pPr>
        <w:pStyle w:val="null3"/>
        <w:ind w:right="30"/>
        <w:jc w:val="center"/>
      </w:pPr>
      <w:r>
        <w:rPr>
          <w:sz w:val="28"/>
          <w:b/>
          <w:color w:val="000000"/>
          <w:shd w:fill="FFFFFF" w:val="clear"/>
        </w:rPr>
        <w:t>履约保函</w:t>
      </w:r>
    </w:p>
    <w:p>
      <w:pPr>
        <w:pStyle w:val="null3"/>
        <w:jc w:val="both"/>
      </w:pPr>
      <w:r>
        <w:rPr>
          <w:sz w:val="21"/>
          <w:u w:val="single"/>
        </w:rPr>
        <w:t xml:space="preserve">                  </w:t>
      </w:r>
      <w:r>
        <w:rPr>
          <w:sz w:val="24"/>
          <w:color w:val="000000"/>
        </w:rPr>
        <w:t>（甲方名称）：</w:t>
      </w:r>
    </w:p>
    <w:p>
      <w:pPr>
        <w:pStyle w:val="null3"/>
        <w:ind w:firstLine="480"/>
        <w:jc w:val="both"/>
      </w:pPr>
      <w:r>
        <w:rPr>
          <w:sz w:val="24"/>
          <w:color w:val="000000"/>
        </w:rPr>
        <w:t>鉴于</w:t>
      </w:r>
      <w:r>
        <w:rPr>
          <w:sz w:val="24"/>
          <w:color w:val="000000"/>
          <w:u w:val="single"/>
        </w:rPr>
        <w:t xml:space="preserve">             </w:t>
      </w:r>
      <w:r>
        <w:rPr>
          <w:sz w:val="24"/>
          <w:color w:val="000000"/>
        </w:rPr>
        <w:t>（甲方名称，以下简称“甲方”）与</w:t>
      </w:r>
      <w:r>
        <w:rPr>
          <w:sz w:val="24"/>
          <w:color w:val="000000"/>
          <w:u w:val="single"/>
        </w:rPr>
        <w:t xml:space="preserve">                 </w:t>
      </w:r>
      <w:r>
        <w:rPr>
          <w:sz w:val="24"/>
          <w:color w:val="000000"/>
        </w:rPr>
        <w:t>（乙方名称）（以下称“乙方”）于</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日就</w:t>
      </w:r>
      <w:r>
        <w:rPr>
          <w:sz w:val="24"/>
          <w:color w:val="000000"/>
          <w:u w:val="single"/>
        </w:rPr>
        <w:t xml:space="preserve">                         </w:t>
      </w:r>
      <w:r>
        <w:rPr>
          <w:sz w:val="24"/>
          <w:color w:val="000000"/>
        </w:rPr>
        <w:t>（项目名称）及有关事项协商一致共同签订《</w:t>
      </w:r>
      <w:r>
        <w:rPr>
          <w:sz w:val="24"/>
          <w:color w:val="000000"/>
          <w:u w:val="single"/>
        </w:rPr>
        <w:t xml:space="preserve">     </w:t>
      </w:r>
      <w:r>
        <w:rPr>
          <w:sz w:val="24"/>
          <w:color w:val="000000"/>
        </w:rPr>
        <w:t>合同》。我方愿意无条件地、不可撤销地就乙方履行与你方签订的合同，向你方提供“见索即付”独立担保。</w:t>
      </w:r>
    </w:p>
    <w:p>
      <w:pPr>
        <w:pStyle w:val="null3"/>
        <w:ind w:firstLine="480"/>
        <w:jc w:val="both"/>
      </w:pPr>
      <w:r>
        <w:rPr>
          <w:sz w:val="24"/>
          <w:color w:val="000000"/>
        </w:rPr>
        <w:t>1.</w:t>
      </w:r>
      <w:r>
        <w:rPr>
          <w:sz w:val="24"/>
          <w:color w:val="000000"/>
        </w:rPr>
        <w:t>担保金额人民币（大写）</w:t>
      </w:r>
      <w:r>
        <w:rPr>
          <w:sz w:val="24"/>
          <w:color w:val="000000"/>
          <w:u w:val="single"/>
        </w:rPr>
        <w:t xml:space="preserve">                 </w:t>
      </w:r>
      <w:r>
        <w:rPr>
          <w:sz w:val="24"/>
          <w:color w:val="000000"/>
        </w:rPr>
        <w:t>元（¥</w:t>
      </w:r>
      <w:r>
        <w:rPr>
          <w:sz w:val="24"/>
          <w:color w:val="000000"/>
          <w:u w:val="single"/>
        </w:rPr>
        <w:t xml:space="preserve">             </w:t>
      </w:r>
      <w:r>
        <w:rPr>
          <w:sz w:val="24"/>
          <w:color w:val="000000"/>
        </w:rPr>
        <w:t>）。</w:t>
      </w:r>
    </w:p>
    <w:p>
      <w:pPr>
        <w:pStyle w:val="null3"/>
        <w:ind w:firstLine="480"/>
        <w:jc w:val="both"/>
      </w:pPr>
      <w:r>
        <w:rPr>
          <w:sz w:val="24"/>
          <w:color w:val="000000"/>
        </w:rPr>
        <w:t>2.</w:t>
      </w:r>
      <w:r>
        <w:rPr>
          <w:sz w:val="24"/>
          <w:color w:val="000000"/>
        </w:rPr>
        <w:t>担保有效期：本保函自开立之日起生效，至     年    月     日止。</w:t>
      </w:r>
    </w:p>
    <w:p>
      <w:pPr>
        <w:pStyle w:val="null3"/>
        <w:ind w:firstLine="480"/>
        <w:jc w:val="both"/>
      </w:pPr>
      <w:r>
        <w:rPr>
          <w:sz w:val="24"/>
          <w:color w:val="000000"/>
        </w:rPr>
        <w:t>3.</w:t>
      </w:r>
      <w:r>
        <w:rPr>
          <w:sz w:val="24"/>
          <w:color w:val="000000"/>
        </w:rPr>
        <w:t>在本担保有效期内，因乙方违反合同约定的义务给你方造成经济损失时，我方在收到你方以书面形式提出的在担保金额内的赔偿要求后，在7天内无条件支付。</w:t>
      </w:r>
    </w:p>
    <w:p>
      <w:pPr>
        <w:pStyle w:val="null3"/>
        <w:ind w:firstLine="480"/>
        <w:jc w:val="both"/>
      </w:pPr>
      <w:r>
        <w:rPr>
          <w:sz w:val="24"/>
          <w:color w:val="000000"/>
        </w:rPr>
        <w:t>4.</w:t>
      </w:r>
      <w:r>
        <w:rPr>
          <w:sz w:val="24"/>
          <w:color w:val="000000"/>
        </w:rPr>
        <w:t>你方和乙方按合同约定变更合同时，我方承担本担保规定的义务不变。</w:t>
      </w:r>
    </w:p>
    <w:p>
      <w:pPr>
        <w:pStyle w:val="null3"/>
        <w:ind w:firstLine="480"/>
        <w:jc w:val="both"/>
      </w:pPr>
      <w:r>
        <w:rPr>
          <w:sz w:val="24"/>
          <w:color w:val="000000"/>
        </w:rPr>
        <w:t>5.</w:t>
      </w:r>
      <w:r>
        <w:rPr>
          <w:sz w:val="24"/>
          <w:color w:val="000000"/>
        </w:rPr>
        <w:t>因本保函发生的纠纷，可由双方协商解决，协商不成的，任何一方均可向甲方所在地人民法院起诉。</w:t>
      </w:r>
    </w:p>
    <w:p>
      <w:pPr>
        <w:pStyle w:val="null3"/>
        <w:ind w:firstLine="480"/>
        <w:jc w:val="both"/>
      </w:pPr>
      <w:r>
        <w:rPr>
          <w:sz w:val="24"/>
          <w:color w:val="000000"/>
        </w:rPr>
        <w:t>6.</w:t>
      </w:r>
      <w:r>
        <w:rPr>
          <w:sz w:val="24"/>
          <w:color w:val="000000"/>
        </w:rPr>
        <w:t>本保函自我方法定代表人（或其授权代理人）签字并加盖公章之日起生效。</w:t>
      </w:r>
    </w:p>
    <w:p>
      <w:pPr>
        <w:pStyle w:val="null3"/>
        <w:jc w:val="both"/>
      </w:pPr>
      <w:r>
        <w:rPr>
          <w:sz w:val="24"/>
          <w:color w:val="000000"/>
        </w:rPr>
        <w:t>担 保 人：</w:t>
      </w:r>
      <w:r>
        <w:rPr>
          <w:sz w:val="24"/>
          <w:color w:val="000000"/>
          <w:u w:val="single"/>
        </w:rPr>
        <w:t xml:space="preserve">                        </w:t>
      </w:r>
      <w:r>
        <w:rPr>
          <w:sz w:val="24"/>
          <w:color w:val="000000"/>
        </w:rPr>
        <w:t>（盖单位章）</w:t>
      </w:r>
    </w:p>
    <w:p>
      <w:pPr>
        <w:pStyle w:val="null3"/>
        <w:jc w:val="left"/>
      </w:pPr>
      <w:r>
        <w:rPr>
          <w:sz w:val="24"/>
          <w:color w:val="000000"/>
        </w:rPr>
        <w:t>法定代表人或其委托代理人：</w:t>
      </w:r>
      <w:r>
        <w:rPr>
          <w:sz w:val="24"/>
          <w:color w:val="000000"/>
          <w:u w:val="single"/>
        </w:rPr>
        <w:t xml:space="preserve">               </w:t>
      </w:r>
      <w:r>
        <w:rPr>
          <w:sz w:val="24"/>
          <w:color w:val="000000"/>
        </w:rPr>
        <w:t>（签字）</w:t>
      </w:r>
    </w:p>
    <w:p>
      <w:pPr>
        <w:pStyle w:val="null3"/>
        <w:jc w:val="left"/>
      </w:pPr>
      <w:r>
        <w:rPr>
          <w:sz w:val="24"/>
          <w:color w:val="000000"/>
        </w:rPr>
        <w:t>地    址：</w:t>
      </w:r>
      <w:r>
        <w:rPr>
          <w:sz w:val="24"/>
          <w:color w:val="000000"/>
          <w:u w:val="single"/>
        </w:rPr>
        <w:t xml:space="preserve">                                      </w:t>
      </w:r>
    </w:p>
    <w:p>
      <w:pPr>
        <w:pStyle w:val="null3"/>
        <w:jc w:val="left"/>
      </w:pPr>
      <w:r>
        <w:rPr>
          <w:sz w:val="24"/>
          <w:color w:val="000000"/>
        </w:rPr>
        <w:t>邮政编码：</w:t>
      </w:r>
      <w:r>
        <w:rPr>
          <w:sz w:val="24"/>
          <w:color w:val="000000"/>
          <w:u w:val="single"/>
        </w:rPr>
        <w:t xml:space="preserve">                                     </w:t>
      </w:r>
    </w:p>
    <w:p>
      <w:pPr>
        <w:pStyle w:val="null3"/>
        <w:jc w:val="left"/>
      </w:pPr>
      <w:r>
        <w:rPr>
          <w:sz w:val="24"/>
          <w:color w:val="000000"/>
        </w:rPr>
        <w:t>电    话：</w:t>
      </w:r>
      <w:r>
        <w:rPr>
          <w:sz w:val="24"/>
          <w:color w:val="000000"/>
          <w:u w:val="single"/>
        </w:rPr>
        <w:t xml:space="preserve">                                     </w:t>
      </w:r>
    </w:p>
    <w:p>
      <w:pPr>
        <w:pStyle w:val="null3"/>
        <w:jc w:val="left"/>
      </w:pPr>
      <w:r>
        <w:rPr>
          <w:sz w:val="24"/>
          <w:color w:val="000000"/>
        </w:rPr>
        <w:t>传    真：</w:t>
      </w:r>
      <w:r>
        <w:rPr>
          <w:sz w:val="24"/>
          <w:color w:val="000000"/>
          <w:u w:val="single"/>
        </w:rPr>
        <w:t xml:space="preserve">                                     </w:t>
      </w:r>
      <w:r>
        <w:rPr>
          <w:sz w:val="21"/>
          <w:color w:val="000000"/>
        </w:rPr>
        <w:t xml:space="preserve">                         </w:t>
      </w:r>
      <w:r>
        <w:rPr>
          <w:sz w:val="21"/>
          <w:color w:val="000000"/>
          <w:u w:val="single"/>
        </w:rPr>
        <w:t xml:space="preserve">         </w:t>
      </w:r>
      <w:r>
        <w:rPr>
          <w:sz w:val="21"/>
          <w:color w:val="000000"/>
        </w:rPr>
        <w:t>年</w:t>
      </w:r>
      <w:r>
        <w:rPr>
          <w:sz w:val="21"/>
          <w:color w:val="000000"/>
          <w:u w:val="single"/>
        </w:rPr>
        <w:t xml:space="preserve">      </w:t>
      </w:r>
      <w:r>
        <w:rPr>
          <w:sz w:val="21"/>
          <w:color w:val="000000"/>
        </w:rPr>
        <w:t>月</w:t>
      </w:r>
      <w:r>
        <w:rPr>
          <w:sz w:val="21"/>
          <w:color w:val="000000"/>
          <w:u w:val="single"/>
        </w:rPr>
        <w:t xml:space="preserve">       </w:t>
      </w:r>
      <w:r>
        <w:rPr>
          <w:sz w:val="21"/>
          <w:color w:val="000000"/>
        </w:rPr>
        <w:t>日</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440601-2025-02558</w:t>
      </w:r>
    </w:p>
    <w:p>
      <w:pPr>
        <w:pStyle w:val="null3"/>
        <w:jc w:val="center"/>
        <w:outlineLvl w:val="3"/>
      </w:pPr>
      <w:r>
        <w:rPr>
          <w:sz w:val="24"/>
          <w:b/>
        </w:rPr>
        <w:t>采购项目编号：</w:t>
      </w:r>
      <w:r>
        <w:rPr>
          <w:sz w:val="24"/>
          <w:b/>
        </w:rPr>
        <w:t>GDHH202526G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广东海虹招标代理有限公司</w:t>
      </w:r>
    </w:p>
    <w:p>
      <w:pPr>
        <w:pStyle w:val="null3"/>
        <w:ind w:firstLine="480"/>
      </w:pPr>
      <w:r>
        <w:rPr/>
        <w:t xml:space="preserve"> 你方组织的</w:t>
      </w:r>
      <w:r>
        <w:rPr>
          <w:u w:val="single"/>
        </w:rPr>
        <w:t>“</w:t>
      </w:r>
      <w:r>
        <w:rPr>
          <w:u w:val="single"/>
        </w:rPr>
        <w:t>佛山市第二人民医院新院区建设项目生命支持设备专项（第六批）</w:t>
      </w:r>
      <w:r>
        <w:rPr>
          <w:u w:val="single"/>
        </w:rPr>
        <w:t>”</w:t>
      </w:r>
      <w:r>
        <w:rPr/>
        <w:t>项目的招标[采购项目编号为：</w:t>
      </w:r>
      <w:r>
        <w:rPr>
          <w:u w:val="single"/>
        </w:rPr>
        <w:t>GDHH202526G</w:t>
      </w:r>
      <w:r>
        <w:rPr/>
        <w:t>]，我方愿参与投标。</w:t>
      </w:r>
    </w:p>
    <w:p>
      <w:pPr>
        <w:pStyle w:val="null3"/>
        <w:ind w:firstLine="480"/>
      </w:pPr>
      <w:r>
        <w:rPr/>
        <w:t>我方确认收到贵方提供的</w:t>
      </w:r>
      <w:r>
        <w:rPr>
          <w:u w:val="single"/>
        </w:rPr>
        <w:t>“</w:t>
      </w:r>
      <w:r>
        <w:rPr>
          <w:u w:val="single"/>
        </w:rPr>
        <w:t>佛山市第二人民医院新院区建设项目生命支持设备专项（第六批）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广东海虹招标代理有限公司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佛山市第二人民医院新院区建设项目生命支持设备专项（第六批）</w:t>
      </w:r>
      <w:r>
        <w:rPr/>
        <w:t>”项目采购[采购项目编号为</w:t>
      </w:r>
      <w:r>
        <w:rPr/>
        <w:t>GDHH202526G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广东海虹招标代理有限公司</w:t>
      </w:r>
    </w:p>
    <w:p>
      <w:pPr>
        <w:pStyle w:val="null3"/>
        <w:ind w:firstLine="480"/>
      </w:pPr>
      <w:r>
        <w:rPr/>
        <w:t xml:space="preserve"> 如果我方在贵采购代理机构组织的</w:t>
      </w:r>
      <w:r>
        <w:rPr/>
        <w:t>佛山市第二人民医院新院区建设项目生命支持设备专项（第六批）</w:t>
      </w:r>
      <w:r>
        <w:rPr/>
        <w:t>招标中获中标（采购项目编号：</w:t>
      </w:r>
      <w:r>
        <w:rPr/>
        <w:t>GDHH202526G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广东海虹招标代理有限公司</w:t>
      </w:r>
    </w:p>
    <w:p>
      <w:pPr>
        <w:pStyle w:val="null3"/>
        <w:ind w:firstLine="480"/>
      </w:pPr>
      <w:r>
        <w:rPr/>
        <w:t>我单位已登记并准备参与“</w:t>
      </w:r>
      <w:r>
        <w:rPr/>
        <w:t>佛山市第二人民医院新院区建设项目生命支持设备专项（第六批）</w:t>
      </w:r>
      <w:r>
        <w:rPr/>
        <w:t>”项目（采购项目编号：</w:t>
      </w:r>
      <w:r>
        <w:rPr/>
        <w:t>GDHH202526G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