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1.vsd" ContentType="application/vnd.visio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8" w:hRule="atLeast"/>
          <w:jc w:val="center"/>
        </w:trPr>
        <w:tc>
          <w:tcPr>
            <w:tcW w:w="9000" w:type="dxa"/>
          </w:tcPr>
          <w:p>
            <w:pPr>
              <w:pStyle w:val="28"/>
              <w:spacing w:before="156" w:beforeLines="50"/>
              <w:ind w:left="1440" w:firstLine="0" w:firstLineChars="0"/>
              <w:rPr>
                <w:rFonts w:ascii="宋体" w:hAnsi="宋体"/>
              </w:rPr>
            </w:pPr>
            <w:r>
              <w:rPr>
                <w:rFonts w:eastAsia="黑体"/>
                <w:szCs w:val="32"/>
              </w:rPr>
              <w:t xml:space="preserve">                                </w:t>
            </w:r>
            <w:r>
              <w:rPr>
                <w:rFonts w:hint="eastAsia" w:ascii="宋体" w:hAnsi="宋体"/>
              </w:rPr>
              <w:t xml:space="preserve">文件编号： 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              </w:t>
            </w:r>
          </w:p>
          <w:p>
            <w:pPr>
              <w:ind w:firstLine="5280" w:firstLineChars="2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受控状态：</w:t>
            </w:r>
          </w:p>
          <w:p>
            <w:pPr>
              <w:ind w:firstLine="5280" w:firstLineChars="2200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32"/>
              </w:rPr>
              <w:t>版 本 号：</w:t>
            </w:r>
          </w:p>
          <w:p>
            <w:pPr>
              <w:ind w:firstLine="5280" w:firstLineChars="2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阶段标识：</w:t>
            </w:r>
          </w:p>
          <w:p/>
          <w:p>
            <w:pPr>
              <w:ind w:left="180"/>
            </w:pPr>
          </w:p>
          <w:p>
            <w:pPr>
              <w:ind w:left="180"/>
            </w:pPr>
          </w:p>
          <w:p>
            <w:pPr>
              <w:ind w:left="180"/>
            </w:pPr>
          </w:p>
          <w:p>
            <w:pPr>
              <w:jc w:val="center"/>
              <w:rPr>
                <w:b/>
                <w:sz w:val="72"/>
                <w:szCs w:val="72"/>
              </w:rPr>
            </w:pPr>
            <w:r>
              <w:rPr>
                <w:rFonts w:hint="eastAsia"/>
                <w:b/>
                <w:sz w:val="72"/>
                <w:szCs w:val="72"/>
              </w:rPr>
              <w:t>采购技术要求</w:t>
            </w:r>
          </w:p>
          <w:p>
            <w:pPr>
              <w:jc w:val="center"/>
              <w:rPr>
                <w:b/>
                <w:sz w:val="72"/>
                <w:szCs w:val="72"/>
              </w:rPr>
            </w:pPr>
          </w:p>
          <w:p>
            <w:pPr>
              <w:ind w:firstLine="1606" w:firstLineChars="5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产品名称：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光纤惯性/卫星组合导航系统</w:t>
            </w:r>
          </w:p>
          <w:p>
            <w:pPr>
              <w:ind w:firstLine="2570" w:firstLineChars="8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产品型号：</w:t>
            </w:r>
            <w:r>
              <w:rPr>
                <w:rFonts w:ascii="宋体" w:hAnsi="宋体"/>
                <w:b/>
                <w:sz w:val="32"/>
                <w:szCs w:val="32"/>
              </w:rPr>
              <w:t>XW-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GI</w:t>
            </w:r>
            <w:r>
              <w:rPr>
                <w:rFonts w:ascii="宋体" w:hAnsi="宋体"/>
                <w:b/>
                <w:sz w:val="32"/>
                <w:szCs w:val="32"/>
              </w:rPr>
              <w:t>7850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F01</w:t>
            </w:r>
          </w:p>
          <w:p>
            <w:pPr>
              <w:jc w:val="center"/>
              <w:rPr>
                <w:b/>
                <w:sz w:val="32"/>
                <w:szCs w:val="32"/>
              </w:rPr>
            </w:pPr>
          </w:p>
          <w:p>
            <w:pPr>
              <w:ind w:left="180"/>
              <w:rPr>
                <w:b/>
                <w:sz w:val="32"/>
                <w:szCs w:val="32"/>
              </w:rPr>
            </w:pPr>
          </w:p>
          <w:p>
            <w:pPr>
              <w:ind w:left="180"/>
            </w:pPr>
          </w:p>
          <w:p>
            <w:pPr>
              <w:jc w:val="center"/>
            </w:pPr>
          </w:p>
          <w:p>
            <w:pPr>
              <w:ind w:left="181" w:firstLine="2368" w:firstLineChars="846"/>
              <w:rPr>
                <w:sz w:val="28"/>
                <w:szCs w:val="28"/>
                <w:u w:val="single"/>
              </w:rPr>
            </w:pPr>
          </w:p>
          <w:p>
            <w:pPr>
              <w:ind w:left="181" w:firstLine="2368" w:firstLineChars="846"/>
              <w:rPr>
                <w:sz w:val="28"/>
                <w:szCs w:val="28"/>
                <w:u w:val="single"/>
              </w:rPr>
            </w:pPr>
          </w:p>
          <w:p>
            <w:pPr>
              <w:ind w:left="181" w:firstLine="2368" w:firstLineChars="846"/>
              <w:rPr>
                <w:rFonts w:ascii="宋体" w:hAnsi="宋体"/>
                <w:sz w:val="28"/>
                <w:szCs w:val="28"/>
                <w:u w:val="single"/>
              </w:rPr>
            </w:pPr>
          </w:p>
          <w:p>
            <w:pPr>
              <w:ind w:left="181" w:firstLine="2368" w:firstLineChars="846"/>
              <w:rPr>
                <w:sz w:val="28"/>
                <w:szCs w:val="28"/>
                <w:u w:val="single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北京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星箭长空测控技术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股份有限公司</w:t>
            </w:r>
            <w:r>
              <w:rPr>
                <w:rFonts w:hint="eastAsia" w:ascii="宋体" w:hAnsi="宋体"/>
                <w:b/>
              </w:rPr>
              <w:t xml:space="preserve">    </w:t>
            </w:r>
          </w:p>
        </w:tc>
      </w:tr>
    </w:tbl>
    <w:p>
      <w:pPr>
        <w:pStyle w:val="24"/>
        <w:widowControl/>
        <w:spacing w:before="240" w:after="0" w:line="259" w:lineRule="auto"/>
        <w:jc w:val="center"/>
        <w:rPr>
          <w:rFonts w:ascii="宋体" w:hAnsi="宋体"/>
          <w:bCs w:val="0"/>
          <w:kern w:val="0"/>
          <w:sz w:val="32"/>
          <w:szCs w:val="32"/>
          <w:lang w:val="zh-CN"/>
        </w:rPr>
        <w:sectPr>
          <w:headerReference r:id="rId6" w:type="first"/>
          <w:headerReference r:id="rId5" w:type="default"/>
          <w:pgSz w:w="11906" w:h="16838"/>
          <w:pgMar w:top="1134" w:right="1134" w:bottom="1134" w:left="1134" w:header="851" w:footer="992" w:gutter="0"/>
          <w:pgNumType w:start="0"/>
          <w:cols w:space="425" w:num="1"/>
          <w:titlePg/>
          <w:docGrid w:type="lines" w:linePitch="312" w:charSpace="0"/>
        </w:sectPr>
      </w:pPr>
    </w:p>
    <w:p>
      <w:pPr>
        <w:pStyle w:val="24"/>
        <w:widowControl/>
        <w:spacing w:before="240" w:after="0" w:line="259" w:lineRule="auto"/>
        <w:jc w:val="center"/>
        <w:rPr>
          <w:rFonts w:ascii="宋体" w:hAnsi="宋体"/>
          <w:bCs w:val="0"/>
          <w:kern w:val="0"/>
          <w:sz w:val="32"/>
          <w:szCs w:val="32"/>
          <w:lang w:val="zh-CN"/>
        </w:rPr>
      </w:pPr>
      <w:r>
        <w:rPr>
          <w:rFonts w:hint="eastAsia" w:ascii="宋体" w:hAnsi="宋体"/>
          <w:bCs w:val="0"/>
          <w:kern w:val="0"/>
          <w:sz w:val="32"/>
          <w:szCs w:val="32"/>
          <w:lang w:val="zh-CN"/>
        </w:rPr>
        <w:t>修订记录</w:t>
      </w:r>
    </w:p>
    <w:tbl>
      <w:tblPr>
        <w:tblStyle w:val="14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971"/>
        <w:gridCol w:w="1929"/>
        <w:gridCol w:w="3498"/>
        <w:gridCol w:w="12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jc w:val="center"/>
              <w:rPr>
                <w:rFonts w:ascii="黑体" w:hAnsi="黑体" w:eastAsia="黑体"/>
                <w:lang w:val="zh-CN"/>
              </w:rPr>
            </w:pPr>
            <w:r>
              <w:rPr>
                <w:rFonts w:hint="eastAsia" w:ascii="黑体" w:hAnsi="黑体" w:eastAsia="黑体"/>
              </w:rPr>
              <w:t>版本号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jc w:val="center"/>
              <w:rPr>
                <w:rFonts w:ascii="黑体" w:hAnsi="黑体" w:eastAsia="黑体"/>
                <w:lang w:val="zh-CN"/>
              </w:rPr>
            </w:pPr>
            <w:r>
              <w:rPr>
                <w:rFonts w:hint="eastAsia" w:ascii="黑体" w:hAnsi="黑体" w:eastAsia="黑体"/>
                <w:lang w:val="zh-CN"/>
              </w:rPr>
              <w:t>修订日期</w:t>
            </w: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jc w:val="center"/>
              <w:rPr>
                <w:rFonts w:ascii="黑体" w:hAnsi="黑体" w:eastAsia="黑体"/>
                <w:lang w:val="zh-CN"/>
              </w:rPr>
            </w:pPr>
            <w:r>
              <w:rPr>
                <w:rFonts w:hint="eastAsia" w:ascii="黑体" w:hAnsi="黑体" w:eastAsia="黑体"/>
                <w:lang w:val="zh-CN"/>
              </w:rPr>
              <w:t>修订人</w:t>
            </w: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jc w:val="center"/>
              <w:rPr>
                <w:rFonts w:ascii="黑体" w:hAnsi="黑体" w:eastAsia="黑体"/>
                <w:lang w:val="zh-CN"/>
              </w:rPr>
            </w:pPr>
            <w:r>
              <w:rPr>
                <w:rFonts w:hint="eastAsia" w:ascii="黑体" w:hAnsi="黑体" w:eastAsia="黑体"/>
                <w:lang w:val="zh-CN"/>
              </w:rPr>
              <w:t>修订位置及修订内容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jc w:val="center"/>
              <w:rPr>
                <w:rFonts w:ascii="黑体" w:hAnsi="黑体" w:eastAsia="黑体"/>
                <w:lang w:val="zh-CN"/>
              </w:rPr>
            </w:pPr>
            <w:r>
              <w:rPr>
                <w:rFonts w:hint="eastAsia" w:ascii="黑体" w:hAnsi="黑体" w:eastAsia="黑体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  <w:r>
              <w:rPr>
                <w:lang w:val="zh-CN"/>
              </w:rPr>
              <w:t>V1.0</w:t>
            </w: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  <w:r>
              <w:rPr>
                <w:lang w:val="zh-CN"/>
              </w:rPr>
              <w:t>2023</w:t>
            </w:r>
            <w:r>
              <w:rPr>
                <w:rFonts w:hint="eastAsia"/>
                <w:lang w:val="zh-CN"/>
              </w:rPr>
              <w:t>/</w:t>
            </w:r>
            <w:r>
              <w:rPr>
                <w:lang w:val="zh-CN"/>
              </w:rPr>
              <w:t>04/18</w:t>
            </w: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李艳军</w:t>
            </w: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  <w:r>
              <w:rPr>
                <w:lang w:val="zh-CN"/>
              </w:rPr>
              <w:t>初次制定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9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</w:tr>
    </w:tbl>
    <w:p>
      <w:pPr>
        <w:rPr>
          <w:b/>
          <w:bCs/>
          <w:lang w:val="zh-CN"/>
        </w:rPr>
      </w:pPr>
    </w:p>
    <w:sdt>
      <w:sdtPr>
        <w:rPr>
          <w:rFonts w:ascii="Times New Roman" w:hAnsi="Times New Roman" w:eastAsia="宋体" w:cs="Times New Roman"/>
          <w:color w:val="auto"/>
          <w:kern w:val="2"/>
          <w:sz w:val="21"/>
          <w:szCs w:val="24"/>
          <w:lang w:val="zh-CN"/>
        </w:rPr>
        <w:id w:val="-83922975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29"/>
            <w:spacing w:before="0" w:line="360" w:lineRule="auto"/>
            <w:jc w:val="center"/>
            <w:rPr>
              <w:rFonts w:ascii="黑体" w:hAnsi="黑体" w:eastAsia="黑体"/>
              <w:color w:val="auto"/>
              <w:sz w:val="36"/>
              <w:szCs w:val="36"/>
              <w:lang w:val="zh-CN"/>
            </w:rPr>
          </w:pPr>
          <w:r>
            <w:rPr>
              <w:rFonts w:ascii="黑体" w:hAnsi="黑体" w:eastAsia="黑体"/>
              <w:color w:val="auto"/>
              <w:sz w:val="36"/>
              <w:szCs w:val="36"/>
              <w:lang w:val="zh-CN"/>
            </w:rPr>
            <w:t>目</w:t>
          </w:r>
          <w:r>
            <w:rPr>
              <w:rFonts w:hint="eastAsia" w:ascii="黑体" w:hAnsi="黑体" w:eastAsia="黑体"/>
              <w:color w:val="auto"/>
              <w:sz w:val="36"/>
              <w:szCs w:val="36"/>
              <w:lang w:val="zh-CN"/>
            </w:rPr>
            <w:t xml:space="preserve"> </w:t>
          </w:r>
          <w:r>
            <w:rPr>
              <w:rFonts w:ascii="黑体" w:hAnsi="黑体" w:eastAsia="黑体"/>
              <w:color w:val="auto"/>
              <w:sz w:val="36"/>
              <w:szCs w:val="36"/>
              <w:lang w:val="zh-CN"/>
            </w:rPr>
            <w:t>录</w:t>
          </w:r>
        </w:p>
        <w:p>
          <w:pPr>
            <w:rPr>
              <w:lang w:val="zh-CN"/>
            </w:rPr>
          </w:pP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"_Toc164331555"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1． 适用范围</w:t>
          </w:r>
          <w:r>
            <w:tab/>
          </w:r>
          <w:r>
            <w:fldChar w:fldCharType="begin"/>
          </w:r>
          <w:r>
            <w:instrText xml:space="preserve"> PAGEREF _Toc164331555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28"/>
            </w:tabs>
            <w:ind w:left="480"/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"_Toc164331556"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1.1 产品名称</w:t>
          </w:r>
          <w:r>
            <w:tab/>
          </w:r>
          <w:r>
            <w:fldChar w:fldCharType="begin"/>
          </w:r>
          <w:r>
            <w:instrText xml:space="preserve"> PAGEREF _Toc164331556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260"/>
              <w:tab w:val="right" w:leader="dot" w:pos="9628"/>
            </w:tabs>
            <w:ind w:left="480"/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"_Toc164331557"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1.2</w:t>
          </w:r>
          <w:r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  <w:tab/>
          </w:r>
          <w:r>
            <w:rPr>
              <w:rStyle w:val="17"/>
              <w:rFonts w:ascii="黑体" w:hAnsi="黑体" w:eastAsia="黑体"/>
            </w:rPr>
            <w:t>产品代号</w:t>
          </w:r>
          <w:r>
            <w:tab/>
          </w:r>
          <w:r>
            <w:fldChar w:fldCharType="begin"/>
          </w:r>
          <w:r>
            <w:instrText xml:space="preserve"> PAGEREF _Toc164331557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260"/>
              <w:tab w:val="right" w:leader="dot" w:pos="9628"/>
            </w:tabs>
            <w:ind w:left="480"/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"_Toc164331558"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1.3</w:t>
          </w:r>
          <w:r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  <w:tab/>
          </w:r>
          <w:r>
            <w:rPr>
              <w:rStyle w:val="17"/>
              <w:rFonts w:ascii="黑体" w:hAnsi="黑体" w:eastAsia="黑体"/>
            </w:rPr>
            <w:t>计量单位</w:t>
          </w:r>
          <w:r>
            <w:tab/>
          </w:r>
          <w:r>
            <w:fldChar w:fldCharType="begin"/>
          </w:r>
          <w:r>
            <w:instrText xml:space="preserve"> PAGEREF _Toc164331558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"_Toc164331559"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2.主要功能</w:t>
          </w:r>
          <w:r>
            <w:tab/>
          </w:r>
          <w:r>
            <w:fldChar w:fldCharType="begin"/>
          </w:r>
          <w:r>
            <w:instrText xml:space="preserve"> PAGEREF _Toc164331559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"_Toc164331560"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3.系统组成</w:t>
          </w:r>
          <w:r>
            <w:tab/>
          </w:r>
          <w:r>
            <w:fldChar w:fldCharType="begin"/>
          </w:r>
          <w:r>
            <w:instrText xml:space="preserve"> PAGEREF _Toc164331560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"_Toc164331561"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4．功能及技术要求</w:t>
          </w:r>
          <w:r>
            <w:tab/>
          </w:r>
          <w:r>
            <w:fldChar w:fldCharType="begin"/>
          </w:r>
          <w:r>
            <w:instrText xml:space="preserve"> PAGEREF _Toc164331561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28"/>
            </w:tabs>
            <w:ind w:left="480"/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"_Toc164331562"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4.1 测量范围</w:t>
          </w:r>
          <w:r>
            <w:tab/>
          </w:r>
          <w:r>
            <w:fldChar w:fldCharType="begin"/>
          </w:r>
          <w:r>
            <w:instrText xml:space="preserve"> PAGEREF _Toc164331562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28"/>
            </w:tabs>
            <w:ind w:left="480"/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"_Toc164331563"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4.2 测量精度</w:t>
          </w:r>
          <w:r>
            <w:tab/>
          </w:r>
          <w:r>
            <w:fldChar w:fldCharType="begin"/>
          </w:r>
          <w:r>
            <w:instrText xml:space="preserve"> PAGEREF _Toc164331563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28"/>
            </w:tabs>
            <w:ind w:left="480"/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"_Toc164331564"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4.3 电气要求</w:t>
          </w:r>
          <w:r>
            <w:tab/>
          </w:r>
          <w:r>
            <w:fldChar w:fldCharType="begin"/>
          </w:r>
          <w:r>
            <w:instrText xml:space="preserve"> PAGEREF _Toc164331564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628"/>
            </w:tabs>
            <w:ind w:left="480"/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"_Toc164331565"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4.4 线序接口要求</w:t>
          </w:r>
          <w:r>
            <w:tab/>
          </w:r>
          <w:r>
            <w:fldChar w:fldCharType="begin"/>
          </w:r>
          <w:r>
            <w:instrText xml:space="preserve"> PAGEREF _Toc164331565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"_Toc164331566"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5.通信协议</w:t>
          </w:r>
          <w:r>
            <w:tab/>
          </w:r>
          <w:r>
            <w:fldChar w:fldCharType="begin"/>
          </w:r>
          <w:r>
            <w:instrText xml:space="preserve"> PAGEREF _Toc164331566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"_Toc164331567" </w:instrText>
          </w:r>
          <w:r>
            <w:fldChar w:fldCharType="separate"/>
          </w:r>
          <w:r>
            <w:rPr>
              <w:rStyle w:val="17"/>
              <w:rFonts w:ascii="黑体" w:hAnsi="黑体" w:eastAsia="黑体"/>
            </w:rPr>
            <w:t>6. 交付清单</w:t>
          </w:r>
          <w:r>
            <w:tab/>
          </w:r>
          <w:r>
            <w:fldChar w:fldCharType="begin"/>
          </w:r>
          <w:r>
            <w:instrText xml:space="preserve"> PAGEREF _Toc164331567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"_Toc164331568" </w:instrText>
          </w:r>
          <w:r>
            <w:fldChar w:fldCharType="separate"/>
          </w:r>
          <w:r>
            <w:rPr>
              <w:rStyle w:val="17"/>
            </w:rPr>
            <w:t>7. 环境要求</w:t>
          </w:r>
          <w:r>
            <w:tab/>
          </w:r>
          <w:r>
            <w:fldChar w:fldCharType="begin"/>
          </w:r>
          <w:r>
            <w:instrText xml:space="preserve"> PAGEREF _Toc164331568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"_Toc164331569" </w:instrText>
          </w:r>
          <w:r>
            <w:fldChar w:fldCharType="separate"/>
          </w:r>
          <w:r>
            <w:rPr>
              <w:rStyle w:val="17"/>
            </w:rPr>
            <w:t>8.验收方法</w:t>
          </w:r>
          <w:r>
            <w:tab/>
          </w:r>
          <w:r>
            <w:fldChar w:fldCharType="begin"/>
          </w:r>
          <w:r>
            <w:instrText xml:space="preserve"> PAGEREF _Toc164331569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9628"/>
            </w:tabs>
            <w:rPr>
              <w:rFonts w:asciiTheme="minorHAnsi" w:hAnsiTheme="minorHAnsi" w:eastAsiaTheme="minorEastAsia" w:cstheme="minorBidi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"_Toc164331570" </w:instrText>
          </w:r>
          <w:r>
            <w:fldChar w:fldCharType="separate"/>
          </w:r>
          <w:r>
            <w:rPr>
              <w:rStyle w:val="17"/>
            </w:rPr>
            <w:t>9其他事项</w:t>
          </w:r>
          <w:r>
            <w:tab/>
          </w:r>
          <w:r>
            <w:fldChar w:fldCharType="begin"/>
          </w:r>
          <w:r>
            <w:instrText xml:space="preserve"> PAGEREF _Toc164331570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rPr>
              <w:b/>
              <w:bCs/>
              <w:lang w:val="zh-CN"/>
            </w:rPr>
          </w:pPr>
          <w:r>
            <w:rPr>
              <w:bCs/>
              <w:lang w:val="zh-CN"/>
            </w:rPr>
            <w:fldChar w:fldCharType="end"/>
          </w:r>
        </w:p>
      </w:sdtContent>
    </w:sdt>
    <w:p>
      <w:pPr>
        <w:tabs>
          <w:tab w:val="left" w:pos="5037"/>
        </w:tabs>
        <w:sectPr>
          <w:footerReference r:id="rId8" w:type="first"/>
          <w:footerReference r:id="rId7" w:type="default"/>
          <w:pgSz w:w="11906" w:h="16838"/>
          <w:pgMar w:top="1134" w:right="1134" w:bottom="1134" w:left="1134" w:header="567" w:footer="567" w:gutter="0"/>
          <w:pgNumType w:start="2"/>
          <w:cols w:space="425" w:num="1"/>
          <w:docGrid w:type="lines" w:linePitch="312" w:charSpace="0"/>
        </w:sectPr>
      </w:pPr>
    </w:p>
    <w:p>
      <w:pPr>
        <w:tabs>
          <w:tab w:val="left" w:pos="5037"/>
        </w:tabs>
        <w:outlineLvl w:val="0"/>
        <w:rPr>
          <w:rFonts w:ascii="黑体" w:hAnsi="黑体" w:eastAsia="黑体"/>
        </w:rPr>
      </w:pPr>
      <w:bookmarkStart w:id="0" w:name="_Toc164331555"/>
      <w:bookmarkStart w:id="1" w:name="_Toc146178822"/>
      <w:r>
        <w:rPr>
          <w:rFonts w:hint="eastAsia" w:ascii="黑体" w:hAnsi="黑体" w:eastAsia="黑体"/>
        </w:rPr>
        <w:t>1． 适用范围</w:t>
      </w:r>
      <w:bookmarkEnd w:id="0"/>
      <w:bookmarkEnd w:id="1"/>
    </w:p>
    <w:p>
      <w:pPr>
        <w:adjustRightInd w:val="0"/>
        <w:snapToGrid w:val="0"/>
        <w:ind w:firstLine="480" w:firstLineChars="200"/>
        <w:rPr>
          <w:rFonts w:ascii="宋体" w:hAnsi="宋体"/>
        </w:rPr>
      </w:pPr>
      <w:r>
        <w:rPr>
          <w:rFonts w:hint="eastAsia" w:ascii="宋体" w:hAnsi="宋体"/>
        </w:rPr>
        <w:t>本规范适用光纤惯性/卫星组合导航系统的采购过程。</w:t>
      </w:r>
    </w:p>
    <w:p>
      <w:pPr>
        <w:outlineLvl w:val="1"/>
        <w:rPr>
          <w:rFonts w:ascii="黑体" w:hAnsi="黑体" w:eastAsia="黑体"/>
        </w:rPr>
      </w:pPr>
      <w:bookmarkStart w:id="2" w:name="_Toc164331556"/>
      <w:bookmarkStart w:id="3" w:name="_Toc146178823"/>
      <w:r>
        <w:rPr>
          <w:rFonts w:hint="eastAsia" w:ascii="黑体" w:hAnsi="黑体" w:eastAsia="黑体"/>
        </w:rPr>
        <w:t>1</w:t>
      </w:r>
      <w:r>
        <w:rPr>
          <w:rFonts w:ascii="黑体" w:hAnsi="黑体" w:eastAsia="黑体"/>
        </w:rPr>
        <w:t xml:space="preserve">.1 </w:t>
      </w:r>
      <w:r>
        <w:rPr>
          <w:rFonts w:hint="eastAsia" w:ascii="黑体" w:hAnsi="黑体" w:eastAsia="黑体"/>
        </w:rPr>
        <w:t>产品名称</w:t>
      </w:r>
      <w:bookmarkEnd w:id="2"/>
      <w:bookmarkEnd w:id="3"/>
    </w:p>
    <w:p>
      <w:pPr>
        <w:adjustRightInd w:val="0"/>
        <w:snapToGrid w:val="0"/>
        <w:ind w:firstLine="480" w:firstLineChars="200"/>
        <w:rPr>
          <w:rFonts w:ascii="宋体" w:hAnsi="宋体"/>
        </w:rPr>
      </w:pPr>
      <w:r>
        <w:rPr>
          <w:rFonts w:hint="eastAsia" w:ascii="宋体" w:hAnsi="宋体"/>
        </w:rPr>
        <w:t>光纤惯性/卫星组合导航系统。</w:t>
      </w:r>
    </w:p>
    <w:p>
      <w:pPr>
        <w:pStyle w:val="28"/>
        <w:numPr>
          <w:ilvl w:val="1"/>
          <w:numId w:val="2"/>
        </w:numPr>
        <w:tabs>
          <w:tab w:val="left" w:pos="567"/>
        </w:tabs>
        <w:adjustRightInd w:val="0"/>
        <w:snapToGrid w:val="0"/>
        <w:ind w:firstLineChars="0"/>
        <w:jc w:val="both"/>
        <w:outlineLvl w:val="1"/>
        <w:rPr>
          <w:rFonts w:ascii="黑体" w:hAnsi="黑体" w:eastAsia="黑体"/>
        </w:rPr>
      </w:pPr>
      <w:bookmarkStart w:id="4" w:name="_Toc146178824"/>
      <w:bookmarkStart w:id="5" w:name="_Toc164331557"/>
      <w:r>
        <w:rPr>
          <w:rFonts w:hint="eastAsia" w:ascii="黑体" w:hAnsi="黑体" w:eastAsia="黑体"/>
        </w:rPr>
        <w:t>产品代号</w:t>
      </w:r>
      <w:bookmarkEnd w:id="4"/>
      <w:bookmarkEnd w:id="5"/>
    </w:p>
    <w:p>
      <w:pPr>
        <w:adjustRightInd w:val="0"/>
        <w:snapToGrid w:val="0"/>
        <w:ind w:firstLine="480" w:firstLineChars="200"/>
        <w:rPr>
          <w:rFonts w:ascii="宋体" w:hAnsi="宋体"/>
        </w:rPr>
      </w:pPr>
      <w:r>
        <w:rPr>
          <w:rFonts w:ascii="宋体" w:hAnsi="宋体"/>
        </w:rPr>
        <w:t>XW-GI7850F01</w:t>
      </w:r>
      <w:r>
        <w:rPr>
          <w:rFonts w:hint="eastAsia" w:ascii="宋体" w:hAnsi="宋体"/>
        </w:rPr>
        <w:t>。</w:t>
      </w:r>
    </w:p>
    <w:p>
      <w:pPr>
        <w:pStyle w:val="28"/>
        <w:numPr>
          <w:ilvl w:val="1"/>
          <w:numId w:val="2"/>
        </w:numPr>
        <w:tabs>
          <w:tab w:val="left" w:pos="567"/>
        </w:tabs>
        <w:adjustRightInd w:val="0"/>
        <w:snapToGrid w:val="0"/>
        <w:ind w:firstLineChars="0"/>
        <w:jc w:val="both"/>
        <w:outlineLvl w:val="1"/>
        <w:rPr>
          <w:rFonts w:ascii="黑体" w:hAnsi="黑体" w:eastAsia="黑体"/>
        </w:rPr>
      </w:pPr>
      <w:bookmarkStart w:id="6" w:name="_Toc164331558"/>
      <w:bookmarkStart w:id="7" w:name="_Toc146178825"/>
      <w:r>
        <w:rPr>
          <w:rFonts w:hint="eastAsia" w:ascii="黑体" w:hAnsi="黑体" w:eastAsia="黑体"/>
        </w:rPr>
        <w:t>计量单位</w:t>
      </w:r>
      <w:bookmarkEnd w:id="6"/>
      <w:bookmarkEnd w:id="7"/>
    </w:p>
    <w:p>
      <w:pPr>
        <w:adjustRightInd w:val="0"/>
        <w:snapToGrid w:val="0"/>
        <w:ind w:firstLine="480" w:firstLineChars="200"/>
        <w:rPr>
          <w:rFonts w:ascii="宋体" w:hAnsi="宋体"/>
        </w:rPr>
      </w:pPr>
      <w:r>
        <w:rPr>
          <w:rFonts w:hint="eastAsia" w:ascii="宋体" w:hAnsi="宋体"/>
        </w:rPr>
        <w:t>套。</w:t>
      </w:r>
    </w:p>
    <w:p>
      <w:pPr>
        <w:tabs>
          <w:tab w:val="left" w:pos="5037"/>
        </w:tabs>
        <w:outlineLvl w:val="0"/>
        <w:rPr>
          <w:rFonts w:ascii="黑体" w:hAnsi="黑体" w:eastAsia="黑体"/>
        </w:rPr>
      </w:pPr>
      <w:bookmarkStart w:id="8" w:name="_Toc164331559"/>
      <w:r>
        <w:rPr>
          <w:rFonts w:hint="eastAsia" w:ascii="黑体" w:hAnsi="黑体" w:eastAsia="黑体"/>
        </w:rPr>
        <w:t>2.主要功能</w:t>
      </w:r>
      <w:bookmarkEnd w:id="8"/>
    </w:p>
    <w:p>
      <w:pPr>
        <w:numPr>
          <w:ilvl w:val="0"/>
          <w:numId w:val="3"/>
        </w:numPr>
        <w:jc w:val="both"/>
        <w:rPr>
          <w:bCs/>
        </w:rPr>
      </w:pPr>
      <w:r>
        <w:rPr>
          <w:rFonts w:hint="eastAsia"/>
          <w:bCs/>
        </w:rPr>
        <w:t>支持双天线、单天线、</w:t>
      </w:r>
      <w:r>
        <w:rPr>
          <w:bCs/>
        </w:rPr>
        <w:t>纯惯性导航功能；</w:t>
      </w:r>
    </w:p>
    <w:p>
      <w:pPr>
        <w:numPr>
          <w:ilvl w:val="0"/>
          <w:numId w:val="3"/>
        </w:numPr>
        <w:jc w:val="both"/>
        <w:rPr>
          <w:bCs/>
        </w:rPr>
      </w:pPr>
      <w:r>
        <w:rPr>
          <w:rFonts w:hint="eastAsia"/>
          <w:bCs/>
        </w:rPr>
        <w:t>内嵌GNSS接收机模块，具备组合导航功能，</w:t>
      </w:r>
      <w:r>
        <w:t>具备实时差分功能</w:t>
      </w:r>
      <w:r>
        <w:rPr>
          <w:rFonts w:hint="eastAsia"/>
          <w:bCs/>
        </w:rPr>
        <w:t>；</w:t>
      </w:r>
    </w:p>
    <w:p>
      <w:pPr>
        <w:numPr>
          <w:ilvl w:val="0"/>
          <w:numId w:val="3"/>
        </w:numPr>
        <w:jc w:val="both"/>
        <w:rPr>
          <w:bCs/>
        </w:rPr>
      </w:pPr>
      <w:r>
        <w:rPr>
          <w:rFonts w:hint="eastAsia"/>
          <w:bCs/>
        </w:rPr>
        <w:t>支持船用升沉、里程计组合；</w:t>
      </w:r>
    </w:p>
    <w:p>
      <w:pPr>
        <w:numPr>
          <w:ilvl w:val="0"/>
          <w:numId w:val="3"/>
        </w:numPr>
        <w:jc w:val="both"/>
        <w:rPr>
          <w:bCs/>
        </w:rPr>
      </w:pPr>
      <w:r>
        <w:rPr>
          <w:bCs/>
        </w:rPr>
        <w:t>标准化输出协议；</w:t>
      </w:r>
    </w:p>
    <w:p>
      <w:pPr>
        <w:numPr>
          <w:ilvl w:val="0"/>
          <w:numId w:val="3"/>
        </w:numPr>
        <w:jc w:val="both"/>
        <w:rPr>
          <w:bCs/>
        </w:rPr>
      </w:pPr>
      <w:r>
        <w:rPr>
          <w:bCs/>
        </w:rPr>
        <w:t>数据存储</w:t>
      </w:r>
      <w:r>
        <w:rPr>
          <w:rFonts w:hint="eastAsia"/>
          <w:bCs/>
        </w:rPr>
        <w:t>与</w:t>
      </w:r>
      <w:r>
        <w:rPr>
          <w:bCs/>
        </w:rPr>
        <w:t>后处理功能；</w:t>
      </w:r>
    </w:p>
    <w:p>
      <w:pPr>
        <w:numPr>
          <w:ilvl w:val="0"/>
          <w:numId w:val="3"/>
        </w:numPr>
        <w:jc w:val="both"/>
        <w:rPr>
          <w:bCs/>
        </w:rPr>
      </w:pPr>
      <w:r>
        <w:rPr>
          <w:bCs/>
        </w:rPr>
        <w:t>单</w:t>
      </w:r>
      <w:r>
        <w:rPr>
          <w:rFonts w:hint="eastAsia"/>
          <w:bCs/>
        </w:rPr>
        <w:t>数据</w:t>
      </w:r>
      <w:r>
        <w:rPr>
          <w:bCs/>
        </w:rPr>
        <w:t>接口支持全系统升级</w:t>
      </w:r>
      <w:r>
        <w:rPr>
          <w:rFonts w:hint="eastAsia"/>
          <w:bCs/>
        </w:rPr>
        <w:t>；</w:t>
      </w:r>
    </w:p>
    <w:p>
      <w:pPr>
        <w:numPr>
          <w:ilvl w:val="0"/>
          <w:numId w:val="3"/>
        </w:numPr>
        <w:autoSpaceDE w:val="0"/>
        <w:autoSpaceDN w:val="0"/>
        <w:adjustRightInd w:val="0"/>
      </w:pPr>
      <w:r>
        <w:t>具有外部给入初始对准功能。</w:t>
      </w:r>
    </w:p>
    <w:p>
      <w:pPr>
        <w:tabs>
          <w:tab w:val="left" w:pos="5037"/>
        </w:tabs>
        <w:outlineLvl w:val="0"/>
        <w:rPr>
          <w:rFonts w:ascii="黑体" w:hAnsi="黑体" w:eastAsia="黑体"/>
        </w:rPr>
      </w:pPr>
      <w:bookmarkStart w:id="9" w:name="_Toc164331560"/>
      <w:r>
        <w:rPr>
          <w:rFonts w:hint="eastAsia" w:ascii="黑体" w:hAnsi="黑体" w:eastAsia="黑体"/>
        </w:rPr>
        <w:t>3.系统组成</w:t>
      </w:r>
      <w:bookmarkEnd w:id="9"/>
    </w:p>
    <w:p>
      <w:pPr>
        <w:adjustRightInd w:val="0"/>
        <w:snapToGrid w:val="0"/>
        <w:ind w:firstLine="480" w:firstLineChars="200"/>
        <w:rPr>
          <w:rFonts w:ascii="宋体" w:hAnsi="宋体"/>
        </w:rPr>
      </w:pPr>
      <w:r>
        <w:rPr>
          <w:rFonts w:hint="eastAsia" w:ascii="宋体" w:hAnsi="宋体"/>
        </w:rPr>
        <w:t>XW-GI7850F01由</w:t>
      </w:r>
      <w:r>
        <w:rPr>
          <w:rFonts w:ascii="宋体" w:hAnsi="宋体"/>
        </w:rPr>
        <w:t>3轴光纤陀螺、3轴石英加速度计</w:t>
      </w:r>
      <w:r>
        <w:rPr>
          <w:rFonts w:hint="eastAsia" w:ascii="宋体" w:hAnsi="宋体"/>
        </w:rPr>
        <w:t>、导航计算机、</w:t>
      </w:r>
      <w:r>
        <w:rPr>
          <w:rFonts w:ascii="宋体" w:hAnsi="宋体"/>
        </w:rPr>
        <w:t>以及定位定向接收机</w:t>
      </w:r>
      <w:r>
        <w:rPr>
          <w:rFonts w:hint="eastAsia" w:ascii="宋体" w:hAnsi="宋体"/>
        </w:rPr>
        <w:t>、结构件、导航软件等组成。</w:t>
      </w:r>
      <w:r>
        <w:rPr>
          <w:rFonts w:ascii="宋体" w:hAnsi="宋体"/>
        </w:rPr>
        <w:t>通过卫星/惯性组合导航算法，</w:t>
      </w:r>
      <w:r>
        <w:rPr>
          <w:rFonts w:hint="eastAsia" w:ascii="宋体" w:hAnsi="宋体"/>
        </w:rPr>
        <w:t>为客户</w:t>
      </w:r>
      <w:r>
        <w:rPr>
          <w:rFonts w:ascii="宋体" w:hAnsi="宋体"/>
        </w:rPr>
        <w:t>提供精确、高实时性及可靠性的多参数导航信息</w:t>
      </w:r>
      <w:r>
        <w:rPr>
          <w:rFonts w:hint="eastAsia" w:ascii="宋体" w:hAnsi="宋体"/>
        </w:rPr>
        <w:t>。</w:t>
      </w:r>
    </w:p>
    <w:p>
      <w:pPr>
        <w:adjustRightInd w:val="0"/>
        <w:snapToGrid w:val="0"/>
        <w:ind w:firstLine="480" w:firstLineChars="200"/>
        <w:jc w:val="center"/>
      </w:pPr>
      <w:r>
        <w:object>
          <v:shape id="_x0000_i1025" o:spt="75" type="#_x0000_t75" style="height:309.1pt;width:427.6pt;" o:ole="t" filled="f" o:preferrelative="t" stroked="f" coordsize="21600,21600">
            <v:path/>
            <v:fill on="f" focussize="0,0"/>
            <v:stroke on="f" joinstyle="miter"/>
            <v:imagedata r:id="rId12" cropbottom="10691f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 r:id="rId11">
            <o:LockedField>false</o:LockedField>
          </o:OLEObject>
        </w:object>
      </w:r>
    </w:p>
    <w:p>
      <w:pPr>
        <w:pStyle w:val="5"/>
        <w:keepNext/>
        <w:ind w:firstLine="3600" w:firstLineChars="1500"/>
        <w:rPr>
          <w:rFonts w:ascii="黑体" w:hAnsi="黑体"/>
          <w:sz w:val="24"/>
          <w:szCs w:val="24"/>
        </w:rPr>
      </w:pPr>
      <w:r>
        <w:rPr>
          <w:rFonts w:hint="eastAsia" w:ascii="黑体" w:hAnsi="黑体"/>
          <w:sz w:val="24"/>
          <w:szCs w:val="24"/>
        </w:rPr>
        <w:t>图1 系统组成图</w:t>
      </w:r>
    </w:p>
    <w:p>
      <w:pPr>
        <w:tabs>
          <w:tab w:val="left" w:pos="5037"/>
        </w:tabs>
        <w:outlineLvl w:val="0"/>
        <w:rPr>
          <w:rFonts w:ascii="黑体" w:hAnsi="黑体" w:eastAsia="黑体"/>
        </w:rPr>
      </w:pPr>
      <w:bookmarkStart w:id="10" w:name="_Toc164331561"/>
      <w:r>
        <w:rPr>
          <w:rFonts w:hint="eastAsia" w:ascii="黑体" w:hAnsi="黑体" w:eastAsia="黑体"/>
        </w:rPr>
        <w:t>4．功能及技术要求</w:t>
      </w:r>
      <w:bookmarkEnd w:id="10"/>
    </w:p>
    <w:p>
      <w:pPr>
        <w:outlineLvl w:val="1"/>
        <w:rPr>
          <w:rFonts w:ascii="黑体" w:hAnsi="黑体" w:eastAsia="黑体"/>
        </w:rPr>
      </w:pPr>
      <w:bookmarkStart w:id="11" w:name="_Toc164331562"/>
      <w:r>
        <w:rPr>
          <w:rFonts w:hint="eastAsia" w:ascii="黑体" w:hAnsi="黑体" w:eastAsia="黑体"/>
        </w:rPr>
        <w:t>4</w:t>
      </w:r>
      <w:r>
        <w:rPr>
          <w:rFonts w:ascii="黑体" w:hAnsi="黑体" w:eastAsia="黑体"/>
        </w:rPr>
        <w:t xml:space="preserve">.1 </w:t>
      </w:r>
      <w:bookmarkStart w:id="12" w:name="_Toc283111593"/>
      <w:bookmarkStart w:id="13" w:name="_Toc138073949"/>
      <w:bookmarkStart w:id="14" w:name="_Toc298155757"/>
      <w:bookmarkStart w:id="15" w:name="_Toc282999496"/>
      <w:r>
        <w:rPr>
          <w:rFonts w:hint="eastAsia" w:ascii="黑体" w:hAnsi="黑体" w:eastAsia="黑体"/>
        </w:rPr>
        <w:t>测量范围</w:t>
      </w:r>
      <w:bookmarkEnd w:id="11"/>
      <w:bookmarkEnd w:id="12"/>
      <w:bookmarkEnd w:id="13"/>
      <w:bookmarkEnd w:id="14"/>
      <w:bookmarkEnd w:id="15"/>
    </w:p>
    <w:p>
      <w:pPr>
        <w:numPr>
          <w:ilvl w:val="0"/>
          <w:numId w:val="4"/>
        </w:numPr>
        <w:jc w:val="both"/>
        <w:rPr>
          <w:rFonts w:ascii="宋体" w:hAnsi="宋体"/>
        </w:rPr>
      </w:pPr>
      <w:r>
        <w:rPr>
          <w:rFonts w:ascii="宋体" w:hAnsi="宋体"/>
        </w:rPr>
        <w:t>陀螺量程：±</w:t>
      </w:r>
      <w:r>
        <w:rPr>
          <w:rFonts w:hint="eastAsia" w:ascii="宋体" w:hAnsi="宋体"/>
        </w:rPr>
        <w:t>300</w:t>
      </w:r>
      <w:r>
        <w:rPr>
          <w:rFonts w:ascii="宋体" w:hAnsi="宋体"/>
        </w:rPr>
        <w:t>º/s；</w:t>
      </w:r>
    </w:p>
    <w:p>
      <w:pPr>
        <w:numPr>
          <w:ilvl w:val="0"/>
          <w:numId w:val="4"/>
        </w:numPr>
        <w:jc w:val="both"/>
        <w:rPr>
          <w:rFonts w:ascii="宋体" w:hAnsi="宋体"/>
        </w:rPr>
      </w:pPr>
      <w:r>
        <w:rPr>
          <w:rFonts w:ascii="宋体" w:hAnsi="宋体"/>
        </w:rPr>
        <w:t>加速度计量程：±</w:t>
      </w:r>
      <w:r>
        <w:rPr>
          <w:rFonts w:hint="eastAsia" w:ascii="宋体" w:hAnsi="宋体"/>
        </w:rPr>
        <w:t>10</w:t>
      </w:r>
      <w:r>
        <w:rPr>
          <w:rFonts w:ascii="宋体" w:hAnsi="宋体"/>
        </w:rPr>
        <w:t>g</w:t>
      </w:r>
      <w:r>
        <w:rPr>
          <w:rFonts w:hint="eastAsia" w:ascii="宋体" w:hAnsi="宋体"/>
        </w:rPr>
        <w:t>；</w:t>
      </w:r>
    </w:p>
    <w:p>
      <w:pPr>
        <w:numPr>
          <w:ilvl w:val="0"/>
          <w:numId w:val="4"/>
        </w:numPr>
        <w:jc w:val="both"/>
        <w:rPr>
          <w:rFonts w:ascii="宋体" w:hAnsi="宋体"/>
        </w:rPr>
      </w:pPr>
      <w:r>
        <w:rPr>
          <w:rFonts w:ascii="宋体" w:hAnsi="宋体"/>
        </w:rPr>
        <w:t>航向角测量范围：0º～360º；</w:t>
      </w:r>
    </w:p>
    <w:p>
      <w:pPr>
        <w:numPr>
          <w:ilvl w:val="0"/>
          <w:numId w:val="4"/>
        </w:numPr>
        <w:jc w:val="both"/>
        <w:rPr>
          <w:rFonts w:ascii="宋体" w:hAnsi="宋体"/>
        </w:rPr>
      </w:pPr>
      <w:r>
        <w:rPr>
          <w:rFonts w:ascii="宋体" w:hAnsi="宋体"/>
        </w:rPr>
        <w:t>俯仰角测量范围：±90º；</w:t>
      </w:r>
    </w:p>
    <w:p>
      <w:pPr>
        <w:numPr>
          <w:ilvl w:val="0"/>
          <w:numId w:val="4"/>
        </w:numPr>
        <w:jc w:val="both"/>
        <w:rPr>
          <w:rFonts w:ascii="宋体" w:hAnsi="宋体"/>
        </w:rPr>
      </w:pPr>
      <w:r>
        <w:rPr>
          <w:rFonts w:ascii="宋体" w:hAnsi="宋体"/>
        </w:rPr>
        <w:t>横滚角测量范围：±180º</w:t>
      </w:r>
      <w:r>
        <w:rPr>
          <w:rFonts w:ascii="黑体" w:hAnsi="黑体" w:eastAsia="黑体"/>
        </w:rPr>
        <w:t xml:space="preserve"> </w:t>
      </w:r>
      <w:r>
        <w:rPr>
          <w:rFonts w:hint="eastAsia" w:ascii="黑体" w:hAnsi="黑体" w:eastAsia="黑体"/>
        </w:rPr>
        <w:t>。</w:t>
      </w:r>
    </w:p>
    <w:p>
      <w:pPr>
        <w:outlineLvl w:val="1"/>
        <w:rPr>
          <w:rFonts w:ascii="黑体" w:hAnsi="黑体" w:eastAsia="黑体"/>
        </w:rPr>
      </w:pPr>
      <w:bookmarkStart w:id="16" w:name="_Toc164331563"/>
      <w:r>
        <w:rPr>
          <w:rFonts w:hint="eastAsia" w:ascii="黑体" w:hAnsi="黑体" w:eastAsia="黑体"/>
        </w:rPr>
        <w:t>4</w:t>
      </w:r>
      <w:r>
        <w:rPr>
          <w:rFonts w:ascii="黑体" w:hAnsi="黑体" w:eastAsia="黑体"/>
        </w:rPr>
        <w:t xml:space="preserve">.2 </w:t>
      </w:r>
      <w:bookmarkStart w:id="17" w:name="_Toc138073950"/>
      <w:r>
        <w:rPr>
          <w:rFonts w:hint="eastAsia" w:ascii="黑体" w:hAnsi="黑体" w:eastAsia="黑体"/>
        </w:rPr>
        <w:t>测量精度</w:t>
      </w:r>
      <w:bookmarkEnd w:id="16"/>
      <w:bookmarkEnd w:id="17"/>
    </w:p>
    <w:p>
      <w:pPr>
        <w:numPr>
          <w:ilvl w:val="0"/>
          <w:numId w:val="5"/>
        </w:numPr>
        <w:jc w:val="both"/>
        <w:rPr>
          <w:rFonts w:ascii="宋体" w:hAnsi="宋体"/>
        </w:rPr>
      </w:pPr>
      <w:r>
        <w:rPr>
          <w:rFonts w:hint="eastAsia" w:ascii="宋体" w:hAnsi="宋体"/>
        </w:rPr>
        <w:t>航向精度：0.05°（单天线动态对准）、0.1°（低动态双天线辅助，2m基线）、0.04°（后处理，1σ）；</w:t>
      </w:r>
    </w:p>
    <w:p>
      <w:pPr>
        <w:numPr>
          <w:ilvl w:val="0"/>
          <w:numId w:val="5"/>
        </w:numPr>
        <w:jc w:val="both"/>
        <w:rPr>
          <w:rFonts w:ascii="宋体" w:hAnsi="宋体"/>
        </w:rPr>
      </w:pPr>
      <w:r>
        <w:rPr>
          <w:rFonts w:hint="eastAsia" w:ascii="宋体" w:hAnsi="宋体"/>
        </w:rPr>
        <w:t>姿态精度：0.02°（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σ，</w:t>
      </w:r>
      <w:r>
        <w:rPr>
          <w:rFonts w:ascii="宋体" w:hAnsi="宋体"/>
        </w:rPr>
        <w:t>G</w:t>
      </w:r>
      <w:r>
        <w:rPr>
          <w:rFonts w:hint="eastAsia" w:ascii="宋体" w:hAnsi="宋体"/>
        </w:rPr>
        <w:t>NSS有效状态下）、0.01°（后处理，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σ）；</w:t>
      </w:r>
    </w:p>
    <w:p>
      <w:pPr>
        <w:numPr>
          <w:ilvl w:val="0"/>
          <w:numId w:val="5"/>
        </w:numPr>
        <w:jc w:val="both"/>
        <w:rPr>
          <w:rFonts w:ascii="宋体" w:hAnsi="宋体"/>
        </w:rPr>
      </w:pPr>
      <w:r>
        <w:rPr>
          <w:rFonts w:hint="eastAsia" w:ascii="宋体" w:hAnsi="宋体"/>
        </w:rPr>
        <w:t>单点GPS位置精度：≤1.2</w:t>
      </w:r>
      <w:r>
        <w:rPr>
          <w:rFonts w:ascii="宋体" w:hAnsi="宋体"/>
        </w:rPr>
        <w:t>m</w:t>
      </w:r>
      <w:r>
        <w:rPr>
          <w:rFonts w:hint="eastAsia" w:ascii="宋体" w:hAnsi="宋体"/>
        </w:rPr>
        <w:t>（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σ,GNSS有效状态下）；</w:t>
      </w:r>
    </w:p>
    <w:p>
      <w:pPr>
        <w:numPr>
          <w:ilvl w:val="0"/>
          <w:numId w:val="5"/>
        </w:numPr>
        <w:jc w:val="both"/>
        <w:rPr>
          <w:rFonts w:ascii="宋体" w:hAnsi="宋体"/>
        </w:rPr>
      </w:pPr>
      <w:r>
        <w:rPr>
          <w:rFonts w:hint="eastAsia" w:ascii="宋体" w:hAnsi="宋体"/>
        </w:rPr>
        <w:t>差分GPS位置精度：≤</w:t>
      </w:r>
      <w:r>
        <w:rPr>
          <w:rFonts w:ascii="宋体" w:hAnsi="宋体"/>
        </w:rPr>
        <w:t>2cm+1ppm</w:t>
      </w:r>
      <w:r>
        <w:rPr>
          <w:rFonts w:hint="eastAsia" w:ascii="宋体" w:hAnsi="宋体"/>
        </w:rPr>
        <w:t>（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σ，水平，</w:t>
      </w:r>
      <w:r>
        <w:rPr>
          <w:rFonts w:ascii="宋体" w:hAnsi="宋体"/>
        </w:rPr>
        <w:t>G</w:t>
      </w:r>
      <w:r>
        <w:rPr>
          <w:rFonts w:hint="eastAsia" w:ascii="宋体" w:hAnsi="宋体"/>
        </w:rPr>
        <w:t>PS信号有效状态）；</w:t>
      </w:r>
    </w:p>
    <w:p>
      <w:pPr>
        <w:numPr>
          <w:ilvl w:val="0"/>
          <w:numId w:val="5"/>
        </w:numPr>
        <w:jc w:val="both"/>
        <w:rPr>
          <w:rFonts w:ascii="宋体" w:hAnsi="宋体"/>
        </w:rPr>
      </w:pPr>
      <w:r>
        <w:rPr>
          <w:rFonts w:hint="eastAsia" w:ascii="宋体" w:hAnsi="宋体"/>
        </w:rPr>
        <w:t>GPS航向精度：≤</w:t>
      </w:r>
      <w:r>
        <w:rPr>
          <w:rFonts w:ascii="宋体" w:hAnsi="宋体"/>
        </w:rPr>
        <w:t>0.</w:t>
      </w:r>
      <w:r>
        <w:rPr>
          <w:rFonts w:hint="eastAsia" w:ascii="宋体" w:hAnsi="宋体"/>
        </w:rPr>
        <w:t>1º（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σ，</w:t>
      </w:r>
      <w:r>
        <w:rPr>
          <w:rFonts w:ascii="宋体" w:hAnsi="宋体"/>
        </w:rPr>
        <w:t>GPS</w:t>
      </w:r>
      <w:r>
        <w:rPr>
          <w:rFonts w:hint="eastAsia" w:ascii="宋体" w:hAnsi="宋体"/>
        </w:rPr>
        <w:t>有效状态下、基线长度≥2</w:t>
      </w:r>
      <w:r>
        <w:rPr>
          <w:rFonts w:ascii="宋体" w:hAnsi="宋体"/>
        </w:rPr>
        <w:t>m</w:t>
      </w:r>
      <w:r>
        <w:rPr>
          <w:rFonts w:hint="eastAsia" w:ascii="宋体" w:hAnsi="宋体"/>
        </w:rPr>
        <w:t>）；</w:t>
      </w:r>
    </w:p>
    <w:p>
      <w:pPr>
        <w:numPr>
          <w:ilvl w:val="0"/>
          <w:numId w:val="5"/>
        </w:numPr>
        <w:jc w:val="both"/>
        <w:rPr>
          <w:rFonts w:ascii="宋体" w:hAnsi="宋体"/>
        </w:rPr>
      </w:pPr>
      <w:r>
        <w:rPr>
          <w:rFonts w:hint="eastAsia" w:ascii="宋体" w:hAnsi="宋体"/>
        </w:rPr>
        <w:t>失锁精度：失锁情况下的典型值。</w:t>
      </w:r>
    </w:p>
    <w:p>
      <w:pPr>
        <w:pStyle w:val="5"/>
        <w:keepNext/>
        <w:jc w:val="center"/>
        <w:rPr>
          <w:rFonts w:ascii="黑体" w:hAnsi="黑体"/>
          <w:sz w:val="24"/>
          <w:szCs w:val="24"/>
        </w:rPr>
      </w:pPr>
      <w:r>
        <w:rPr>
          <w:rFonts w:hint="eastAsia" w:ascii="黑体" w:hAnsi="黑体"/>
          <w:sz w:val="24"/>
          <w:szCs w:val="24"/>
        </w:rPr>
        <w:t>表1 失锁后典型值</w:t>
      </w:r>
    </w:p>
    <w:tbl>
      <w:tblPr>
        <w:tblStyle w:val="15"/>
        <w:tblW w:w="0" w:type="auto"/>
        <w:tblInd w:w="8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326"/>
        <w:gridCol w:w="1243"/>
        <w:gridCol w:w="1243"/>
        <w:gridCol w:w="1244"/>
        <w:gridCol w:w="1244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restart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失锁时间</w:t>
            </w:r>
          </w:p>
        </w:tc>
        <w:tc>
          <w:tcPr>
            <w:tcW w:w="2569" w:type="dxa"/>
            <w:gridSpan w:val="2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位置（米）</w:t>
            </w:r>
          </w:p>
        </w:tc>
        <w:tc>
          <w:tcPr>
            <w:tcW w:w="2487" w:type="dxa"/>
            <w:gridSpan w:val="2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航向（°）</w:t>
            </w:r>
          </w:p>
        </w:tc>
        <w:tc>
          <w:tcPr>
            <w:tcW w:w="2488" w:type="dxa"/>
            <w:gridSpan w:val="2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姿态（°）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  <w:vMerge w:val="continue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6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实时</w:t>
            </w:r>
          </w:p>
        </w:tc>
        <w:tc>
          <w:tcPr>
            <w:tcW w:w="1243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后处理</w:t>
            </w:r>
          </w:p>
        </w:tc>
        <w:tc>
          <w:tcPr>
            <w:tcW w:w="1243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实时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后处理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实时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60s</w:t>
            </w:r>
          </w:p>
        </w:tc>
        <w:tc>
          <w:tcPr>
            <w:tcW w:w="1326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0.603</w:t>
            </w:r>
          </w:p>
        </w:tc>
        <w:tc>
          <w:tcPr>
            <w:tcW w:w="1243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0.022</w:t>
            </w:r>
          </w:p>
        </w:tc>
        <w:tc>
          <w:tcPr>
            <w:tcW w:w="1243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0.009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0.002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0.001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300s</w:t>
            </w:r>
          </w:p>
        </w:tc>
        <w:tc>
          <w:tcPr>
            <w:tcW w:w="1326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3.373</w:t>
            </w:r>
          </w:p>
        </w:tc>
        <w:tc>
          <w:tcPr>
            <w:tcW w:w="1243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0.176</w:t>
            </w:r>
          </w:p>
        </w:tc>
        <w:tc>
          <w:tcPr>
            <w:tcW w:w="1243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0.02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0.004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0.002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600s</w:t>
            </w:r>
          </w:p>
        </w:tc>
        <w:tc>
          <w:tcPr>
            <w:tcW w:w="1326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10.52</w:t>
            </w:r>
          </w:p>
        </w:tc>
        <w:tc>
          <w:tcPr>
            <w:tcW w:w="1243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2.036</w:t>
            </w:r>
          </w:p>
        </w:tc>
        <w:tc>
          <w:tcPr>
            <w:tcW w:w="1243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0.036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0.006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0.003</w:t>
            </w:r>
          </w:p>
        </w:tc>
        <w:tc>
          <w:tcPr>
            <w:tcW w:w="1244" w:type="dxa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0.001</w:t>
            </w:r>
          </w:p>
        </w:tc>
      </w:tr>
    </w:tbl>
    <w:p>
      <w:pPr>
        <w:numPr>
          <w:ilvl w:val="0"/>
          <w:numId w:val="5"/>
        </w:numPr>
        <w:jc w:val="both"/>
        <w:rPr>
          <w:rFonts w:ascii="宋体" w:hAnsi="宋体"/>
        </w:rPr>
      </w:pPr>
      <w:r>
        <w:rPr>
          <w:rFonts w:hint="eastAsia" w:ascii="宋体" w:hAnsi="宋体"/>
        </w:rPr>
        <w:t>陀螺零偏稳定性：</w:t>
      </w:r>
      <w:r>
        <w:rPr>
          <w:rFonts w:hint="eastAsia" w:ascii="新宋体" w:hAnsi="新宋体" w:eastAsia="新宋体"/>
        </w:rPr>
        <w:t>0.5º/h（1σ）；</w:t>
      </w:r>
    </w:p>
    <w:p>
      <w:pPr>
        <w:pStyle w:val="28"/>
        <w:numPr>
          <w:ilvl w:val="0"/>
          <w:numId w:val="5"/>
        </w:numPr>
        <w:autoSpaceDE w:val="0"/>
        <w:autoSpaceDN w:val="0"/>
        <w:adjustRightInd w:val="0"/>
        <w:ind w:firstLineChars="0"/>
        <w:rPr>
          <w:rFonts w:ascii="新宋体" w:hAnsi="新宋体" w:eastAsia="新宋体"/>
        </w:rPr>
      </w:pPr>
      <w:r>
        <w:rPr>
          <w:rFonts w:hint="eastAsia" w:ascii="新宋体" w:hAnsi="新宋体" w:eastAsia="新宋体"/>
        </w:rPr>
        <w:t>陀螺带宽：≥100Hz；</w:t>
      </w:r>
    </w:p>
    <w:p>
      <w:pPr>
        <w:numPr>
          <w:ilvl w:val="0"/>
          <w:numId w:val="5"/>
        </w:numPr>
        <w:jc w:val="both"/>
        <w:rPr>
          <w:rFonts w:ascii="宋体" w:hAnsi="宋体"/>
        </w:rPr>
      </w:pPr>
      <w:r>
        <w:rPr>
          <w:rFonts w:hint="eastAsia" w:ascii="宋体" w:hAnsi="宋体"/>
        </w:rPr>
        <w:t>加速度计零偏稳定性：</w:t>
      </w:r>
      <w:r>
        <w:rPr>
          <w:rFonts w:hint="eastAsia"/>
        </w:rPr>
        <w:t>≤</w:t>
      </w:r>
      <w:r>
        <w:rPr>
          <w:rFonts w:hint="eastAsia" w:ascii="新宋体" w:hAnsi="新宋体" w:eastAsia="新宋体"/>
        </w:rPr>
        <w:t>100μg（1σ）。</w:t>
      </w:r>
    </w:p>
    <w:p>
      <w:pPr>
        <w:outlineLvl w:val="1"/>
        <w:rPr>
          <w:rFonts w:ascii="黑体" w:hAnsi="黑体" w:eastAsia="黑体"/>
        </w:rPr>
      </w:pPr>
      <w:bookmarkStart w:id="18" w:name="_Toc164331564"/>
      <w:r>
        <w:rPr>
          <w:rFonts w:hint="eastAsia" w:ascii="黑体" w:hAnsi="黑体" w:eastAsia="黑体"/>
        </w:rPr>
        <w:t>4</w:t>
      </w:r>
      <w:r>
        <w:rPr>
          <w:rFonts w:ascii="黑体" w:hAnsi="黑体" w:eastAsia="黑体"/>
        </w:rPr>
        <w:t xml:space="preserve">.3 </w:t>
      </w:r>
      <w:r>
        <w:rPr>
          <w:rFonts w:hint="eastAsia" w:ascii="黑体" w:hAnsi="黑体" w:eastAsia="黑体"/>
        </w:rPr>
        <w:t>电气要求</w:t>
      </w:r>
      <w:bookmarkEnd w:id="18"/>
    </w:p>
    <w:p>
      <w:pPr>
        <w:pStyle w:val="28"/>
        <w:numPr>
          <w:ilvl w:val="0"/>
          <w:numId w:val="6"/>
        </w:numPr>
        <w:ind w:firstLineChars="0"/>
        <w:rPr>
          <w:rFonts w:ascii="宋体" w:hAnsi="宋体"/>
        </w:rPr>
      </w:pPr>
      <w:r>
        <w:rPr>
          <w:rFonts w:hint="eastAsia" w:ascii="宋体" w:hAnsi="宋体"/>
        </w:rPr>
        <w:t>工作电压：</w:t>
      </w:r>
      <w:r>
        <w:rPr>
          <w:rFonts w:hint="eastAsia" w:cs="Calibri"/>
        </w:rPr>
        <w:t>12V</w:t>
      </w:r>
      <w:r>
        <w:rPr>
          <w:rFonts w:cs="Calibri"/>
        </w:rPr>
        <w:t>~3</w:t>
      </w:r>
      <w:r>
        <w:rPr>
          <w:rFonts w:hint="eastAsia" w:cs="Calibri"/>
        </w:rPr>
        <w:t>2</w:t>
      </w:r>
      <w:r>
        <w:rPr>
          <w:rFonts w:cs="Calibri"/>
        </w:rPr>
        <w:t>V</w:t>
      </w:r>
      <w:r>
        <w:rPr>
          <w:rFonts w:hint="eastAsia" w:cs="Calibri"/>
        </w:rPr>
        <w:t>；</w:t>
      </w:r>
    </w:p>
    <w:p>
      <w:pPr>
        <w:pStyle w:val="28"/>
        <w:numPr>
          <w:ilvl w:val="0"/>
          <w:numId w:val="6"/>
        </w:numPr>
        <w:ind w:firstLineChars="0"/>
        <w:rPr>
          <w:rFonts w:ascii="宋体" w:hAnsi="宋体"/>
        </w:rPr>
      </w:pPr>
      <w:r>
        <w:rPr>
          <w:rFonts w:hint="eastAsia" w:cs="Calibri"/>
        </w:rPr>
        <w:t>功率：≤</w:t>
      </w:r>
      <w:r>
        <w:rPr>
          <w:rFonts w:cs="Calibri"/>
        </w:rPr>
        <w:t>25</w:t>
      </w:r>
      <w:r>
        <w:rPr>
          <w:rFonts w:hint="eastAsia" w:cs="Calibri"/>
        </w:rPr>
        <w:t>W;</w:t>
      </w:r>
      <w:r>
        <w:rPr>
          <w:rFonts w:ascii="宋体" w:hAnsi="宋体"/>
        </w:rPr>
        <w:t xml:space="preserve"> </w:t>
      </w:r>
    </w:p>
    <w:p>
      <w:pPr>
        <w:pStyle w:val="28"/>
        <w:numPr>
          <w:ilvl w:val="0"/>
          <w:numId w:val="6"/>
        </w:numPr>
        <w:ind w:firstLineChars="0"/>
        <w:rPr>
          <w:rFonts w:cs="宋体"/>
        </w:rPr>
      </w:pPr>
      <w:r>
        <w:rPr>
          <w:rFonts w:hint="eastAsia" w:cs="宋体"/>
        </w:rPr>
        <w:t>1路RS</w:t>
      </w:r>
      <w:r>
        <w:rPr>
          <w:rFonts w:cs="宋体"/>
        </w:rPr>
        <w:t>422</w:t>
      </w:r>
      <w:r>
        <w:rPr>
          <w:rFonts w:hint="eastAsia" w:cs="宋体"/>
        </w:rPr>
        <w:t>用户口；</w:t>
      </w:r>
    </w:p>
    <w:p>
      <w:pPr>
        <w:pStyle w:val="28"/>
        <w:numPr>
          <w:ilvl w:val="0"/>
          <w:numId w:val="6"/>
        </w:numPr>
        <w:spacing w:line="440" w:lineRule="exact"/>
        <w:ind w:firstLineChars="0"/>
        <w:rPr>
          <w:rFonts w:cs="宋体"/>
        </w:rPr>
      </w:pPr>
      <w:r>
        <w:rPr>
          <w:rFonts w:cs="宋体"/>
        </w:rPr>
        <w:t>靶机连接器</w:t>
      </w:r>
      <w:r>
        <w:rPr>
          <w:rFonts w:hint="eastAsia" w:cs="宋体"/>
        </w:rPr>
        <w:t>型号</w:t>
      </w:r>
      <w:r>
        <w:rPr>
          <w:rFonts w:cs="宋体"/>
        </w:rPr>
        <w:t>：J30J-15</w:t>
      </w:r>
      <w:r>
        <w:rPr>
          <w:rFonts w:hint="eastAsia" w:cs="宋体"/>
        </w:rPr>
        <w:t>TJ</w:t>
      </w:r>
      <w:r>
        <w:rPr>
          <w:rFonts w:cs="宋体"/>
        </w:rPr>
        <w:t>L</w:t>
      </w:r>
      <w:r>
        <w:rPr>
          <w:rFonts w:hint="eastAsia" w:cs="宋体"/>
        </w:rPr>
        <w:t>；</w:t>
      </w:r>
    </w:p>
    <w:p>
      <w:pPr>
        <w:pStyle w:val="28"/>
        <w:numPr>
          <w:ilvl w:val="0"/>
          <w:numId w:val="6"/>
        </w:numPr>
        <w:spacing w:line="440" w:lineRule="exact"/>
        <w:ind w:firstLineChars="0"/>
        <w:rPr>
          <w:rFonts w:cs="宋体"/>
        </w:rPr>
      </w:pPr>
      <w:r>
        <w:rPr>
          <w:rFonts w:hint="eastAsia" w:cs="宋体"/>
        </w:rPr>
        <w:t>设备连接器型号</w:t>
      </w:r>
      <w:r>
        <w:rPr>
          <w:rFonts w:cs="宋体"/>
        </w:rPr>
        <w:t>：J30J-15</w:t>
      </w:r>
      <w:r>
        <w:rPr>
          <w:rFonts w:hint="eastAsia" w:cs="宋体"/>
        </w:rPr>
        <w:t>ZKP9；</w:t>
      </w:r>
    </w:p>
    <w:p>
      <w:pPr>
        <w:pStyle w:val="28"/>
        <w:numPr>
          <w:ilvl w:val="0"/>
          <w:numId w:val="6"/>
        </w:numPr>
        <w:spacing w:line="440" w:lineRule="exact"/>
        <w:ind w:firstLineChars="0"/>
        <w:rPr>
          <w:rFonts w:cs="宋体"/>
        </w:rPr>
      </w:pPr>
      <w:r>
        <w:rPr>
          <w:rFonts w:hint="eastAsia" w:cs="宋体"/>
        </w:rPr>
        <w:t>设备射频接口：TNC-K（前），TNC-K（后）；</w:t>
      </w:r>
    </w:p>
    <w:p>
      <w:pPr>
        <w:outlineLvl w:val="1"/>
        <w:rPr>
          <w:rFonts w:ascii="黑体" w:hAnsi="黑体" w:eastAsia="黑体"/>
        </w:rPr>
      </w:pPr>
      <w:bookmarkStart w:id="19" w:name="_Toc164331565"/>
      <w:r>
        <w:rPr>
          <w:rFonts w:hint="eastAsia" w:ascii="黑体" w:hAnsi="黑体" w:eastAsia="黑体"/>
        </w:rPr>
        <w:t>4</w:t>
      </w:r>
      <w:r>
        <w:rPr>
          <w:rFonts w:ascii="黑体" w:hAnsi="黑体" w:eastAsia="黑体"/>
        </w:rPr>
        <w:t xml:space="preserve">.4 </w:t>
      </w:r>
      <w:r>
        <w:rPr>
          <w:rFonts w:hint="eastAsia" w:ascii="黑体" w:hAnsi="黑体" w:eastAsia="黑体"/>
        </w:rPr>
        <w:t>线序接口要求</w:t>
      </w:r>
      <w:bookmarkEnd w:id="19"/>
    </w:p>
    <w:p>
      <w:r>
        <w:tab/>
      </w:r>
      <w:r>
        <w:rPr>
          <w:rFonts w:hint="eastAsia"/>
        </w:rPr>
        <w:t>线序约定为靶机端链接器及线缆定义，设备厂商需根据线序制作转接线或连接器。</w:t>
      </w:r>
    </w:p>
    <w:p>
      <w:r>
        <w:tab/>
      </w:r>
      <w:r>
        <w:rPr>
          <w:rFonts w:hint="eastAsia"/>
        </w:rPr>
        <w:t>靶机端连接器型号：</w:t>
      </w:r>
      <w:r>
        <w:rPr>
          <w:rFonts w:hint="eastAsia" w:ascii="宋体" w:hAnsi="宋体" w:cs="宋体"/>
          <w:kern w:val="0"/>
        </w:rPr>
        <w:t xml:space="preserve"> J30J-</w:t>
      </w:r>
      <w:r>
        <w:rPr>
          <w:rFonts w:ascii="宋体" w:hAnsi="宋体" w:cs="宋体"/>
          <w:kern w:val="0"/>
        </w:rPr>
        <w:t>15TJ</w:t>
      </w:r>
      <w:r>
        <w:rPr>
          <w:rFonts w:hint="eastAsia" w:ascii="宋体" w:hAnsi="宋体" w:cs="宋体"/>
          <w:kern w:val="0"/>
        </w:rPr>
        <w:t>L</w:t>
      </w:r>
      <w:r>
        <w:t>接口线序</w:t>
      </w:r>
      <w:r>
        <w:rPr>
          <w:rFonts w:hint="eastAsia"/>
        </w:rPr>
        <w:t>如下表。</w:t>
      </w:r>
    </w:p>
    <w:p>
      <w:pPr>
        <w:pStyle w:val="5"/>
        <w:keepNext/>
        <w:jc w:val="center"/>
        <w:rPr>
          <w:rFonts w:ascii="黑体" w:hAnsi="黑体"/>
          <w:sz w:val="24"/>
          <w:szCs w:val="24"/>
        </w:rPr>
      </w:pPr>
      <w:r>
        <w:rPr>
          <w:rFonts w:hint="eastAsia" w:ascii="黑体" w:hAnsi="黑体"/>
          <w:sz w:val="24"/>
          <w:szCs w:val="24"/>
        </w:rPr>
        <w:t>表 2</w:t>
      </w:r>
      <w:r>
        <w:rPr>
          <w:rFonts w:ascii="黑体" w:hAnsi="黑体"/>
          <w:sz w:val="24"/>
          <w:szCs w:val="24"/>
        </w:rPr>
        <w:t xml:space="preserve"> </w:t>
      </w:r>
      <w:r>
        <w:rPr>
          <w:rFonts w:hint="eastAsia" w:ascii="黑体" w:hAnsi="黑体"/>
          <w:sz w:val="24"/>
          <w:szCs w:val="24"/>
        </w:rPr>
        <w:t>靶机端连接器线序表</w:t>
      </w:r>
    </w:p>
    <w:tbl>
      <w:tblPr>
        <w:tblStyle w:val="14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1417"/>
        <w:gridCol w:w="2694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连接器</w:t>
            </w: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引脚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定义</w:t>
            </w:r>
          </w:p>
        </w:tc>
        <w:tc>
          <w:tcPr>
            <w:tcW w:w="297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lang w:bidi="ar"/>
              </w:rPr>
              <w:t>靶机端接口（J30J-15TJL）</w:t>
            </w: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VCC (28V)</w:t>
            </w:r>
          </w:p>
        </w:tc>
        <w:tc>
          <w:tcPr>
            <w:tcW w:w="2976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lang w:bidi="ar"/>
              </w:rPr>
              <w:t>靶机为惯导供电和通讯为同一连接器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VCC (28V)</w:t>
            </w:r>
          </w:p>
        </w:tc>
        <w:tc>
          <w:tcPr>
            <w:tcW w:w="2976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飞控</w:t>
            </w:r>
            <w:r>
              <w:rPr>
                <w:rFonts w:ascii="宋体" w:hAnsi="宋体" w:cs="宋体"/>
                <w:kern w:val="0"/>
              </w:rPr>
              <w:t>422Rx+</w:t>
            </w:r>
          </w:p>
        </w:tc>
        <w:tc>
          <w:tcPr>
            <w:tcW w:w="2976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飞控</w:t>
            </w:r>
            <w:r>
              <w:rPr>
                <w:rFonts w:ascii="宋体" w:hAnsi="宋体" w:cs="宋体"/>
                <w:kern w:val="0"/>
              </w:rPr>
              <w:t>422Rx-</w:t>
            </w:r>
          </w:p>
        </w:tc>
        <w:tc>
          <w:tcPr>
            <w:tcW w:w="2976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飞控</w:t>
            </w:r>
            <w:r>
              <w:rPr>
                <w:rFonts w:ascii="宋体" w:hAnsi="宋体" w:cs="宋体"/>
                <w:kern w:val="0"/>
              </w:rPr>
              <w:t>422Tx-</w:t>
            </w:r>
          </w:p>
        </w:tc>
        <w:tc>
          <w:tcPr>
            <w:tcW w:w="2976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8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GND</w:t>
            </w:r>
            <w:r>
              <w:rPr>
                <w:rFonts w:ascii="宋体" w:hAnsi="宋体" w:cs="宋体"/>
                <w:kern w:val="0"/>
              </w:rPr>
              <w:t>(</w:t>
            </w:r>
            <w:r>
              <w:rPr>
                <w:rFonts w:hint="eastAsia" w:ascii="宋体" w:hAnsi="宋体" w:cs="宋体"/>
                <w:kern w:val="0"/>
              </w:rPr>
              <w:t>信号G</w:t>
            </w:r>
            <w:r>
              <w:rPr>
                <w:rFonts w:ascii="宋体" w:hAnsi="宋体" w:cs="宋体"/>
                <w:kern w:val="0"/>
              </w:rPr>
              <w:t>ND)</w:t>
            </w:r>
          </w:p>
        </w:tc>
        <w:tc>
          <w:tcPr>
            <w:tcW w:w="2976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9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飞控</w:t>
            </w:r>
            <w:r>
              <w:rPr>
                <w:rFonts w:ascii="宋体" w:hAnsi="宋体" w:cs="宋体"/>
                <w:kern w:val="0"/>
              </w:rPr>
              <w:t>422Tx+</w:t>
            </w:r>
          </w:p>
        </w:tc>
        <w:tc>
          <w:tcPr>
            <w:tcW w:w="2976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  <w:kern w:val="0"/>
              </w:rPr>
              <w:t>13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GND</w:t>
            </w:r>
          </w:p>
        </w:tc>
        <w:tc>
          <w:tcPr>
            <w:tcW w:w="2976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  <w:r>
              <w:rPr>
                <w:rFonts w:ascii="宋体" w:hAnsi="宋体" w:cs="宋体"/>
                <w:kern w:val="0"/>
              </w:rPr>
              <w:t>4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GND</w:t>
            </w:r>
          </w:p>
        </w:tc>
        <w:tc>
          <w:tcPr>
            <w:tcW w:w="2976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980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其他</w:t>
            </w:r>
          </w:p>
        </w:tc>
        <w:tc>
          <w:tcPr>
            <w:tcW w:w="269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悬空</w:t>
            </w:r>
          </w:p>
        </w:tc>
        <w:tc>
          <w:tcPr>
            <w:tcW w:w="297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</w:tbl>
    <w:p>
      <w:pPr>
        <w:outlineLvl w:val="1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4</w:t>
      </w:r>
      <w:r>
        <w:rPr>
          <w:rFonts w:ascii="黑体" w:hAnsi="黑体" w:eastAsia="黑体"/>
        </w:rPr>
        <w:t xml:space="preserve">.5 </w:t>
      </w:r>
      <w:r>
        <w:rPr>
          <w:rFonts w:hint="eastAsia" w:ascii="黑体" w:hAnsi="黑体" w:eastAsia="黑体"/>
        </w:rPr>
        <w:t>外形重量颜色要求</w:t>
      </w:r>
    </w:p>
    <w:p>
      <w:pPr>
        <w:spacing w:line="440" w:lineRule="exact"/>
        <w:ind w:firstLine="420" w:firstLineChars="175"/>
        <w:rPr>
          <w:rFonts w:cs="宋体"/>
        </w:rPr>
      </w:pPr>
      <w:r>
        <w:rPr>
          <w:rFonts w:hint="eastAsia" w:cs="宋体"/>
        </w:rPr>
        <w:t>1）外形尺寸约为：≤128mm×161mm×138mm（公差±0.5）（不含电气接口）；</w:t>
      </w:r>
    </w:p>
    <w:p>
      <w:pPr>
        <w:spacing w:line="440" w:lineRule="exact"/>
        <w:ind w:firstLine="4320" w:firstLineChars="1800"/>
        <w:rPr>
          <w:rFonts w:ascii="黑体" w:hAnsi="黑体" w:eastAsia="黑体" w:cstheme="majorBidi"/>
        </w:rPr>
      </w:pPr>
      <w:r>
        <w:rPr>
          <w:rFonts w:hint="eastAsia" w:ascii="黑体" w:hAnsi="黑体" w:eastAsia="黑体" w:cstheme="majorBidi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258445</wp:posOffset>
            </wp:positionV>
            <wp:extent cx="6120130" cy="5105400"/>
            <wp:effectExtent l="0" t="0" r="0" b="0"/>
            <wp:wrapSquare wrapText="bothSides"/>
            <wp:docPr id="4260968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096840" name="图片 3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theme="majorBidi"/>
        </w:rPr>
        <w:t>图2 外形尺寸图</w:t>
      </w:r>
    </w:p>
    <w:p>
      <w:pPr>
        <w:spacing w:line="440" w:lineRule="exact"/>
        <w:ind w:firstLine="420"/>
        <w:rPr>
          <w:rFonts w:cs="宋体"/>
        </w:rPr>
      </w:pPr>
      <w:r>
        <w:rPr>
          <w:rFonts w:hint="eastAsia" w:cs="宋体"/>
        </w:rPr>
        <w:t>2）重量：≤3Kg（不含天线和馈线）。</w:t>
      </w:r>
    </w:p>
    <w:p>
      <w:pPr>
        <w:spacing w:line="440" w:lineRule="exact"/>
        <w:ind w:firstLine="420"/>
        <w:rPr>
          <w:rFonts w:cs="宋体"/>
        </w:rPr>
      </w:pPr>
      <w:r>
        <w:rPr>
          <w:rFonts w:hint="eastAsia" w:cs="宋体"/>
        </w:rPr>
        <w:t>3）颜色：宝来灰。</w:t>
      </w:r>
    </w:p>
    <w:p>
      <w:pPr>
        <w:pStyle w:val="28"/>
        <w:tabs>
          <w:tab w:val="left" w:pos="5037"/>
        </w:tabs>
        <w:ind w:firstLine="0" w:firstLineChars="0"/>
        <w:outlineLvl w:val="0"/>
        <w:rPr>
          <w:rFonts w:ascii="黑体" w:hAnsi="黑体" w:eastAsia="黑体"/>
        </w:rPr>
      </w:pPr>
      <w:bookmarkStart w:id="20" w:name="_Toc164331566"/>
      <w:r>
        <w:rPr>
          <w:rFonts w:hint="eastAsia" w:ascii="黑体" w:hAnsi="黑体" w:eastAsia="黑体"/>
        </w:rPr>
        <w:t>5.通信协议</w:t>
      </w:r>
      <w:bookmarkEnd w:id="20"/>
    </w:p>
    <w:p>
      <w:pPr>
        <w:ind w:firstLine="480" w:firstLineChars="200"/>
      </w:pPr>
      <w:r>
        <w:rPr>
          <w:rFonts w:hint="eastAsia"/>
        </w:rPr>
        <w:t>XW-GI7850F01输出导航数据，默认频率</w:t>
      </w:r>
      <w:r>
        <w:t>1</w:t>
      </w:r>
      <w:r>
        <w:rPr>
          <w:rFonts w:hint="eastAsia"/>
        </w:rPr>
        <w:t>00Hz，波特率230400，数据位8位，无校验位。</w:t>
      </w:r>
    </w:p>
    <w:p>
      <w:pPr>
        <w:ind w:firstLine="480" w:firstLineChars="200"/>
      </w:pPr>
    </w:p>
    <w:p>
      <w:pPr>
        <w:ind w:firstLine="480" w:firstLineChars="200"/>
      </w:pPr>
    </w:p>
    <w:p>
      <w:pPr>
        <w:pStyle w:val="44"/>
        <w:numPr>
          <w:ilvl w:val="0"/>
          <w:numId w:val="0"/>
        </w:numPr>
        <w:rPr>
          <w:rFonts w:asciiTheme="minorEastAsia" w:hAnsiTheme="minorEastAsia" w:eastAsiaTheme="minorEastAsia"/>
          <w:szCs w:val="24"/>
        </w:rPr>
      </w:pPr>
    </w:p>
    <w:p>
      <w:pPr>
        <w:pStyle w:val="44"/>
        <w:numPr>
          <w:ilvl w:val="0"/>
          <w:numId w:val="0"/>
        </w:numPr>
        <w:rPr>
          <w:rFonts w:ascii="黑体" w:hAnsi="黑体" w:eastAsia="黑体" w:cstheme="majorBidi"/>
          <w:b w:val="0"/>
          <w:snapToGrid/>
          <w:kern w:val="2"/>
          <w:szCs w:val="24"/>
        </w:rPr>
      </w:pPr>
      <w:r>
        <w:rPr>
          <w:rFonts w:hint="eastAsia" w:ascii="黑体" w:hAnsi="黑体" w:eastAsia="黑体" w:cstheme="majorBidi"/>
          <w:b w:val="0"/>
          <w:snapToGrid/>
          <w:kern w:val="2"/>
          <w:szCs w:val="24"/>
        </w:rPr>
        <w:t>表3光纤惯导到飞管的导航信息数据定义</w:t>
      </w:r>
    </w:p>
    <w:tbl>
      <w:tblPr>
        <w:tblStyle w:val="14"/>
        <w:tblW w:w="9746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559"/>
        <w:gridCol w:w="1701"/>
        <w:gridCol w:w="2127"/>
        <w:gridCol w:w="30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261" w:type="dxa"/>
            <w:tcBorders>
              <w:bottom w:val="single" w:color="000000" w:sz="12" w:space="0"/>
            </w:tcBorders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hint="eastAsia" w:ascii="Times New Roman"/>
              </w:rPr>
              <w:t>字节</w:t>
            </w:r>
            <w:r>
              <w:rPr>
                <w:rFonts w:ascii="Times New Roman"/>
              </w:rPr>
              <w:t>序号</w:t>
            </w:r>
          </w:p>
        </w:tc>
        <w:tc>
          <w:tcPr>
            <w:tcW w:w="1559" w:type="dxa"/>
            <w:tcBorders>
              <w:bottom w:val="single" w:color="000000" w:sz="12" w:space="0"/>
            </w:tcBorders>
            <w:vAlign w:val="center"/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ascii="Times New Roman"/>
              </w:rPr>
              <w:t>信号名称</w:t>
            </w:r>
          </w:p>
        </w:tc>
        <w:tc>
          <w:tcPr>
            <w:tcW w:w="1701" w:type="dxa"/>
            <w:tcBorders>
              <w:bottom w:val="single" w:color="000000" w:sz="12" w:space="0"/>
            </w:tcBorders>
            <w:vAlign w:val="center"/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hint="eastAsia" w:ascii="Times New Roman"/>
              </w:rPr>
              <w:t>信息编码</w:t>
            </w:r>
          </w:p>
        </w:tc>
        <w:tc>
          <w:tcPr>
            <w:tcW w:w="2127" w:type="dxa"/>
            <w:tcBorders>
              <w:bottom w:val="single" w:color="000000" w:sz="12" w:space="0"/>
            </w:tcBorders>
            <w:vAlign w:val="center"/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hint="eastAsia" w:ascii="Times New Roman"/>
              </w:rPr>
              <w:t>范围</w:t>
            </w:r>
          </w:p>
        </w:tc>
        <w:tc>
          <w:tcPr>
            <w:tcW w:w="3098" w:type="dxa"/>
            <w:tcBorders>
              <w:bottom w:val="single" w:color="000000" w:sz="12" w:space="0"/>
            </w:tcBorders>
            <w:vAlign w:val="center"/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hint="eastAsia" w:ascii="Times New Roman"/>
              </w:rPr>
              <w:t>说明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t>1</w:t>
            </w:r>
            <w:r>
              <w:rPr>
                <w:rFonts w:hint="eastAsia"/>
              </w:rPr>
              <w:t>~2</w:t>
            </w:r>
          </w:p>
        </w:tc>
        <w:tc>
          <w:tcPr>
            <w:tcW w:w="1559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帧</w:t>
            </w:r>
            <w:r>
              <w:t>头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2个字节，固定内容</w:t>
            </w:r>
          </w:p>
        </w:tc>
        <w:tc>
          <w:tcPr>
            <w:tcW w:w="2127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第1字节：</w:t>
            </w:r>
            <w:r>
              <w:t>0xaa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第2字节：</w:t>
            </w:r>
            <w:r>
              <w:t>0x55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t>3</w:t>
            </w:r>
          </w:p>
        </w:tc>
        <w:tc>
          <w:tcPr>
            <w:tcW w:w="1559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帧长度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0x</w:t>
            </w:r>
            <w:r>
              <w:rPr>
                <w:rFonts w:hint="eastAsia"/>
              </w:rPr>
              <w:t>3C</w:t>
            </w:r>
          </w:p>
        </w:tc>
        <w:tc>
          <w:tcPr>
            <w:tcW w:w="2127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所有字节数</w:t>
            </w:r>
            <w:r>
              <w:rPr>
                <w:rFonts w:hint="eastAsia"/>
              </w:rPr>
              <w:t>（60）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t>4</w:t>
            </w:r>
          </w:p>
        </w:tc>
        <w:tc>
          <w:tcPr>
            <w:tcW w:w="1559" w:type="dxa"/>
            <w:vAlign w:val="center"/>
          </w:tcPr>
          <w:p>
            <w:pPr>
              <w:pStyle w:val="46"/>
              <w:jc w:val="center"/>
            </w:pPr>
            <w:r>
              <w:t>循环</w:t>
            </w:r>
            <w:r>
              <w:rPr>
                <w:rFonts w:hint="eastAsia"/>
              </w:rPr>
              <w:t>帧计数器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8位无符</w:t>
            </w:r>
            <w:r>
              <w:rPr>
                <w:rFonts w:hint="eastAsia"/>
              </w:rPr>
              <w:t>号</w:t>
            </w:r>
            <w:r>
              <w:t>整型</w:t>
            </w:r>
          </w:p>
        </w:tc>
        <w:tc>
          <w:tcPr>
            <w:tcW w:w="2127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0~255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t>5~8</w:t>
            </w:r>
          </w:p>
        </w:tc>
        <w:tc>
          <w:tcPr>
            <w:tcW w:w="1559" w:type="dxa"/>
            <w:vAlign w:val="center"/>
          </w:tcPr>
          <w:p>
            <w:pPr>
              <w:pStyle w:val="46"/>
              <w:jc w:val="center"/>
            </w:pPr>
            <w:r>
              <w:t>系统工作时间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32位无符号整数，低字节在前</w:t>
            </w:r>
          </w:p>
        </w:tc>
        <w:tc>
          <w:tcPr>
            <w:tcW w:w="2127" w:type="dxa"/>
            <w:vAlign w:val="center"/>
          </w:tcPr>
          <w:p>
            <w:pPr>
              <w:pStyle w:val="46"/>
              <w:jc w:val="center"/>
            </w:pPr>
            <w:r>
              <w:t>0s~ +604800s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单位为秒</w:t>
            </w:r>
          </w:p>
          <w:p>
            <w:pPr>
              <w:pStyle w:val="46"/>
              <w:jc w:val="left"/>
            </w:pPr>
            <w:r>
              <w:t xml:space="preserve">LSB=0.01s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559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系统状态字1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8位字符型</w:t>
            </w:r>
          </w:p>
        </w:tc>
        <w:tc>
          <w:tcPr>
            <w:tcW w:w="2127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D</w:t>
            </w:r>
            <w:r>
              <w:rPr>
                <w:rFonts w:hint="eastAsia"/>
              </w:rPr>
              <w:t>1</w:t>
            </w:r>
            <w:r>
              <w:t xml:space="preserve"> D</w:t>
            </w:r>
            <w:r>
              <w:rPr>
                <w:rFonts w:hint="eastAsia"/>
              </w:rPr>
              <w:t>0：工作</w:t>
            </w:r>
            <w:r>
              <w:t>状态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=0：无效；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=1：准备；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=2：对准；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=3：导航。</w:t>
            </w:r>
          </w:p>
          <w:p>
            <w:pPr>
              <w:pStyle w:val="46"/>
              <w:jc w:val="left"/>
            </w:pPr>
          </w:p>
          <w:p>
            <w:pPr>
              <w:pStyle w:val="46"/>
              <w:jc w:val="left"/>
            </w:pPr>
            <w:r>
              <w:rPr>
                <w:rFonts w:hint="eastAsia"/>
              </w:rPr>
              <w:t>D4D3D2：导航组合模式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=0：无效；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=1：纯惯；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=2：</w:t>
            </w:r>
            <w:r>
              <w:t>惯性/大气组合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=3：</w:t>
            </w:r>
            <w:r>
              <w:t>惯性/</w:t>
            </w:r>
            <w:r>
              <w:rPr>
                <w:rFonts w:hint="eastAsia"/>
              </w:rPr>
              <w:t>外GNSS</w:t>
            </w:r>
            <w:r>
              <w:t xml:space="preserve"> 组合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=4：</w:t>
            </w:r>
            <w:r>
              <w:t>惯性/</w:t>
            </w:r>
            <w:r>
              <w:rPr>
                <w:rFonts w:hint="eastAsia"/>
              </w:rPr>
              <w:t xml:space="preserve"> GNSS</w:t>
            </w:r>
            <w:r>
              <w:t>组合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=5：</w:t>
            </w:r>
            <w:r>
              <w:t>惯性/</w:t>
            </w:r>
            <w:r>
              <w:rPr>
                <w:rFonts w:hint="eastAsia"/>
              </w:rPr>
              <w:t>外</w:t>
            </w:r>
            <w:r>
              <w:t>D</w:t>
            </w:r>
            <w:r>
              <w:rPr>
                <w:rFonts w:hint="eastAsia"/>
              </w:rPr>
              <w:t>GNSS</w:t>
            </w:r>
            <w:r>
              <w:t>组合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=6：</w:t>
            </w:r>
            <w:r>
              <w:t>惯性/D</w:t>
            </w:r>
            <w:r>
              <w:rPr>
                <w:rFonts w:hint="eastAsia"/>
              </w:rPr>
              <w:t>GNSS</w:t>
            </w:r>
            <w:r>
              <w:t>组合</w:t>
            </w:r>
          </w:p>
          <w:p>
            <w:pPr>
              <w:pStyle w:val="46"/>
              <w:jc w:val="left"/>
            </w:pPr>
          </w:p>
          <w:p>
            <w:pPr>
              <w:pStyle w:val="46"/>
              <w:jc w:val="left"/>
            </w:pPr>
            <w:r>
              <w:t>D6 D5</w:t>
            </w:r>
            <w:r>
              <w:rPr>
                <w:rFonts w:hint="eastAsia"/>
              </w:rPr>
              <w:t>：差分</w:t>
            </w:r>
            <w:r>
              <w:t>状态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=0：未进入差分；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=1：差分收敛中；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=2：差分。</w:t>
            </w:r>
          </w:p>
          <w:p>
            <w:pPr>
              <w:pStyle w:val="46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559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卫星数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8位</w:t>
            </w:r>
            <w:r>
              <w:rPr>
                <w:rFonts w:hint="eastAsia"/>
              </w:rPr>
              <w:t>无符号整数</w:t>
            </w:r>
          </w:p>
        </w:tc>
        <w:tc>
          <w:tcPr>
            <w:tcW w:w="2127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11</w:t>
            </w:r>
            <w:r>
              <w:t>~1</w:t>
            </w:r>
            <w:r>
              <w:rPr>
                <w:rFonts w:hint="eastAsia"/>
              </w:rPr>
              <w:t>2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俯仰角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16位带符号整数，低字节在前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-90°~ +90°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单位为度</w:t>
            </w:r>
          </w:p>
          <w:p>
            <w:pPr>
              <w:pStyle w:val="46"/>
              <w:jc w:val="left"/>
            </w:pPr>
            <w:r>
              <w:t>LSB=0.0054931640625°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1</w:t>
            </w:r>
            <w:r>
              <w:rPr>
                <w:rFonts w:hint="eastAsia"/>
              </w:rPr>
              <w:t>3</w:t>
            </w:r>
            <w:r>
              <w:t>~1</w:t>
            </w:r>
            <w:r>
              <w:rPr>
                <w:rFonts w:hint="eastAsia"/>
              </w:rPr>
              <w:t>4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横滚角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16位带符号整数，低字节在前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-180°~ +180°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单位为度</w:t>
            </w:r>
          </w:p>
          <w:p>
            <w:pPr>
              <w:pStyle w:val="46"/>
              <w:jc w:val="left"/>
            </w:pPr>
            <w:r>
              <w:t>LSB=0.0054931640625°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1</w:t>
            </w:r>
            <w:r>
              <w:rPr>
                <w:rFonts w:hint="eastAsia"/>
              </w:rPr>
              <w:t>5</w:t>
            </w:r>
            <w:r>
              <w:t>~</w:t>
            </w:r>
            <w:r>
              <w:rPr>
                <w:rFonts w:hint="eastAsia"/>
              </w:rPr>
              <w:t>16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航向角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16位无符号整数，低字节在前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0°~ +360°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单位为度</w:t>
            </w:r>
          </w:p>
          <w:p>
            <w:pPr>
              <w:pStyle w:val="46"/>
              <w:jc w:val="left"/>
            </w:pPr>
            <w:r>
              <w:t>LSB=0.0054931640625°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17</w:t>
            </w:r>
            <w:r>
              <w:t>~</w:t>
            </w:r>
            <w:r>
              <w:rPr>
                <w:rFonts w:hint="eastAsia"/>
              </w:rPr>
              <w:t>20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纬度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32位带符号整数，低字节在前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-90°~ +90°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角秒</w:t>
            </w:r>
          </w:p>
          <w:p>
            <w:pPr>
              <w:pStyle w:val="46"/>
              <w:jc w:val="left"/>
            </w:pPr>
            <w:r>
              <w:t>LSB=0.0003017485"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21</w:t>
            </w:r>
            <w:r>
              <w:t>~</w:t>
            </w:r>
            <w:r>
              <w:rPr>
                <w:rFonts w:hint="eastAsia"/>
              </w:rPr>
              <w:t>24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经度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32位带符号整数，低字节在前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-180°~ +180°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角秒</w:t>
            </w:r>
          </w:p>
          <w:p>
            <w:pPr>
              <w:pStyle w:val="46"/>
              <w:jc w:val="left"/>
            </w:pPr>
            <w:r>
              <w:t>LSB=0.0003017485"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2</w:t>
            </w:r>
            <w:r>
              <w:rPr>
                <w:rFonts w:hint="eastAsia"/>
              </w:rPr>
              <w:t>5</w:t>
            </w:r>
            <w:r>
              <w:t>~</w:t>
            </w:r>
            <w:r>
              <w:rPr>
                <w:rFonts w:hint="eastAsia"/>
              </w:rPr>
              <w:t>28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海拔</w:t>
            </w:r>
            <w:r>
              <w:t>高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32位带符号整数，低字节在前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-500m~ 1</w:t>
            </w:r>
            <w:r>
              <w:rPr>
                <w:rFonts w:hint="eastAsia"/>
              </w:rPr>
              <w:t>2</w:t>
            </w:r>
            <w:r>
              <w:t>000m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单位为米</w:t>
            </w:r>
          </w:p>
          <w:p>
            <w:pPr>
              <w:pStyle w:val="46"/>
              <w:jc w:val="left"/>
            </w:pPr>
            <w:r>
              <w:t>LSB=0.01m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29</w:t>
            </w:r>
            <w:r>
              <w:t>~</w:t>
            </w:r>
            <w:r>
              <w:rPr>
                <w:rFonts w:hint="eastAsia"/>
              </w:rPr>
              <w:t>30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东向速度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16位带符号整数，低字节在前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-300m/s~ +300m/s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单位为米/秒</w:t>
            </w:r>
          </w:p>
          <w:p>
            <w:pPr>
              <w:pStyle w:val="46"/>
              <w:jc w:val="left"/>
            </w:pPr>
            <w:r>
              <w:t>LSB= 0.01m/s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31</w:t>
            </w:r>
            <w:r>
              <w:t>~</w:t>
            </w:r>
            <w:r>
              <w:rPr>
                <w:rFonts w:hint="eastAsia"/>
              </w:rPr>
              <w:t>32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北向速度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16位带符号整数，低字节在前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-300m/s~ 300m/s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单位为米/秒</w:t>
            </w:r>
          </w:p>
          <w:p>
            <w:pPr>
              <w:pStyle w:val="46"/>
              <w:jc w:val="left"/>
            </w:pPr>
            <w:r>
              <w:t>LSB= 0.01m/s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3</w:t>
            </w:r>
            <w:r>
              <w:rPr>
                <w:rFonts w:hint="eastAsia"/>
              </w:rPr>
              <w:t>3</w:t>
            </w:r>
            <w:r>
              <w:t>~3</w:t>
            </w:r>
            <w:r>
              <w:rPr>
                <w:rFonts w:hint="eastAsia"/>
              </w:rPr>
              <w:t>4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天向速度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16位带符号整数，低字节在前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-300m/s~ +300m/s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单位为米/秒</w:t>
            </w:r>
          </w:p>
          <w:p>
            <w:pPr>
              <w:pStyle w:val="46"/>
              <w:jc w:val="left"/>
            </w:pPr>
            <w:r>
              <w:t>LSB= 0.01m/s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IMU数据有效字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8位字符型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D0：</w:t>
            </w:r>
            <w:r>
              <w:t>俯仰角速率</w:t>
            </w:r>
            <w:r>
              <w:rPr>
                <w:rFonts w:hint="eastAsia"/>
              </w:rPr>
              <w:t>数据有效性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D1：</w:t>
            </w:r>
            <w:r>
              <w:t>滚转角速率</w:t>
            </w:r>
            <w:r>
              <w:rPr>
                <w:rFonts w:hint="eastAsia"/>
              </w:rPr>
              <w:t>数据有效性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D2：</w:t>
            </w:r>
            <w:r>
              <w:t>偏航角速率</w:t>
            </w:r>
            <w:r>
              <w:rPr>
                <w:rFonts w:hint="eastAsia"/>
              </w:rPr>
              <w:t>数据有效性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D3：</w:t>
            </w:r>
            <w:r>
              <w:t>纵向过载</w:t>
            </w:r>
            <w:r>
              <w:rPr>
                <w:rFonts w:hint="eastAsia"/>
              </w:rPr>
              <w:t>数据有效性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D4：</w:t>
            </w:r>
            <w:r>
              <w:t>侧向过载</w:t>
            </w:r>
            <w:r>
              <w:rPr>
                <w:rFonts w:hint="eastAsia"/>
              </w:rPr>
              <w:t>数据有效性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D5：</w:t>
            </w:r>
            <w:r>
              <w:t>法向过载</w:t>
            </w:r>
            <w:r>
              <w:rPr>
                <w:rFonts w:hint="eastAsia"/>
              </w:rPr>
              <w:t>数据有效性</w:t>
            </w:r>
          </w:p>
          <w:p>
            <w:pPr>
              <w:pStyle w:val="46"/>
              <w:jc w:val="left"/>
            </w:pPr>
          </w:p>
          <w:p>
            <w:pPr>
              <w:pStyle w:val="46"/>
              <w:jc w:val="left"/>
            </w:pPr>
            <w:r>
              <w:rPr>
                <w:rFonts w:hint="eastAsia"/>
              </w:rPr>
              <w:t>值说明：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=0，无效；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=1，有效。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36~39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俯仰角速率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32</w:t>
            </w:r>
            <w:r>
              <w:t>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</w:t>
            </w:r>
            <w:r>
              <w:rPr>
                <w:rFonts w:hint="eastAsia"/>
              </w:rPr>
              <w:t>4</w:t>
            </w:r>
            <w:r>
              <w:t>00°/s~+</w:t>
            </w:r>
            <w:r>
              <w:rPr>
                <w:rFonts w:hint="eastAsia"/>
              </w:rPr>
              <w:t>4</w:t>
            </w:r>
            <w:r>
              <w:t>00°/s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单位为度/秒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抬头为正</w:t>
            </w:r>
          </w:p>
          <w:p>
            <w:pPr>
              <w:pStyle w:val="46"/>
              <w:jc w:val="left"/>
            </w:pPr>
            <w:r>
              <w:t>LSB= 0.00000018626°/s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40~43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滚转角速率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32</w:t>
            </w:r>
            <w:r>
              <w:t>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</w:t>
            </w:r>
            <w:r>
              <w:rPr>
                <w:rFonts w:hint="eastAsia"/>
              </w:rPr>
              <w:t>4</w:t>
            </w:r>
            <w:r>
              <w:t>00°/s~+</w:t>
            </w:r>
            <w:r>
              <w:rPr>
                <w:rFonts w:hint="eastAsia"/>
              </w:rPr>
              <w:t>4</w:t>
            </w:r>
            <w:r>
              <w:t>00°/s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单位为度/秒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右滚为正</w:t>
            </w:r>
          </w:p>
          <w:p>
            <w:pPr>
              <w:pStyle w:val="46"/>
              <w:jc w:val="left"/>
            </w:pPr>
            <w:r>
              <w:t>LSB= 0.00000018626°/s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44~47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偏航角速率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32</w:t>
            </w:r>
            <w:r>
              <w:t>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</w:t>
            </w:r>
            <w:r>
              <w:rPr>
                <w:rFonts w:hint="eastAsia"/>
              </w:rPr>
              <w:t>4</w:t>
            </w:r>
            <w:r>
              <w:t>00°/s~+</w:t>
            </w:r>
            <w:r>
              <w:rPr>
                <w:rFonts w:hint="eastAsia"/>
              </w:rPr>
              <w:t>4</w:t>
            </w:r>
            <w:r>
              <w:t xml:space="preserve">00°/s 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单位为度/秒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顺时针为正</w:t>
            </w:r>
          </w:p>
          <w:p>
            <w:pPr>
              <w:pStyle w:val="46"/>
              <w:jc w:val="left"/>
            </w:pPr>
            <w:r>
              <w:t>LSB= 0.00000018626°/s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48~51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纵向过载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32</w:t>
            </w:r>
            <w:r>
              <w:t>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-100m/s2~ +100m/s2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 xml:space="preserve">单位为米/秒2  </w:t>
            </w:r>
            <w:r>
              <w:rPr>
                <w:rFonts w:hint="eastAsia"/>
              </w:rPr>
              <w:t>前向为正</w:t>
            </w:r>
          </w:p>
          <w:p>
            <w:pPr>
              <w:pStyle w:val="46"/>
              <w:jc w:val="left"/>
            </w:pPr>
            <w:r>
              <w:t>LSB=0.000000046566 m/s2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52~55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侧向过载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32</w:t>
            </w:r>
            <w:r>
              <w:t>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-100m/s2~ +100m/s2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 xml:space="preserve">单位为米/秒2  </w:t>
            </w:r>
            <w:r>
              <w:rPr>
                <w:rFonts w:hint="eastAsia"/>
              </w:rPr>
              <w:t>右向为正</w:t>
            </w:r>
          </w:p>
          <w:p>
            <w:pPr>
              <w:pStyle w:val="46"/>
              <w:jc w:val="left"/>
            </w:pPr>
            <w:r>
              <w:t>LSB=0.000000046566 m/s2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56~59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法向过载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32</w:t>
            </w:r>
            <w:r>
              <w:t>位带符号整数，低字节在前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-100m/s2~ 100m/s2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 xml:space="preserve">单位为米/秒2  </w:t>
            </w:r>
            <w:r>
              <w:rPr>
                <w:rFonts w:hint="eastAsia"/>
              </w:rPr>
              <w:t>下向为正</w:t>
            </w:r>
          </w:p>
          <w:p>
            <w:pPr>
              <w:pStyle w:val="46"/>
              <w:jc w:val="left"/>
            </w:pPr>
            <w:r>
              <w:t>LSB= 0.000000046566 m/s2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注：机体水平静止时，值为-1g。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6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校验和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  <w:r>
              <w:t>8位无符号数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46"/>
              <w:jc w:val="left"/>
            </w:pPr>
            <w:r>
              <w:t>前面所有字节</w:t>
            </w:r>
            <w:r>
              <w:rPr>
                <w:rFonts w:hint="eastAsia"/>
              </w:rPr>
              <w:t>（帧头除外）累加和</w:t>
            </w:r>
            <w:r>
              <w:t>取低8位</w:t>
            </w:r>
          </w:p>
        </w:tc>
      </w:tr>
    </w:tbl>
    <w:p/>
    <w:p>
      <w:pPr>
        <w:pStyle w:val="44"/>
        <w:numPr>
          <w:ilvl w:val="0"/>
          <w:numId w:val="0"/>
        </w:numPr>
        <w:rPr>
          <w:rFonts w:ascii="黑体" w:hAnsi="黑体" w:eastAsia="黑体" w:cstheme="majorBidi"/>
          <w:b w:val="0"/>
          <w:snapToGrid/>
          <w:kern w:val="2"/>
          <w:szCs w:val="24"/>
        </w:rPr>
      </w:pPr>
      <w:r>
        <w:rPr>
          <w:rFonts w:hint="eastAsia" w:ascii="黑体" w:hAnsi="黑体" w:eastAsia="黑体" w:cstheme="majorBidi"/>
          <w:b w:val="0"/>
          <w:snapToGrid/>
          <w:kern w:val="2"/>
          <w:szCs w:val="24"/>
        </w:rPr>
        <w:t>表4飞管到光纤惯导的系统信息数据定义</w:t>
      </w:r>
    </w:p>
    <w:tbl>
      <w:tblPr>
        <w:tblStyle w:val="14"/>
        <w:tblW w:w="974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701"/>
        <w:gridCol w:w="1701"/>
        <w:gridCol w:w="1985"/>
        <w:gridCol w:w="30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261" w:type="dxa"/>
            <w:tcBorders>
              <w:bottom w:val="single" w:color="000000" w:sz="12" w:space="0"/>
            </w:tcBorders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hint="eastAsia" w:ascii="Times New Roman"/>
              </w:rPr>
              <w:t>字节</w:t>
            </w:r>
            <w:r>
              <w:rPr>
                <w:rFonts w:ascii="Times New Roman"/>
              </w:rPr>
              <w:t>序号</w:t>
            </w:r>
          </w:p>
        </w:tc>
        <w:tc>
          <w:tcPr>
            <w:tcW w:w="1701" w:type="dxa"/>
            <w:tcBorders>
              <w:bottom w:val="single" w:color="000000" w:sz="12" w:space="0"/>
            </w:tcBorders>
            <w:vAlign w:val="center"/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ascii="Times New Roman"/>
              </w:rPr>
              <w:t>信号名称</w:t>
            </w:r>
          </w:p>
        </w:tc>
        <w:tc>
          <w:tcPr>
            <w:tcW w:w="1701" w:type="dxa"/>
            <w:tcBorders>
              <w:bottom w:val="single" w:color="000000" w:sz="12" w:space="0"/>
            </w:tcBorders>
            <w:vAlign w:val="center"/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hint="eastAsia" w:ascii="Times New Roman"/>
              </w:rPr>
              <w:t>信息编码</w:t>
            </w:r>
          </w:p>
        </w:tc>
        <w:tc>
          <w:tcPr>
            <w:tcW w:w="1985" w:type="dxa"/>
            <w:tcBorders>
              <w:bottom w:val="single" w:color="000000" w:sz="12" w:space="0"/>
            </w:tcBorders>
            <w:vAlign w:val="center"/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hint="eastAsia" w:ascii="Times New Roman"/>
              </w:rPr>
              <w:t>范围</w:t>
            </w:r>
          </w:p>
        </w:tc>
        <w:tc>
          <w:tcPr>
            <w:tcW w:w="3098" w:type="dxa"/>
            <w:tcBorders>
              <w:bottom w:val="single" w:color="000000" w:sz="12" w:space="0"/>
            </w:tcBorders>
            <w:vAlign w:val="center"/>
          </w:tcPr>
          <w:p>
            <w:pPr>
              <w:pStyle w:val="45"/>
              <w:snapToGrid/>
              <w:rPr>
                <w:rFonts w:ascii="Times New Roman"/>
              </w:rPr>
            </w:pPr>
            <w:r>
              <w:rPr>
                <w:rFonts w:hint="eastAsia" w:ascii="Times New Roman"/>
              </w:rPr>
              <w:t>说明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t>1</w:t>
            </w:r>
            <w:r>
              <w:rPr>
                <w:rFonts w:hint="eastAsia"/>
              </w:rPr>
              <w:t>~2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帧</w:t>
            </w:r>
            <w:r>
              <w:t>头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2个字节，固定内容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第1字节：</w:t>
            </w:r>
            <w:r>
              <w:t>0xaa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第2字节：</w:t>
            </w:r>
            <w:r>
              <w:t>0x55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t>3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地面手动校准标志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8位字符型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0x00：惯导自行校准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0xA5：启用地面校准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t>4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帧长度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0x</w:t>
            </w:r>
            <w:r>
              <w:rPr>
                <w:rFonts w:hint="eastAsia"/>
              </w:rPr>
              <w:t>34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所有字节数</w:t>
            </w:r>
            <w:r>
              <w:rPr>
                <w:rFonts w:hint="eastAsia"/>
              </w:rPr>
              <w:t>（52）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循环</w:t>
            </w:r>
            <w:r>
              <w:rPr>
                <w:rFonts w:hint="eastAsia"/>
              </w:rPr>
              <w:t>帧</w:t>
            </w:r>
            <w:r>
              <w:t>计数器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</w:t>
            </w:r>
            <w:r>
              <w:rPr>
                <w:rFonts w:hint="eastAsia"/>
              </w:rPr>
              <w:t>号</w:t>
            </w:r>
            <w:r>
              <w:t>整型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0~255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系统命令字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8位字符型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D1D0：安装误差修正命令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 xml:space="preserve">  =00，无操作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 xml:space="preserve">  =01，准备修正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 xml:space="preserve">  =10，执行修正</w:t>
            </w:r>
          </w:p>
          <w:p>
            <w:pPr>
              <w:pStyle w:val="46"/>
              <w:ind w:firstLine="205" w:firstLineChars="98"/>
              <w:jc w:val="left"/>
            </w:pPr>
            <w:r>
              <w:rPr>
                <w:rFonts w:hint="eastAsia"/>
              </w:rPr>
              <w:t>=11，放弃修正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D2：（保留）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D3：（保留 ）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D4：GNSS/航向数据包有效性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D5：大气数据包有效性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 xml:space="preserve">  =0，无效；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 xml:space="preserve">  =1，有效。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D7D6：与GNSS组合导航禁止命令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=00，自动（都不禁止）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=01，禁止与内GNSS组合导航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=10，禁止与外GNSS组合导航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=11，禁止与内/外GNSS组合导航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7~8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俯仰修正量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16</w:t>
            </w:r>
            <w:r>
              <w:t>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</w:t>
            </w:r>
            <w:r>
              <w:rPr>
                <w:rFonts w:hint="eastAsia"/>
              </w:rPr>
              <w:t>5</w:t>
            </w:r>
            <w:r>
              <w:t>°~</w:t>
            </w:r>
            <w:r>
              <w:rPr>
                <w:rFonts w:hint="eastAsia"/>
              </w:rPr>
              <w:t>5</w:t>
            </w:r>
            <w:r>
              <w:t>°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单位为度</w:t>
            </w:r>
          </w:p>
          <w:p>
            <w:pPr>
              <w:pStyle w:val="46"/>
              <w:jc w:val="left"/>
            </w:pPr>
            <w:r>
              <w:t>LSB= 0.00030517578125°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9~10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横滚修正量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16</w:t>
            </w:r>
            <w:r>
              <w:t>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</w:t>
            </w:r>
            <w:r>
              <w:rPr>
                <w:rFonts w:hint="eastAsia"/>
              </w:rPr>
              <w:t>5</w:t>
            </w:r>
            <w:r>
              <w:t>°~</w:t>
            </w:r>
            <w:r>
              <w:rPr>
                <w:rFonts w:hint="eastAsia"/>
              </w:rPr>
              <w:t>5</w:t>
            </w:r>
            <w:r>
              <w:t>°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单位为度</w:t>
            </w:r>
          </w:p>
          <w:p>
            <w:pPr>
              <w:pStyle w:val="46"/>
              <w:jc w:val="left"/>
            </w:pPr>
            <w:r>
              <w:t>LSB=0.00030517578125°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11~12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航向修正量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16</w:t>
            </w:r>
            <w:r>
              <w:t>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-10°~10°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单位为度</w:t>
            </w:r>
          </w:p>
          <w:p>
            <w:pPr>
              <w:pStyle w:val="46"/>
              <w:jc w:val="left"/>
            </w:pPr>
            <w:r>
              <w:t>LSB= 0.00030517578125°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13~14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</w:t>
            </w:r>
            <w:r>
              <w:t>东向速度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16位带符号整数，低字节在前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-300m/s~ +300m/s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单位为米/秒</w:t>
            </w:r>
          </w:p>
          <w:p>
            <w:pPr>
              <w:pStyle w:val="46"/>
              <w:jc w:val="left"/>
            </w:pPr>
            <w:r>
              <w:t>LSB= 0.01m/s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15~16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</w:t>
            </w:r>
            <w:r>
              <w:t>北向速度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16位带符号整数，低字节在前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-300m/s~ +300m/s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单位为米/秒</w:t>
            </w:r>
          </w:p>
          <w:p>
            <w:pPr>
              <w:pStyle w:val="46"/>
              <w:jc w:val="left"/>
            </w:pPr>
            <w:r>
              <w:t>LSB= 0.01m/s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17~18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GNSS天向</w:t>
            </w:r>
            <w:r>
              <w:t>速度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16位带符号整数，低字节在前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-300m/s~ +300m/s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单位为米/秒</w:t>
            </w:r>
          </w:p>
          <w:p>
            <w:pPr>
              <w:pStyle w:val="46"/>
              <w:jc w:val="left"/>
            </w:pPr>
            <w:r>
              <w:t>LSB= 0.01m/s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19~22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</w:t>
            </w:r>
            <w:r>
              <w:t xml:space="preserve">经度 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32位带符号整数，低字节在前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-180°~ +180°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单位为度</w:t>
            </w:r>
          </w:p>
          <w:p>
            <w:pPr>
              <w:pStyle w:val="46"/>
              <w:jc w:val="left"/>
            </w:pPr>
            <w:r>
              <w:t>LSB=0.0003017485"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23~26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</w:t>
            </w:r>
            <w:r>
              <w:t xml:space="preserve">纬度 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32位带符号整数，低字节在前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-90°~ +90°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单位为度</w:t>
            </w:r>
          </w:p>
          <w:p>
            <w:pPr>
              <w:pStyle w:val="46"/>
              <w:jc w:val="left"/>
            </w:pPr>
            <w:r>
              <w:t>LSB=0.0003017485"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27~30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GNSS海拔高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32位带符号整数，低字节在前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-500m~ +10000m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单位为米</w:t>
            </w:r>
          </w:p>
          <w:p>
            <w:pPr>
              <w:pStyle w:val="46"/>
              <w:jc w:val="left"/>
            </w:pPr>
            <w:r>
              <w:t>LSB= 0.01m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31~32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UTC时间</w:t>
            </w:r>
            <w:r>
              <w:rPr>
                <w:rFonts w:hint="eastAsia"/>
              </w:rPr>
              <w:t>/年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16</w:t>
            </w:r>
            <w:r>
              <w:t>位无符号整数，低字节在前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0~65535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年</w:t>
            </w:r>
          </w:p>
          <w:p>
            <w:pPr>
              <w:pStyle w:val="46"/>
              <w:jc w:val="left"/>
            </w:pPr>
            <w:r>
              <w:t>LSB＝</w:t>
            </w:r>
            <w:r>
              <w:rPr>
                <w:rFonts w:hint="eastAsia"/>
              </w:rPr>
              <w:t>1年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UTC时间</w:t>
            </w:r>
            <w:r>
              <w:rPr>
                <w:rFonts w:hint="eastAsia"/>
              </w:rPr>
              <w:t>/月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8位无符号整数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1~12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月</w:t>
            </w:r>
          </w:p>
          <w:p>
            <w:pPr>
              <w:pStyle w:val="46"/>
              <w:jc w:val="left"/>
            </w:pPr>
            <w:r>
              <w:t>LSB＝</w:t>
            </w:r>
            <w:r>
              <w:rPr>
                <w:rFonts w:hint="eastAsia"/>
              </w:rPr>
              <w:t>1月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UTC时间</w:t>
            </w:r>
            <w:r>
              <w:rPr>
                <w:rFonts w:hint="eastAsia"/>
              </w:rPr>
              <w:t>/日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8位无符号整数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1~31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日</w:t>
            </w:r>
          </w:p>
          <w:p>
            <w:pPr>
              <w:pStyle w:val="46"/>
              <w:jc w:val="left"/>
            </w:pPr>
            <w:r>
              <w:t>LSB＝</w:t>
            </w:r>
            <w:r>
              <w:rPr>
                <w:rFonts w:hint="eastAsia"/>
              </w:rPr>
              <w:t>1日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UTC时间</w:t>
            </w:r>
            <w:r>
              <w:rPr>
                <w:rFonts w:hint="eastAsia"/>
              </w:rPr>
              <w:t>/时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8位无符号整数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0~23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时</w:t>
            </w:r>
          </w:p>
          <w:p>
            <w:pPr>
              <w:pStyle w:val="46"/>
              <w:jc w:val="left"/>
            </w:pPr>
            <w:r>
              <w:t>LSB＝</w:t>
            </w:r>
            <w:r>
              <w:rPr>
                <w:rFonts w:hint="eastAsia"/>
              </w:rPr>
              <w:t>1时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UTC时间</w:t>
            </w:r>
            <w:r>
              <w:rPr>
                <w:rFonts w:hint="eastAsia"/>
              </w:rPr>
              <w:t>/分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8位无符号整数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0~59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分</w:t>
            </w:r>
          </w:p>
          <w:p>
            <w:pPr>
              <w:pStyle w:val="46"/>
              <w:jc w:val="left"/>
            </w:pPr>
            <w:r>
              <w:t>LSB＝</w:t>
            </w:r>
            <w:r>
              <w:rPr>
                <w:rFonts w:hint="eastAsia"/>
              </w:rPr>
              <w:t>1分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UTC时间</w:t>
            </w:r>
            <w:r>
              <w:rPr>
                <w:rFonts w:hint="eastAsia"/>
              </w:rPr>
              <w:t>/秒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8位无符号整数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0~60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秒</w:t>
            </w:r>
          </w:p>
          <w:p>
            <w:pPr>
              <w:pStyle w:val="46"/>
              <w:jc w:val="left"/>
            </w:pPr>
            <w:r>
              <w:t>LSB＝</w:t>
            </w:r>
            <w:r>
              <w:rPr>
                <w:rFonts w:hint="eastAsia"/>
              </w:rPr>
              <w:t>1秒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UTC时间</w:t>
            </w:r>
            <w:r>
              <w:rPr>
                <w:rFonts w:hint="eastAsia"/>
              </w:rPr>
              <w:t>/毫秒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8位无符号整数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0~999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毫秒</w:t>
            </w:r>
          </w:p>
          <w:p>
            <w:pPr>
              <w:pStyle w:val="46"/>
              <w:jc w:val="left"/>
            </w:pPr>
            <w:r>
              <w:t>LSB＝</w:t>
            </w:r>
            <w:r>
              <w:rPr>
                <w:rFonts w:hint="eastAsia"/>
              </w:rPr>
              <w:t>10毫秒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</w:t>
            </w:r>
            <w:r>
              <w:t>_PDOP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8位无符号整数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0~25.5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LSB= 0.1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GNSS状态字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8位字符型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D</w:t>
            </w:r>
            <w:r>
              <w:rPr>
                <w:rFonts w:hint="eastAsia"/>
              </w:rPr>
              <w:t>1</w:t>
            </w:r>
            <w:r>
              <w:t xml:space="preserve"> D</w:t>
            </w:r>
            <w:r>
              <w:rPr>
                <w:rFonts w:hint="eastAsia"/>
              </w:rPr>
              <w:t>0：GNSS工作</w:t>
            </w:r>
            <w:r>
              <w:t>状态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=0：无效；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=1：单点定位；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=2：伪距差分定位；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=3：RTK差分定位。</w:t>
            </w:r>
          </w:p>
          <w:p>
            <w:pPr>
              <w:pStyle w:val="46"/>
              <w:jc w:val="left"/>
            </w:pPr>
          </w:p>
          <w:p>
            <w:pPr>
              <w:pStyle w:val="46"/>
              <w:jc w:val="left"/>
            </w:pPr>
            <w:r>
              <w:t>D</w:t>
            </w:r>
            <w:r>
              <w:rPr>
                <w:rFonts w:hint="eastAsia"/>
              </w:rPr>
              <w:t>2：位置速度数据有效</w:t>
            </w:r>
            <w:r>
              <w:t xml:space="preserve"> </w:t>
            </w:r>
          </w:p>
          <w:p>
            <w:pPr>
              <w:pStyle w:val="46"/>
              <w:jc w:val="left"/>
            </w:pPr>
            <w:r>
              <w:t>D</w:t>
            </w:r>
            <w:r>
              <w:rPr>
                <w:rFonts w:hint="eastAsia"/>
              </w:rPr>
              <w:t>3：UTC时间数据有效</w:t>
            </w:r>
            <w:r>
              <w:t xml:space="preserve"> </w:t>
            </w:r>
          </w:p>
          <w:p>
            <w:pPr>
              <w:pStyle w:val="46"/>
              <w:jc w:val="left"/>
            </w:pPr>
            <w:r>
              <w:t>=0，</w:t>
            </w:r>
            <w:r>
              <w:rPr>
                <w:rFonts w:hint="eastAsia"/>
              </w:rPr>
              <w:t>无效</w:t>
            </w:r>
            <w:r>
              <w:t>；</w:t>
            </w:r>
          </w:p>
          <w:p>
            <w:pPr>
              <w:pStyle w:val="46"/>
              <w:jc w:val="left"/>
            </w:pPr>
            <w:r>
              <w:t>=1，</w:t>
            </w:r>
            <w:r>
              <w:rPr>
                <w:rFonts w:hint="eastAsia"/>
              </w:rPr>
              <w:t>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41~42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大气高度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16位有符号数</w:t>
            </w:r>
            <w:r>
              <w:t>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-400m～10000m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单位：米</w:t>
            </w:r>
          </w:p>
          <w:p>
            <w:pPr>
              <w:pStyle w:val="46"/>
              <w:jc w:val="left"/>
            </w:pPr>
            <w:r>
              <w:t>LSB=</w:t>
            </w:r>
            <w:r>
              <w:rPr>
                <w:rFonts w:hint="eastAsia"/>
              </w:rPr>
              <w:t>1/2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43~44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GNSS高程异常值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16位</w:t>
            </w:r>
            <w:r>
              <w:rPr>
                <w:rFonts w:hint="eastAsia"/>
              </w:rPr>
              <w:t>有</w:t>
            </w:r>
            <w:r>
              <w:t>符号整数，低字节在前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单位为</w:t>
            </w:r>
            <w:r>
              <w:rPr>
                <w:rFonts w:hint="eastAsia"/>
              </w:rPr>
              <w:t>m</w:t>
            </w:r>
          </w:p>
          <w:p>
            <w:pPr>
              <w:pStyle w:val="46"/>
              <w:jc w:val="left"/>
            </w:pPr>
            <w:r>
              <w:t>LSB=</w:t>
            </w:r>
            <w:r>
              <w:rPr>
                <w:rFonts w:hint="eastAsia"/>
              </w:rPr>
              <w:t>0.1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GNSS椭球高=GNSS海拔高+GNSS高程异常值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45~46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真空速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16位无符号数</w:t>
            </w:r>
            <w:r>
              <w:t>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50km/h～500km/h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单位：</w:t>
            </w:r>
            <w:r>
              <w:t>km/h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LSB=1/128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47~48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升降速度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16位有符号位，低字节在前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  <w:r>
              <w:t>-20m/s～+20m/s</w:t>
            </w: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单位：</w:t>
            </w:r>
            <w:r>
              <w:t>m/s</w:t>
            </w:r>
          </w:p>
          <w:p>
            <w:pPr>
              <w:pStyle w:val="46"/>
              <w:jc w:val="left"/>
            </w:pPr>
            <w:r>
              <w:t>LSB=1/1024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49~50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（保留）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ind w:left="480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大气数据有效字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8位字符型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rPr>
                <w:rFonts w:hint="eastAsia"/>
              </w:rPr>
              <w:t>D0：大气高度数据有效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D1：</w:t>
            </w:r>
            <w:r>
              <w:t>指示空速</w:t>
            </w:r>
            <w:r>
              <w:rPr>
                <w:rFonts w:hint="eastAsia"/>
              </w:rPr>
              <w:t>数据有效</w:t>
            </w:r>
          </w:p>
          <w:p>
            <w:pPr>
              <w:pStyle w:val="46"/>
              <w:jc w:val="left"/>
            </w:pPr>
            <w:r>
              <w:t>D</w:t>
            </w:r>
            <w:r>
              <w:rPr>
                <w:rFonts w:hint="eastAsia"/>
              </w:rPr>
              <w:t>2：</w:t>
            </w:r>
            <w:r>
              <w:t>真空速</w:t>
            </w:r>
            <w:r>
              <w:rPr>
                <w:rFonts w:hint="eastAsia"/>
              </w:rPr>
              <w:t>数据有效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D3~D4：保留</w:t>
            </w:r>
          </w:p>
          <w:p>
            <w:pPr>
              <w:pStyle w:val="46"/>
              <w:jc w:val="left"/>
            </w:pPr>
            <w:r>
              <w:t>D</w:t>
            </w:r>
            <w:r>
              <w:rPr>
                <w:rFonts w:hint="eastAsia"/>
              </w:rPr>
              <w:t>5：</w:t>
            </w:r>
            <w:r>
              <w:t>升降速度</w:t>
            </w:r>
            <w:r>
              <w:rPr>
                <w:rFonts w:hint="eastAsia"/>
              </w:rPr>
              <w:t>数据有效</w:t>
            </w:r>
          </w:p>
          <w:p>
            <w:pPr>
              <w:pStyle w:val="46"/>
              <w:jc w:val="left"/>
            </w:pPr>
            <w:r>
              <w:rPr>
                <w:rFonts w:hint="eastAsia"/>
              </w:rPr>
              <w:t>D6~D7：保留</w:t>
            </w:r>
          </w:p>
          <w:p>
            <w:pPr>
              <w:pStyle w:val="46"/>
              <w:jc w:val="left"/>
            </w:pPr>
            <w:r>
              <w:t>=0，</w:t>
            </w:r>
            <w:r>
              <w:rPr>
                <w:rFonts w:hint="eastAsia"/>
              </w:rPr>
              <w:t>无效</w:t>
            </w:r>
            <w:r>
              <w:t>；</w:t>
            </w:r>
          </w:p>
          <w:p>
            <w:pPr>
              <w:pStyle w:val="46"/>
              <w:jc w:val="left"/>
            </w:pPr>
            <w:r>
              <w:t>=1，</w:t>
            </w:r>
            <w:r>
              <w:rPr>
                <w:rFonts w:hint="eastAsia"/>
              </w:rPr>
              <w:t>有效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Align w:val="center"/>
          </w:tcPr>
          <w:p>
            <w:pPr>
              <w:pStyle w:val="46"/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center"/>
            </w:pPr>
            <w:r>
              <w:t>校验和</w:t>
            </w:r>
          </w:p>
        </w:tc>
        <w:tc>
          <w:tcPr>
            <w:tcW w:w="1701" w:type="dxa"/>
            <w:vAlign w:val="center"/>
          </w:tcPr>
          <w:p>
            <w:pPr>
              <w:pStyle w:val="46"/>
              <w:jc w:val="left"/>
            </w:pPr>
            <w:r>
              <w:t>8位无符号数</w:t>
            </w:r>
          </w:p>
        </w:tc>
        <w:tc>
          <w:tcPr>
            <w:tcW w:w="1985" w:type="dxa"/>
            <w:vAlign w:val="center"/>
          </w:tcPr>
          <w:p>
            <w:pPr>
              <w:pStyle w:val="46"/>
              <w:jc w:val="center"/>
            </w:pPr>
          </w:p>
        </w:tc>
        <w:tc>
          <w:tcPr>
            <w:tcW w:w="3098" w:type="dxa"/>
            <w:vAlign w:val="center"/>
          </w:tcPr>
          <w:p>
            <w:pPr>
              <w:pStyle w:val="46"/>
              <w:jc w:val="left"/>
            </w:pPr>
            <w:r>
              <w:t>前面所有字节</w:t>
            </w:r>
            <w:r>
              <w:rPr>
                <w:rFonts w:hint="eastAsia"/>
              </w:rPr>
              <w:t>（帧头除外）累加和</w:t>
            </w:r>
            <w:r>
              <w:t>取低8位</w:t>
            </w:r>
          </w:p>
        </w:tc>
      </w:tr>
    </w:tbl>
    <w:p>
      <w:pPr>
        <w:pStyle w:val="28"/>
        <w:tabs>
          <w:tab w:val="left" w:pos="5037"/>
        </w:tabs>
        <w:ind w:firstLine="0" w:firstLineChars="0"/>
        <w:outlineLvl w:val="0"/>
        <w:rPr>
          <w:rFonts w:ascii="黑体" w:hAnsi="黑体" w:eastAsia="黑体"/>
        </w:rPr>
      </w:pPr>
      <w:bookmarkStart w:id="26" w:name="_GoBack"/>
      <w:bookmarkEnd w:id="26"/>
      <w:bookmarkStart w:id="21" w:name="_Toc164331567"/>
      <w:r>
        <w:rPr>
          <w:rFonts w:hint="eastAsia" w:ascii="黑体" w:hAnsi="黑体" w:eastAsia="黑体"/>
        </w:rPr>
        <w:t>6</w:t>
      </w:r>
      <w:r>
        <w:rPr>
          <w:rFonts w:ascii="黑体" w:hAnsi="黑体" w:eastAsia="黑体"/>
        </w:rPr>
        <w:t xml:space="preserve">. </w:t>
      </w:r>
      <w:r>
        <w:rPr>
          <w:rFonts w:hint="eastAsia" w:ascii="黑体" w:hAnsi="黑体" w:eastAsia="黑体"/>
        </w:rPr>
        <w:t>交付清单</w:t>
      </w:r>
      <w:bookmarkEnd w:id="21"/>
    </w:p>
    <w:p>
      <w:r>
        <w:tab/>
      </w:r>
      <w:r>
        <w:rPr>
          <w:rFonts w:hint="eastAsia"/>
        </w:rPr>
        <w:t>单套设备，交付清单如下表。</w:t>
      </w:r>
    </w:p>
    <w:p>
      <w:pPr>
        <w:pStyle w:val="44"/>
        <w:numPr>
          <w:ilvl w:val="0"/>
          <w:numId w:val="0"/>
        </w:numPr>
        <w:rPr>
          <w:rFonts w:ascii="黑体" w:hAnsi="黑体" w:eastAsia="黑体" w:cstheme="majorBidi"/>
          <w:b w:val="0"/>
          <w:snapToGrid/>
          <w:kern w:val="2"/>
          <w:szCs w:val="24"/>
        </w:rPr>
      </w:pPr>
      <w:r>
        <w:rPr>
          <w:rFonts w:hint="eastAsia" w:ascii="黑体" w:hAnsi="黑体" w:eastAsia="黑体" w:cstheme="majorBidi"/>
          <w:b w:val="0"/>
          <w:snapToGrid/>
          <w:kern w:val="2"/>
          <w:szCs w:val="24"/>
        </w:rPr>
        <w:t>表5产品交付清单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402"/>
        <w:gridCol w:w="2835"/>
        <w:gridCol w:w="709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序号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型号/规格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数量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光纤惯性/卫星组合导航系统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cs="宋体"/>
              </w:rPr>
              <w:t>XW-GI7850F01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馈线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TNC公头转TNC公头/0.5米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3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GPS天线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XW-1276GBG-232E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4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连接器对插头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J30J-15ZKP/J30J37ZKP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5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hint="eastAsia" w:cs="宋体"/>
              </w:rPr>
            </w:pPr>
            <w:r>
              <w:rPr>
                <w:rFonts w:hint="eastAsia" w:cs="宋体"/>
              </w:rPr>
              <w:t>防尘帽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 w:cs="宋体"/>
              </w:rPr>
            </w:pPr>
            <w:r>
              <w:rPr>
                <w:rFonts w:hint="eastAsia" w:cs="宋体"/>
              </w:rPr>
              <w:t>TNC-50GK-G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6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合格证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7</w:t>
            </w:r>
          </w:p>
        </w:tc>
        <w:tc>
          <w:tcPr>
            <w:tcW w:w="3402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说明书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电子档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每批次电子档</w:t>
            </w:r>
          </w:p>
        </w:tc>
      </w:tr>
    </w:tbl>
    <w:p/>
    <w:p>
      <w:pPr>
        <w:pStyle w:val="2"/>
        <w:spacing w:before="0" w:after="0" w:line="400" w:lineRule="exact"/>
        <w:ind w:left="432" w:hanging="432"/>
      </w:pPr>
      <w:bookmarkStart w:id="22" w:name="_Toc164331568"/>
      <w:r>
        <w:rPr>
          <w:rFonts w:hint="eastAsia"/>
        </w:rPr>
        <w:t>7</w:t>
      </w:r>
      <w:r>
        <w:t xml:space="preserve">. </w:t>
      </w:r>
      <w:r>
        <w:rPr>
          <w:rFonts w:hint="eastAsia"/>
        </w:rPr>
        <w:t>环境要求</w:t>
      </w:r>
      <w:bookmarkEnd w:id="22"/>
    </w:p>
    <w:p>
      <w:pPr>
        <w:pStyle w:val="28"/>
        <w:numPr>
          <w:ilvl w:val="0"/>
          <w:numId w:val="7"/>
        </w:numPr>
        <w:ind w:firstLineChars="0"/>
      </w:pPr>
      <w:r>
        <w:rPr>
          <w:rFonts w:hint="eastAsia"/>
        </w:rPr>
        <w:t>环境</w:t>
      </w:r>
      <w:r>
        <w:t>温度： -</w:t>
      </w:r>
      <w:r>
        <w:rPr>
          <w:rFonts w:hint="eastAsia"/>
        </w:rPr>
        <w:t>4</w:t>
      </w:r>
      <w:r>
        <w:t>0℃ ~ 55℃；</w:t>
      </w:r>
    </w:p>
    <w:p>
      <w:pPr>
        <w:pStyle w:val="28"/>
        <w:numPr>
          <w:ilvl w:val="0"/>
          <w:numId w:val="7"/>
        </w:numPr>
        <w:ind w:firstLineChars="0"/>
      </w:pPr>
      <w:r>
        <w:t>振动条件：</w:t>
      </w:r>
    </w:p>
    <w:p>
      <w:r>
        <w:t xml:space="preserve"> </w:t>
      </w:r>
      <w:r>
        <w:tab/>
      </w:r>
      <w:r>
        <w:tab/>
      </w:r>
      <w:r>
        <w:t>试验采用随机振动，</w:t>
      </w:r>
      <w:r>
        <w:rPr>
          <w:rFonts w:hint="eastAsia"/>
        </w:rPr>
        <w:t>W0=</w:t>
      </w:r>
      <w:bookmarkStart w:id="23" w:name="_Hlk101794200"/>
      <w:r>
        <w:rPr>
          <w:rFonts w:hint="eastAsia"/>
        </w:rPr>
        <w:t>0.04 g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>/Hz</w:t>
      </w:r>
      <w:bookmarkEnd w:id="23"/>
      <w:r>
        <w:rPr>
          <w:rFonts w:hint="eastAsia"/>
        </w:rPr>
        <w:t>，</w:t>
      </w:r>
      <w:r>
        <w:t>振动试验谱形如下</w:t>
      </w:r>
      <w:r>
        <w:rPr>
          <w:rFonts w:hint="eastAsia"/>
        </w:rPr>
        <w:t>图所示：</w:t>
      </w:r>
    </w:p>
    <w:p>
      <w:pPr>
        <w:keepNext/>
        <w:jc w:val="center"/>
      </w:pPr>
      <w:r>
        <w:rPr>
          <w:rFonts w:hint="eastAsia"/>
        </w:rPr>
        <w:object>
          <v:shape id="_x0000_i1026" o:spt="75" type="#_x0000_t75" style="height:149.15pt;width:381.3pt;" o:ole="t" filled="f" o:preferrelative="t" stroked="f" coordsize="21600,21600">
            <v:path/>
            <v:fill on="f" focussize="0,0"/>
            <v:stroke on="f" joinstyle="miter"/>
            <v:imagedata r:id="rId15" croptop="798f" cropright="2566f" embosscolor="#FFFFFF" o:title=""/>
            <o:lock v:ext="edit" aspectratio="t"/>
            <w10:wrap type="none"/>
            <w10:anchorlock/>
          </v:shape>
          <o:OLEObject Type="Embed" ProgID="Visio.Drawing.11" ShapeID="_x0000_i1026" DrawAspect="Content" ObjectID="_1468075726" r:id="rId14">
            <o:LockedField>false</o:LockedField>
          </o:OLEObject>
        </w:object>
      </w:r>
    </w:p>
    <w:p>
      <w:pPr>
        <w:pStyle w:val="44"/>
        <w:numPr>
          <w:ilvl w:val="0"/>
          <w:numId w:val="0"/>
        </w:numPr>
        <w:rPr>
          <w:rFonts w:ascii="黑体" w:hAnsi="黑体" w:eastAsia="黑体" w:cstheme="majorBidi"/>
          <w:b w:val="0"/>
          <w:snapToGrid/>
          <w:kern w:val="2"/>
          <w:szCs w:val="24"/>
        </w:rPr>
      </w:pPr>
      <w:r>
        <w:rPr>
          <w:rFonts w:hint="eastAsia" w:ascii="黑体" w:hAnsi="黑体" w:eastAsia="黑体" w:cstheme="majorBidi"/>
          <w:b w:val="0"/>
          <w:snapToGrid/>
          <w:kern w:val="2"/>
          <w:szCs w:val="24"/>
        </w:rPr>
        <w:t>图3</w:t>
      </w:r>
      <w:r>
        <w:rPr>
          <w:rFonts w:ascii="黑体" w:hAnsi="黑体" w:eastAsia="黑体" w:cstheme="majorBidi"/>
          <w:b w:val="0"/>
          <w:snapToGrid/>
          <w:kern w:val="2"/>
          <w:szCs w:val="24"/>
        </w:rPr>
        <w:t xml:space="preserve"> </w:t>
      </w:r>
      <w:r>
        <w:rPr>
          <w:rFonts w:hint="eastAsia" w:ascii="黑体" w:hAnsi="黑体" w:eastAsia="黑体" w:cstheme="majorBidi"/>
          <w:b w:val="0"/>
          <w:snapToGrid/>
          <w:kern w:val="2"/>
          <w:szCs w:val="24"/>
        </w:rPr>
        <w:t>振动试验谱形图</w:t>
      </w:r>
    </w:p>
    <w:p>
      <w:pPr>
        <w:pStyle w:val="28"/>
        <w:numPr>
          <w:ilvl w:val="0"/>
          <w:numId w:val="8"/>
        </w:numPr>
        <w:ind w:firstLineChars="0"/>
      </w:pPr>
      <w:r>
        <w:t>试验方向：三个方向</w:t>
      </w:r>
      <w:r>
        <w:rPr>
          <w:rFonts w:hint="eastAsia"/>
        </w:rPr>
        <w:t>；</w:t>
      </w:r>
    </w:p>
    <w:p>
      <w:pPr>
        <w:pStyle w:val="28"/>
        <w:numPr>
          <w:ilvl w:val="0"/>
          <w:numId w:val="8"/>
        </w:numPr>
        <w:ind w:firstLineChars="0"/>
      </w:pPr>
      <w:r>
        <w:t>试验时间：5min/方向</w:t>
      </w:r>
    </w:p>
    <w:p>
      <w:pPr>
        <w:pStyle w:val="28"/>
        <w:numPr>
          <w:ilvl w:val="0"/>
          <w:numId w:val="8"/>
        </w:numPr>
        <w:ind w:firstLineChars="0"/>
      </w:pPr>
      <w:r>
        <w:t>冲击条件：</w:t>
      </w:r>
      <w:r>
        <w:rPr>
          <w:rFonts w:hint="eastAsia" w:ascii="宋体" w:hAnsi="宋体"/>
        </w:rPr>
        <w:t>冲击20g(</w:t>
      </w:r>
      <w:r>
        <w:t>后峰锯齿波</w:t>
      </w:r>
      <w:r>
        <w:rPr>
          <w:rFonts w:hint="eastAsia"/>
        </w:rPr>
        <w:t>，持续时间</w:t>
      </w:r>
      <w:r>
        <w:rPr>
          <w:rFonts w:hint="eastAsia" w:ascii="宋体" w:hAnsi="宋体"/>
        </w:rPr>
        <w:t>11ms)</w:t>
      </w:r>
      <w:r>
        <w:rPr>
          <w:rFonts w:hint="eastAsia"/>
        </w:rPr>
        <w:t>；</w:t>
      </w:r>
    </w:p>
    <w:p>
      <w:pPr>
        <w:pStyle w:val="2"/>
        <w:spacing w:before="0" w:after="0"/>
        <w:ind w:left="431" w:hanging="431"/>
      </w:pPr>
      <w:bookmarkStart w:id="24" w:name="_Toc164331569"/>
      <w:r>
        <w:rPr>
          <w:rFonts w:hint="eastAsia"/>
        </w:rPr>
        <w:t>8.验收方法</w:t>
      </w:r>
      <w:bookmarkEnd w:id="24"/>
    </w:p>
    <w:p>
      <w:pPr>
        <w:ind w:firstLine="480"/>
      </w:pPr>
      <w:r>
        <w:rPr>
          <w:rFonts w:hint="eastAsia"/>
        </w:rPr>
        <w:t>按产品规范（验收大纲）进行。</w:t>
      </w:r>
    </w:p>
    <w:p>
      <w:pPr>
        <w:pStyle w:val="2"/>
        <w:spacing w:before="0" w:after="0"/>
        <w:ind w:left="431" w:hanging="431"/>
      </w:pPr>
      <w:bookmarkStart w:id="25" w:name="_Toc164331570"/>
      <w:r>
        <w:rPr>
          <w:rFonts w:hint="eastAsia"/>
        </w:rPr>
        <w:t>9其他事项</w:t>
      </w:r>
      <w:bookmarkEnd w:id="25"/>
    </w:p>
    <w:p>
      <w:pPr>
        <w:ind w:firstLine="480"/>
      </w:pPr>
      <w:r>
        <w:rPr>
          <w:rFonts w:hint="eastAsia"/>
        </w:rPr>
        <w:t>未尽事宜双方协商解决。</w:t>
      </w:r>
    </w:p>
    <w:p>
      <w:pPr>
        <w:ind w:firstLine="480"/>
      </w:pPr>
    </w:p>
    <w:p>
      <w:pPr>
        <w:ind w:firstLine="480"/>
      </w:pPr>
    </w:p>
    <w:tbl>
      <w:tblPr>
        <w:tblStyle w:val="1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3"/>
        <w:gridCol w:w="46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2625" w:type="pct"/>
          </w:tcPr>
          <w:p>
            <w:pPr>
              <w:spacing w:line="480" w:lineRule="auto"/>
              <w:ind w:firstLine="482"/>
              <w:rPr>
                <w:b/>
              </w:rPr>
            </w:pPr>
            <w:r>
              <w:rPr>
                <w:rFonts w:hint="eastAsia"/>
                <w:b/>
              </w:rPr>
              <w:t>甲方：</w:t>
            </w:r>
          </w:p>
          <w:p>
            <w:pPr>
              <w:spacing w:line="480" w:lineRule="auto"/>
              <w:ind w:firstLine="482"/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  <w:p>
            <w:pPr>
              <w:spacing w:line="480" w:lineRule="auto"/>
              <w:ind w:firstLine="482"/>
              <w:rPr>
                <w:rFonts w:cs="宋体"/>
                <w:b/>
              </w:rPr>
            </w:pPr>
            <w:r>
              <w:rPr>
                <w:rFonts w:hint="eastAsia" w:cs="宋体"/>
                <w:b/>
              </w:rPr>
              <w:t xml:space="preserve">授权代表人（签字）：                     </w:t>
            </w:r>
          </w:p>
          <w:p>
            <w:pPr>
              <w:spacing w:line="480" w:lineRule="auto"/>
              <w:ind w:firstLine="482"/>
              <w:rPr>
                <w:b/>
              </w:rPr>
            </w:pPr>
            <w:r>
              <w:rPr>
                <w:rFonts w:hint="eastAsia" w:cs="宋体"/>
                <w:b/>
                <w:kern w:val="21"/>
              </w:rPr>
              <w:t>时间：</w:t>
            </w:r>
          </w:p>
        </w:tc>
        <w:tc>
          <w:tcPr>
            <w:tcW w:w="2375" w:type="pct"/>
          </w:tcPr>
          <w:p>
            <w:pPr>
              <w:spacing w:line="480" w:lineRule="auto"/>
              <w:ind w:firstLine="482"/>
              <w:rPr>
                <w:b/>
              </w:rPr>
            </w:pPr>
            <w:r>
              <w:rPr>
                <w:rFonts w:hint="eastAsia"/>
                <w:b/>
              </w:rPr>
              <w:t>乙方：</w:t>
            </w:r>
          </w:p>
          <w:p>
            <w:pPr>
              <w:spacing w:line="480" w:lineRule="auto"/>
              <w:ind w:firstLine="482"/>
              <w:rPr>
                <w:rFonts w:cs="宋体"/>
                <w:b/>
              </w:rPr>
            </w:pPr>
          </w:p>
          <w:p>
            <w:pPr>
              <w:spacing w:line="480" w:lineRule="auto"/>
              <w:ind w:firstLine="482"/>
              <w:rPr>
                <w:rFonts w:cs="宋体"/>
                <w:b/>
              </w:rPr>
            </w:pPr>
            <w:r>
              <w:rPr>
                <w:rFonts w:hint="eastAsia" w:cs="宋体"/>
                <w:b/>
              </w:rPr>
              <w:t xml:space="preserve">授权代表人（签字）：                        </w:t>
            </w:r>
          </w:p>
          <w:p>
            <w:pPr>
              <w:spacing w:line="480" w:lineRule="auto"/>
              <w:ind w:firstLine="482"/>
              <w:rPr>
                <w:b/>
              </w:rPr>
            </w:pPr>
            <w:r>
              <w:rPr>
                <w:rFonts w:hint="eastAsia" w:cs="宋体"/>
                <w:b/>
                <w:kern w:val="21"/>
              </w:rPr>
              <w:t>时间：</w:t>
            </w:r>
          </w:p>
        </w:tc>
      </w:tr>
    </w:tbl>
    <w:p>
      <w:pPr>
        <w:ind w:left="840"/>
      </w:pPr>
    </w:p>
    <w:sectPr>
      <w:footerReference r:id="rId9" w:type="default"/>
      <w:pgSz w:w="11906" w:h="16838"/>
      <w:pgMar w:top="1134" w:right="1134" w:bottom="1134" w:left="1134" w:header="567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6pebnPAAAABQEAAA8AAAAAAAAAAQAgAAAAIgAAAGRycy9kb3du&#10;cmV2LnhtbFBLAQIUABQAAAAIAIdO4kDceVkaCAIAABIEAAAOAAAAAAAAAAEAIAAAAB4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209241"/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  <w:rPr>
        <w:rFonts w:hint="eastAsia" w:eastAsia="宋体"/>
        <w:color w:val="000000"/>
        <w:lang w:eastAsia="zh-CN"/>
      </w:rPr>
    </w:pPr>
    <w:r>
      <w:rPr>
        <w:rFonts w:hint="eastAsia" w:eastAsia="宋体"/>
        <w:color w:val="000000"/>
        <w:lang w:eastAsia="zh-CN"/>
      </w:rPr>
      <w:drawing>
        <wp:inline distT="0" distB="0" distL="114300" distR="114300">
          <wp:extent cx="768985" cy="374650"/>
          <wp:effectExtent l="0" t="0" r="12065" b="6350"/>
          <wp:docPr id="3" name="图片 3" descr="bjx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bjxj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8985" cy="374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F46304"/>
    <w:multiLevelType w:val="multilevel"/>
    <w:tmpl w:val="20F46304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B18649F"/>
    <w:multiLevelType w:val="multilevel"/>
    <w:tmpl w:val="2B18649F"/>
    <w:lvl w:ilvl="0" w:tentative="0">
      <w:start w:val="1"/>
      <w:numFmt w:val="decimal"/>
      <w:pStyle w:val="44"/>
      <w:suff w:val="space"/>
      <w:lvlText w:val="表%1 "/>
      <w:lvlJc w:val="left"/>
      <w:pPr>
        <w:ind w:left="5812" w:firstLine="0"/>
      </w:pPr>
      <w:rPr>
        <w:rFonts w:hint="eastAsia" w:ascii="宋体" w:eastAsia="宋体"/>
        <w:b/>
        <w:i w:val="0"/>
        <w:snapToGrid w:val="0"/>
        <w:kern w:val="0"/>
        <w:sz w:val="24"/>
      </w:rPr>
    </w:lvl>
    <w:lvl w:ilvl="1" w:tentative="0">
      <w:start w:val="1"/>
      <w:numFmt w:val="upperLetter"/>
      <w:lvlText w:val="附录%2　"/>
      <w:lvlJc w:val="left"/>
      <w:pPr>
        <w:tabs>
          <w:tab w:val="left" w:pos="6892"/>
        </w:tabs>
        <w:ind w:left="5812" w:firstLine="0"/>
      </w:pPr>
      <w:rPr>
        <w:rFonts w:hint="eastAsia" w:ascii="宋体" w:hAnsi="Times New Roman" w:eastAsia="宋体"/>
        <w:b/>
        <w:i w:val="0"/>
        <w:sz w:val="28"/>
      </w:rPr>
    </w:lvl>
    <w:lvl w:ilvl="2" w:tentative="0">
      <w:start w:val="1"/>
      <w:numFmt w:val="decimal"/>
      <w:lvlText w:val="表%2.%3　"/>
      <w:lvlJc w:val="left"/>
      <w:pPr>
        <w:tabs>
          <w:tab w:val="left" w:pos="6892"/>
        </w:tabs>
        <w:ind w:left="5812" w:firstLine="0"/>
      </w:pPr>
      <w:rPr>
        <w:rFonts w:hint="eastAsia" w:ascii="宋体" w:hAnsi="Times New Roman" w:eastAsia="宋体"/>
        <w:b/>
        <w:i w:val="0"/>
        <w:sz w:val="24"/>
      </w:rPr>
    </w:lvl>
    <w:lvl w:ilvl="3" w:tentative="0">
      <w:start w:val="1"/>
      <w:numFmt w:val="decimal"/>
      <w:lvlText w:val="%2.%3.%4　"/>
      <w:lvlJc w:val="left"/>
      <w:pPr>
        <w:tabs>
          <w:tab w:val="left" w:pos="6892"/>
        </w:tabs>
        <w:ind w:left="5812" w:firstLine="0"/>
      </w:pPr>
      <w:rPr>
        <w:rFonts w:hint="eastAsia" w:ascii="宋体" w:hAnsi="Times New Roman" w:eastAsia="宋体"/>
        <w:b w:val="0"/>
        <w:i w:val="0"/>
        <w:sz w:val="24"/>
      </w:rPr>
    </w:lvl>
    <w:lvl w:ilvl="4" w:tentative="0">
      <w:start w:val="1"/>
      <w:numFmt w:val="decimal"/>
      <w:lvlText w:val="%1%2.%3.%4.%5　"/>
      <w:lvlJc w:val="left"/>
      <w:pPr>
        <w:tabs>
          <w:tab w:val="left" w:pos="6892"/>
        </w:tabs>
        <w:ind w:left="5812" w:firstLine="0"/>
      </w:pPr>
      <w:rPr>
        <w:rFonts w:hint="eastAsia" w:ascii="宋体" w:hAnsi="Times New Roman" w:eastAsia="宋体"/>
        <w:b w:val="0"/>
        <w:i w:val="0"/>
        <w:sz w:val="24"/>
      </w:rPr>
    </w:lvl>
    <w:lvl w:ilvl="5" w:tentative="0">
      <w:start w:val="1"/>
      <w:numFmt w:val="decimal"/>
      <w:lvlText w:val="%1%2.%3.%4.%5.%6　"/>
      <w:lvlJc w:val="left"/>
      <w:pPr>
        <w:tabs>
          <w:tab w:val="left" w:pos="7252"/>
        </w:tabs>
        <w:ind w:left="5812" w:firstLine="0"/>
      </w:pPr>
      <w:rPr>
        <w:rFonts w:hint="eastAsia" w:ascii="宋体" w:hAnsi="Times New Roman" w:eastAsia="宋体"/>
        <w:b w:val="0"/>
        <w:i w:val="0"/>
        <w:sz w:val="24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5812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0163"/>
        </w:tabs>
        <w:ind w:left="9781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0589"/>
        </w:tabs>
        <w:ind w:left="10489" w:hanging="1700"/>
      </w:pPr>
      <w:rPr>
        <w:rFonts w:hint="eastAsia"/>
      </w:rPr>
    </w:lvl>
  </w:abstractNum>
  <w:abstractNum w:abstractNumId="2">
    <w:nsid w:val="2B7C6A64"/>
    <w:multiLevelType w:val="multilevel"/>
    <w:tmpl w:val="2B7C6A64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2D432FDE"/>
    <w:multiLevelType w:val="multilevel"/>
    <w:tmpl w:val="2D432FDE"/>
    <w:lvl w:ilvl="0" w:tentative="0">
      <w:start w:val="1"/>
      <w:numFmt w:val="decimal"/>
      <w:lvlText w:val="（%1）"/>
      <w:lvlJc w:val="center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3B2A7E3C"/>
    <w:multiLevelType w:val="multilevel"/>
    <w:tmpl w:val="3B2A7E3C"/>
    <w:lvl w:ilvl="0" w:tentative="0">
      <w:start w:val="1"/>
      <w:numFmt w:val="lowerLetter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19E1847"/>
    <w:multiLevelType w:val="multilevel"/>
    <w:tmpl w:val="419E1847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D766229"/>
    <w:multiLevelType w:val="multilevel"/>
    <w:tmpl w:val="4D766229"/>
    <w:lvl w:ilvl="0" w:tentative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">
    <w:nsid w:val="71D01540"/>
    <w:multiLevelType w:val="multilevel"/>
    <w:tmpl w:val="71D01540"/>
    <w:lvl w:ilvl="0" w:tentative="0">
      <w:start w:val="1"/>
      <w:numFmt w:val="decimal"/>
      <w:lvlText w:val="%1)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5YTA5NTNjMWMyZGJkNDk2MWU2ODVlMGI2ZTRhY2QifQ=="/>
  </w:docVars>
  <w:rsids>
    <w:rsidRoot w:val="004446C6"/>
    <w:rsid w:val="0000329B"/>
    <w:rsid w:val="000136BE"/>
    <w:rsid w:val="00015D55"/>
    <w:rsid w:val="00021A45"/>
    <w:rsid w:val="0002274A"/>
    <w:rsid w:val="0003547A"/>
    <w:rsid w:val="000379ED"/>
    <w:rsid w:val="00043E85"/>
    <w:rsid w:val="00056812"/>
    <w:rsid w:val="00057D8B"/>
    <w:rsid w:val="00073B02"/>
    <w:rsid w:val="00073DDC"/>
    <w:rsid w:val="00085980"/>
    <w:rsid w:val="00094FF0"/>
    <w:rsid w:val="000955DE"/>
    <w:rsid w:val="000B74A4"/>
    <w:rsid w:val="000D0649"/>
    <w:rsid w:val="000D3676"/>
    <w:rsid w:val="000D577B"/>
    <w:rsid w:val="000D75A0"/>
    <w:rsid w:val="000E5450"/>
    <w:rsid w:val="000F6521"/>
    <w:rsid w:val="00107A0A"/>
    <w:rsid w:val="001120E5"/>
    <w:rsid w:val="00131BE3"/>
    <w:rsid w:val="00132958"/>
    <w:rsid w:val="0013306B"/>
    <w:rsid w:val="0014198C"/>
    <w:rsid w:val="0014443D"/>
    <w:rsid w:val="00145380"/>
    <w:rsid w:val="00147121"/>
    <w:rsid w:val="00167DC1"/>
    <w:rsid w:val="00173ABE"/>
    <w:rsid w:val="001762A9"/>
    <w:rsid w:val="001806F4"/>
    <w:rsid w:val="00181D12"/>
    <w:rsid w:val="0018231D"/>
    <w:rsid w:val="0018560F"/>
    <w:rsid w:val="00190B8B"/>
    <w:rsid w:val="00194635"/>
    <w:rsid w:val="001B09D6"/>
    <w:rsid w:val="001C2D0F"/>
    <w:rsid w:val="001D4B78"/>
    <w:rsid w:val="001E4698"/>
    <w:rsid w:val="001E5A21"/>
    <w:rsid w:val="001E661E"/>
    <w:rsid w:val="00200A5F"/>
    <w:rsid w:val="0023525C"/>
    <w:rsid w:val="002361A7"/>
    <w:rsid w:val="002367A4"/>
    <w:rsid w:val="00245D1C"/>
    <w:rsid w:val="00253193"/>
    <w:rsid w:val="00266A26"/>
    <w:rsid w:val="002700B0"/>
    <w:rsid w:val="00272172"/>
    <w:rsid w:val="00273DB5"/>
    <w:rsid w:val="00276174"/>
    <w:rsid w:val="002773F1"/>
    <w:rsid w:val="002A4E0E"/>
    <w:rsid w:val="002B6C32"/>
    <w:rsid w:val="002C2066"/>
    <w:rsid w:val="002C797C"/>
    <w:rsid w:val="002C7D75"/>
    <w:rsid w:val="002E49AC"/>
    <w:rsid w:val="002E5927"/>
    <w:rsid w:val="002F3158"/>
    <w:rsid w:val="002F4583"/>
    <w:rsid w:val="003010DF"/>
    <w:rsid w:val="0030166C"/>
    <w:rsid w:val="00303C62"/>
    <w:rsid w:val="00305457"/>
    <w:rsid w:val="00313870"/>
    <w:rsid w:val="003144EB"/>
    <w:rsid w:val="00314FD6"/>
    <w:rsid w:val="00321C8A"/>
    <w:rsid w:val="00322B1F"/>
    <w:rsid w:val="003263AC"/>
    <w:rsid w:val="00330BF5"/>
    <w:rsid w:val="003356E6"/>
    <w:rsid w:val="00345490"/>
    <w:rsid w:val="00355E02"/>
    <w:rsid w:val="00376D25"/>
    <w:rsid w:val="00382285"/>
    <w:rsid w:val="00394806"/>
    <w:rsid w:val="003A4C9E"/>
    <w:rsid w:val="003B35B3"/>
    <w:rsid w:val="003C293F"/>
    <w:rsid w:val="003C725F"/>
    <w:rsid w:val="003E212D"/>
    <w:rsid w:val="003F7E12"/>
    <w:rsid w:val="00402B5D"/>
    <w:rsid w:val="00416235"/>
    <w:rsid w:val="004162D9"/>
    <w:rsid w:val="00416F0B"/>
    <w:rsid w:val="00420B30"/>
    <w:rsid w:val="0042777A"/>
    <w:rsid w:val="00430AF6"/>
    <w:rsid w:val="00430C11"/>
    <w:rsid w:val="00432881"/>
    <w:rsid w:val="00437168"/>
    <w:rsid w:val="004446C6"/>
    <w:rsid w:val="00444C13"/>
    <w:rsid w:val="004458B3"/>
    <w:rsid w:val="004554BD"/>
    <w:rsid w:val="004619ED"/>
    <w:rsid w:val="004839A9"/>
    <w:rsid w:val="0048690C"/>
    <w:rsid w:val="004905EB"/>
    <w:rsid w:val="00490DEA"/>
    <w:rsid w:val="004B25BF"/>
    <w:rsid w:val="004C18FA"/>
    <w:rsid w:val="004C7C7A"/>
    <w:rsid w:val="004E24C0"/>
    <w:rsid w:val="004E52E0"/>
    <w:rsid w:val="00514922"/>
    <w:rsid w:val="00523173"/>
    <w:rsid w:val="00534034"/>
    <w:rsid w:val="00542C24"/>
    <w:rsid w:val="00553148"/>
    <w:rsid w:val="00564F24"/>
    <w:rsid w:val="00585AD3"/>
    <w:rsid w:val="00596CC3"/>
    <w:rsid w:val="0059741D"/>
    <w:rsid w:val="005A613D"/>
    <w:rsid w:val="005A6D00"/>
    <w:rsid w:val="005B03C8"/>
    <w:rsid w:val="005B605B"/>
    <w:rsid w:val="005B6CEB"/>
    <w:rsid w:val="005D06E2"/>
    <w:rsid w:val="005D2FD8"/>
    <w:rsid w:val="005F68A5"/>
    <w:rsid w:val="005F6C1D"/>
    <w:rsid w:val="0060330A"/>
    <w:rsid w:val="00603F1F"/>
    <w:rsid w:val="006215E6"/>
    <w:rsid w:val="00621E6F"/>
    <w:rsid w:val="00625ABE"/>
    <w:rsid w:val="00625D81"/>
    <w:rsid w:val="00633CD9"/>
    <w:rsid w:val="00641F38"/>
    <w:rsid w:val="006460DA"/>
    <w:rsid w:val="0066667C"/>
    <w:rsid w:val="00681B3E"/>
    <w:rsid w:val="006839F4"/>
    <w:rsid w:val="00684C88"/>
    <w:rsid w:val="006870E2"/>
    <w:rsid w:val="00694C33"/>
    <w:rsid w:val="006A4350"/>
    <w:rsid w:val="006A73E7"/>
    <w:rsid w:val="006B09FE"/>
    <w:rsid w:val="006B56C9"/>
    <w:rsid w:val="006D0F9B"/>
    <w:rsid w:val="006D2B58"/>
    <w:rsid w:val="006D4D99"/>
    <w:rsid w:val="006D5B86"/>
    <w:rsid w:val="006D7AB8"/>
    <w:rsid w:val="006E7793"/>
    <w:rsid w:val="007119E8"/>
    <w:rsid w:val="00720A2E"/>
    <w:rsid w:val="007274EC"/>
    <w:rsid w:val="007304B1"/>
    <w:rsid w:val="0074123D"/>
    <w:rsid w:val="00741B4A"/>
    <w:rsid w:val="00744E64"/>
    <w:rsid w:val="0074595E"/>
    <w:rsid w:val="00766493"/>
    <w:rsid w:val="007753E4"/>
    <w:rsid w:val="007756B5"/>
    <w:rsid w:val="00777EE3"/>
    <w:rsid w:val="00781DDB"/>
    <w:rsid w:val="007821BA"/>
    <w:rsid w:val="00791001"/>
    <w:rsid w:val="00791C07"/>
    <w:rsid w:val="007921B8"/>
    <w:rsid w:val="007A5DD0"/>
    <w:rsid w:val="007A74EF"/>
    <w:rsid w:val="007A7EAE"/>
    <w:rsid w:val="007B263F"/>
    <w:rsid w:val="007C3356"/>
    <w:rsid w:val="007C79E7"/>
    <w:rsid w:val="007D2665"/>
    <w:rsid w:val="007D7CD9"/>
    <w:rsid w:val="007E507B"/>
    <w:rsid w:val="007F6BCE"/>
    <w:rsid w:val="00800DA4"/>
    <w:rsid w:val="00810E4A"/>
    <w:rsid w:val="00814770"/>
    <w:rsid w:val="00814DB2"/>
    <w:rsid w:val="0082032D"/>
    <w:rsid w:val="00823458"/>
    <w:rsid w:val="0083190A"/>
    <w:rsid w:val="00835B3F"/>
    <w:rsid w:val="00843319"/>
    <w:rsid w:val="00843AA3"/>
    <w:rsid w:val="008546A8"/>
    <w:rsid w:val="00861CC3"/>
    <w:rsid w:val="0086339D"/>
    <w:rsid w:val="0086389F"/>
    <w:rsid w:val="0088173C"/>
    <w:rsid w:val="00882790"/>
    <w:rsid w:val="00883E9F"/>
    <w:rsid w:val="008870F3"/>
    <w:rsid w:val="00887E73"/>
    <w:rsid w:val="00887FA5"/>
    <w:rsid w:val="008907BA"/>
    <w:rsid w:val="00896DBE"/>
    <w:rsid w:val="008A0FA4"/>
    <w:rsid w:val="008B53D1"/>
    <w:rsid w:val="008C0F3F"/>
    <w:rsid w:val="008C335B"/>
    <w:rsid w:val="008C600D"/>
    <w:rsid w:val="008C68C3"/>
    <w:rsid w:val="008E6B7C"/>
    <w:rsid w:val="008E7DA4"/>
    <w:rsid w:val="008F21E3"/>
    <w:rsid w:val="008F385B"/>
    <w:rsid w:val="00901F80"/>
    <w:rsid w:val="00913163"/>
    <w:rsid w:val="00913F74"/>
    <w:rsid w:val="009177D9"/>
    <w:rsid w:val="00924428"/>
    <w:rsid w:val="00930521"/>
    <w:rsid w:val="0095004D"/>
    <w:rsid w:val="00962085"/>
    <w:rsid w:val="00970B3C"/>
    <w:rsid w:val="009B3011"/>
    <w:rsid w:val="009B342A"/>
    <w:rsid w:val="009C27E4"/>
    <w:rsid w:val="009C4C0D"/>
    <w:rsid w:val="009C585F"/>
    <w:rsid w:val="009D4E09"/>
    <w:rsid w:val="009E2933"/>
    <w:rsid w:val="009E7FA4"/>
    <w:rsid w:val="009F1046"/>
    <w:rsid w:val="009F2C6B"/>
    <w:rsid w:val="00A02309"/>
    <w:rsid w:val="00A06B26"/>
    <w:rsid w:val="00A16A51"/>
    <w:rsid w:val="00A273D8"/>
    <w:rsid w:val="00A33141"/>
    <w:rsid w:val="00A3371C"/>
    <w:rsid w:val="00A35D0F"/>
    <w:rsid w:val="00A361D8"/>
    <w:rsid w:val="00A37A0B"/>
    <w:rsid w:val="00A52FA7"/>
    <w:rsid w:val="00A5340D"/>
    <w:rsid w:val="00A53C76"/>
    <w:rsid w:val="00A54246"/>
    <w:rsid w:val="00A620C6"/>
    <w:rsid w:val="00A72142"/>
    <w:rsid w:val="00A75AF1"/>
    <w:rsid w:val="00A82606"/>
    <w:rsid w:val="00A93201"/>
    <w:rsid w:val="00A941A0"/>
    <w:rsid w:val="00AA0B0D"/>
    <w:rsid w:val="00AB0493"/>
    <w:rsid w:val="00AD031C"/>
    <w:rsid w:val="00AE3106"/>
    <w:rsid w:val="00AF1888"/>
    <w:rsid w:val="00AF6808"/>
    <w:rsid w:val="00B1171B"/>
    <w:rsid w:val="00B51272"/>
    <w:rsid w:val="00B5746F"/>
    <w:rsid w:val="00B62BA9"/>
    <w:rsid w:val="00B71AE2"/>
    <w:rsid w:val="00B75365"/>
    <w:rsid w:val="00B75FEE"/>
    <w:rsid w:val="00B8135B"/>
    <w:rsid w:val="00B871D7"/>
    <w:rsid w:val="00B9154E"/>
    <w:rsid w:val="00B95CED"/>
    <w:rsid w:val="00BC1D47"/>
    <w:rsid w:val="00BC3094"/>
    <w:rsid w:val="00BD6F6D"/>
    <w:rsid w:val="00BE0818"/>
    <w:rsid w:val="00BE0982"/>
    <w:rsid w:val="00BE39FD"/>
    <w:rsid w:val="00C01758"/>
    <w:rsid w:val="00C03D42"/>
    <w:rsid w:val="00C12A43"/>
    <w:rsid w:val="00C3586E"/>
    <w:rsid w:val="00C376AD"/>
    <w:rsid w:val="00C543CF"/>
    <w:rsid w:val="00C54EE8"/>
    <w:rsid w:val="00C5559B"/>
    <w:rsid w:val="00C67B41"/>
    <w:rsid w:val="00C84C73"/>
    <w:rsid w:val="00C86F5E"/>
    <w:rsid w:val="00C90257"/>
    <w:rsid w:val="00C94A11"/>
    <w:rsid w:val="00CA4266"/>
    <w:rsid w:val="00CA592E"/>
    <w:rsid w:val="00CB3E78"/>
    <w:rsid w:val="00CB70B5"/>
    <w:rsid w:val="00CC3D9D"/>
    <w:rsid w:val="00CF4C35"/>
    <w:rsid w:val="00D01EE9"/>
    <w:rsid w:val="00D13FC2"/>
    <w:rsid w:val="00D23CDA"/>
    <w:rsid w:val="00D265BE"/>
    <w:rsid w:val="00D35875"/>
    <w:rsid w:val="00D43288"/>
    <w:rsid w:val="00D47C22"/>
    <w:rsid w:val="00D54DF2"/>
    <w:rsid w:val="00D710D5"/>
    <w:rsid w:val="00D808DC"/>
    <w:rsid w:val="00D928D8"/>
    <w:rsid w:val="00D95096"/>
    <w:rsid w:val="00D97BBC"/>
    <w:rsid w:val="00DA3C22"/>
    <w:rsid w:val="00DA56AB"/>
    <w:rsid w:val="00DC13C1"/>
    <w:rsid w:val="00DD7412"/>
    <w:rsid w:val="00DE2E1B"/>
    <w:rsid w:val="00DF3ED2"/>
    <w:rsid w:val="00DF68CC"/>
    <w:rsid w:val="00E01FCE"/>
    <w:rsid w:val="00E05199"/>
    <w:rsid w:val="00E216F5"/>
    <w:rsid w:val="00E22362"/>
    <w:rsid w:val="00E313A4"/>
    <w:rsid w:val="00E4255B"/>
    <w:rsid w:val="00E47457"/>
    <w:rsid w:val="00E53827"/>
    <w:rsid w:val="00E544E5"/>
    <w:rsid w:val="00E70CFB"/>
    <w:rsid w:val="00E81475"/>
    <w:rsid w:val="00E91351"/>
    <w:rsid w:val="00E96381"/>
    <w:rsid w:val="00EB1104"/>
    <w:rsid w:val="00EB123D"/>
    <w:rsid w:val="00EB409A"/>
    <w:rsid w:val="00ED1CB1"/>
    <w:rsid w:val="00ED320A"/>
    <w:rsid w:val="00EE21C9"/>
    <w:rsid w:val="00EF16B6"/>
    <w:rsid w:val="00EF6F9E"/>
    <w:rsid w:val="00F13574"/>
    <w:rsid w:val="00F34542"/>
    <w:rsid w:val="00F35873"/>
    <w:rsid w:val="00F3751E"/>
    <w:rsid w:val="00F4076D"/>
    <w:rsid w:val="00F45306"/>
    <w:rsid w:val="00F47EAE"/>
    <w:rsid w:val="00F51847"/>
    <w:rsid w:val="00F52189"/>
    <w:rsid w:val="00F53A79"/>
    <w:rsid w:val="00F53F50"/>
    <w:rsid w:val="00F55465"/>
    <w:rsid w:val="00F56E41"/>
    <w:rsid w:val="00F6058C"/>
    <w:rsid w:val="00F768BA"/>
    <w:rsid w:val="00FA00D3"/>
    <w:rsid w:val="00FA2DA9"/>
    <w:rsid w:val="00FB1C06"/>
    <w:rsid w:val="00FB4473"/>
    <w:rsid w:val="00FB4F7C"/>
    <w:rsid w:val="00FC2681"/>
    <w:rsid w:val="00FC32E3"/>
    <w:rsid w:val="00FC584F"/>
    <w:rsid w:val="00FD4FC7"/>
    <w:rsid w:val="00FD7554"/>
    <w:rsid w:val="00FF6393"/>
    <w:rsid w:val="0EC61DBA"/>
    <w:rsid w:val="11A021F8"/>
    <w:rsid w:val="285C2120"/>
    <w:rsid w:val="3317563D"/>
    <w:rsid w:val="42FC3C8E"/>
    <w:rsid w:val="454401DB"/>
    <w:rsid w:val="47E43763"/>
    <w:rsid w:val="5C1C1130"/>
    <w:rsid w:val="643C1A70"/>
    <w:rsid w:val="6D124F0E"/>
    <w:rsid w:val="7B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260" w:after="260"/>
      <w:outlineLvl w:val="1"/>
    </w:pPr>
    <w:rPr>
      <w:rFonts w:eastAsia="黑体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annotation text"/>
    <w:basedOn w:val="1"/>
    <w:link w:val="25"/>
    <w:semiHidden/>
    <w:unhideWhenUsed/>
    <w:qFormat/>
    <w:uiPriority w:val="99"/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2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annotation subject"/>
    <w:basedOn w:val="6"/>
    <w:next w:val="6"/>
    <w:link w:val="26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9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0">
    <w:name w:val="标题 1 字符"/>
    <w:basedOn w:val="16"/>
    <w:link w:val="2"/>
    <w:qFormat/>
    <w:uiPriority w:val="9"/>
    <w:rPr>
      <w:rFonts w:ascii="Times New Roman" w:hAnsi="Times New Roman" w:eastAsia="黑体" w:cs="Times New Roman"/>
      <w:b/>
      <w:bCs/>
      <w:kern w:val="44"/>
      <w:sz w:val="24"/>
      <w:szCs w:val="44"/>
    </w:rPr>
  </w:style>
  <w:style w:type="character" w:customStyle="1" w:styleId="21">
    <w:name w:val="标题 2 字符"/>
    <w:basedOn w:val="16"/>
    <w:link w:val="3"/>
    <w:semiHidden/>
    <w:qFormat/>
    <w:uiPriority w:val="9"/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22">
    <w:name w:val="标题 3 字符"/>
    <w:basedOn w:val="16"/>
    <w:link w:val="4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3">
    <w:name w:val="页眉 字符"/>
    <w:basedOn w:val="16"/>
    <w:link w:val="10"/>
    <w:qFormat/>
    <w:uiPriority w:val="0"/>
    <w:rPr>
      <w:sz w:val="18"/>
      <w:szCs w:val="18"/>
    </w:rPr>
  </w:style>
  <w:style w:type="paragraph" w:customStyle="1" w:styleId="24">
    <w:name w:val="TOC 标题1"/>
    <w:basedOn w:val="2"/>
    <w:next w:val="1"/>
    <w:unhideWhenUsed/>
    <w:qFormat/>
    <w:uiPriority w:val="39"/>
    <w:pPr>
      <w:outlineLvl w:val="9"/>
    </w:pPr>
  </w:style>
  <w:style w:type="character" w:customStyle="1" w:styleId="25">
    <w:name w:val="批注文字 字符"/>
    <w:basedOn w:val="16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批注主题 字符"/>
    <w:basedOn w:val="25"/>
    <w:link w:val="13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TOC 标题2"/>
    <w:basedOn w:val="2"/>
    <w:next w:val="1"/>
    <w:unhideWhenUsed/>
    <w:qFormat/>
    <w:uiPriority w:val="39"/>
    <w:pPr>
      <w:widowControl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customStyle="1" w:styleId="30">
    <w:name w:val="列表段落1"/>
    <w:basedOn w:val="1"/>
    <w:qFormat/>
    <w:uiPriority w:val="99"/>
    <w:pPr>
      <w:spacing w:line="400" w:lineRule="exact"/>
      <w:ind w:firstLine="420" w:firstLineChars="200"/>
    </w:pPr>
    <w:rPr>
      <w:rFonts w:ascii="Calibri" w:hAnsi="Calibri"/>
      <w:szCs w:val="22"/>
    </w:rPr>
  </w:style>
  <w:style w:type="paragraph" w:customStyle="1" w:styleId="31">
    <w:name w:val="标题3"/>
    <w:basedOn w:val="4"/>
    <w:link w:val="38"/>
    <w:qFormat/>
    <w:uiPriority w:val="0"/>
    <w:pPr>
      <w:spacing w:line="360" w:lineRule="auto"/>
    </w:pPr>
    <w:rPr>
      <w:rFonts w:ascii="黑体" w:hAnsi="黑体" w:eastAsia="黑体"/>
      <w:sz w:val="24"/>
    </w:rPr>
  </w:style>
  <w:style w:type="paragraph" w:customStyle="1" w:styleId="32">
    <w:name w:val="bt2"/>
    <w:basedOn w:val="1"/>
    <w:link w:val="34"/>
    <w:qFormat/>
    <w:uiPriority w:val="0"/>
    <w:pPr>
      <w:outlineLvl w:val="1"/>
    </w:pPr>
    <w:rPr>
      <w:rFonts w:ascii="黑体" w:hAnsi="黑体" w:eastAsia="黑体"/>
    </w:rPr>
  </w:style>
  <w:style w:type="paragraph" w:customStyle="1" w:styleId="33">
    <w:name w:val="bt1"/>
    <w:basedOn w:val="1"/>
    <w:link w:val="36"/>
    <w:qFormat/>
    <w:uiPriority w:val="0"/>
    <w:pPr>
      <w:tabs>
        <w:tab w:val="left" w:pos="5037"/>
      </w:tabs>
      <w:outlineLvl w:val="0"/>
    </w:pPr>
    <w:rPr>
      <w:rFonts w:ascii="黑体" w:hAnsi="黑体" w:eastAsia="黑体"/>
    </w:rPr>
  </w:style>
  <w:style w:type="character" w:customStyle="1" w:styleId="34">
    <w:name w:val="bt2 字符"/>
    <w:basedOn w:val="16"/>
    <w:link w:val="32"/>
    <w:qFormat/>
    <w:uiPriority w:val="0"/>
    <w:rPr>
      <w:rFonts w:ascii="黑体" w:hAnsi="黑体" w:eastAsia="黑体" w:cs="Times New Roman"/>
      <w:sz w:val="24"/>
      <w:szCs w:val="24"/>
    </w:rPr>
  </w:style>
  <w:style w:type="paragraph" w:customStyle="1" w:styleId="35">
    <w:name w:val="bt3"/>
    <w:basedOn w:val="31"/>
    <w:link w:val="39"/>
    <w:qFormat/>
    <w:uiPriority w:val="0"/>
  </w:style>
  <w:style w:type="character" w:customStyle="1" w:styleId="36">
    <w:name w:val="bt1 字符"/>
    <w:basedOn w:val="16"/>
    <w:link w:val="33"/>
    <w:qFormat/>
    <w:uiPriority w:val="0"/>
    <w:rPr>
      <w:rFonts w:ascii="黑体" w:hAnsi="黑体" w:eastAsia="黑体" w:cs="Times New Roman"/>
      <w:sz w:val="24"/>
      <w:szCs w:val="24"/>
    </w:rPr>
  </w:style>
  <w:style w:type="paragraph" w:customStyle="1" w:styleId="37">
    <w:name w:val="tu"/>
    <w:basedOn w:val="1"/>
    <w:link w:val="41"/>
    <w:qFormat/>
    <w:uiPriority w:val="0"/>
    <w:pPr>
      <w:jc w:val="center"/>
    </w:pPr>
    <w:rPr>
      <w:rFonts w:ascii="黑体" w:hAnsi="黑体" w:eastAsia="黑体"/>
    </w:rPr>
  </w:style>
  <w:style w:type="character" w:customStyle="1" w:styleId="38">
    <w:name w:val="标题3 字符"/>
    <w:basedOn w:val="22"/>
    <w:link w:val="31"/>
    <w:qFormat/>
    <w:uiPriority w:val="0"/>
    <w:rPr>
      <w:rFonts w:ascii="黑体" w:hAnsi="黑体" w:eastAsia="黑体" w:cs="Times New Roman"/>
      <w:sz w:val="24"/>
      <w:szCs w:val="32"/>
    </w:rPr>
  </w:style>
  <w:style w:type="character" w:customStyle="1" w:styleId="39">
    <w:name w:val="bt3 字符"/>
    <w:basedOn w:val="38"/>
    <w:link w:val="35"/>
    <w:qFormat/>
    <w:uiPriority w:val="0"/>
    <w:rPr>
      <w:rFonts w:ascii="黑体" w:hAnsi="黑体" w:eastAsia="黑体" w:cs="Times New Roman"/>
      <w:sz w:val="24"/>
      <w:szCs w:val="32"/>
    </w:rPr>
  </w:style>
  <w:style w:type="paragraph" w:customStyle="1" w:styleId="40">
    <w:name w:val="标题1"/>
    <w:basedOn w:val="1"/>
    <w:qFormat/>
    <w:uiPriority w:val="0"/>
    <w:pPr>
      <w:tabs>
        <w:tab w:val="left" w:pos="425"/>
      </w:tabs>
      <w:spacing w:line="240" w:lineRule="auto"/>
      <w:ind w:left="420" w:hanging="420"/>
      <w:jc w:val="both"/>
    </w:pPr>
    <w:rPr>
      <w:sz w:val="21"/>
    </w:rPr>
  </w:style>
  <w:style w:type="character" w:customStyle="1" w:styleId="41">
    <w:name w:val="tu 字符"/>
    <w:basedOn w:val="16"/>
    <w:link w:val="37"/>
    <w:qFormat/>
    <w:uiPriority w:val="0"/>
    <w:rPr>
      <w:rFonts w:ascii="黑体" w:hAnsi="黑体" w:eastAsia="黑体" w:cs="Times New Roman"/>
      <w:sz w:val="24"/>
      <w:szCs w:val="24"/>
    </w:rPr>
  </w:style>
  <w:style w:type="character" w:customStyle="1" w:styleId="42">
    <w:name w:val="HR正文 Char"/>
    <w:link w:val="43"/>
    <w:qFormat/>
    <w:uiPriority w:val="0"/>
    <w:rPr>
      <w:sz w:val="24"/>
      <w:szCs w:val="24"/>
    </w:rPr>
  </w:style>
  <w:style w:type="paragraph" w:customStyle="1" w:styleId="43">
    <w:name w:val="HR正文"/>
    <w:basedOn w:val="1"/>
    <w:link w:val="42"/>
    <w:qFormat/>
    <w:uiPriority w:val="0"/>
    <w:pPr>
      <w:spacing w:line="300" w:lineRule="auto"/>
      <w:ind w:firstLine="200" w:firstLineChars="200"/>
      <w:jc w:val="both"/>
    </w:pPr>
    <w:rPr>
      <w:rFonts w:asciiTheme="minorHAnsi" w:hAnsiTheme="minorHAnsi" w:eastAsiaTheme="minorEastAsia" w:cstheme="minorBidi"/>
    </w:rPr>
  </w:style>
  <w:style w:type="paragraph" w:customStyle="1" w:styleId="44">
    <w:name w:val="表"/>
    <w:basedOn w:val="1"/>
    <w:next w:val="1"/>
    <w:uiPriority w:val="0"/>
    <w:pPr>
      <w:numPr>
        <w:ilvl w:val="0"/>
        <w:numId w:val="1"/>
      </w:numPr>
      <w:tabs>
        <w:tab w:val="left" w:pos="621"/>
      </w:tabs>
      <w:adjustRightInd w:val="0"/>
      <w:snapToGrid w:val="0"/>
      <w:spacing w:line="240" w:lineRule="auto"/>
      <w:jc w:val="center"/>
    </w:pPr>
    <w:rPr>
      <w:rFonts w:ascii="宋体"/>
      <w:b/>
      <w:snapToGrid w:val="0"/>
      <w:kern w:val="0"/>
      <w:szCs w:val="20"/>
    </w:rPr>
  </w:style>
  <w:style w:type="paragraph" w:customStyle="1" w:styleId="45">
    <w:name w:val="表头"/>
    <w:basedOn w:val="1"/>
    <w:uiPriority w:val="0"/>
    <w:pPr>
      <w:adjustRightInd w:val="0"/>
      <w:snapToGrid w:val="0"/>
      <w:spacing w:line="240" w:lineRule="auto"/>
      <w:jc w:val="center"/>
    </w:pPr>
    <w:rPr>
      <w:rFonts w:ascii="宋体"/>
      <w:b/>
      <w:kern w:val="24"/>
      <w:szCs w:val="20"/>
    </w:rPr>
  </w:style>
  <w:style w:type="paragraph" w:customStyle="1" w:styleId="46">
    <w:name w:val="611报告表文"/>
    <w:qFormat/>
    <w:uiPriority w:val="0"/>
    <w:pPr>
      <w:jc w:val="both"/>
    </w:pPr>
    <w:rPr>
      <w:rFonts w:ascii="Times New Roman" w:hAnsi="Times New Roman" w:eastAsia="宋体" w:cs="Times New Roman"/>
      <w:sz w:val="21"/>
      <w:szCs w:val="22"/>
      <w:lang w:val="en-US" w:eastAsia="zh-CN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4.emf"/><Relationship Id="rId14" Type="http://schemas.openxmlformats.org/officeDocument/2006/relationships/oleObject" Target="embeddings/oleObject1.bin"/><Relationship Id="rId13" Type="http://schemas.openxmlformats.org/officeDocument/2006/relationships/image" Target="media/image3.jpeg"/><Relationship Id="rId12" Type="http://schemas.openxmlformats.org/officeDocument/2006/relationships/image" Target="media/image2.wmf"/><Relationship Id="rId11" Type="http://schemas.openxmlformats.org/officeDocument/2006/relationships/oleObject" Target="embeddings/Microsoft_Visio_2003-2010___1.vsd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D39DA6-3F19-48EB-A4D4-41DD20791C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1035</Words>
  <Characters>5902</Characters>
  <Lines>49</Lines>
  <Paragraphs>13</Paragraphs>
  <TotalTime>3</TotalTime>
  <ScaleCrop>false</ScaleCrop>
  <LinksUpToDate>false</LinksUpToDate>
  <CharactersWithSpaces>6924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2024-04-18T02:23:00Z</dcterms:created>
  <dc:creator>张娇</dc:creator>
  <cp:lastModifiedBy>ychaojie</cp:lastModifiedBy>
  <dcterms:modified xsi:type="dcterms:W3CDTF">2024-07-17T12:24:28Z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F53719F3B432424AB2AD905AF0017059_12</vt:lpwstr>
  </property>
</Properties>
</file>