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BC" w:rsidRDefault="00C87BBC" w:rsidP="00C87BBC">
      <w:pPr>
        <w:pStyle w:val="a5"/>
        <w:shd w:val="clear" w:color="auto" w:fill="FFFFFF"/>
        <w:spacing w:before="0" w:beforeAutospacing="0" w:after="0" w:afterAutospacing="0"/>
        <w:jc w:val="center"/>
        <w:rPr>
          <w:rFonts w:ascii="微软雅黑" w:eastAsia="微软雅黑" w:hAnsi="微软雅黑"/>
          <w:color w:val="333333"/>
          <w:spacing w:val="8"/>
          <w:sz w:val="26"/>
          <w:szCs w:val="26"/>
        </w:rPr>
      </w:pPr>
      <w:bookmarkStart w:id="0" w:name="_GoBack"/>
      <w:r>
        <w:rPr>
          <w:rStyle w:val="a6"/>
          <w:rFonts w:ascii="微软雅黑" w:eastAsia="微软雅黑" w:hAnsi="微软雅黑" w:hint="eastAsia"/>
          <w:color w:val="FF2941"/>
          <w:spacing w:val="8"/>
          <w:sz w:val="23"/>
          <w:szCs w:val="23"/>
        </w:rPr>
        <w:t>检验检测机构监督管理办法</w:t>
      </w:r>
    </w:p>
    <w:bookmarkEnd w:id="0"/>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6"/>
          <w:rFonts w:ascii="微软雅黑" w:eastAsia="微软雅黑" w:hAnsi="微软雅黑" w:hint="eastAsia"/>
          <w:color w:val="333333"/>
          <w:spacing w:val="8"/>
          <w:sz w:val="23"/>
          <w:szCs w:val="23"/>
        </w:rPr>
        <w:t>第一章  总则</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第一条【制定目的】 为加强对检验检测机构的监督管理，规范检验检测活动，营造检验检测市场公平竞争环境，促进检验检测行业健康发展，根据《中华人民共和国计量法》及其实施细则、《中华人民共和国产品质量法》、《中华人民共和国标准化法》、《中华人民共和国认证认可条例》等有关法律、行政法规，制定本办法。</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第二条【适用范围】 在中华人民共和国境内从事检验检测活动，并向社会出具具有证明作用的数据、结果的检验检测机构及监督管理，适用本办法。</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法律、行政法规对检验检测机构监督管理另有规定的，从其规定。</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第三条【主体责任】 检验检测机构和相关从业人员对出具的检验检测数据和结果负责，并对相关的检验检测数据和结果依法承担相应民事、行政和刑事法律责任。</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检验检测机构违法出具检验检测数据和结果对他人造成损害的，依法承担连带的民事责任。检验检测机构承担赔偿责任后，可以向直接负责的主管人员和其他直接责任人员追偿。</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检测检测机构和相关从业人员应当按照本办法规定的行为规范要求诚信经营，并接受、配合市场监督管理部门和其他依法履行监督管理职责的部门实施的监督检查及对违法违规行为的调查处理。</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第四条【监管主体】 国家市场监督管理总局负责统一管理检验检测工作，制定检验检测监督管理制度、规定，并组织实施。</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省级市场监督管理部门负责所辖区域内检验检测机构和检验检测活动的监督管理，组织对检验检测机构的监督检查及违法行为查处，并将检查计划和结果、违法行为查处结果及时上报国家市场监督管理总局。</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市（地）、县（区）级市场监督管理部门依据各自职责负责对所辖区域内的检验检测机构和检验检测活动进行监督检查，依法查处违法行为，并将检查、查处结果及时上报省级市场监督管理部门。</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第五条【监管原则】 本办法规定的各级市场监督管理部门应当坚持以“双随机、</w:t>
      </w:r>
      <w:proofErr w:type="gramStart"/>
      <w:r>
        <w:rPr>
          <w:rFonts w:ascii="微软雅黑" w:eastAsia="微软雅黑" w:hAnsi="微软雅黑" w:hint="eastAsia"/>
          <w:color w:val="333333"/>
          <w:spacing w:val="8"/>
          <w:sz w:val="23"/>
          <w:szCs w:val="23"/>
        </w:rPr>
        <w:t>一</w:t>
      </w:r>
      <w:proofErr w:type="gramEnd"/>
      <w:r>
        <w:rPr>
          <w:rFonts w:ascii="微软雅黑" w:eastAsia="微软雅黑" w:hAnsi="微软雅黑" w:hint="eastAsia"/>
          <w:color w:val="333333"/>
          <w:spacing w:val="8"/>
          <w:sz w:val="23"/>
          <w:szCs w:val="23"/>
        </w:rPr>
        <w:t>公开”为基本手段，以重点监管为补充,以信用监管为基础的监管方式，依法依规、规范透明、公平公正地开展检验检测监管工作。</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center"/>
        <w:rPr>
          <w:rFonts w:ascii="微软雅黑" w:eastAsia="微软雅黑" w:hAnsi="微软雅黑" w:hint="eastAsia"/>
          <w:color w:val="333333"/>
          <w:spacing w:val="8"/>
          <w:sz w:val="26"/>
          <w:szCs w:val="26"/>
        </w:rPr>
      </w:pPr>
      <w:r>
        <w:rPr>
          <w:rStyle w:val="a6"/>
          <w:rFonts w:ascii="微软雅黑" w:eastAsia="微软雅黑" w:hAnsi="微软雅黑" w:hint="eastAsia"/>
          <w:color w:val="333333"/>
          <w:spacing w:val="8"/>
          <w:sz w:val="23"/>
          <w:szCs w:val="23"/>
        </w:rPr>
        <w:t>第二章  行为规范</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第六条【行为基本要求】 检验检测机构及相关从业人员应当依照有关法律、法规和规章的规定，并按照标准和规范规定的程序、方法和要求开展检验检测活动，保证出具的检验检测数据和结果真实、准确、完整。</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法律、法规对检验检测从业人员有执业资格规定或者禁止从事检验检测活动规定的，依照其规定。</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第七条【过程规范】 检验检测机构及其人员应当遵守本办法第六条的相关规定，不得存在下列违反标准和规范开展检验检测活动的情形：</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（一）未按照标准和规范规定的程序实施检验检测的；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（二）违反规定要求,在多个检验检测数据中选择性使用，对检验检测结果的准确性造成影响的；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（三）使用可以实现非法修改、非法自动生成检验检测数据的仪器设备或者软件程序的；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（四）检验检测过程不符合规定，影响检验检测数据、结果的其他情形。</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第八条【样品管理】 检验检测机构应当按照标准、规范或者与委托方的约定，对其检验检测的样品进行管理。不得存在下列行为：</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（一）样品的规格型号、数量、状态等与标准、规范的要求或委托方提供的信息不一致的；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（二）未按照规定要求查验、抽取样品的；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（三）样品的采集、标识、分发、流转、制备、保存不符合相关标准、规范，造成样品混淆、污染、损毁、丢失、性状异常改变等情况的；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（四）样品的留样和处置不符合相关标准、规范要求。或者违反与委托方的约定，导致无法对检验检测数据、结果进行复核的。</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第九条【数据和信息管理】 检验检测机构应当对检验检测活动的原始记录和报告归档留存，保证其具有可追溯性。原始记录和报告的保存期限不少于6年。法律、行政法规有专门规定的，依照其规定。不得存在下列行为：</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（一）纸质原始数据与电子存储数据记录不一致的；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（二）销毁、遗弃、隐匿原始记录的；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（三）选择性记录原始数据、不按规定传输原始数据的；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（四）未按规定保存自动检测仪器电子记录数据的；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（五）检验检测报告与原始数据记录不能对应的；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（六）所保存的检验检测报告副本和发放的正本不一致的；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（七）报告所载明的时间与存档原始记录的时间相矛盾的。</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第十条【资质要求】 国家对检验检测机构资质认定有规定的，检验检测机构应当符合相关规定。不得存在下列行为：</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（一）未取得资质认定证书，向社会出具具有证明作用的数据、结果的；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（二）超出资质认定能力附表范围，向社会出具具有证明作用的数据、结果的；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（三）资质认定证书被撤销、暂停、注销，继续向社会出具具有证明作用的数据、结果的；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（四）未按规定要求使用资质认定标识的。</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第十一条【能力要求】 检验检测机构应当确保基本条件和技术能力能够满足所从事检验检测项目的要求。</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检验检测机构应当建立与其检验检测工作相适应的管理体系，确保管理体系真实运行，并保存能够证明其管理体系有效运行的记录。</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检验检测机构应当通过参加能力验证或者实验室间比对等方式，保证其持续具备与所开展的检验检测活动相适应的能力。</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第十二条【虚假检验检测】 检验检测机构及相关人员不得出具虚假检验检测数据、结果。以下情形属于出具虚假检验检测数据、结果：</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（一）未经检验检测,直接出具检验检测数据、结果的；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（二）篡改、编造原始数据、记录，出具检验检测数据、结果的；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（三）伪造检验检测报告和原始记录签名，或者非授权签字人签发检验检测报告的；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（四）漏检关键项目、干扰检测过程或者改动关键项目的检测方法，造成检验检测数据、结果不真实的；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（五）调换检验检测样品，进行检验检测并出具检验检测数据、结果的；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（六）其他出具虚假检验检测数据、结果的情形。</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第十三条【配合义务】 检验检测机构及相关人员应当配合市场监督管理部门实施的监督检查工作，必要时配合验证相关检验检测活动,对有关事项的询问和调查如实提供相关材料和信息。</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第十四条【统计要求】 检验检测机构应当按《检验检测统计调查制度》的要求，及时、准确地上报相关统计信息。</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检验检测机构统计信息涉及国家秘密、工作秘密、商业秘密和个人隐私的，应当依法予以保密。</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center"/>
        <w:rPr>
          <w:rFonts w:ascii="微软雅黑" w:eastAsia="微软雅黑" w:hAnsi="微软雅黑" w:hint="eastAsia"/>
          <w:color w:val="333333"/>
          <w:spacing w:val="8"/>
          <w:sz w:val="26"/>
          <w:szCs w:val="26"/>
        </w:rPr>
      </w:pPr>
      <w:r>
        <w:rPr>
          <w:rStyle w:val="a6"/>
          <w:rFonts w:ascii="微软雅黑" w:eastAsia="微软雅黑" w:hAnsi="微软雅黑" w:hint="eastAsia"/>
          <w:color w:val="333333"/>
          <w:spacing w:val="8"/>
          <w:sz w:val="23"/>
          <w:szCs w:val="23"/>
        </w:rPr>
        <w:t>第三章  监督管理</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第十五条【监管体制】 县级以上市场监督管理部门对所辖区域内从事检验检测活动的检验检测机构实施监督管理。</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县级以上市场监督管理部门应当建立监管部门信息通报及协调机制，及时向相关市场监督管理部门、行业管理部门通报检验检测机构违法行为查处信息。</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县级以上市场监督管理部门在辖区内查处所辖区域外注册的检验检测机构或者其分支机构违法行为的，应当将查处情况通报检验检测机构注册地的市</w:t>
      </w:r>
      <w:r>
        <w:rPr>
          <w:rFonts w:ascii="微软雅黑" w:eastAsia="微软雅黑" w:hAnsi="微软雅黑" w:hint="eastAsia"/>
          <w:color w:val="333333"/>
          <w:spacing w:val="8"/>
          <w:sz w:val="23"/>
          <w:szCs w:val="23"/>
        </w:rPr>
        <w:lastRenderedPageBreak/>
        <w:t>场监督管理部门。需要撤销、注销相关检验检测机构资质的，由发放相关资质认定证书的资质认定部门按规定处理。</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市场监管总局可以授权省级市场监管部门对本辖区内由市场监管总局发放资质认定证书的检验检测机构违法行为进行调查处理。</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第十六条【检查方式】 县级以上市场监督管理部门开展检验检测机构监督检查，应当按照随机抽取检查对象，随机选派执法检查人员的方式组织实施，并公开检查结果。</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省级以上市场监督管理部门可以针对重点领域、重点区域或者根据突发事件应急处理需求，组织开展专项的重点检查。</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第十七条【检查职权】 县级以上市场监督管理部门在监督检查过程中，可以行使下列职权：</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（一）进入检验检测经营活动场所进行现场检查；</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（二）向检验检测机构、委托人等有关单位及人员询问、调查有关情况或者验证相关检验检测活动；</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（三）查阅、复制、录制有关的检验检测活动档案、合同、发票、账簿及其他相关资料。</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第十八条【分类监管】 省级市场监督管理部门可以参考《检验检测机构诚信基本要求》，结合检验检测业务领域的风险程度、资质认定评审情况、能力验证及监督检查结果、投诉举报情况等，建立并实施辖区内检验检测机构的分类监管制度。</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分类结果可以作为确定监督检查抽查比例和频次的依据。</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第十九条【信用监管】 县级以上市场监督管理部门应当依法将检验检测机构受到的行政处罚等信息纳入公共信用信息平台，并通过国家企业信用信息公示系统将相关信用信息归集到检验检测机构名下予以公示。</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检验检测机构因违反本办法被责令整改的，由</w:t>
      </w:r>
      <w:proofErr w:type="gramStart"/>
      <w:r>
        <w:rPr>
          <w:rFonts w:ascii="微软雅黑" w:eastAsia="微软雅黑" w:hAnsi="微软雅黑" w:hint="eastAsia"/>
          <w:color w:val="333333"/>
          <w:spacing w:val="8"/>
          <w:sz w:val="23"/>
          <w:szCs w:val="23"/>
        </w:rPr>
        <w:t>作出</w:t>
      </w:r>
      <w:proofErr w:type="gramEnd"/>
      <w:r>
        <w:rPr>
          <w:rFonts w:ascii="微软雅黑" w:eastAsia="微软雅黑" w:hAnsi="微软雅黑" w:hint="eastAsia"/>
          <w:color w:val="333333"/>
          <w:spacing w:val="8"/>
          <w:sz w:val="23"/>
          <w:szCs w:val="23"/>
        </w:rPr>
        <w:t>整改决定的市场监管部门依据《企业信息公示暂行条例》和《企业经营异常名录管理暂行办法》的相关规定列入经营异常名录。</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检验检测机构因违反本办法被撤销资质认定证书的，由</w:t>
      </w:r>
      <w:proofErr w:type="gramStart"/>
      <w:r>
        <w:rPr>
          <w:rFonts w:ascii="微软雅黑" w:eastAsia="微软雅黑" w:hAnsi="微软雅黑" w:hint="eastAsia"/>
          <w:color w:val="333333"/>
          <w:spacing w:val="8"/>
          <w:sz w:val="23"/>
          <w:szCs w:val="23"/>
        </w:rPr>
        <w:t>由作出</w:t>
      </w:r>
      <w:proofErr w:type="gramEnd"/>
      <w:r>
        <w:rPr>
          <w:rFonts w:ascii="微软雅黑" w:eastAsia="微软雅黑" w:hAnsi="微软雅黑" w:hint="eastAsia"/>
          <w:color w:val="333333"/>
          <w:spacing w:val="8"/>
          <w:sz w:val="23"/>
          <w:szCs w:val="23"/>
        </w:rPr>
        <w:t>撤销决定的市场监管部门按照《企业信息公示暂行条例》、《严重违法失信企业名单管理暂行办法》的相关规定列入严重违法失信名单。</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各级市场监督管理部门应将列入经营异常名录的检验检测机构作为重点监督管理对象，增加检查频次，加强现场核查。</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第二十条【能力验证】 省级以上市场监督管理部门可以自行组织或者委托第三方机构，对检验检测机构开展能力验证，以确定和监督检验检测机构从事特定检验检测活动的技术能力。</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第二十一条【投诉举报】 任何单位和个人对检验检测违法违规行为，有权向县级以上市场监督管理部门举报。县级以上市场监督管理部门应当及时调查处理，并为举报人保密。</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第二十二条【保密要求】 市场监督管理部门应保守在监督检查过程中知悉的秘密，包括国家秘密、商业秘密、技术秘密。</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center"/>
        <w:rPr>
          <w:rFonts w:ascii="微软雅黑" w:eastAsia="微软雅黑" w:hAnsi="微软雅黑" w:hint="eastAsia"/>
          <w:color w:val="333333"/>
          <w:spacing w:val="8"/>
          <w:sz w:val="26"/>
          <w:szCs w:val="26"/>
        </w:rPr>
      </w:pPr>
      <w:r>
        <w:rPr>
          <w:rStyle w:val="a6"/>
          <w:rFonts w:ascii="微软雅黑" w:eastAsia="微软雅黑" w:hAnsi="微软雅黑" w:hint="eastAsia"/>
          <w:color w:val="333333"/>
          <w:spacing w:val="8"/>
          <w:sz w:val="23"/>
          <w:szCs w:val="23"/>
        </w:rPr>
        <w:t>第四章 法律责任</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第二十三条【处罚规定】 检验检测机构未按规定取得资质认定证书，向社会出具具有证明作用的数据、结果的，由县级以上市场监督管理部门责令改正，处3万元以下罚款。</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第二十四条【处罚规定】 检验检测机构有下列情形之一的，由县级以上市场监督管理部门责令改正，处1万元以下罚款：</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（一）样品管理违反本办法第八条规定的；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（二）能力要求违反本办法第十一条规定的；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（三）检验检测机构未按要求上报相关统计信息的;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（四）未按照本办法第二十条规定参加省级以上市场监督管理部门组织的能力验证的。</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第二十五条【处罚规定】 检验检测机构参加省级以上市场监督管理部门组织的能力验证，结果为不满意且经整改仍不能满足资质认定要求的，由省级以上市场监督管理部门取消其相应项目的检验检测资质认定。</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第二十六条【处罚规定】 检验检测机构有下列情形之一的，由县级以上市场监督管理部门责令整改，并处3万元以下罚款：</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（一）检验检测活动违反本办法第七条规定的；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（二）数据和信息管理违反本办法第九条规定的；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（三）资质要求违反本办法第十条第（二）、（三）、（四）项规定的；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（四）检验检测机构及相关人员对市场监督管理部门实施的监督检查工作拒不配合，违反本办法第十三条规定的。</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前款规定的整改期限不超过3个月。整改期间，检验检测机构不得向社会出具具有证明作用的检验检测数据、结果。</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第二十七条【处罚规定】 检验检测机构违反本办法第十二条规定，出具虚假检验检测数据、结果的，由发放证书的资质认定部门撤销其资质认定证书，处3万元以下罚款。</w:t>
      </w: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检验检测机构违反本办法第二十五条规定,整改期间擅自对外出具检验检测数据、结果,或者逾期未改正、改正后仍不符合要求的，由发放证书的资质认定部门撤销其资质认定证书，处3万元以下罚款。</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第二十八条【处罚规定】 违反资质认定证书管理有关规定的，依据《检验检测机构资质认定管理办法》处罚。</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第二十九条【指引条款】 违反本办法规定的行为，法律、行政法规另有规定的，依照其规定；构成犯罪的，依法追究刑事责任。</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第三十条【监管责任】 政府监督管理部门工作人员玩忽职守、滥用职权、徇私舞弊的，依法给予行政处分；构成犯罪的，依法追究刑事责任。</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center"/>
        <w:rPr>
          <w:rFonts w:ascii="微软雅黑" w:eastAsia="微软雅黑" w:hAnsi="微软雅黑" w:hint="eastAsia"/>
          <w:color w:val="333333"/>
          <w:spacing w:val="8"/>
          <w:sz w:val="26"/>
          <w:szCs w:val="26"/>
        </w:rPr>
      </w:pPr>
      <w:r>
        <w:rPr>
          <w:rStyle w:val="a6"/>
          <w:rFonts w:ascii="微软雅黑" w:eastAsia="微软雅黑" w:hAnsi="微软雅黑" w:hint="eastAsia"/>
          <w:color w:val="333333"/>
          <w:spacing w:val="8"/>
          <w:sz w:val="23"/>
          <w:szCs w:val="23"/>
        </w:rPr>
        <w:t>第五章 附则</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第三十一条【适用优先】 本办法施行前原国家质量监督检验检疫总局、国家认证认可监督管理委员会公布的有关检验检测机构的规定与本办法不一致的，适用本办法。</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第三十二条【解释权】 本办法由国家市场监督管理总局负责解释。</w:t>
      </w:r>
    </w:p>
    <w:p w:rsidR="00C87BBC" w:rsidRDefault="00C87BBC" w:rsidP="00C87BBC">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C87BBC" w:rsidRDefault="00C87BBC" w:rsidP="00C87BBC">
      <w:pPr>
        <w:pStyle w:val="a5"/>
        <w:shd w:val="clear" w:color="auto" w:fill="FFFFFF"/>
        <w:spacing w:before="0" w:beforeAutospacing="0" w:after="0" w:afterAutospacing="0" w:line="420" w:lineRule="atLeast"/>
        <w:ind w:left="120" w:right="12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第三十三条【溯及力】 本办法于2019年XX月XX日实施。</w:t>
      </w:r>
    </w:p>
    <w:p w:rsidR="002A6411" w:rsidRPr="00C87BBC" w:rsidRDefault="00C87BBC"/>
    <w:sectPr w:rsidR="002A6411" w:rsidRPr="00C87B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BBC" w:rsidRDefault="00C87BBC" w:rsidP="00C87BBC">
      <w:r>
        <w:separator/>
      </w:r>
    </w:p>
  </w:endnote>
  <w:endnote w:type="continuationSeparator" w:id="0">
    <w:p w:rsidR="00C87BBC" w:rsidRDefault="00C87BBC" w:rsidP="00C8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BBC" w:rsidRDefault="00C87BBC" w:rsidP="00C87BBC">
      <w:r>
        <w:separator/>
      </w:r>
    </w:p>
  </w:footnote>
  <w:footnote w:type="continuationSeparator" w:id="0">
    <w:p w:rsidR="00C87BBC" w:rsidRDefault="00C87BBC" w:rsidP="00C87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6F"/>
    <w:rsid w:val="0038266F"/>
    <w:rsid w:val="006F20E1"/>
    <w:rsid w:val="00C04871"/>
    <w:rsid w:val="00C8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7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7BBC"/>
    <w:rPr>
      <w:sz w:val="18"/>
      <w:szCs w:val="18"/>
    </w:rPr>
  </w:style>
  <w:style w:type="paragraph" w:styleId="a4">
    <w:name w:val="footer"/>
    <w:basedOn w:val="a"/>
    <w:link w:val="Char0"/>
    <w:uiPriority w:val="99"/>
    <w:unhideWhenUsed/>
    <w:rsid w:val="00C87BBC"/>
    <w:pPr>
      <w:tabs>
        <w:tab w:val="center" w:pos="4153"/>
        <w:tab w:val="right" w:pos="8306"/>
      </w:tabs>
      <w:snapToGrid w:val="0"/>
      <w:jc w:val="left"/>
    </w:pPr>
    <w:rPr>
      <w:sz w:val="18"/>
      <w:szCs w:val="18"/>
    </w:rPr>
  </w:style>
  <w:style w:type="character" w:customStyle="1" w:styleId="Char0">
    <w:name w:val="页脚 Char"/>
    <w:basedOn w:val="a0"/>
    <w:link w:val="a4"/>
    <w:uiPriority w:val="99"/>
    <w:rsid w:val="00C87BBC"/>
    <w:rPr>
      <w:sz w:val="18"/>
      <w:szCs w:val="18"/>
    </w:rPr>
  </w:style>
  <w:style w:type="paragraph" w:styleId="a5">
    <w:name w:val="Normal (Web)"/>
    <w:basedOn w:val="a"/>
    <w:uiPriority w:val="99"/>
    <w:semiHidden/>
    <w:unhideWhenUsed/>
    <w:rsid w:val="00C87B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87B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7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7BBC"/>
    <w:rPr>
      <w:sz w:val="18"/>
      <w:szCs w:val="18"/>
    </w:rPr>
  </w:style>
  <w:style w:type="paragraph" w:styleId="a4">
    <w:name w:val="footer"/>
    <w:basedOn w:val="a"/>
    <w:link w:val="Char0"/>
    <w:uiPriority w:val="99"/>
    <w:unhideWhenUsed/>
    <w:rsid w:val="00C87BBC"/>
    <w:pPr>
      <w:tabs>
        <w:tab w:val="center" w:pos="4153"/>
        <w:tab w:val="right" w:pos="8306"/>
      </w:tabs>
      <w:snapToGrid w:val="0"/>
      <w:jc w:val="left"/>
    </w:pPr>
    <w:rPr>
      <w:sz w:val="18"/>
      <w:szCs w:val="18"/>
    </w:rPr>
  </w:style>
  <w:style w:type="character" w:customStyle="1" w:styleId="Char0">
    <w:name w:val="页脚 Char"/>
    <w:basedOn w:val="a0"/>
    <w:link w:val="a4"/>
    <w:uiPriority w:val="99"/>
    <w:rsid w:val="00C87BBC"/>
    <w:rPr>
      <w:sz w:val="18"/>
      <w:szCs w:val="18"/>
    </w:rPr>
  </w:style>
  <w:style w:type="paragraph" w:styleId="a5">
    <w:name w:val="Normal (Web)"/>
    <w:basedOn w:val="a"/>
    <w:uiPriority w:val="99"/>
    <w:semiHidden/>
    <w:unhideWhenUsed/>
    <w:rsid w:val="00C87B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87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14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721</Words>
  <Characters>4116</Characters>
  <Application>Microsoft Office Word</Application>
  <DocSecurity>0</DocSecurity>
  <Lines>34</Lines>
  <Paragraphs>9</Paragraphs>
  <ScaleCrop>false</ScaleCrop>
  <Company>微软中国</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朱丽梅</dc:creator>
  <cp:keywords/>
  <dc:description/>
  <cp:lastModifiedBy>朱丽梅</cp:lastModifiedBy>
  <cp:revision>2</cp:revision>
  <dcterms:created xsi:type="dcterms:W3CDTF">2019-10-31T03:08:00Z</dcterms:created>
  <dcterms:modified xsi:type="dcterms:W3CDTF">2019-10-31T03:09:00Z</dcterms:modified>
</cp:coreProperties>
</file>