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rFonts w:hint="eastAsia"/>
          <w:spacing w:val="0"/>
          <w:w w:val="100"/>
          <w:position w:val="0"/>
          <w:lang w:val="en-US" w:eastAsia="zh-CN"/>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rFonts w:hint="eastAsia"/>
          <w:spacing w:val="0"/>
          <w:w w:val="100"/>
          <w:position w:val="0"/>
          <w:lang w:val="en-US" w:eastAsia="zh-CN"/>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rFonts w:hint="eastAsia"/>
          <w:spacing w:val="0"/>
          <w:w w:val="100"/>
          <w:position w:val="0"/>
          <w:lang w:val="en-US" w:eastAsia="zh-CN"/>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rFonts w:hint="eastAsia"/>
          <w:spacing w:val="0"/>
          <w:w w:val="100"/>
          <w:position w:val="0"/>
          <w:lang w:val="en-US" w:eastAsia="zh-CN"/>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rFonts w:hint="default" w:ascii="Times New Roman" w:hAnsi="Times New Roman" w:cs="Times New Roman"/>
          <w:b w:val="0"/>
          <w:bCs w:val="0"/>
          <w:spacing w:val="0"/>
          <w:w w:val="100"/>
          <w:position w:val="0"/>
          <w:sz w:val="44"/>
          <w:szCs w:val="44"/>
        </w:rPr>
      </w:pPr>
      <w:r>
        <w:rPr>
          <w:rFonts w:hint="default" w:ascii="Times New Roman" w:hAnsi="Times New Roman" w:cs="Times New Roman"/>
          <w:b/>
          <w:bCs/>
          <w:spacing w:val="0"/>
          <w:w w:val="100"/>
          <w:position w:val="0"/>
          <w:sz w:val="44"/>
          <w:szCs w:val="44"/>
        </w:rPr>
        <w:t>泾川县合道高丰建达砖厂烟气排放连续</w:t>
      </w: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rFonts w:hint="default" w:ascii="Times New Roman" w:hAnsi="Times New Roman" w:eastAsia="宋体" w:cs="Times New Roman"/>
          <w:b/>
          <w:bCs/>
          <w:sz w:val="44"/>
          <w:szCs w:val="44"/>
          <w:lang w:val="en-US" w:eastAsia="zh-CN"/>
        </w:rPr>
      </w:pPr>
      <w:r>
        <w:rPr>
          <w:rFonts w:hint="default" w:ascii="Times New Roman" w:hAnsi="Times New Roman" w:cs="Times New Roman"/>
          <w:b/>
          <w:bCs/>
          <w:spacing w:val="0"/>
          <w:w w:val="100"/>
          <w:position w:val="0"/>
          <w:sz w:val="44"/>
          <w:szCs w:val="44"/>
        </w:rPr>
        <w:t>监测系统</w:t>
      </w:r>
      <w:r>
        <w:rPr>
          <w:rFonts w:hint="default" w:ascii="Times New Roman" w:hAnsi="Times New Roman" w:cs="Times New Roman"/>
          <w:b/>
          <w:bCs/>
          <w:spacing w:val="0"/>
          <w:w w:val="100"/>
          <w:position w:val="0"/>
          <w:sz w:val="44"/>
          <w:szCs w:val="44"/>
          <w:lang w:val="en-US" w:eastAsia="en-US" w:bidi="en-US"/>
        </w:rPr>
        <w:t>（</w:t>
      </w:r>
      <w:r>
        <w:rPr>
          <w:rFonts w:hint="default" w:ascii="Times New Roman" w:hAnsi="Times New Roman" w:eastAsia="Times New Roman" w:cs="Times New Roman"/>
          <w:b/>
          <w:bCs/>
          <w:spacing w:val="0"/>
          <w:w w:val="100"/>
          <w:position w:val="0"/>
          <w:sz w:val="44"/>
          <w:szCs w:val="44"/>
          <w:lang w:val="en-US" w:eastAsia="en-US" w:bidi="en-US"/>
        </w:rPr>
        <w:t>CEMS）</w:t>
      </w:r>
      <w:r>
        <w:rPr>
          <w:rFonts w:hint="eastAsia" w:ascii="Times New Roman" w:hAnsi="Times New Roman" w:eastAsia="宋体" w:cs="Times New Roman"/>
          <w:b/>
          <w:bCs/>
          <w:spacing w:val="0"/>
          <w:w w:val="100"/>
          <w:position w:val="0"/>
          <w:sz w:val="44"/>
          <w:szCs w:val="44"/>
          <w:lang w:val="en-US" w:eastAsia="zh-CN" w:bidi="en-US"/>
        </w:rPr>
        <w:t>验收报告</w:t>
      </w: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both"/>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both"/>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both"/>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1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center"/>
        <w:textAlignment w:val="auto"/>
        <w:rPr>
          <w:b/>
          <w:bCs/>
          <w:spacing w:val="0"/>
          <w:w w:val="100"/>
          <w:position w:val="0"/>
        </w:rPr>
      </w:pPr>
    </w:p>
    <w:p>
      <w:pPr>
        <w:pStyle w:val="21"/>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leftChars="0" w:right="0" w:firstLine="1205" w:firstLineChars="375"/>
        <w:jc w:val="both"/>
        <w:textAlignment w:val="auto"/>
        <w:rPr>
          <w:rFonts w:hint="eastAsia" w:ascii="宋体" w:hAnsi="宋体" w:eastAsia="宋体" w:cs="宋体"/>
          <w:b/>
          <w:bCs/>
          <w:spacing w:val="0"/>
          <w:w w:val="100"/>
          <w:position w:val="0"/>
          <w:sz w:val="32"/>
          <w:szCs w:val="32"/>
        </w:rPr>
      </w:pPr>
      <w:r>
        <w:rPr>
          <w:rFonts w:hint="eastAsia" w:ascii="宋体" w:hAnsi="宋体" w:eastAsia="宋体" w:cs="宋体"/>
          <w:b/>
          <w:bCs/>
          <w:i w:val="0"/>
          <w:caps w:val="0"/>
          <w:color w:val="000000"/>
          <w:spacing w:val="0"/>
          <w:sz w:val="32"/>
          <w:szCs w:val="32"/>
          <w:shd w:val="clear" w:fill="FFFFFF"/>
          <w:lang w:val="en-US" w:eastAsia="zh-CN"/>
        </w:rPr>
        <w:t>委托单位：泾川县合道高丰建达砖厂</w:t>
      </w:r>
    </w:p>
    <w:p>
      <w:pPr>
        <w:pStyle w:val="21"/>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leftChars="0" w:right="0" w:firstLine="1205" w:firstLineChars="375"/>
        <w:jc w:val="both"/>
        <w:textAlignment w:val="auto"/>
        <w:rPr>
          <w:rFonts w:hint="eastAsia" w:ascii="宋体" w:hAnsi="宋体" w:eastAsia="宋体" w:cs="宋体"/>
          <w:b/>
          <w:bCs/>
          <w:i w:val="0"/>
          <w:caps w:val="0"/>
          <w:color w:val="000000"/>
          <w:spacing w:val="0"/>
          <w:sz w:val="32"/>
          <w:szCs w:val="32"/>
          <w:shd w:val="clear" w:fill="FFFFFF"/>
        </w:rPr>
      </w:pPr>
      <w:r>
        <w:rPr>
          <w:rFonts w:hint="eastAsia" w:ascii="宋体" w:hAnsi="宋体" w:eastAsia="宋体" w:cs="宋体"/>
          <w:b/>
          <w:bCs/>
          <w:i w:val="0"/>
          <w:caps w:val="0"/>
          <w:color w:val="000000"/>
          <w:spacing w:val="0"/>
          <w:sz w:val="32"/>
          <w:szCs w:val="32"/>
          <w:shd w:val="clear" w:fill="FFFFFF"/>
          <w:lang w:val="en-US" w:eastAsia="zh-CN"/>
        </w:rPr>
        <w:t>编制单位：</w:t>
      </w:r>
      <w:r>
        <w:rPr>
          <w:rFonts w:hint="eastAsia" w:ascii="宋体" w:hAnsi="宋体" w:eastAsia="宋体" w:cs="宋体"/>
          <w:b/>
          <w:bCs/>
          <w:i w:val="0"/>
          <w:caps w:val="0"/>
          <w:color w:val="000000"/>
          <w:spacing w:val="0"/>
          <w:sz w:val="32"/>
          <w:szCs w:val="32"/>
          <w:shd w:val="clear" w:fill="FFFFFF"/>
        </w:rPr>
        <w:t>甘肃新绿洲生态环境工程有限公司</w:t>
      </w:r>
    </w:p>
    <w:p>
      <w:pPr>
        <w:pStyle w:val="21"/>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leftChars="0" w:right="0" w:firstLine="1205" w:firstLineChars="375"/>
        <w:jc w:val="both"/>
        <w:textAlignment w:val="auto"/>
        <w:rPr>
          <w:rFonts w:hint="default" w:ascii="Times New Roman" w:hAnsi="Times New Roman" w:eastAsia="宋体" w:cs="Times New Roman"/>
          <w:b/>
          <w:bCs/>
          <w:spacing w:val="0"/>
          <w:w w:val="100"/>
          <w:position w:val="0"/>
        </w:rPr>
        <w:sectPr>
          <w:footnotePr>
            <w:numFmt w:val="decimal"/>
          </w:footnotePr>
          <w:pgSz w:w="11900" w:h="16840"/>
          <w:pgMar w:top="1417" w:right="1417" w:bottom="1417" w:left="1417" w:header="850" w:footer="850" w:gutter="0"/>
          <w:pgBorders>
            <w:top w:val="none" w:sz="0" w:space="0"/>
            <w:left w:val="none" w:sz="0" w:space="0"/>
            <w:bottom w:val="none" w:sz="0" w:space="0"/>
            <w:right w:val="none" w:sz="0" w:space="0"/>
          </w:pgBorders>
          <w:pgNumType w:start="1"/>
          <w:cols w:space="720" w:num="1"/>
          <w:rtlGutter w:val="0"/>
          <w:docGrid w:linePitch="360" w:charSpace="0"/>
        </w:sectPr>
      </w:pPr>
      <w:r>
        <w:rPr>
          <w:rFonts w:hint="eastAsia" w:eastAsia="宋体" w:cs="Times New Roman"/>
          <w:b/>
          <w:bCs/>
          <w:spacing w:val="0"/>
          <w:w w:val="100"/>
          <w:position w:val="0"/>
          <w:lang w:val="en-US" w:eastAsia="zh-CN"/>
        </w:rPr>
        <w:t>编制日期：</w:t>
      </w:r>
      <w:r>
        <w:rPr>
          <w:rFonts w:hint="default" w:ascii="Times New Roman" w:hAnsi="Times New Roman" w:eastAsia="Times New Roman" w:cs="Times New Roman"/>
          <w:b/>
          <w:bCs/>
          <w:spacing w:val="0"/>
          <w:w w:val="100"/>
          <w:position w:val="0"/>
        </w:rPr>
        <w:t>202</w:t>
      </w:r>
      <w:r>
        <w:rPr>
          <w:rFonts w:hint="default" w:ascii="Times New Roman" w:hAnsi="Times New Roman" w:eastAsia="宋体" w:cs="Times New Roman"/>
          <w:b/>
          <w:bCs/>
          <w:spacing w:val="0"/>
          <w:w w:val="100"/>
          <w:position w:val="0"/>
          <w:lang w:val="en-US" w:eastAsia="zh-CN"/>
        </w:rPr>
        <w:t>2</w:t>
      </w:r>
      <w:r>
        <w:rPr>
          <w:rFonts w:hint="default" w:ascii="Times New Roman" w:hAnsi="Times New Roman" w:eastAsia="宋体" w:cs="Times New Roman"/>
          <w:b/>
          <w:bCs/>
          <w:spacing w:val="0"/>
          <w:w w:val="100"/>
          <w:position w:val="0"/>
        </w:rPr>
        <w:t>年</w:t>
      </w:r>
      <w:r>
        <w:rPr>
          <w:rFonts w:hint="default" w:ascii="Times New Roman" w:hAnsi="Times New Roman" w:eastAsia="宋体" w:cs="Times New Roman"/>
          <w:b/>
          <w:bCs/>
          <w:spacing w:val="0"/>
          <w:w w:val="100"/>
          <w:position w:val="0"/>
          <w:lang w:val="en-US" w:eastAsia="zh-CN"/>
        </w:rPr>
        <w:t>05</w:t>
      </w:r>
      <w:r>
        <w:rPr>
          <w:rFonts w:hint="default" w:ascii="Times New Roman" w:hAnsi="Times New Roman" w:eastAsia="宋体" w:cs="Times New Roman"/>
          <w:b/>
          <w:bCs/>
          <w:spacing w:val="0"/>
          <w:w w:val="100"/>
          <w:position w:val="0"/>
        </w:rPr>
        <w:t>月</w:t>
      </w:r>
    </w:p>
    <w:p>
      <w:pPr>
        <w:pStyle w:val="21"/>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both"/>
        <w:textAlignment w:val="auto"/>
        <w:rPr>
          <w:rFonts w:ascii="宋体" w:hAnsi="宋体" w:eastAsia="宋体" w:cs="宋体"/>
          <w:b/>
          <w:bCs/>
          <w:spacing w:val="0"/>
          <w:w w:val="100"/>
          <w:position w:val="0"/>
        </w:rPr>
        <w:sectPr>
          <w:footnotePr>
            <w:numFmt w:val="decimal"/>
          </w:footnotePr>
          <w:pgSz w:w="11900" w:h="16840"/>
          <w:pgMar w:top="1417" w:right="1417" w:bottom="1417" w:left="1417" w:header="850" w:footer="850" w:gutter="0"/>
          <w:pgBorders>
            <w:top w:val="none" w:sz="0" w:space="0"/>
            <w:left w:val="none" w:sz="0" w:space="0"/>
            <w:bottom w:val="none" w:sz="0" w:space="0"/>
            <w:right w:val="none" w:sz="0" w:space="0"/>
          </w:pgBorders>
          <w:pgNumType w:start="1"/>
          <w:cols w:space="720" w:num="1"/>
          <w:rtlGutter w:val="0"/>
          <w:docGrid w:linePitch="360" w:charSpace="0"/>
        </w:sectPr>
      </w:pPr>
    </w:p>
    <w:sdt>
      <w:sdtPr>
        <w:rPr>
          <w:rFonts w:ascii="宋体" w:hAnsi="宋体" w:eastAsia="宋体" w:cs="Times New Roman"/>
          <w:b/>
          <w:bCs/>
          <w:color w:val="000000"/>
          <w:spacing w:val="0"/>
          <w:w w:val="100"/>
          <w:position w:val="0"/>
          <w:sz w:val="21"/>
          <w:szCs w:val="24"/>
          <w:shd w:val="clear" w:color="auto" w:fill="auto"/>
          <w:lang w:val="en-US" w:eastAsia="en-US" w:bidi="en-US"/>
        </w:rPr>
        <w:id w:val="147465001"/>
        <w15:color w:val="DBDBDB"/>
        <w:docPartObj>
          <w:docPartGallery w:val="Table of Contents"/>
          <w:docPartUnique/>
        </w:docPartObj>
      </w:sdtPr>
      <w:sdtEndPr>
        <w:rPr>
          <w:rFonts w:hint="eastAsia" w:ascii="Times New Roman" w:hAnsi="Times New Roman" w:eastAsia="Times New Roman" w:cs="Times New Roman"/>
          <w:b/>
          <w:bCs/>
          <w:color w:val="000000"/>
          <w:spacing w:val="0"/>
          <w:w w:val="100"/>
          <w:position w:val="0"/>
          <w:sz w:val="24"/>
          <w:szCs w:val="24"/>
          <w:shd w:val="clear" w:color="auto" w:fill="auto"/>
          <w:lang w:val="en-US" w:eastAsia="zh-CN" w:bidi="en-US"/>
        </w:rPr>
      </w:sdtEndPr>
      <w:sdtContent>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default" w:ascii="Times New Roman" w:hAnsi="Times New Roman" w:cs="Times New Roman"/>
              <w:b/>
              <w:bCs/>
              <w:sz w:val="28"/>
              <w:szCs w:val="28"/>
            </w:rPr>
          </w:pPr>
          <w:bookmarkStart w:id="0" w:name="bookmark35"/>
          <w:bookmarkStart w:id="1" w:name="bookmark38"/>
          <w:bookmarkStart w:id="2" w:name="bookmark36"/>
          <w:r>
            <w:rPr>
              <w:rFonts w:hint="default" w:ascii="Times New Roman" w:hAnsi="Times New Roman" w:eastAsia="宋体" w:cs="Times New Roman"/>
              <w:b/>
              <w:bCs/>
              <w:sz w:val="28"/>
              <w:szCs w:val="28"/>
            </w:rPr>
            <w:t>目</w:t>
          </w:r>
          <w:r>
            <w:rPr>
              <w:rFonts w:hint="eastAsia" w:ascii="Times New Roman" w:hAnsi="Times New Roman" w:eastAsia="宋体" w:cs="Times New Roman"/>
              <w:b/>
              <w:bCs/>
              <w:sz w:val="28"/>
              <w:szCs w:val="28"/>
              <w:lang w:val="en-US" w:eastAsia="zh-CN"/>
            </w:rPr>
            <w:t xml:space="preserve">   </w:t>
          </w:r>
          <w:r>
            <w:rPr>
              <w:rFonts w:hint="default" w:ascii="Times New Roman" w:hAnsi="Times New Roman" w:eastAsia="宋体" w:cs="Times New Roman"/>
              <w:b/>
              <w:bCs/>
              <w:sz w:val="28"/>
              <w:szCs w:val="28"/>
            </w:rPr>
            <w:t>录</w:t>
          </w:r>
        </w:p>
        <w:p>
          <w:pPr>
            <w:pStyle w:val="10"/>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 w:val="24"/>
              <w:szCs w:val="24"/>
              <w:lang w:val="en-US" w:eastAsia="zh-CN"/>
            </w:rPr>
            <w:fldChar w:fldCharType="begin"/>
          </w:r>
          <w:r>
            <w:rPr>
              <w:rFonts w:hint="default" w:ascii="Times New Roman" w:hAnsi="Times New Roman" w:cs="Times New Roman"/>
              <w:sz w:val="24"/>
              <w:szCs w:val="24"/>
              <w:lang w:val="en-US" w:eastAsia="zh-CN"/>
            </w:rPr>
            <w:instrText xml:space="preserve">TOC \o "1-2" \h \u </w:instrText>
          </w:r>
          <w:r>
            <w:rPr>
              <w:rFonts w:hint="default" w:ascii="Times New Roman" w:hAnsi="Times New Roman" w:cs="Times New Roman"/>
              <w:sz w:val="24"/>
              <w:szCs w:val="24"/>
              <w:lang w:val="en-US" w:eastAsia="zh-CN"/>
            </w:rPr>
            <w:fldChar w:fldCharType="separate"/>
          </w:r>
          <w:r>
            <w:rPr>
              <w:rFonts w:hint="default" w:ascii="Times New Roman" w:hAnsi="Times New Roman" w:cs="Times New Roman"/>
              <w:b/>
              <w:bCs/>
              <w:szCs w:val="24"/>
              <w:lang w:val="en-US" w:eastAsia="zh-CN"/>
            </w:rPr>
            <w:fldChar w:fldCharType="begin"/>
          </w:r>
          <w:r>
            <w:rPr>
              <w:rFonts w:hint="default" w:ascii="Times New Roman" w:hAnsi="Times New Roman" w:cs="Times New Roman"/>
              <w:b/>
              <w:bCs/>
              <w:szCs w:val="24"/>
              <w:lang w:val="en-US" w:eastAsia="zh-CN"/>
            </w:rPr>
            <w:instrText xml:space="preserve"> HYPERLINK \l _Toc12543 </w:instrText>
          </w:r>
          <w:r>
            <w:rPr>
              <w:rFonts w:hint="default" w:ascii="Times New Roman" w:hAnsi="Times New Roman" w:cs="Times New Roman"/>
              <w:b/>
              <w:bCs/>
              <w:szCs w:val="24"/>
              <w:lang w:val="en-US" w:eastAsia="zh-CN"/>
            </w:rPr>
            <w:fldChar w:fldCharType="separate"/>
          </w:r>
          <w:r>
            <w:rPr>
              <w:rFonts w:hint="eastAsia" w:eastAsia="宋体"/>
              <w:b/>
              <w:bCs/>
              <w:szCs w:val="20"/>
              <w:lang w:val="en-US" w:eastAsia="zh-CN"/>
            </w:rPr>
            <w:t>1</w:t>
          </w:r>
          <w:r>
            <w:rPr>
              <w:b/>
              <w:bCs/>
              <w:szCs w:val="20"/>
            </w:rPr>
            <w:t>、企业基本情况</w:t>
          </w:r>
          <w:r>
            <w:rPr>
              <w:b/>
              <w:bCs/>
            </w:rPr>
            <w:tab/>
          </w:r>
          <w:r>
            <w:rPr>
              <w:b/>
              <w:bCs/>
            </w:rPr>
            <w:fldChar w:fldCharType="begin"/>
          </w:r>
          <w:r>
            <w:rPr>
              <w:b/>
              <w:bCs/>
            </w:rPr>
            <w:instrText xml:space="preserve"> PAGEREF _Toc12543 \h </w:instrText>
          </w:r>
          <w:r>
            <w:rPr>
              <w:b/>
              <w:bCs/>
            </w:rPr>
            <w:fldChar w:fldCharType="separate"/>
          </w:r>
          <w:r>
            <w:rPr>
              <w:b/>
              <w:bCs/>
            </w:rPr>
            <w:t>1</w:t>
          </w:r>
          <w:r>
            <w:rPr>
              <w:b/>
              <w:bCs/>
            </w:rPr>
            <w:fldChar w:fldCharType="end"/>
          </w:r>
          <w:r>
            <w:rPr>
              <w:rFonts w:hint="default" w:ascii="Times New Roman" w:hAnsi="Times New Roman" w:cs="Times New Roman"/>
              <w:b/>
              <w:bCs/>
              <w:szCs w:val="24"/>
              <w:lang w:val="en-US" w:eastAsia="zh-CN"/>
            </w:rPr>
            <w:fldChar w:fldCharType="end"/>
          </w:r>
        </w:p>
        <w:p>
          <w:pPr>
            <w:pStyle w:val="10"/>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b/>
              <w:bCs/>
              <w:szCs w:val="24"/>
              <w:lang w:val="en-US" w:eastAsia="zh-CN"/>
            </w:rPr>
            <w:fldChar w:fldCharType="begin"/>
          </w:r>
          <w:r>
            <w:rPr>
              <w:rFonts w:hint="default" w:ascii="Times New Roman" w:hAnsi="Times New Roman" w:cs="Times New Roman"/>
              <w:b/>
              <w:bCs/>
              <w:szCs w:val="24"/>
              <w:lang w:val="en-US" w:eastAsia="zh-CN"/>
            </w:rPr>
            <w:instrText xml:space="preserve"> HYPERLINK \l _Toc21765 </w:instrText>
          </w:r>
          <w:r>
            <w:rPr>
              <w:rFonts w:hint="default" w:ascii="Times New Roman" w:hAnsi="Times New Roman" w:cs="Times New Roman"/>
              <w:b/>
              <w:bCs/>
              <w:szCs w:val="24"/>
              <w:lang w:val="en-US" w:eastAsia="zh-CN"/>
            </w:rPr>
            <w:fldChar w:fldCharType="separate"/>
          </w:r>
          <w:r>
            <w:rPr>
              <w:rFonts w:hint="eastAsia" w:eastAsia="宋体"/>
              <w:b/>
              <w:bCs/>
              <w:szCs w:val="20"/>
              <w:lang w:val="en-US" w:eastAsia="zh-CN"/>
            </w:rPr>
            <w:t>2</w:t>
          </w:r>
          <w:r>
            <w:rPr>
              <w:b/>
              <w:bCs/>
              <w:szCs w:val="20"/>
            </w:rPr>
            <w:t>、</w:t>
          </w:r>
          <w:r>
            <w:rPr>
              <w:rFonts w:hint="eastAsia" w:eastAsia="宋体"/>
              <w:b/>
              <w:bCs/>
              <w:szCs w:val="20"/>
              <w:lang w:val="en-US" w:eastAsia="zh-CN"/>
            </w:rPr>
            <w:t>CEMS1000</w:t>
          </w:r>
          <w:r>
            <w:rPr>
              <w:b/>
              <w:bCs/>
              <w:szCs w:val="20"/>
            </w:rPr>
            <w:t>型</w:t>
          </w:r>
          <w:r>
            <w:rPr>
              <w:rFonts w:hint="eastAsia"/>
              <w:b/>
              <w:bCs/>
              <w:szCs w:val="20"/>
            </w:rPr>
            <w:t>烟气排放连续监测系统</w:t>
          </w:r>
          <w:r>
            <w:rPr>
              <w:b/>
              <w:bCs/>
              <w:szCs w:val="20"/>
            </w:rPr>
            <w:t>介绍</w:t>
          </w:r>
          <w:r>
            <w:rPr>
              <w:b/>
              <w:bCs/>
            </w:rPr>
            <w:tab/>
          </w:r>
          <w:r>
            <w:rPr>
              <w:b/>
              <w:bCs/>
            </w:rPr>
            <w:fldChar w:fldCharType="begin"/>
          </w:r>
          <w:r>
            <w:rPr>
              <w:b/>
              <w:bCs/>
            </w:rPr>
            <w:instrText xml:space="preserve"> PAGEREF _Toc21765 \h </w:instrText>
          </w:r>
          <w:r>
            <w:rPr>
              <w:b/>
              <w:bCs/>
            </w:rPr>
            <w:fldChar w:fldCharType="separate"/>
          </w:r>
          <w:r>
            <w:rPr>
              <w:b/>
              <w:bCs/>
            </w:rPr>
            <w:t>1</w:t>
          </w:r>
          <w:r>
            <w:rPr>
              <w:b/>
              <w:bCs/>
            </w:rPr>
            <w:fldChar w:fldCharType="end"/>
          </w:r>
          <w:r>
            <w:rPr>
              <w:rFonts w:hint="default" w:ascii="Times New Roman" w:hAnsi="Times New Roman" w:cs="Times New Roman"/>
              <w:b/>
              <w:bCs/>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_Toc17187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2.1</w:t>
          </w:r>
          <w:r>
            <w:rPr>
              <w:rFonts w:hint="default" w:ascii="Times New Roman" w:hAnsi="Times New Roman" w:cs="Times New Roman"/>
              <w:szCs w:val="22"/>
            </w:rPr>
            <w:t>系统简介</w:t>
          </w:r>
          <w:r>
            <w:tab/>
          </w:r>
          <w:r>
            <w:fldChar w:fldCharType="begin"/>
          </w:r>
          <w:r>
            <w:instrText xml:space="preserve"> PAGEREF _Toc17187 \h </w:instrText>
          </w:r>
          <w:r>
            <w:fldChar w:fldCharType="separate"/>
          </w:r>
          <w:r>
            <w:t>1</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_Toc10151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2.2</w:t>
          </w:r>
          <w:r>
            <w:rPr>
              <w:rFonts w:hint="default" w:ascii="Times New Roman" w:hAnsi="Times New Roman" w:cs="Times New Roman"/>
              <w:szCs w:val="22"/>
            </w:rPr>
            <w:t>系统测量内容</w:t>
          </w:r>
          <w:r>
            <w:tab/>
          </w:r>
          <w:r>
            <w:fldChar w:fldCharType="begin"/>
          </w:r>
          <w:r>
            <w:instrText xml:space="preserve"> PAGEREF _Toc10151 \h </w:instrText>
          </w:r>
          <w:r>
            <w:fldChar w:fldCharType="separate"/>
          </w:r>
          <w:r>
            <w:t>1</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_Toc30000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2.3</w:t>
          </w:r>
          <w:r>
            <w:rPr>
              <w:rFonts w:hint="default" w:ascii="Times New Roman" w:hAnsi="Times New Roman" w:cs="Times New Roman"/>
              <w:szCs w:val="22"/>
            </w:rPr>
            <w:t>系统测量方法</w:t>
          </w:r>
          <w:r>
            <w:tab/>
          </w:r>
          <w:r>
            <w:fldChar w:fldCharType="begin"/>
          </w:r>
          <w:r>
            <w:instrText xml:space="preserve"> PAGEREF _Toc30000 \h </w:instrText>
          </w:r>
          <w:r>
            <w:fldChar w:fldCharType="separate"/>
          </w:r>
          <w:r>
            <w:t>1</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_Toc17479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2.4</w:t>
          </w:r>
          <w:r>
            <w:rPr>
              <w:rFonts w:hint="default" w:ascii="Times New Roman" w:hAnsi="Times New Roman" w:cs="Times New Roman"/>
              <w:szCs w:val="22"/>
            </w:rPr>
            <w:t>系统设计参考标准</w:t>
          </w:r>
          <w:r>
            <w:tab/>
          </w:r>
          <w:r>
            <w:fldChar w:fldCharType="begin"/>
          </w:r>
          <w:r>
            <w:instrText xml:space="preserve"> PAGEREF _Toc17479 \h </w:instrText>
          </w:r>
          <w:r>
            <w:fldChar w:fldCharType="separate"/>
          </w:r>
          <w:r>
            <w:t>2</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_Toc29987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2.5</w:t>
          </w:r>
          <w:r>
            <w:rPr>
              <w:rFonts w:hint="default" w:ascii="Times New Roman" w:hAnsi="Times New Roman" w:cs="Times New Roman"/>
              <w:szCs w:val="22"/>
            </w:rPr>
            <w:t>系统组成</w:t>
          </w:r>
          <w:r>
            <w:tab/>
          </w:r>
          <w:r>
            <w:fldChar w:fldCharType="begin"/>
          </w:r>
          <w:r>
            <w:instrText xml:space="preserve"> PAGEREF _Toc29987 \h </w:instrText>
          </w:r>
          <w:r>
            <w:fldChar w:fldCharType="separate"/>
          </w:r>
          <w:r>
            <w:t>2</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_Toc30874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2.6</w:t>
          </w:r>
          <w:r>
            <w:rPr>
              <w:rFonts w:hint="default" w:ascii="Times New Roman" w:hAnsi="Times New Roman" w:cs="Times New Roman"/>
              <w:szCs w:val="22"/>
            </w:rPr>
            <w:t>系统技术特点</w:t>
          </w:r>
          <w:r>
            <w:tab/>
          </w:r>
          <w:r>
            <w:fldChar w:fldCharType="begin"/>
          </w:r>
          <w:r>
            <w:instrText xml:space="preserve"> PAGEREF _Toc30874 \h </w:instrText>
          </w:r>
          <w:r>
            <w:fldChar w:fldCharType="separate"/>
          </w:r>
          <w:r>
            <w:t>3</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_Toc6849 </w:instrText>
          </w:r>
          <w:r>
            <w:rPr>
              <w:rFonts w:hint="default" w:ascii="Times New Roman" w:hAnsi="Times New Roman" w:cs="Times New Roman"/>
              <w:szCs w:val="24"/>
              <w:lang w:val="en-US" w:eastAsia="zh-CN"/>
            </w:rPr>
            <w:fldChar w:fldCharType="separate"/>
          </w:r>
          <w:r>
            <w:rPr>
              <w:szCs w:val="22"/>
              <w:lang w:val="en-US" w:eastAsia="en-US"/>
            </w:rPr>
            <w:t>2.7</w:t>
          </w:r>
          <w:r>
            <w:rPr>
              <w:szCs w:val="22"/>
            </w:rPr>
            <w:t>系统主要技术参数</w:t>
          </w:r>
          <w:r>
            <w:tab/>
          </w:r>
          <w:r>
            <w:fldChar w:fldCharType="begin"/>
          </w:r>
          <w:r>
            <w:instrText xml:space="preserve"> PAGEREF _Toc6849 \h </w:instrText>
          </w:r>
          <w:r>
            <w:fldChar w:fldCharType="separate"/>
          </w:r>
          <w:r>
            <w:t>4</w:t>
          </w:r>
          <w:r>
            <w:fldChar w:fldCharType="end"/>
          </w:r>
          <w:r>
            <w:rPr>
              <w:rFonts w:hint="default" w:ascii="Times New Roman" w:hAnsi="Times New Roman" w:cs="Times New Roman"/>
              <w:szCs w:val="24"/>
              <w:lang w:val="en-US" w:eastAsia="zh-CN"/>
            </w:rPr>
            <w:fldChar w:fldCharType="end"/>
          </w:r>
        </w:p>
        <w:p>
          <w:pPr>
            <w:pStyle w:val="10"/>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rPr>
              <w:b/>
              <w:bCs/>
            </w:rPr>
          </w:pPr>
          <w:r>
            <w:rPr>
              <w:rFonts w:hint="default" w:ascii="Times New Roman" w:hAnsi="Times New Roman" w:cs="Times New Roman"/>
              <w:b/>
              <w:bCs/>
              <w:szCs w:val="24"/>
              <w:lang w:val="en-US" w:eastAsia="zh-CN"/>
            </w:rPr>
            <w:fldChar w:fldCharType="begin"/>
          </w:r>
          <w:r>
            <w:rPr>
              <w:rFonts w:hint="default" w:ascii="Times New Roman" w:hAnsi="Times New Roman" w:cs="Times New Roman"/>
              <w:b/>
              <w:bCs/>
              <w:szCs w:val="24"/>
              <w:lang w:val="en-US" w:eastAsia="zh-CN"/>
            </w:rPr>
            <w:instrText xml:space="preserve"> HYPERLINK \l _Toc8854 </w:instrText>
          </w:r>
          <w:r>
            <w:rPr>
              <w:rFonts w:hint="default" w:ascii="Times New Roman" w:hAnsi="Times New Roman" w:cs="Times New Roman"/>
              <w:b/>
              <w:bCs/>
              <w:szCs w:val="24"/>
              <w:lang w:val="en-US" w:eastAsia="zh-CN"/>
            </w:rPr>
            <w:fldChar w:fldCharType="separate"/>
          </w:r>
          <w:r>
            <w:rPr>
              <w:rFonts w:hint="eastAsia"/>
              <w:b/>
              <w:bCs/>
              <w:szCs w:val="20"/>
              <w:lang w:val="en-US" w:eastAsia="zh-CN"/>
            </w:rPr>
            <w:t>3</w:t>
          </w:r>
          <w:r>
            <w:rPr>
              <w:b/>
              <w:bCs/>
              <w:szCs w:val="20"/>
            </w:rPr>
            <w:t>、</w:t>
          </w:r>
          <w:r>
            <w:rPr>
              <w:b/>
              <w:bCs/>
              <w:szCs w:val="20"/>
              <w:lang w:val="en-US" w:eastAsia="en-US"/>
            </w:rPr>
            <w:t>CEMS</w:t>
          </w:r>
          <w:r>
            <w:rPr>
              <w:b/>
              <w:bCs/>
              <w:szCs w:val="20"/>
            </w:rPr>
            <w:t>在线监测系统安装调试情况</w:t>
          </w:r>
          <w:r>
            <w:rPr>
              <w:b/>
              <w:bCs/>
            </w:rPr>
            <w:tab/>
          </w:r>
          <w:r>
            <w:rPr>
              <w:b/>
              <w:bCs/>
            </w:rPr>
            <w:fldChar w:fldCharType="begin"/>
          </w:r>
          <w:r>
            <w:rPr>
              <w:b/>
              <w:bCs/>
            </w:rPr>
            <w:instrText xml:space="preserve"> PAGEREF _Toc8854 \h </w:instrText>
          </w:r>
          <w:r>
            <w:rPr>
              <w:b/>
              <w:bCs/>
            </w:rPr>
            <w:fldChar w:fldCharType="separate"/>
          </w:r>
          <w:r>
            <w:rPr>
              <w:b/>
              <w:bCs/>
            </w:rPr>
            <w:t>6</w:t>
          </w:r>
          <w:r>
            <w:rPr>
              <w:b/>
              <w:bCs/>
            </w:rPr>
            <w:fldChar w:fldCharType="end"/>
          </w:r>
          <w:r>
            <w:rPr>
              <w:rFonts w:hint="default" w:ascii="Times New Roman" w:hAnsi="Times New Roman" w:cs="Times New Roman"/>
              <w:b/>
              <w:bCs/>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_Toc9319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3.1 CEMS</w:t>
          </w:r>
          <w:r>
            <w:rPr>
              <w:rFonts w:hint="default" w:ascii="Times New Roman" w:hAnsi="Times New Roman" w:cs="Times New Roman"/>
              <w:szCs w:val="22"/>
            </w:rPr>
            <w:t>安装位置检查</w:t>
          </w:r>
          <w:r>
            <w:tab/>
          </w:r>
          <w:r>
            <w:fldChar w:fldCharType="begin"/>
          </w:r>
          <w:r>
            <w:instrText xml:space="preserve"> PAGEREF _Toc9319 \h </w:instrText>
          </w:r>
          <w:r>
            <w:fldChar w:fldCharType="separate"/>
          </w:r>
          <w:r>
            <w:t>6</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_Toc26234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3.</w:t>
          </w:r>
          <w:r>
            <w:rPr>
              <w:rFonts w:hint="eastAsia" w:ascii="Times New Roman" w:hAnsi="Times New Roman" w:cs="Times New Roman"/>
              <w:szCs w:val="22"/>
              <w:lang w:val="en-US" w:eastAsia="zh-CN"/>
            </w:rPr>
            <w:t>2</w:t>
          </w:r>
          <w:r>
            <w:rPr>
              <w:rFonts w:hint="default" w:ascii="Times New Roman" w:hAnsi="Times New Roman" w:cs="Times New Roman"/>
              <w:szCs w:val="22"/>
            </w:rPr>
            <w:t>现场安装完成图片</w:t>
          </w:r>
          <w:r>
            <w:tab/>
          </w:r>
          <w:r>
            <w:fldChar w:fldCharType="begin"/>
          </w:r>
          <w:r>
            <w:instrText xml:space="preserve"> PAGEREF _Toc26234 \h </w:instrText>
          </w:r>
          <w:r>
            <w:fldChar w:fldCharType="separate"/>
          </w:r>
          <w:r>
            <w:t>8</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_Toc20320 </w:instrText>
          </w:r>
          <w:r>
            <w:rPr>
              <w:rFonts w:hint="default" w:ascii="Times New Roman" w:hAnsi="Times New Roman" w:cs="Times New Roman"/>
              <w:szCs w:val="24"/>
              <w:lang w:val="en-US" w:eastAsia="zh-CN"/>
            </w:rPr>
            <w:fldChar w:fldCharType="separate"/>
          </w:r>
          <w:r>
            <w:rPr>
              <w:szCs w:val="22"/>
              <w:lang w:val="en-US" w:eastAsia="en-US"/>
            </w:rPr>
            <w:t>3.</w:t>
          </w:r>
          <w:r>
            <w:rPr>
              <w:rFonts w:hint="eastAsia"/>
              <w:szCs w:val="22"/>
              <w:lang w:val="en-US" w:eastAsia="zh-CN"/>
            </w:rPr>
            <w:t>3</w:t>
          </w:r>
          <w:r>
            <w:rPr>
              <w:szCs w:val="22"/>
            </w:rPr>
            <w:t>固定污染源废气连续监测系统调试检测记录</w:t>
          </w:r>
          <w:r>
            <w:tab/>
          </w:r>
          <w:r>
            <w:fldChar w:fldCharType="begin"/>
          </w:r>
          <w:r>
            <w:instrText xml:space="preserve"> PAGEREF _Toc20320 \h </w:instrText>
          </w:r>
          <w:r>
            <w:fldChar w:fldCharType="separate"/>
          </w:r>
          <w:r>
            <w:t>11</w:t>
          </w:r>
          <w:r>
            <w:fldChar w:fldCharType="end"/>
          </w:r>
          <w:r>
            <w:rPr>
              <w:rFonts w:hint="default" w:ascii="Times New Roman" w:hAnsi="Times New Roman" w:cs="Times New Roman"/>
              <w:szCs w:val="24"/>
              <w:lang w:val="en-US" w:eastAsia="zh-CN"/>
            </w:rPr>
            <w:fldChar w:fldCharType="end"/>
          </w:r>
        </w:p>
        <w:p>
          <w:pPr>
            <w:pStyle w:val="10"/>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b/>
              <w:bCs/>
              <w:szCs w:val="24"/>
              <w:lang w:val="en-US" w:eastAsia="zh-CN"/>
            </w:rPr>
            <w:fldChar w:fldCharType="begin"/>
          </w:r>
          <w:r>
            <w:rPr>
              <w:rFonts w:hint="default" w:ascii="Times New Roman" w:hAnsi="Times New Roman" w:cs="Times New Roman"/>
              <w:b/>
              <w:bCs/>
              <w:szCs w:val="24"/>
              <w:lang w:val="en-US" w:eastAsia="zh-CN"/>
            </w:rPr>
            <w:instrText xml:space="preserve"> HYPERLINK \l _Toc13888 </w:instrText>
          </w:r>
          <w:r>
            <w:rPr>
              <w:rFonts w:hint="default" w:ascii="Times New Roman" w:hAnsi="Times New Roman" w:cs="Times New Roman"/>
              <w:b/>
              <w:bCs/>
              <w:szCs w:val="24"/>
              <w:lang w:val="en-US" w:eastAsia="zh-CN"/>
            </w:rPr>
            <w:fldChar w:fldCharType="separate"/>
          </w:r>
          <w:r>
            <w:rPr>
              <w:rFonts w:hint="eastAsia"/>
              <w:b/>
              <w:bCs/>
              <w:szCs w:val="20"/>
              <w:lang w:val="en-US" w:eastAsia="zh-CN"/>
            </w:rPr>
            <w:t>4</w:t>
          </w:r>
          <w:r>
            <w:rPr>
              <w:b/>
              <w:bCs/>
              <w:szCs w:val="20"/>
            </w:rPr>
            <w:t>、联网安装</w:t>
          </w:r>
          <w:r>
            <w:rPr>
              <w:b/>
              <w:bCs/>
            </w:rPr>
            <w:tab/>
          </w:r>
          <w:r>
            <w:rPr>
              <w:b/>
              <w:bCs/>
            </w:rPr>
            <w:fldChar w:fldCharType="begin"/>
          </w:r>
          <w:r>
            <w:rPr>
              <w:b/>
              <w:bCs/>
            </w:rPr>
            <w:instrText xml:space="preserve"> PAGEREF _Toc13888 \h </w:instrText>
          </w:r>
          <w:r>
            <w:rPr>
              <w:b/>
              <w:bCs/>
            </w:rPr>
            <w:fldChar w:fldCharType="separate"/>
          </w:r>
          <w:r>
            <w:rPr>
              <w:b/>
              <w:bCs/>
            </w:rPr>
            <w:t>15</w:t>
          </w:r>
          <w:r>
            <w:rPr>
              <w:b/>
              <w:bCs/>
            </w:rPr>
            <w:fldChar w:fldCharType="end"/>
          </w:r>
          <w:r>
            <w:rPr>
              <w:rFonts w:hint="default" w:ascii="Times New Roman" w:hAnsi="Times New Roman" w:cs="Times New Roman"/>
              <w:b/>
              <w:bCs/>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_Toc20503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zh-CN"/>
            </w:rPr>
            <w:t>4.1</w:t>
          </w:r>
          <w:r>
            <w:rPr>
              <w:rFonts w:hint="default" w:ascii="Times New Roman" w:hAnsi="Times New Roman" w:cs="Times New Roman"/>
              <w:szCs w:val="22"/>
            </w:rPr>
            <w:t>在线监测系统联网测试报告</w:t>
          </w:r>
          <w:r>
            <w:tab/>
          </w:r>
          <w:r>
            <w:fldChar w:fldCharType="begin"/>
          </w:r>
          <w:r>
            <w:instrText xml:space="preserve"> PAGEREF _Toc20503 \h </w:instrText>
          </w:r>
          <w:r>
            <w:fldChar w:fldCharType="separate"/>
          </w:r>
          <w:r>
            <w:t>15</w:t>
          </w:r>
          <w:r>
            <w:fldChar w:fldCharType="end"/>
          </w:r>
          <w:r>
            <w:rPr>
              <w:rFonts w:hint="default" w:ascii="Times New Roman" w:hAnsi="Times New Roman" w:cs="Times New Roman"/>
              <w:szCs w:val="24"/>
              <w:lang w:val="en-US" w:eastAsia="zh-CN"/>
            </w:rPr>
            <w:fldChar w:fldCharType="end"/>
          </w:r>
        </w:p>
        <w:p>
          <w:pPr>
            <w:pStyle w:val="10"/>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rPr>
              <w:b/>
              <w:bCs/>
            </w:rPr>
          </w:pPr>
          <w:r>
            <w:rPr>
              <w:rFonts w:hint="default" w:ascii="Times New Roman" w:hAnsi="Times New Roman" w:cs="Times New Roman"/>
              <w:b/>
              <w:bCs/>
              <w:szCs w:val="24"/>
              <w:lang w:val="en-US" w:eastAsia="zh-CN"/>
            </w:rPr>
            <w:fldChar w:fldCharType="begin"/>
          </w:r>
          <w:r>
            <w:rPr>
              <w:rFonts w:hint="default" w:ascii="Times New Roman" w:hAnsi="Times New Roman" w:cs="Times New Roman"/>
              <w:b/>
              <w:bCs/>
              <w:szCs w:val="24"/>
              <w:lang w:val="en-US" w:eastAsia="zh-CN"/>
            </w:rPr>
            <w:instrText xml:space="preserve"> HYPERLINK \l _Toc15774 </w:instrText>
          </w:r>
          <w:r>
            <w:rPr>
              <w:rFonts w:hint="default" w:ascii="Times New Roman" w:hAnsi="Times New Roman" w:cs="Times New Roman"/>
              <w:b/>
              <w:bCs/>
              <w:szCs w:val="24"/>
              <w:lang w:val="en-US" w:eastAsia="zh-CN"/>
            </w:rPr>
            <w:fldChar w:fldCharType="separate"/>
          </w:r>
          <w:r>
            <w:rPr>
              <w:rFonts w:hint="eastAsia"/>
              <w:b/>
              <w:bCs/>
              <w:szCs w:val="20"/>
              <w:lang w:val="en-US" w:eastAsia="zh-CN"/>
            </w:rPr>
            <w:t>5</w:t>
          </w:r>
          <w:r>
            <w:rPr>
              <w:b/>
              <w:bCs/>
              <w:szCs w:val="20"/>
            </w:rPr>
            <w:t>、运行与维护方案</w:t>
          </w:r>
          <w:r>
            <w:rPr>
              <w:b/>
              <w:bCs/>
            </w:rPr>
            <w:tab/>
          </w:r>
          <w:r>
            <w:rPr>
              <w:b/>
              <w:bCs/>
            </w:rPr>
            <w:fldChar w:fldCharType="begin"/>
          </w:r>
          <w:r>
            <w:rPr>
              <w:b/>
              <w:bCs/>
            </w:rPr>
            <w:instrText xml:space="preserve"> PAGEREF _Toc15774 \h </w:instrText>
          </w:r>
          <w:r>
            <w:rPr>
              <w:b/>
              <w:bCs/>
            </w:rPr>
            <w:fldChar w:fldCharType="separate"/>
          </w:r>
          <w:r>
            <w:rPr>
              <w:b/>
              <w:bCs/>
            </w:rPr>
            <w:t>32</w:t>
          </w:r>
          <w:r>
            <w:rPr>
              <w:b/>
              <w:bCs/>
            </w:rPr>
            <w:fldChar w:fldCharType="end"/>
          </w:r>
          <w:r>
            <w:rPr>
              <w:rFonts w:hint="default" w:ascii="Times New Roman" w:hAnsi="Times New Roman" w:cs="Times New Roman"/>
              <w:b/>
              <w:bCs/>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_Toc4245 </w:instrText>
          </w:r>
          <w:r>
            <w:rPr>
              <w:rFonts w:hint="default" w:ascii="Times New Roman" w:hAnsi="Times New Roman" w:cs="Times New Roman"/>
              <w:szCs w:val="24"/>
              <w:lang w:val="en-US" w:eastAsia="zh-CN"/>
            </w:rPr>
            <w:fldChar w:fldCharType="separate"/>
          </w:r>
          <w:r>
            <w:rPr>
              <w:rFonts w:hint="default" w:ascii="Times New Roman" w:hAnsi="Times New Roman" w:cs="Times New Roman"/>
              <w:szCs w:val="22"/>
              <w:lang w:val="en-US" w:eastAsia="en-US"/>
            </w:rPr>
            <w:t>5.1</w:t>
          </w:r>
          <w:r>
            <w:rPr>
              <w:rFonts w:hint="default" w:ascii="Times New Roman" w:hAnsi="Times New Roman" w:cs="Times New Roman"/>
              <w:szCs w:val="22"/>
            </w:rPr>
            <w:t>固定污染源烟气排放连续监测系统日常运行管理要求</w:t>
          </w:r>
          <w:r>
            <w:tab/>
          </w:r>
          <w:r>
            <w:fldChar w:fldCharType="begin"/>
          </w:r>
          <w:r>
            <w:instrText xml:space="preserve"> PAGEREF _Toc4245 \h </w:instrText>
          </w:r>
          <w:r>
            <w:fldChar w:fldCharType="separate"/>
          </w:r>
          <w:r>
            <w:t>32</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_Toc7928 </w:instrText>
          </w:r>
          <w:r>
            <w:rPr>
              <w:rFonts w:hint="default" w:ascii="Times New Roman" w:hAnsi="Times New Roman" w:cs="Times New Roman"/>
              <w:szCs w:val="24"/>
              <w:lang w:val="en-US" w:eastAsia="zh-CN"/>
            </w:rPr>
            <w:fldChar w:fldCharType="separate"/>
          </w:r>
          <w:r>
            <w:rPr>
              <w:szCs w:val="22"/>
              <w:lang w:val="en-US" w:eastAsia="en-US"/>
            </w:rPr>
            <w:t>5.2</w:t>
          </w:r>
          <w:r>
            <w:rPr>
              <w:szCs w:val="22"/>
            </w:rPr>
            <w:t>固定污染源烟气排放连续监测系统日常运行质量保证要求</w:t>
          </w:r>
          <w:r>
            <w:tab/>
          </w:r>
          <w:r>
            <w:fldChar w:fldCharType="begin"/>
          </w:r>
          <w:r>
            <w:instrText xml:space="preserve"> PAGEREF _Toc7928 \h </w:instrText>
          </w:r>
          <w:r>
            <w:fldChar w:fldCharType="separate"/>
          </w:r>
          <w:r>
            <w:t>32</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_Toc4139 </w:instrText>
          </w:r>
          <w:r>
            <w:rPr>
              <w:rFonts w:hint="default" w:ascii="Times New Roman" w:hAnsi="Times New Roman" w:cs="Times New Roman"/>
              <w:szCs w:val="24"/>
              <w:lang w:val="en-US" w:eastAsia="zh-CN"/>
            </w:rPr>
            <w:fldChar w:fldCharType="separate"/>
          </w:r>
          <w:r>
            <w:rPr>
              <w:szCs w:val="22"/>
              <w:lang w:val="en-US" w:eastAsia="en-US"/>
            </w:rPr>
            <w:t>5.3</w:t>
          </w:r>
          <w:r>
            <w:rPr>
              <w:szCs w:val="22"/>
            </w:rPr>
            <w:t>固定污染源烟气排放连续监测系统数据审核和处理</w:t>
          </w:r>
          <w:r>
            <w:tab/>
          </w:r>
          <w:r>
            <w:fldChar w:fldCharType="begin"/>
          </w:r>
          <w:r>
            <w:instrText xml:space="preserve"> PAGEREF _Toc4139 \h </w:instrText>
          </w:r>
          <w:r>
            <w:fldChar w:fldCharType="separate"/>
          </w:r>
          <w:r>
            <w:t>34</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_Toc4335 </w:instrText>
          </w:r>
          <w:r>
            <w:rPr>
              <w:rFonts w:hint="default" w:ascii="Times New Roman" w:hAnsi="Times New Roman" w:cs="Times New Roman"/>
              <w:szCs w:val="24"/>
              <w:lang w:val="en-US" w:eastAsia="zh-CN"/>
            </w:rPr>
            <w:fldChar w:fldCharType="separate"/>
          </w:r>
          <w:r>
            <w:rPr>
              <w:szCs w:val="22"/>
              <w:lang w:val="en-US" w:eastAsia="en-US"/>
            </w:rPr>
            <w:t>5.</w:t>
          </w:r>
          <w:r>
            <w:rPr>
              <w:rFonts w:hint="eastAsia"/>
              <w:szCs w:val="22"/>
              <w:lang w:val="en-US" w:eastAsia="zh-CN"/>
            </w:rPr>
            <w:t>4</w:t>
          </w:r>
          <w:r>
            <w:rPr>
              <w:szCs w:val="22"/>
            </w:rPr>
            <w:t>固定污染源烟气排放连续监测系统</w:t>
          </w:r>
          <w:r>
            <w:rPr>
              <w:rFonts w:hint="eastAsia"/>
              <w:szCs w:val="22"/>
              <w:lang w:val="en-US" w:eastAsia="zh-CN"/>
            </w:rPr>
            <w:t>现场管理检查</w:t>
          </w:r>
          <w:r>
            <w:tab/>
          </w:r>
          <w:r>
            <w:fldChar w:fldCharType="begin"/>
          </w:r>
          <w:r>
            <w:instrText xml:space="preserve"> PAGEREF _Toc4335 \h </w:instrText>
          </w:r>
          <w:r>
            <w:fldChar w:fldCharType="separate"/>
          </w:r>
          <w:r>
            <w:t>36</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_Toc21821 </w:instrText>
          </w:r>
          <w:r>
            <w:rPr>
              <w:rFonts w:hint="default" w:ascii="Times New Roman" w:hAnsi="Times New Roman" w:cs="Times New Roman"/>
              <w:szCs w:val="24"/>
              <w:lang w:val="en-US" w:eastAsia="zh-CN"/>
            </w:rPr>
            <w:fldChar w:fldCharType="separate"/>
          </w:r>
          <w:r>
            <w:rPr>
              <w:szCs w:val="22"/>
              <w:lang w:val="en-US" w:eastAsia="en-US"/>
            </w:rPr>
            <w:t>5.</w:t>
          </w:r>
          <w:r>
            <w:rPr>
              <w:rFonts w:hint="eastAsia"/>
              <w:szCs w:val="22"/>
              <w:lang w:val="en-US" w:eastAsia="zh-CN"/>
            </w:rPr>
            <w:t>5</w:t>
          </w:r>
          <w:r>
            <w:rPr>
              <w:szCs w:val="22"/>
              <w:lang w:val="en-US" w:eastAsia="en-US"/>
            </w:rPr>
            <w:t>日常维护记录表图</w:t>
          </w:r>
          <w:r>
            <w:tab/>
          </w:r>
          <w:r>
            <w:fldChar w:fldCharType="begin"/>
          </w:r>
          <w:r>
            <w:instrText xml:space="preserve"> PAGEREF _Toc21821 \h </w:instrText>
          </w:r>
          <w:r>
            <w:fldChar w:fldCharType="separate"/>
          </w:r>
          <w:r>
            <w:t>36</w:t>
          </w:r>
          <w:r>
            <w:fldChar w:fldCharType="end"/>
          </w:r>
          <w:r>
            <w:rPr>
              <w:rFonts w:hint="default" w:ascii="Times New Roman" w:hAnsi="Times New Roman" w:cs="Times New Roman"/>
              <w:szCs w:val="24"/>
              <w:lang w:val="en-US" w:eastAsia="zh-CN"/>
            </w:rPr>
            <w:fldChar w:fldCharType="end"/>
          </w:r>
        </w:p>
        <w:p>
          <w:pPr>
            <w:pStyle w:val="10"/>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rPr>
              <w:b/>
              <w:bCs/>
            </w:rPr>
          </w:pPr>
          <w:r>
            <w:rPr>
              <w:rFonts w:hint="default" w:ascii="Times New Roman" w:hAnsi="Times New Roman" w:cs="Times New Roman"/>
              <w:b/>
              <w:bCs/>
              <w:szCs w:val="24"/>
              <w:lang w:val="en-US" w:eastAsia="zh-CN"/>
            </w:rPr>
            <w:fldChar w:fldCharType="begin"/>
          </w:r>
          <w:r>
            <w:rPr>
              <w:rFonts w:hint="default" w:ascii="Times New Roman" w:hAnsi="Times New Roman" w:cs="Times New Roman"/>
              <w:b/>
              <w:bCs/>
              <w:szCs w:val="24"/>
              <w:lang w:val="en-US" w:eastAsia="zh-CN"/>
            </w:rPr>
            <w:instrText xml:space="preserve"> HYPERLINK \l _Toc10617 </w:instrText>
          </w:r>
          <w:r>
            <w:rPr>
              <w:rFonts w:hint="default" w:ascii="Times New Roman" w:hAnsi="Times New Roman" w:cs="Times New Roman"/>
              <w:b/>
              <w:bCs/>
              <w:szCs w:val="24"/>
              <w:lang w:val="en-US" w:eastAsia="zh-CN"/>
            </w:rPr>
            <w:fldChar w:fldCharType="separate"/>
          </w:r>
          <w:r>
            <w:rPr>
              <w:rFonts w:hint="eastAsia" w:eastAsia="宋体"/>
              <w:b/>
              <w:bCs/>
              <w:szCs w:val="20"/>
              <w:lang w:val="en-US" w:eastAsia="zh-CN"/>
            </w:rPr>
            <w:t>6</w:t>
          </w:r>
          <w:r>
            <w:rPr>
              <w:b/>
              <w:bCs/>
              <w:szCs w:val="20"/>
            </w:rPr>
            <w:t>、烟气排放自动在线监测系统</w:t>
          </w:r>
          <w:r>
            <w:rPr>
              <w:b/>
              <w:bCs/>
              <w:szCs w:val="20"/>
              <w:lang w:val="en-US" w:eastAsia="en-US"/>
            </w:rPr>
            <w:t>（CEMS）</w:t>
          </w:r>
          <w:r>
            <w:rPr>
              <w:b/>
              <w:bCs/>
              <w:szCs w:val="20"/>
            </w:rPr>
            <w:t>验收情况</w:t>
          </w:r>
          <w:r>
            <w:rPr>
              <w:b/>
              <w:bCs/>
            </w:rPr>
            <w:tab/>
          </w:r>
          <w:r>
            <w:rPr>
              <w:b/>
              <w:bCs/>
            </w:rPr>
            <w:fldChar w:fldCharType="begin"/>
          </w:r>
          <w:r>
            <w:rPr>
              <w:b/>
              <w:bCs/>
            </w:rPr>
            <w:instrText xml:space="preserve"> PAGEREF _Toc10617 \h </w:instrText>
          </w:r>
          <w:r>
            <w:rPr>
              <w:b/>
              <w:bCs/>
            </w:rPr>
            <w:fldChar w:fldCharType="separate"/>
          </w:r>
          <w:r>
            <w:rPr>
              <w:b/>
              <w:bCs/>
            </w:rPr>
            <w:t>37</w:t>
          </w:r>
          <w:r>
            <w:rPr>
              <w:b/>
              <w:bCs/>
            </w:rPr>
            <w:fldChar w:fldCharType="end"/>
          </w:r>
          <w:r>
            <w:rPr>
              <w:rFonts w:hint="default" w:ascii="Times New Roman" w:hAnsi="Times New Roman" w:cs="Times New Roman"/>
              <w:b/>
              <w:bCs/>
              <w:szCs w:val="24"/>
              <w:lang w:val="en-US" w:eastAsia="zh-CN"/>
            </w:rPr>
            <w:fldChar w:fldCharType="end"/>
          </w:r>
        </w:p>
        <w:p>
          <w:pPr>
            <w:pStyle w:val="10"/>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b/>
              <w:bCs/>
              <w:szCs w:val="24"/>
              <w:lang w:val="en-US" w:eastAsia="zh-CN"/>
            </w:rPr>
            <w:fldChar w:fldCharType="begin"/>
          </w:r>
          <w:r>
            <w:rPr>
              <w:rFonts w:hint="default" w:ascii="Times New Roman" w:hAnsi="Times New Roman" w:cs="Times New Roman"/>
              <w:b/>
              <w:bCs/>
              <w:szCs w:val="24"/>
              <w:lang w:val="en-US" w:eastAsia="zh-CN"/>
            </w:rPr>
            <w:instrText xml:space="preserve"> HYPERLINK \l _Toc10881 </w:instrText>
          </w:r>
          <w:r>
            <w:rPr>
              <w:rFonts w:hint="default" w:ascii="Times New Roman" w:hAnsi="Times New Roman" w:cs="Times New Roman"/>
              <w:b/>
              <w:bCs/>
              <w:szCs w:val="24"/>
              <w:lang w:val="en-US" w:eastAsia="zh-CN"/>
            </w:rPr>
            <w:fldChar w:fldCharType="separate"/>
          </w:r>
          <w:r>
            <w:rPr>
              <w:rFonts w:hint="eastAsia" w:eastAsia="宋体"/>
              <w:b/>
              <w:bCs/>
              <w:szCs w:val="20"/>
              <w:lang w:val="en-US" w:eastAsia="zh-CN"/>
            </w:rPr>
            <w:t>7</w:t>
          </w:r>
          <w:r>
            <w:rPr>
              <w:b/>
              <w:bCs/>
              <w:szCs w:val="20"/>
            </w:rPr>
            <w:t>、在线监测设备符合相关技术要求的证明</w:t>
          </w:r>
          <w:r>
            <w:rPr>
              <w:b/>
              <w:bCs/>
            </w:rPr>
            <w:tab/>
          </w:r>
          <w:r>
            <w:rPr>
              <w:b/>
              <w:bCs/>
            </w:rPr>
            <w:fldChar w:fldCharType="begin"/>
          </w:r>
          <w:r>
            <w:rPr>
              <w:b/>
              <w:bCs/>
            </w:rPr>
            <w:instrText xml:space="preserve"> PAGEREF _Toc10881 \h </w:instrText>
          </w:r>
          <w:r>
            <w:rPr>
              <w:b/>
              <w:bCs/>
            </w:rPr>
            <w:fldChar w:fldCharType="separate"/>
          </w:r>
          <w:r>
            <w:rPr>
              <w:b/>
              <w:bCs/>
            </w:rPr>
            <w:t>39</w:t>
          </w:r>
          <w:r>
            <w:rPr>
              <w:b/>
              <w:bCs/>
            </w:rPr>
            <w:fldChar w:fldCharType="end"/>
          </w:r>
          <w:r>
            <w:rPr>
              <w:rFonts w:hint="default" w:ascii="Times New Roman" w:hAnsi="Times New Roman" w:cs="Times New Roman"/>
              <w:b/>
              <w:bCs/>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pP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_Toc19108 </w:instrText>
          </w:r>
          <w:r>
            <w:rPr>
              <w:rFonts w:hint="default" w:ascii="Times New Roman" w:hAnsi="Times New Roman" w:cs="Times New Roman"/>
              <w:szCs w:val="24"/>
              <w:lang w:val="en-US" w:eastAsia="zh-CN"/>
            </w:rPr>
            <w:fldChar w:fldCharType="separate"/>
          </w:r>
          <w:r>
            <w:rPr>
              <w:rFonts w:hint="eastAsia" w:eastAsia="宋体"/>
              <w:lang w:val="en-US" w:eastAsia="zh-CN"/>
            </w:rPr>
            <w:t>7.1  设备调试报告（72小时）</w:t>
          </w:r>
          <w:r>
            <w:tab/>
          </w:r>
          <w:r>
            <w:fldChar w:fldCharType="begin"/>
          </w:r>
          <w:r>
            <w:instrText xml:space="preserve"> PAGEREF _Toc19108 \h </w:instrText>
          </w:r>
          <w:r>
            <w:fldChar w:fldCharType="separate"/>
          </w:r>
          <w:r>
            <w:t>39</w:t>
          </w:r>
          <w:r>
            <w:fldChar w:fldCharType="end"/>
          </w:r>
          <w:r>
            <w:rPr>
              <w:rFonts w:hint="default" w:ascii="Times New Roman" w:hAnsi="Times New Roman" w:cs="Times New Roman"/>
              <w:szCs w:val="24"/>
              <w:lang w:val="en-US" w:eastAsia="zh-CN"/>
            </w:rPr>
            <w:fldChar w:fldCharType="end"/>
          </w:r>
        </w:p>
        <w:p>
          <w:pPr>
            <w:pStyle w:val="11"/>
            <w:keepNext w:val="0"/>
            <w:keepLines w:val="0"/>
            <w:pageBreakBefore w:val="0"/>
            <w:widowControl w:val="0"/>
            <w:tabs>
              <w:tab w:val="right" w:leader="dot" w:pos="9008"/>
            </w:tabs>
            <w:kinsoku/>
            <w:wordWrap/>
            <w:overflowPunct/>
            <w:topLinePunct w:val="0"/>
            <w:autoSpaceDE/>
            <w:autoSpaceDN/>
            <w:bidi w:val="0"/>
            <w:adjustRightInd/>
            <w:snapToGrid/>
            <w:spacing w:line="360" w:lineRule="auto"/>
            <w:textAlignment w:val="auto"/>
            <w:rPr>
              <w:rFonts w:hint="default"/>
              <w:lang w:val="en-US"/>
            </w:rPr>
          </w:pPr>
          <w:r>
            <w:rPr>
              <w:rFonts w:hint="default" w:ascii="Times New Roman" w:hAnsi="Times New Roman" w:cs="Times New Roman"/>
              <w:szCs w:val="24"/>
              <w:lang w:val="en-US" w:eastAsia="zh-CN"/>
            </w:rPr>
            <w:fldChar w:fldCharType="end"/>
          </w: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_Toc19108 </w:instrText>
          </w:r>
          <w:r>
            <w:rPr>
              <w:rFonts w:hint="default" w:ascii="Times New Roman" w:hAnsi="Times New Roman" w:cs="Times New Roman"/>
              <w:szCs w:val="24"/>
              <w:lang w:val="en-US" w:eastAsia="zh-CN"/>
            </w:rPr>
            <w:fldChar w:fldCharType="separate"/>
          </w:r>
          <w:r>
            <w:rPr>
              <w:rFonts w:hint="eastAsia" w:eastAsia="宋体"/>
              <w:lang w:val="en-US" w:eastAsia="zh-CN"/>
            </w:rPr>
            <w:t>7.2  比对报告</w:t>
          </w:r>
          <w:r>
            <w:tab/>
          </w:r>
          <w:r>
            <w:rPr>
              <w:rFonts w:hint="eastAsia" w:eastAsia="宋体"/>
              <w:lang w:val="en-US" w:eastAsia="zh-CN"/>
            </w:rPr>
            <w:t>.7</w:t>
          </w:r>
          <w:r>
            <w:rPr>
              <w:rFonts w:hint="default" w:ascii="Times New Roman" w:hAnsi="Times New Roman" w:cs="Times New Roman"/>
              <w:szCs w:val="24"/>
              <w:lang w:val="en-US" w:eastAsia="zh-CN"/>
            </w:rPr>
            <w:fldChar w:fldCharType="end"/>
          </w:r>
          <w:r>
            <w:rPr>
              <w:rFonts w:hint="eastAsia" w:cs="Times New Roman"/>
              <w:szCs w:val="24"/>
              <w:lang w:val="en-US" w:eastAsia="zh-CN"/>
            </w:rPr>
            <w:t>0</w:t>
          </w:r>
        </w:p>
        <w:p>
          <w:pPr>
            <w:shd w:val="clear" w:color="auto" w:fill="auto"/>
            <w:bidi w:val="0"/>
            <w:ind w:firstLine="480" w:firstLineChars="200"/>
            <w:rPr>
              <w:rFonts w:hint="eastAsia" w:eastAsia="宋体"/>
              <w:lang w:val="en-US" w:eastAsia="zh-CN"/>
            </w:rPr>
          </w:pPr>
          <w:r>
            <w:rPr>
              <w:rFonts w:hint="eastAsia" w:eastAsia="宋体"/>
              <w:lang w:val="en-US" w:eastAsia="zh-CN"/>
            </w:rPr>
            <w:t>7.3设备资格证书....................................................................................................</w:t>
          </w:r>
          <w:r>
            <w:rPr>
              <w:rFonts w:hint="default" w:ascii="Times New Roman" w:hAnsi="Times New Roman" w:cs="Times New Roman"/>
              <w:szCs w:val="24"/>
              <w:lang w:val="en-US" w:eastAsia="zh-CN"/>
            </w:rPr>
            <w:fldChar w:fldCharType="begin"/>
          </w:r>
          <w:r>
            <w:rPr>
              <w:rFonts w:hint="default" w:ascii="Times New Roman" w:hAnsi="Times New Roman" w:cs="Times New Roman"/>
              <w:szCs w:val="24"/>
              <w:lang w:val="en-US" w:eastAsia="zh-CN"/>
            </w:rPr>
            <w:instrText xml:space="preserve"> HYPERLINK \l _Toc19108 </w:instrText>
          </w:r>
          <w:r>
            <w:rPr>
              <w:rFonts w:hint="default" w:ascii="Times New Roman" w:hAnsi="Times New Roman" w:cs="Times New Roman"/>
              <w:szCs w:val="24"/>
              <w:lang w:val="en-US" w:eastAsia="zh-CN"/>
            </w:rPr>
            <w:fldChar w:fldCharType="separate"/>
          </w:r>
          <w:r>
            <w:rPr>
              <w:rFonts w:hint="eastAsia" w:eastAsia="宋体"/>
              <w:lang w:val="en-US" w:eastAsia="zh-CN"/>
            </w:rPr>
            <w:t>........8</w:t>
          </w:r>
          <w:r>
            <w:rPr>
              <w:rFonts w:hint="default" w:ascii="Times New Roman" w:hAnsi="Times New Roman" w:cs="Times New Roman"/>
              <w:szCs w:val="24"/>
              <w:lang w:val="en-US" w:eastAsia="zh-CN"/>
            </w:rPr>
            <w:fldChar w:fldCharType="end"/>
          </w:r>
          <w:r>
            <w:rPr>
              <w:rFonts w:hint="eastAsia" w:cs="Times New Roman"/>
              <w:szCs w:val="24"/>
              <w:lang w:val="en-US" w:eastAsia="zh-CN"/>
            </w:rPr>
            <w:t>0</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lang w:val="en-US" w:eastAsia="zh-CN"/>
            </w:rPr>
          </w:pPr>
        </w:p>
      </w:sdtContent>
    </w:sdt>
    <w:p>
      <w:pPr>
        <w:pStyle w:val="11"/>
        <w:tabs>
          <w:tab w:val="right" w:leader="dot" w:pos="9008"/>
        </w:tabs>
      </w:pPr>
    </w:p>
    <w:p>
      <w:pPr>
        <w:pStyle w:val="3"/>
        <w:keepNext/>
        <w:keepLines/>
        <w:pageBreakBefore w:val="0"/>
        <w:widowControl w:val="0"/>
        <w:kinsoku/>
        <w:wordWrap/>
        <w:overflowPunct/>
        <w:topLinePunct w:val="0"/>
        <w:autoSpaceDE/>
        <w:autoSpaceDN/>
        <w:bidi w:val="0"/>
        <w:adjustRightInd w:val="0"/>
        <w:snapToGrid w:val="0"/>
        <w:spacing w:before="181" w:beforeLines="50" w:after="181" w:afterLines="50" w:line="360" w:lineRule="auto"/>
        <w:textAlignment w:val="auto"/>
        <w:rPr>
          <w:rFonts w:hint="eastAsia" w:eastAsia="宋体"/>
          <w:sz w:val="32"/>
          <w:szCs w:val="20"/>
          <w:lang w:val="en-US" w:eastAsia="zh-CN"/>
        </w:rPr>
        <w:sectPr>
          <w:footerReference r:id="rId5" w:type="default"/>
          <w:footerReference r:id="rId6" w:type="even"/>
          <w:footnotePr>
            <w:numFmt w:val="decimal"/>
          </w:footnotePr>
          <w:pgSz w:w="11900" w:h="16840"/>
          <w:pgMar w:top="1446" w:right="1446" w:bottom="1443" w:left="1446" w:header="850" w:footer="850" w:gutter="0"/>
          <w:pgBorders>
            <w:top w:val="none" w:sz="0" w:space="0"/>
            <w:left w:val="none" w:sz="0" w:space="0"/>
            <w:bottom w:val="none" w:sz="0" w:space="0"/>
            <w:right w:val="none" w:sz="0" w:space="0"/>
          </w:pgBorders>
          <w:pgNumType w:fmt="numberInDash" w:start="1"/>
          <w:cols w:space="720" w:num="1"/>
          <w:rtlGutter w:val="0"/>
          <w:docGrid w:linePitch="360" w:charSpace="0"/>
        </w:sectPr>
      </w:pPr>
    </w:p>
    <w:p>
      <w:pPr>
        <w:pStyle w:val="3"/>
        <w:keepNext/>
        <w:keepLines/>
        <w:pageBreakBefore w:val="0"/>
        <w:widowControl w:val="0"/>
        <w:kinsoku/>
        <w:wordWrap/>
        <w:overflowPunct/>
        <w:topLinePunct w:val="0"/>
        <w:autoSpaceDE/>
        <w:autoSpaceDN/>
        <w:bidi w:val="0"/>
        <w:adjustRightInd w:val="0"/>
        <w:snapToGrid w:val="0"/>
        <w:spacing w:before="181" w:beforeLines="50" w:after="181" w:afterLines="50" w:line="360" w:lineRule="auto"/>
        <w:textAlignment w:val="auto"/>
        <w:rPr>
          <w:rFonts w:hint="eastAsia" w:eastAsia="宋体"/>
          <w:sz w:val="32"/>
          <w:szCs w:val="20"/>
          <w:lang w:val="en-US" w:eastAsia="zh-CN"/>
        </w:rPr>
        <w:sectPr>
          <w:footerReference r:id="rId7" w:type="default"/>
          <w:footerReference r:id="rId8" w:type="even"/>
          <w:footnotePr>
            <w:numFmt w:val="decimal"/>
          </w:footnotePr>
          <w:pgSz w:w="11900" w:h="16840"/>
          <w:pgMar w:top="1417" w:right="1417" w:bottom="1417" w:left="1417" w:header="850" w:footer="850" w:gutter="0"/>
          <w:pgBorders>
            <w:top w:val="none" w:sz="0" w:space="0"/>
            <w:left w:val="none" w:sz="0" w:space="0"/>
            <w:bottom w:val="none" w:sz="0" w:space="0"/>
            <w:right w:val="none" w:sz="0" w:space="0"/>
          </w:pgBorders>
          <w:pgNumType w:fmt="decimal" w:start="1"/>
          <w:cols w:space="720" w:num="1"/>
          <w:rtlGutter w:val="0"/>
          <w:docGrid w:linePitch="360" w:charSpace="0"/>
        </w:sectPr>
      </w:pPr>
      <w:bookmarkStart w:id="3" w:name="_Toc12543"/>
    </w:p>
    <w:p>
      <w:pPr>
        <w:pStyle w:val="3"/>
        <w:keepNext/>
        <w:keepLines/>
        <w:pageBreakBefore w:val="0"/>
        <w:widowControl w:val="0"/>
        <w:kinsoku/>
        <w:wordWrap/>
        <w:overflowPunct/>
        <w:topLinePunct w:val="0"/>
        <w:autoSpaceDE/>
        <w:autoSpaceDN/>
        <w:bidi w:val="0"/>
        <w:adjustRightInd w:val="0"/>
        <w:snapToGrid w:val="0"/>
        <w:spacing w:before="181" w:beforeLines="50" w:after="181" w:afterLines="50" w:line="360" w:lineRule="auto"/>
        <w:textAlignment w:val="auto"/>
        <w:rPr>
          <w:sz w:val="32"/>
          <w:szCs w:val="20"/>
        </w:rPr>
      </w:pPr>
      <w:r>
        <w:rPr>
          <w:rFonts w:hint="eastAsia" w:eastAsia="宋体"/>
          <w:sz w:val="32"/>
          <w:szCs w:val="20"/>
          <w:lang w:val="en-US" w:eastAsia="zh-CN"/>
        </w:rPr>
        <w:t>1</w:t>
      </w:r>
      <w:r>
        <w:rPr>
          <w:sz w:val="32"/>
          <w:szCs w:val="20"/>
        </w:rPr>
        <w:t>、企业基本情况</w:t>
      </w:r>
      <w:bookmarkEnd w:id="0"/>
      <w:bookmarkEnd w:id="1"/>
      <w:bookmarkEnd w:id="2"/>
      <w:bookmarkEnd w:id="3"/>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泾川县合道高丰建达砖厂位于甘肃省平凉市泾川县党原镇</w:t>
      </w:r>
      <w:r>
        <w:rPr>
          <w:rFonts w:hint="eastAsia" w:eastAsia="宋体" w:cs="Times New Roman"/>
          <w:color w:val="000000" w:themeColor="text1"/>
          <w:sz w:val="24"/>
          <w:szCs w:val="22"/>
          <w:highlight w:val="none"/>
          <w:lang w:val="en-US" w:eastAsia="zh-CN"/>
          <w14:textFill>
            <w14:solidFill>
              <w14:schemeClr w14:val="tx1"/>
            </w14:solidFill>
          </w14:textFill>
        </w:rPr>
        <w:t>合</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道村，隧道窑玻璃钢脱硫除尘设施由河南新乡豫通环保鼓风有限公司承建，于2021年7月投入使用。烟囱总高度3</w:t>
      </w:r>
      <w:r>
        <w:rPr>
          <w:rFonts w:hint="eastAsia" w:eastAsia="宋体" w:cs="Times New Roman"/>
          <w:color w:val="000000" w:themeColor="text1"/>
          <w:sz w:val="24"/>
          <w:szCs w:val="22"/>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米，监测平台距地面高度</w:t>
      </w:r>
      <w:r>
        <w:rPr>
          <w:rFonts w:hint="eastAsia" w:eastAsia="宋体" w:cs="Times New Roman"/>
          <w:color w:val="000000" w:themeColor="text1"/>
          <w:sz w:val="24"/>
          <w:szCs w:val="22"/>
          <w:highlight w:val="none"/>
          <w:lang w:val="en-US" w:eastAsia="zh-CN"/>
          <w14:textFill>
            <w14:solidFill>
              <w14:schemeClr w14:val="tx1"/>
            </w14:solidFill>
          </w14:textFill>
        </w:rPr>
        <w:t>30</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米。于2021年8月将已安装的安徽皖仪科技股份有限公司生产的CEMS1000型（编号:2110585481806070006)</w:t>
      </w:r>
      <w:r>
        <w:rPr>
          <w:rFonts w:hint="eastAsia" w:eastAsia="宋体" w:cs="Times New Roman"/>
          <w:color w:val="000000" w:themeColor="text1"/>
          <w:sz w:val="24"/>
          <w:szCs w:val="22"/>
          <w:highlight w:val="none"/>
          <w:lang w:val="en-US" w:eastAsia="zh-CN"/>
          <w14:textFill>
            <w14:solidFill>
              <w14:schemeClr w14:val="tx1"/>
            </w14:solidFill>
          </w14:textFill>
        </w:rPr>
        <w:t>烟气排放连续监测系统</w:t>
      </w:r>
      <w:r>
        <w:rPr>
          <w:rFonts w:hint="default" w:ascii="Times New Roman" w:hAnsi="Times New Roman" w:eastAsia="宋体" w:cs="Times New Roman"/>
          <w:color w:val="000000" w:themeColor="text1"/>
          <w:sz w:val="24"/>
          <w:szCs w:val="22"/>
          <w:highlight w:val="none"/>
          <w:lang w:val="en-US" w:eastAsia="zh-CN"/>
          <w14:textFill>
            <w14:solidFill>
              <w14:schemeClr w14:val="tx1"/>
            </w14:solidFill>
          </w14:textFill>
        </w:rPr>
        <w:t>设备从隧道窑移至玻璃钢脱硫除尘设施废气排放口。经安徽皖仪科技股份有限公司技术员调试设备后，于2022年3月9日至2022年3月15日进行168小时无故障运行，CEMS 系统2022年4月22日至2022年4月25日期间进行了72小时设备调试检测</w:t>
      </w:r>
      <w:r>
        <w:rPr>
          <w:rFonts w:hint="eastAsia" w:eastAsia="宋体" w:cs="Times New Roman"/>
          <w:color w:val="000000" w:themeColor="text1"/>
          <w:sz w:val="24"/>
          <w:szCs w:val="22"/>
          <w:highlight w:val="none"/>
          <w:lang w:val="en-US" w:eastAsia="zh-CN"/>
          <w14:textFill>
            <w14:solidFill>
              <w14:schemeClr w14:val="tx1"/>
            </w14:solidFill>
          </w14:textFill>
        </w:rPr>
        <w:t>。</w:t>
      </w:r>
      <w:r>
        <w:t>烟气排放连续监测设备由</w:t>
      </w:r>
      <w:r>
        <w:rPr>
          <w:rFonts w:hint="eastAsia"/>
        </w:rPr>
        <w:t>平凉仪康健科技有限公司</w:t>
      </w:r>
      <w:r>
        <w:t>运营，运营情况良好。</w:t>
      </w:r>
      <w:r>
        <w:rPr>
          <w:rFonts w:hint="default" w:ascii="Times New Roman" w:hAnsi="Times New Roman" w:cs="Times New Roman"/>
          <w:color w:val="000000" w:themeColor="text1"/>
          <w:sz w:val="24"/>
          <w:szCs w:val="22"/>
          <w:highlight w:val="none"/>
          <w:lang w:val="en-US"/>
          <w14:textFill>
            <w14:solidFill>
              <w14:schemeClr w14:val="tx1"/>
            </w14:solidFill>
          </w14:textFill>
        </w:rPr>
        <w:t>202</w:t>
      </w:r>
      <w:r>
        <w:rPr>
          <w:rFonts w:hint="eastAsia" w:ascii="Times New Roman" w:hAnsi="Times New Roman" w:cs="Times New Roman"/>
          <w:color w:val="000000" w:themeColor="text1"/>
          <w:sz w:val="24"/>
          <w:szCs w:val="22"/>
          <w:highlight w:val="none"/>
          <w:lang w:val="en-US" w:eastAsia="zh-CN"/>
          <w14:textFill>
            <w14:solidFill>
              <w14:schemeClr w14:val="tx1"/>
            </w14:solidFill>
          </w14:textFill>
        </w:rPr>
        <w:t>2</w:t>
      </w:r>
      <w:r>
        <w:rPr>
          <w:rFonts w:hint="default" w:ascii="Times New Roman" w:hAnsi="Times New Roman" w:cs="Times New Roman"/>
          <w:color w:val="000000" w:themeColor="text1"/>
          <w:sz w:val="24"/>
          <w:szCs w:val="22"/>
          <w:highlight w:val="none"/>
          <w:lang w:val="en-US"/>
          <w14:textFill>
            <w14:solidFill>
              <w14:schemeClr w14:val="tx1"/>
            </w14:solidFill>
          </w14:textFill>
        </w:rPr>
        <w:t>年</w:t>
      </w:r>
      <w:r>
        <w:rPr>
          <w:rFonts w:hint="eastAsia" w:cs="Times New Roman"/>
          <w:color w:val="000000" w:themeColor="text1"/>
          <w:sz w:val="24"/>
          <w:szCs w:val="22"/>
          <w:highlight w:val="none"/>
          <w:lang w:val="en-US" w:eastAsia="zh-CN"/>
          <w14:textFill>
            <w14:solidFill>
              <w14:schemeClr w14:val="tx1"/>
            </w14:solidFill>
          </w14:textFill>
        </w:rPr>
        <w:t>5月16日</w:t>
      </w:r>
      <w:r>
        <w:rPr>
          <w:rFonts w:hint="default" w:ascii="Times New Roman" w:hAnsi="Times New Roman" w:cs="Times New Roman"/>
          <w:color w:val="000000" w:themeColor="text1"/>
          <w:sz w:val="24"/>
          <w:szCs w:val="22"/>
          <w:highlight w:val="none"/>
          <w:lang w:val="en-US"/>
          <w14:textFill>
            <w14:solidFill>
              <w14:schemeClr w14:val="tx1"/>
            </w14:solidFill>
          </w14:textFill>
        </w:rPr>
        <w:t>由</w:t>
      </w:r>
      <w:r>
        <w:rPr>
          <w:rFonts w:hint="eastAsia" w:ascii="Times New Roman" w:hAnsi="Times New Roman" w:eastAsia="宋体" w:cs="Times New Roman"/>
          <w:color w:val="000000" w:themeColor="text1"/>
          <w:sz w:val="24"/>
          <w:szCs w:val="22"/>
          <w:highlight w:val="none"/>
          <w:lang w:val="en-US" w:eastAsia="zh-CN"/>
          <w14:textFill>
            <w14:solidFill>
              <w14:schemeClr w14:val="tx1"/>
            </w14:solidFill>
          </w14:textFill>
        </w:rPr>
        <w:t>定西华庆</w:t>
      </w:r>
      <w:r>
        <w:rPr>
          <w:rFonts w:hint="default" w:ascii="Times New Roman" w:hAnsi="Times New Roman" w:cs="Times New Roman"/>
          <w:color w:val="000000" w:themeColor="text1"/>
          <w:sz w:val="24"/>
          <w:szCs w:val="22"/>
          <w:highlight w:val="none"/>
          <w:lang w:val="en-US"/>
          <w14:textFill>
            <w14:solidFill>
              <w14:schemeClr w14:val="tx1"/>
            </w14:solidFill>
          </w14:textFill>
        </w:rPr>
        <w:t>检测</w:t>
      </w:r>
      <w:r>
        <w:rPr>
          <w:rFonts w:hint="eastAsia" w:ascii="Times New Roman" w:hAnsi="Times New Roman" w:eastAsia="宋体" w:cs="Times New Roman"/>
          <w:color w:val="000000" w:themeColor="text1"/>
          <w:sz w:val="24"/>
          <w:szCs w:val="22"/>
          <w:highlight w:val="none"/>
          <w:lang w:val="en-US" w:eastAsia="zh-CN"/>
          <w14:textFill>
            <w14:solidFill>
              <w14:schemeClr w14:val="tx1"/>
            </w14:solidFill>
          </w14:textFill>
        </w:rPr>
        <w:t>科技</w:t>
      </w:r>
      <w:r>
        <w:rPr>
          <w:rFonts w:hint="default" w:ascii="Times New Roman" w:hAnsi="Times New Roman" w:cs="Times New Roman"/>
          <w:color w:val="000000" w:themeColor="text1"/>
          <w:sz w:val="24"/>
          <w:szCs w:val="22"/>
          <w:highlight w:val="none"/>
          <w:lang w:val="en-US"/>
          <w14:textFill>
            <w14:solidFill>
              <w14:schemeClr w14:val="tx1"/>
            </w14:solidFill>
          </w14:textFill>
        </w:rPr>
        <w:t>有限公司进行在线设备比对监测。</w:t>
      </w:r>
      <w:r>
        <w:rPr>
          <w:rFonts w:hint="eastAsia"/>
          <w:color w:val="000000" w:themeColor="text1"/>
          <w:highlight w:val="none"/>
          <w:lang w:val="en-US" w:eastAsia="zh-CN"/>
          <w14:textFill>
            <w14:solidFill>
              <w14:schemeClr w14:val="tx1"/>
            </w14:solidFill>
          </w14:textFill>
        </w:rPr>
        <w:t xml:space="preserve">    </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highlight w:val="none"/>
        </w:rPr>
        <w:t>该项目</w:t>
      </w:r>
      <w:r>
        <w:rPr>
          <w:rFonts w:hint="eastAsia"/>
          <w:highlight w:val="none"/>
        </w:rPr>
        <w:t>烟囱总高度</w:t>
      </w:r>
      <w:r>
        <w:rPr>
          <w:rFonts w:hint="eastAsia" w:eastAsia="宋体"/>
          <w:highlight w:val="none"/>
          <w:lang w:val="en-US" w:eastAsia="zh-CN"/>
        </w:rPr>
        <w:t>34</w:t>
      </w:r>
      <w:r>
        <w:rPr>
          <w:rFonts w:hint="eastAsia"/>
          <w:highlight w:val="none"/>
        </w:rPr>
        <w:t>米</w:t>
      </w:r>
      <w:r>
        <w:rPr>
          <w:highlight w:val="none"/>
        </w:rPr>
        <w:t>，所排放的废气</w:t>
      </w:r>
      <w:r>
        <w:rPr>
          <w:rFonts w:hint="eastAsia" w:eastAsia="宋体"/>
          <w:highlight w:val="none"/>
          <w:lang w:val="en-US" w:eastAsia="zh-CN"/>
        </w:rPr>
        <w:t>达到</w:t>
      </w:r>
      <w:r>
        <w:rPr>
          <w:rFonts w:hint="eastAsia"/>
          <w:highlight w:val="none"/>
        </w:rPr>
        <w:t>《固定污染源烟气(SO</w:t>
      </w:r>
      <w:r>
        <w:rPr>
          <w:rFonts w:hint="eastAsia"/>
          <w:highlight w:val="none"/>
          <w:vertAlign w:val="superscript"/>
        </w:rPr>
        <w:t>2</w:t>
      </w:r>
      <w:r>
        <w:rPr>
          <w:rFonts w:hint="eastAsia" w:eastAsia="宋体"/>
          <w:highlight w:val="none"/>
          <w:lang w:eastAsia="zh-CN"/>
        </w:rPr>
        <w:t>、</w:t>
      </w:r>
      <w:r>
        <w:rPr>
          <w:rFonts w:hint="eastAsia"/>
          <w:highlight w:val="none"/>
        </w:rPr>
        <w:t>NOx、颗粒物）排放连续监测技术规范）》HJ 75-2017“表A.3调试检测技术指标”中技术要求</w:t>
      </w:r>
      <w:r>
        <w:rPr>
          <w:highlight w:val="none"/>
        </w:rPr>
        <w:t>。</w:t>
      </w:r>
    </w:p>
    <w:p>
      <w:pPr>
        <w:pStyle w:val="3"/>
        <w:keepNext w:val="0"/>
        <w:keepLines/>
        <w:pageBreakBefore w:val="0"/>
        <w:widowControl w:val="0"/>
        <w:kinsoku/>
        <w:wordWrap/>
        <w:overflowPunct/>
        <w:topLinePunct w:val="0"/>
        <w:autoSpaceDE/>
        <w:autoSpaceDN/>
        <w:bidi w:val="0"/>
        <w:adjustRightInd w:val="0"/>
        <w:snapToGrid w:val="0"/>
        <w:spacing w:before="181" w:beforeLines="50" w:after="181" w:afterLines="50" w:line="360" w:lineRule="auto"/>
        <w:textAlignment w:val="auto"/>
        <w:rPr>
          <w:sz w:val="32"/>
          <w:szCs w:val="20"/>
        </w:rPr>
      </w:pPr>
      <w:bookmarkStart w:id="4" w:name="_Toc21765"/>
      <w:bookmarkStart w:id="5" w:name="bookmark42"/>
      <w:bookmarkStart w:id="6" w:name="bookmark39"/>
      <w:bookmarkStart w:id="7" w:name="bookmark40"/>
      <w:r>
        <w:rPr>
          <w:rFonts w:hint="eastAsia" w:eastAsia="宋体"/>
          <w:sz w:val="32"/>
          <w:szCs w:val="20"/>
          <w:lang w:val="en-US" w:eastAsia="zh-CN"/>
        </w:rPr>
        <w:t>2</w:t>
      </w:r>
      <w:r>
        <w:rPr>
          <w:sz w:val="32"/>
          <w:szCs w:val="20"/>
        </w:rPr>
        <w:t>、</w:t>
      </w:r>
      <w:r>
        <w:rPr>
          <w:rFonts w:hint="eastAsia" w:eastAsia="宋体"/>
          <w:sz w:val="32"/>
          <w:szCs w:val="20"/>
          <w:lang w:val="en-US" w:eastAsia="zh-CN"/>
        </w:rPr>
        <w:t>CEMS1000</w:t>
      </w:r>
      <w:r>
        <w:rPr>
          <w:sz w:val="32"/>
          <w:szCs w:val="20"/>
        </w:rPr>
        <w:t>型</w:t>
      </w:r>
      <w:r>
        <w:rPr>
          <w:rFonts w:hint="eastAsia"/>
          <w:sz w:val="32"/>
          <w:szCs w:val="20"/>
        </w:rPr>
        <w:t>烟气排放连续监测系统</w:t>
      </w:r>
      <w:r>
        <w:rPr>
          <w:sz w:val="32"/>
          <w:szCs w:val="20"/>
        </w:rPr>
        <w:t>介绍</w:t>
      </w:r>
      <w:bookmarkEnd w:id="4"/>
      <w:bookmarkEnd w:id="5"/>
    </w:p>
    <w:p>
      <w:pPr>
        <w:pStyle w:val="4"/>
        <w:keepNext w:val="0"/>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cs="Times New Roman"/>
          <w:sz w:val="28"/>
          <w:szCs w:val="22"/>
        </w:rPr>
      </w:pPr>
      <w:bookmarkStart w:id="8" w:name="_Toc17187"/>
      <w:bookmarkStart w:id="9" w:name="bookmark43"/>
      <w:r>
        <w:rPr>
          <w:rFonts w:hint="default" w:ascii="Times New Roman" w:hAnsi="Times New Roman" w:cs="Times New Roman"/>
          <w:sz w:val="28"/>
          <w:szCs w:val="22"/>
          <w:lang w:val="en-US" w:eastAsia="en-US"/>
        </w:rPr>
        <w:t>2.1</w:t>
      </w:r>
      <w:r>
        <w:rPr>
          <w:rFonts w:hint="default" w:ascii="Times New Roman" w:hAnsi="Times New Roman" w:cs="Times New Roman"/>
          <w:sz w:val="28"/>
          <w:szCs w:val="22"/>
        </w:rPr>
        <w:t>系统简介</w:t>
      </w:r>
      <w:bookmarkEnd w:id="6"/>
      <w:bookmarkEnd w:id="7"/>
      <w:bookmarkEnd w:id="8"/>
      <w:bookmarkEnd w:id="9"/>
    </w:p>
    <w:p>
      <w:pPr>
        <w:pStyle w:val="29"/>
        <w:keepNext w:val="0"/>
        <w:keepLines/>
        <w:pageBreakBefore w:val="0"/>
        <w:widowControl w:val="0"/>
        <w:shd w:val="clear" w:color="auto" w:fill="auto"/>
        <w:kinsoku/>
        <w:wordWrap/>
        <w:overflowPunct/>
        <w:topLinePunct w:val="0"/>
        <w:autoSpaceDE/>
        <w:autoSpaceDN/>
        <w:bidi w:val="0"/>
        <w:spacing w:before="0" w:after="300" w:line="472" w:lineRule="exact"/>
        <w:ind w:left="0" w:right="0" w:firstLine="480"/>
        <w:jc w:val="both"/>
        <w:textAlignment w:val="auto"/>
        <w:rPr>
          <w:sz w:val="24"/>
          <w:szCs w:val="24"/>
        </w:rPr>
      </w:pPr>
      <w:r>
        <w:rPr>
          <w:rFonts w:hint="default" w:ascii="Times New Roman" w:hAnsi="Times New Roman" w:cs="Times New Roman"/>
          <w:spacing w:val="0"/>
          <w:w w:val="100"/>
          <w:position w:val="0"/>
          <w:sz w:val="24"/>
          <w:szCs w:val="24"/>
        </w:rPr>
        <w:t>CEMS1000型烟气</w:t>
      </w:r>
      <w:r>
        <w:rPr>
          <w:rFonts w:hint="eastAsia"/>
          <w:spacing w:val="0"/>
          <w:w w:val="100"/>
          <w:position w:val="0"/>
          <w:sz w:val="24"/>
          <w:szCs w:val="24"/>
          <w:lang w:val="en-US" w:eastAsia="zh-CN"/>
        </w:rPr>
        <w:t>排放连续</w:t>
      </w:r>
      <w:r>
        <w:rPr>
          <w:spacing w:val="0"/>
          <w:w w:val="100"/>
          <w:position w:val="0"/>
          <w:sz w:val="24"/>
          <w:szCs w:val="24"/>
        </w:rPr>
        <w:t>监测系统针对大型工业烟囱等固定污染源废气浓度监测自主研发的在线气体分析系统，可对烟道气中颗粒物、</w:t>
      </w:r>
      <w:r>
        <w:rPr>
          <w:rFonts w:ascii="Times New Roman" w:hAnsi="Times New Roman" w:eastAsia="Times New Roman" w:cs="Times New Roman"/>
          <w:spacing w:val="0"/>
          <w:w w:val="100"/>
          <w:position w:val="0"/>
          <w:sz w:val="24"/>
          <w:szCs w:val="24"/>
          <w:lang w:val="en-US" w:eastAsia="en-US" w:bidi="en-US"/>
        </w:rPr>
        <w:t>S</w:t>
      </w:r>
      <w:r>
        <w:rPr>
          <w:rFonts w:hint="eastAsia" w:ascii="Times New Roman" w:hAnsi="Times New Roman" w:cs="Times New Roman"/>
          <w:spacing w:val="0"/>
          <w:w w:val="100"/>
          <w:position w:val="0"/>
          <w:sz w:val="24"/>
          <w:szCs w:val="24"/>
          <w:lang w:val="en-US" w:eastAsia="zh-CN"/>
        </w:rPr>
        <w:t>O</w:t>
      </w:r>
      <w:r>
        <w:rPr>
          <w:rFonts w:ascii="Times New Roman" w:hAnsi="Times New Roman" w:eastAsia="Times New Roman" w:cs="Times New Roman"/>
          <w:spacing w:val="0"/>
          <w:w w:val="100"/>
          <w:position w:val="0"/>
          <w:sz w:val="24"/>
          <w:szCs w:val="24"/>
          <w:vertAlign w:val="subscript"/>
        </w:rPr>
        <w:t>2</w:t>
      </w:r>
      <w:r>
        <w:rPr>
          <w:spacing w:val="0"/>
          <w:w w:val="100"/>
          <w:position w:val="0"/>
          <w:sz w:val="24"/>
          <w:szCs w:val="24"/>
        </w:rPr>
        <w:t>、</w:t>
      </w:r>
      <w:r>
        <w:rPr>
          <w:rFonts w:ascii="Times New Roman" w:hAnsi="Times New Roman" w:eastAsia="Times New Roman" w:cs="Times New Roman"/>
          <w:spacing w:val="0"/>
          <w:w w:val="100"/>
          <w:position w:val="0"/>
          <w:sz w:val="24"/>
          <w:szCs w:val="24"/>
          <w:lang w:val="en-US" w:eastAsia="en-US" w:bidi="en-US"/>
        </w:rPr>
        <w:t>NOx</w:t>
      </w:r>
      <w:r>
        <w:rPr>
          <w:spacing w:val="0"/>
          <w:w w:val="100"/>
          <w:position w:val="0"/>
          <w:sz w:val="24"/>
          <w:szCs w:val="24"/>
        </w:rPr>
        <w:t>等污染物进行动态连续监测，同时可测量烟气的流速、压力、温度、湿度、含氧量等数据，自动记录污染物排放总量和排放时间，并通过</w:t>
      </w:r>
      <w:r>
        <w:rPr>
          <w:rFonts w:ascii="Times New Roman" w:hAnsi="Times New Roman" w:eastAsia="Times New Roman" w:cs="Times New Roman"/>
          <w:spacing w:val="0"/>
          <w:w w:val="100"/>
          <w:position w:val="0"/>
          <w:sz w:val="24"/>
          <w:szCs w:val="24"/>
          <w:lang w:val="en-US" w:eastAsia="en-US" w:bidi="en-US"/>
        </w:rPr>
        <w:t>PSTN</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GPGS</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COMA</w:t>
      </w:r>
      <w:r>
        <w:rPr>
          <w:spacing w:val="0"/>
          <w:w w:val="100"/>
          <w:position w:val="0"/>
          <w:sz w:val="24"/>
          <w:szCs w:val="24"/>
        </w:rPr>
        <w:t>等通讯手段将监测数据传送到管理部门，实现对污染源排放的远程实时监测。</w:t>
      </w:r>
    </w:p>
    <w:p>
      <w:pPr>
        <w:pStyle w:val="4"/>
        <w:keepNext w:val="0"/>
        <w:keepLines/>
        <w:pageBreakBefore w:val="0"/>
        <w:widowControl w:val="0"/>
        <w:kinsoku/>
        <w:wordWrap/>
        <w:overflowPunct/>
        <w:topLinePunct w:val="0"/>
        <w:autoSpaceDE/>
        <w:autoSpaceDN/>
        <w:bidi w:val="0"/>
        <w:adjustRightInd w:val="0"/>
        <w:snapToGrid w:val="0"/>
        <w:spacing w:before="100" w:after="0" w:line="360" w:lineRule="auto"/>
        <w:textAlignment w:val="auto"/>
        <w:rPr>
          <w:rFonts w:hint="default" w:ascii="Times New Roman" w:hAnsi="Times New Roman" w:cs="Times New Roman"/>
          <w:sz w:val="28"/>
          <w:szCs w:val="22"/>
        </w:rPr>
      </w:pPr>
      <w:bookmarkStart w:id="10" w:name="bookmark45"/>
      <w:bookmarkStart w:id="11" w:name="bookmark46"/>
      <w:bookmarkStart w:id="12" w:name="_Toc10151"/>
      <w:bookmarkStart w:id="13" w:name="bookmark44"/>
      <w:r>
        <w:rPr>
          <w:rFonts w:hint="default" w:ascii="Times New Roman" w:hAnsi="Times New Roman" w:cs="Times New Roman"/>
          <w:sz w:val="28"/>
          <w:szCs w:val="22"/>
          <w:lang w:val="en-US" w:eastAsia="en-US"/>
        </w:rPr>
        <w:t>2.2</w:t>
      </w:r>
      <w:r>
        <w:rPr>
          <w:rFonts w:hint="default" w:ascii="Times New Roman" w:hAnsi="Times New Roman" w:cs="Times New Roman"/>
          <w:sz w:val="28"/>
          <w:szCs w:val="22"/>
        </w:rPr>
        <w:t>系统测量内容</w:t>
      </w:r>
      <w:bookmarkEnd w:id="10"/>
      <w:bookmarkEnd w:id="11"/>
      <w:bookmarkEnd w:id="12"/>
      <w:bookmarkEnd w:id="13"/>
    </w:p>
    <w:p>
      <w:pPr>
        <w:pStyle w:val="29"/>
        <w:keepNext w:val="0"/>
        <w:keepLines/>
        <w:pageBreakBefore w:val="0"/>
        <w:widowControl w:val="0"/>
        <w:shd w:val="clear" w:color="auto" w:fill="auto"/>
        <w:kinsoku/>
        <w:wordWrap/>
        <w:overflowPunct/>
        <w:topLinePunct w:val="0"/>
        <w:autoSpaceDE/>
        <w:autoSpaceDN/>
        <w:bidi w:val="0"/>
        <w:spacing w:before="0" w:after="300" w:line="456"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cs="Times New Roman"/>
          <w:spacing w:val="0"/>
          <w:w w:val="100"/>
          <w:position w:val="0"/>
          <w:sz w:val="24"/>
          <w:szCs w:val="24"/>
        </w:rPr>
        <w:t>系统测量内容包括：颗粒物、二氧化硫、氮氧化物，含氧量、流速、压力、温度、湿度。</w:t>
      </w:r>
    </w:p>
    <w:p>
      <w:pPr>
        <w:pStyle w:val="4"/>
        <w:keepNext w:val="0"/>
        <w:keepLines/>
        <w:pageBreakBefore w:val="0"/>
        <w:widowControl w:val="0"/>
        <w:kinsoku/>
        <w:wordWrap/>
        <w:overflowPunct/>
        <w:topLinePunct w:val="0"/>
        <w:autoSpaceDE/>
        <w:autoSpaceDN/>
        <w:bidi w:val="0"/>
        <w:adjustRightInd w:val="0"/>
        <w:snapToGrid w:val="0"/>
        <w:spacing w:before="100" w:after="100" w:line="360" w:lineRule="auto"/>
        <w:textAlignment w:val="auto"/>
        <w:rPr>
          <w:rFonts w:hint="default" w:ascii="Times New Roman" w:hAnsi="Times New Roman" w:cs="Times New Roman"/>
          <w:sz w:val="28"/>
          <w:szCs w:val="22"/>
        </w:rPr>
      </w:pPr>
      <w:bookmarkStart w:id="14" w:name="_Toc30000"/>
      <w:bookmarkStart w:id="15" w:name="bookmark47"/>
      <w:bookmarkStart w:id="16" w:name="bookmark48"/>
      <w:bookmarkStart w:id="17" w:name="bookmark49"/>
      <w:r>
        <w:rPr>
          <w:rFonts w:hint="default" w:ascii="Times New Roman" w:hAnsi="Times New Roman" w:cs="Times New Roman"/>
          <w:sz w:val="28"/>
          <w:szCs w:val="22"/>
          <w:lang w:val="en-US" w:eastAsia="en-US"/>
        </w:rPr>
        <w:t>2.3</w:t>
      </w:r>
      <w:r>
        <w:rPr>
          <w:rFonts w:hint="default" w:ascii="Times New Roman" w:hAnsi="Times New Roman" w:cs="Times New Roman"/>
          <w:sz w:val="28"/>
          <w:szCs w:val="22"/>
        </w:rPr>
        <w:t>系统测量方法</w:t>
      </w:r>
      <w:bookmarkEnd w:id="14"/>
      <w:bookmarkEnd w:id="15"/>
      <w:bookmarkEnd w:id="16"/>
      <w:bookmarkEnd w:id="17"/>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sz w:val="24"/>
          <w:szCs w:val="24"/>
        </w:rPr>
        <w:t>系统测量方法如下：</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bookmarkStart w:id="18" w:name="bookmark50"/>
      <w:bookmarkEnd w:id="18"/>
      <w:r>
        <w:rPr>
          <w:sz w:val="24"/>
          <w:szCs w:val="24"/>
        </w:rPr>
        <w:fldChar w:fldCharType="begin"/>
      </w:r>
      <w:r>
        <w:rPr>
          <w:sz w:val="24"/>
          <w:szCs w:val="24"/>
        </w:rPr>
        <w:instrText xml:space="preserve"> = 1 \* GB2 \* MERGEFORMAT </w:instrText>
      </w:r>
      <w:r>
        <w:rPr>
          <w:sz w:val="24"/>
          <w:szCs w:val="24"/>
        </w:rPr>
        <w:fldChar w:fldCharType="separate"/>
      </w:r>
      <w:r>
        <w:rPr>
          <w:sz w:val="24"/>
          <w:szCs w:val="24"/>
        </w:rPr>
        <w:t>⑴</w:t>
      </w:r>
      <w:r>
        <w:rPr>
          <w:sz w:val="24"/>
          <w:szCs w:val="24"/>
        </w:rPr>
        <w:fldChar w:fldCharType="end"/>
      </w:r>
      <w:r>
        <w:rPr>
          <w:sz w:val="24"/>
          <w:szCs w:val="24"/>
        </w:rPr>
        <w:t>采样方法：完全抽取</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eastAsia="宋体"/>
          <w:sz w:val="24"/>
          <w:szCs w:val="24"/>
          <w:lang w:val="en-US" w:eastAsia="zh-CN"/>
        </w:rPr>
      </w:pPr>
      <w:bookmarkStart w:id="19" w:name="bookmark51"/>
      <w:bookmarkEnd w:id="19"/>
      <w:r>
        <w:rPr>
          <w:sz w:val="24"/>
          <w:szCs w:val="24"/>
        </w:rPr>
        <w:fldChar w:fldCharType="begin"/>
      </w:r>
      <w:r>
        <w:rPr>
          <w:sz w:val="24"/>
          <w:szCs w:val="24"/>
        </w:rPr>
        <w:instrText xml:space="preserve"> = 2 \* GB2 \* MERGEFORMAT </w:instrText>
      </w:r>
      <w:r>
        <w:rPr>
          <w:sz w:val="24"/>
          <w:szCs w:val="24"/>
        </w:rPr>
        <w:fldChar w:fldCharType="separate"/>
      </w:r>
      <w:r>
        <w:t>⑵</w:t>
      </w:r>
      <w:r>
        <w:rPr>
          <w:sz w:val="24"/>
          <w:szCs w:val="24"/>
        </w:rPr>
        <w:fldChar w:fldCharType="end"/>
      </w:r>
      <w:r>
        <w:rPr>
          <w:sz w:val="24"/>
          <w:szCs w:val="24"/>
        </w:rPr>
        <w:t>氮氧化物监测方法：</w:t>
      </w:r>
      <w:r>
        <w:rPr>
          <w:rFonts w:hint="eastAsia" w:eastAsia="宋体"/>
          <w:sz w:val="24"/>
          <w:szCs w:val="24"/>
          <w:lang w:val="en-US" w:eastAsia="zh-CN"/>
        </w:rPr>
        <w:t>紫外差分光谱法</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rPr>
      </w:pPr>
      <w:r>
        <w:rPr>
          <w:sz w:val="24"/>
          <w:szCs w:val="24"/>
        </w:rPr>
        <w:fldChar w:fldCharType="begin"/>
      </w:r>
      <w:r>
        <w:rPr>
          <w:sz w:val="24"/>
          <w:szCs w:val="24"/>
        </w:rPr>
        <w:instrText xml:space="preserve"> = 3 \* GB2 \* MERGEFORMAT </w:instrText>
      </w:r>
      <w:r>
        <w:rPr>
          <w:sz w:val="24"/>
          <w:szCs w:val="24"/>
        </w:rPr>
        <w:fldChar w:fldCharType="separate"/>
      </w:r>
      <w:r>
        <w:t>⑶</w:t>
      </w:r>
      <w:r>
        <w:rPr>
          <w:sz w:val="24"/>
          <w:szCs w:val="24"/>
        </w:rPr>
        <w:fldChar w:fldCharType="end"/>
      </w:r>
      <w:r>
        <w:rPr>
          <w:sz w:val="24"/>
          <w:szCs w:val="24"/>
        </w:rPr>
        <w:t>二氧化硫监测方法：</w:t>
      </w:r>
      <w:r>
        <w:rPr>
          <w:rFonts w:hint="eastAsia" w:eastAsia="宋体"/>
          <w:sz w:val="24"/>
          <w:szCs w:val="24"/>
          <w:lang w:val="en-US" w:eastAsia="zh-CN"/>
        </w:rPr>
        <w:t>紫外差分光谱法</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宋体"/>
          <w:sz w:val="24"/>
          <w:szCs w:val="24"/>
          <w:lang w:val="en-US" w:eastAsia="zh-CN"/>
        </w:rPr>
      </w:pPr>
      <w:r>
        <w:rPr>
          <w:sz w:val="24"/>
          <w:szCs w:val="24"/>
          <w:lang w:val="zh-TW" w:eastAsia="zh-TW"/>
        </w:rPr>
        <w:fldChar w:fldCharType="begin"/>
      </w:r>
      <w:r>
        <w:rPr>
          <w:sz w:val="24"/>
          <w:szCs w:val="24"/>
          <w:lang w:val="zh-TW" w:eastAsia="zh-TW"/>
        </w:rPr>
        <w:instrText xml:space="preserve"> = 4 \* GB2 \* MERGEFORMAT </w:instrText>
      </w:r>
      <w:r>
        <w:rPr>
          <w:sz w:val="24"/>
          <w:szCs w:val="24"/>
          <w:lang w:val="zh-TW" w:eastAsia="zh-TW"/>
        </w:rPr>
        <w:fldChar w:fldCharType="separate"/>
      </w:r>
      <w:r>
        <w:t>⑷</w:t>
      </w:r>
      <w:r>
        <w:rPr>
          <w:sz w:val="24"/>
          <w:szCs w:val="24"/>
          <w:lang w:val="zh-TW" w:eastAsia="zh-TW"/>
        </w:rPr>
        <w:fldChar w:fldCharType="end"/>
      </w:r>
      <w:r>
        <w:rPr>
          <w:sz w:val="24"/>
          <w:szCs w:val="24"/>
          <w:lang w:val="zh-TW" w:eastAsia="zh-TW"/>
        </w:rPr>
        <w:t>颗粒物监测方法：</w:t>
      </w:r>
      <w:r>
        <w:rPr>
          <w:rFonts w:hint="eastAsia" w:eastAsia="宋体"/>
          <w:sz w:val="24"/>
          <w:szCs w:val="24"/>
          <w:lang w:val="en-US" w:eastAsia="zh-CN"/>
        </w:rPr>
        <w:t>激光后向散射法</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lang w:val="zh-TW" w:eastAsia="zh-TW"/>
        </w:rPr>
      </w:pPr>
      <w:r>
        <w:rPr>
          <w:sz w:val="24"/>
          <w:szCs w:val="24"/>
          <w:lang w:val="zh-TW" w:eastAsia="zh-TW"/>
        </w:rPr>
        <w:fldChar w:fldCharType="begin"/>
      </w:r>
      <w:r>
        <w:rPr>
          <w:sz w:val="24"/>
          <w:szCs w:val="24"/>
          <w:lang w:val="zh-TW" w:eastAsia="zh-TW"/>
        </w:rPr>
        <w:instrText xml:space="preserve"> = 5 \* GB2 \* MERGEFORMAT </w:instrText>
      </w:r>
      <w:r>
        <w:rPr>
          <w:sz w:val="24"/>
          <w:szCs w:val="24"/>
          <w:lang w:val="zh-TW" w:eastAsia="zh-TW"/>
        </w:rPr>
        <w:fldChar w:fldCharType="separate"/>
      </w:r>
      <w:r>
        <w:t>⑸</w:t>
      </w:r>
      <w:r>
        <w:rPr>
          <w:sz w:val="24"/>
          <w:szCs w:val="24"/>
          <w:lang w:val="zh-TW" w:eastAsia="zh-TW"/>
        </w:rPr>
        <w:fldChar w:fldCharType="end"/>
      </w:r>
      <w:r>
        <w:rPr>
          <w:sz w:val="24"/>
          <w:szCs w:val="24"/>
          <w:lang w:val="zh-TW" w:eastAsia="zh-TW"/>
        </w:rPr>
        <w:t>氧量测量方法：电化学法</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lang w:val="zh-TW" w:eastAsia="zh-TW"/>
        </w:rPr>
      </w:pPr>
      <w:r>
        <w:rPr>
          <w:sz w:val="24"/>
          <w:szCs w:val="24"/>
          <w:lang w:val="zh-TW" w:eastAsia="zh-TW"/>
        </w:rPr>
        <w:fldChar w:fldCharType="begin"/>
      </w:r>
      <w:r>
        <w:rPr>
          <w:sz w:val="24"/>
          <w:szCs w:val="24"/>
          <w:lang w:val="zh-TW" w:eastAsia="zh-TW"/>
        </w:rPr>
        <w:instrText xml:space="preserve"> = 6 \* GB2 \* MERGEFORMAT </w:instrText>
      </w:r>
      <w:r>
        <w:rPr>
          <w:sz w:val="24"/>
          <w:szCs w:val="24"/>
          <w:lang w:val="zh-TW" w:eastAsia="zh-TW"/>
        </w:rPr>
        <w:fldChar w:fldCharType="separate"/>
      </w:r>
      <w:r>
        <w:t>⑹</w:t>
      </w:r>
      <w:r>
        <w:rPr>
          <w:sz w:val="24"/>
          <w:szCs w:val="24"/>
          <w:lang w:val="zh-TW" w:eastAsia="zh-TW"/>
        </w:rPr>
        <w:fldChar w:fldCharType="end"/>
      </w:r>
      <w:r>
        <w:rPr>
          <w:sz w:val="24"/>
          <w:szCs w:val="24"/>
          <w:lang w:val="zh-TW" w:eastAsia="zh-TW"/>
        </w:rPr>
        <w:t>温度测量方法：</w:t>
      </w:r>
      <w:r>
        <w:rPr>
          <w:rFonts w:hint="eastAsia" w:eastAsia="宋体"/>
          <w:sz w:val="24"/>
          <w:szCs w:val="24"/>
          <w:lang w:val="en-US" w:eastAsia="zh-CN"/>
        </w:rPr>
        <w:t>阻容</w:t>
      </w:r>
      <w:r>
        <w:rPr>
          <w:sz w:val="24"/>
          <w:szCs w:val="24"/>
          <w:lang w:val="zh-TW" w:eastAsia="zh-TW"/>
        </w:rPr>
        <w:t>法</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lang w:val="zh-TW" w:eastAsia="zh-TW"/>
        </w:rPr>
      </w:pPr>
      <w:r>
        <w:rPr>
          <w:sz w:val="24"/>
          <w:szCs w:val="24"/>
          <w:lang w:val="zh-TW" w:eastAsia="zh-TW"/>
        </w:rPr>
        <w:fldChar w:fldCharType="begin"/>
      </w:r>
      <w:r>
        <w:rPr>
          <w:sz w:val="24"/>
          <w:szCs w:val="24"/>
          <w:lang w:val="zh-TW" w:eastAsia="zh-TW"/>
        </w:rPr>
        <w:instrText xml:space="preserve"> = 7 \* GB2 \* MERGEFORMAT </w:instrText>
      </w:r>
      <w:r>
        <w:rPr>
          <w:sz w:val="24"/>
          <w:szCs w:val="24"/>
          <w:lang w:val="zh-TW" w:eastAsia="zh-TW"/>
        </w:rPr>
        <w:fldChar w:fldCharType="separate"/>
      </w:r>
      <w:r>
        <w:t>⑺</w:t>
      </w:r>
      <w:r>
        <w:rPr>
          <w:sz w:val="24"/>
          <w:szCs w:val="24"/>
          <w:lang w:val="zh-TW" w:eastAsia="zh-TW"/>
        </w:rPr>
        <w:fldChar w:fldCharType="end"/>
      </w:r>
      <w:r>
        <w:rPr>
          <w:sz w:val="24"/>
          <w:szCs w:val="24"/>
          <w:lang w:val="zh-TW" w:eastAsia="zh-TW"/>
        </w:rPr>
        <w:t>流速测量方法：皮托管</w:t>
      </w:r>
      <w:r>
        <w:rPr>
          <w:rFonts w:hint="eastAsia" w:eastAsia="宋体"/>
          <w:sz w:val="24"/>
          <w:szCs w:val="24"/>
          <w:lang w:val="en-US" w:eastAsia="zh-CN"/>
        </w:rPr>
        <w:t>-差压</w:t>
      </w:r>
      <w:r>
        <w:rPr>
          <w:sz w:val="24"/>
          <w:szCs w:val="24"/>
          <w:lang w:val="zh-TW" w:eastAsia="zh-TW"/>
        </w:rPr>
        <w:t>法</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4"/>
          <w:szCs w:val="24"/>
          <w:lang w:val="zh-TW" w:eastAsia="zh-TW"/>
        </w:rPr>
      </w:pPr>
      <w:r>
        <w:rPr>
          <w:sz w:val="24"/>
          <w:szCs w:val="24"/>
          <w:lang w:val="zh-TW" w:eastAsia="zh-TW"/>
        </w:rPr>
        <w:fldChar w:fldCharType="begin"/>
      </w:r>
      <w:r>
        <w:rPr>
          <w:sz w:val="24"/>
          <w:szCs w:val="24"/>
          <w:lang w:val="zh-TW" w:eastAsia="zh-TW"/>
        </w:rPr>
        <w:instrText xml:space="preserve"> = 8 \* GB2 \* MERGEFORMAT </w:instrText>
      </w:r>
      <w:r>
        <w:rPr>
          <w:sz w:val="24"/>
          <w:szCs w:val="24"/>
          <w:lang w:val="zh-TW" w:eastAsia="zh-TW"/>
        </w:rPr>
        <w:fldChar w:fldCharType="separate"/>
      </w:r>
      <w:r>
        <w:t>⑻</w:t>
      </w:r>
      <w:r>
        <w:rPr>
          <w:sz w:val="24"/>
          <w:szCs w:val="24"/>
          <w:lang w:val="zh-TW" w:eastAsia="zh-TW"/>
        </w:rPr>
        <w:fldChar w:fldCharType="end"/>
      </w:r>
      <w:r>
        <w:rPr>
          <w:sz w:val="24"/>
          <w:szCs w:val="24"/>
          <w:lang w:val="zh-TW" w:eastAsia="zh-TW"/>
        </w:rPr>
        <w:t>压力测量方法：差压传感器法</w:t>
      </w:r>
    </w:p>
    <w:p>
      <w:pPr>
        <w:keepNext w:val="0"/>
        <w:keepLines/>
        <w:pageBreakBefore w:val="0"/>
        <w:widowControl w:val="0"/>
        <w:kinsoku/>
        <w:wordWrap/>
        <w:overflowPunct/>
        <w:topLinePunct w:val="0"/>
        <w:autoSpaceDE/>
        <w:autoSpaceDN/>
        <w:bidi w:val="0"/>
        <w:adjustRightInd w:val="0"/>
        <w:snapToGrid w:val="0"/>
        <w:spacing w:line="360" w:lineRule="auto"/>
        <w:ind w:firstLine="480" w:firstLineChars="200"/>
        <w:textAlignment w:val="auto"/>
        <w:rPr>
          <w:sz w:val="28"/>
          <w:szCs w:val="22"/>
        </w:rPr>
      </w:pPr>
      <w:r>
        <w:rPr>
          <w:sz w:val="24"/>
          <w:szCs w:val="24"/>
          <w:lang w:val="zh-TW" w:eastAsia="zh-TW"/>
        </w:rPr>
        <w:fldChar w:fldCharType="begin"/>
      </w:r>
      <w:r>
        <w:rPr>
          <w:sz w:val="24"/>
          <w:szCs w:val="24"/>
          <w:lang w:val="zh-TW" w:eastAsia="zh-TW"/>
        </w:rPr>
        <w:instrText xml:space="preserve"> = 9 \* GB2 \* MERGEFORMAT </w:instrText>
      </w:r>
      <w:r>
        <w:rPr>
          <w:sz w:val="24"/>
          <w:szCs w:val="24"/>
          <w:lang w:val="zh-TW" w:eastAsia="zh-TW"/>
        </w:rPr>
        <w:fldChar w:fldCharType="separate"/>
      </w:r>
      <w:r>
        <w:t>⑼</w:t>
      </w:r>
      <w:r>
        <w:rPr>
          <w:sz w:val="24"/>
          <w:szCs w:val="24"/>
          <w:lang w:val="zh-TW" w:eastAsia="zh-TW"/>
        </w:rPr>
        <w:fldChar w:fldCharType="end"/>
      </w:r>
      <w:r>
        <w:rPr>
          <w:sz w:val="24"/>
          <w:szCs w:val="24"/>
          <w:lang w:val="zh-TW" w:eastAsia="zh-TW"/>
        </w:rPr>
        <w:t>湿度测量方法：</w:t>
      </w:r>
      <w:r>
        <w:rPr>
          <w:rFonts w:hint="eastAsia" w:eastAsia="宋体"/>
          <w:sz w:val="24"/>
          <w:szCs w:val="24"/>
          <w:lang w:val="en-US" w:eastAsia="zh-CN"/>
        </w:rPr>
        <w:t>阻容</w:t>
      </w:r>
      <w:r>
        <w:rPr>
          <w:sz w:val="24"/>
          <w:szCs w:val="24"/>
          <w:lang w:val="zh-TW" w:eastAsia="zh-TW"/>
        </w:rPr>
        <w:t>法</w:t>
      </w:r>
    </w:p>
    <w:p>
      <w:pPr>
        <w:pStyle w:val="4"/>
        <w:keepNext w:val="0"/>
        <w:keepLines/>
        <w:pageBreakBefore w:val="0"/>
        <w:widowControl w:val="0"/>
        <w:kinsoku/>
        <w:wordWrap/>
        <w:overflowPunct/>
        <w:topLinePunct w:val="0"/>
        <w:autoSpaceDE/>
        <w:autoSpaceDN/>
        <w:bidi w:val="0"/>
        <w:adjustRightInd w:val="0"/>
        <w:snapToGrid w:val="0"/>
        <w:spacing w:before="100" w:after="0" w:line="360" w:lineRule="auto"/>
        <w:textAlignment w:val="auto"/>
        <w:rPr>
          <w:rFonts w:hint="default" w:ascii="Times New Roman" w:hAnsi="Times New Roman" w:cs="Times New Roman"/>
          <w:sz w:val="28"/>
          <w:szCs w:val="22"/>
        </w:rPr>
      </w:pPr>
      <w:bookmarkStart w:id="20" w:name="bookmark54"/>
      <w:bookmarkStart w:id="21" w:name="bookmark55"/>
      <w:bookmarkStart w:id="22" w:name="_Toc17479"/>
      <w:bookmarkStart w:id="23" w:name="bookmark53"/>
      <w:r>
        <w:rPr>
          <w:rFonts w:hint="default" w:ascii="Times New Roman" w:hAnsi="Times New Roman" w:cs="Times New Roman"/>
          <w:sz w:val="28"/>
          <w:szCs w:val="22"/>
          <w:lang w:val="en-US" w:eastAsia="en-US"/>
        </w:rPr>
        <w:t>2.4</w:t>
      </w:r>
      <w:r>
        <w:rPr>
          <w:rFonts w:hint="default" w:ascii="Times New Roman" w:hAnsi="Times New Roman" w:cs="Times New Roman"/>
          <w:sz w:val="28"/>
          <w:szCs w:val="22"/>
        </w:rPr>
        <w:t>系统设计参考标准</w:t>
      </w:r>
      <w:bookmarkEnd w:id="20"/>
      <w:bookmarkEnd w:id="21"/>
      <w:bookmarkEnd w:id="22"/>
      <w:bookmarkEnd w:id="23"/>
    </w:p>
    <w:p>
      <w:pPr>
        <w:pStyle w:val="29"/>
        <w:keepNext w:val="0"/>
        <w:keepLines/>
        <w:pageBreakBefore w:val="0"/>
        <w:widowControl w:val="0"/>
        <w:shd w:val="clear" w:color="auto" w:fill="auto"/>
        <w:kinsoku/>
        <w:wordWrap/>
        <w:overflowPunct/>
        <w:topLinePunct w:val="0"/>
        <w:autoSpaceDE/>
        <w:autoSpaceDN/>
        <w:bidi w:val="0"/>
        <w:spacing w:before="0" w:after="0" w:line="461" w:lineRule="exact"/>
        <w:ind w:left="0" w:right="0" w:firstLine="480"/>
        <w:jc w:val="both"/>
        <w:textAlignment w:val="auto"/>
        <w:rPr>
          <w:rFonts w:hint="default" w:ascii="Times New Roman" w:hAnsi="Times New Roman" w:cs="Times New Roman"/>
          <w:sz w:val="24"/>
          <w:szCs w:val="24"/>
        </w:rPr>
      </w:pPr>
      <w:r>
        <w:rPr>
          <w:rFonts w:hint="default" w:ascii="Times New Roman" w:hAnsi="Times New Roman" w:cs="Times New Roman"/>
          <w:spacing w:val="0"/>
          <w:w w:val="100"/>
          <w:position w:val="0"/>
          <w:sz w:val="24"/>
          <w:szCs w:val="24"/>
        </w:rPr>
        <w:t>系统的设计参照以下标准：</w:t>
      </w:r>
    </w:p>
    <w:p>
      <w:pPr>
        <w:pStyle w:val="29"/>
        <w:keepNext w:val="0"/>
        <w:keepLines/>
        <w:pageBreakBefore w:val="0"/>
        <w:widowControl w:val="0"/>
        <w:numPr>
          <w:ilvl w:val="0"/>
          <w:numId w:val="0"/>
        </w:numPr>
        <w:shd w:val="clear" w:color="auto" w:fill="auto"/>
        <w:tabs>
          <w:tab w:val="left" w:pos="1378"/>
        </w:tabs>
        <w:kinsoku/>
        <w:wordWrap/>
        <w:overflowPunct/>
        <w:topLinePunct w:val="0"/>
        <w:autoSpaceDE/>
        <w:autoSpaceDN/>
        <w:bidi w:val="0"/>
        <w:spacing w:before="0" w:after="0" w:line="461" w:lineRule="exact"/>
        <w:ind w:right="0" w:rightChars="0" w:firstLine="480" w:firstLineChars="200"/>
        <w:jc w:val="both"/>
        <w:textAlignment w:val="auto"/>
        <w:rPr>
          <w:rFonts w:hint="eastAsia" w:ascii="Times New Roman" w:hAnsi="Times New Roman" w:eastAsia="宋体" w:cs="Times New Roman"/>
          <w:sz w:val="24"/>
          <w:szCs w:val="24"/>
          <w:lang w:eastAsia="zh-CN"/>
        </w:rPr>
      </w:pPr>
      <w:bookmarkStart w:id="24" w:name="bookmark57"/>
      <w:bookmarkEnd w:id="24"/>
      <w:bookmarkStart w:id="25" w:name="bookmark56"/>
      <w:bookmarkEnd w:id="25"/>
      <w:r>
        <w:rPr>
          <w:rFonts w:hint="default" w:ascii="Times New Roman" w:hAnsi="Times New Roman" w:cs="Times New Roman"/>
          <w:spacing w:val="0"/>
          <w:w w:val="100"/>
          <w:position w:val="0"/>
          <w:sz w:val="24"/>
          <w:szCs w:val="24"/>
        </w:rPr>
        <w:t>《固定污染源烟气</w:t>
      </w:r>
      <w:r>
        <w:rPr>
          <w:rFonts w:hint="eastAsia" w:ascii="Times New Roman" w:hAnsi="Times New Roman" w:cs="Times New Roman"/>
          <w:b w:val="0"/>
          <w:bCs w:val="0"/>
          <w:spacing w:val="0"/>
          <w:w w:val="100"/>
          <w:position w:val="0"/>
          <w:sz w:val="24"/>
          <w:szCs w:val="24"/>
          <w:lang w:val="en-US" w:eastAsia="zh-CN" w:bidi="en-US"/>
        </w:rPr>
        <w:t>（</w:t>
      </w:r>
      <w:r>
        <w:rPr>
          <w:rFonts w:hint="default" w:ascii="Times New Roman" w:hAnsi="Times New Roman" w:cs="Times New Roman"/>
          <w:b w:val="0"/>
          <w:bCs w:val="0"/>
          <w:spacing w:val="0"/>
          <w:w w:val="100"/>
          <w:position w:val="0"/>
          <w:sz w:val="24"/>
          <w:szCs w:val="24"/>
          <w:lang w:val="en-US" w:eastAsia="en-US" w:bidi="en-US"/>
        </w:rPr>
        <w:t>SO</w:t>
      </w:r>
      <w:r>
        <w:rPr>
          <w:rFonts w:hint="default" w:ascii="Times New Roman" w:hAnsi="Times New Roman" w:cs="Times New Roman"/>
          <w:b w:val="0"/>
          <w:bCs w:val="0"/>
          <w:spacing w:val="0"/>
          <w:w w:val="100"/>
          <w:position w:val="0"/>
          <w:sz w:val="24"/>
          <w:szCs w:val="24"/>
          <w:vertAlign w:val="subscript"/>
          <w:lang w:val="en-US" w:eastAsia="en-US" w:bidi="en-US"/>
        </w:rPr>
        <w:t>2</w:t>
      </w:r>
      <w:r>
        <w:rPr>
          <w:rFonts w:hint="default" w:ascii="Times New Roman" w:hAnsi="Times New Roman" w:cs="Times New Roman"/>
          <w:b w:val="0"/>
          <w:bCs w:val="0"/>
          <w:spacing w:val="0"/>
          <w:w w:val="100"/>
          <w:position w:val="0"/>
          <w:sz w:val="24"/>
          <w:szCs w:val="24"/>
          <w:lang w:val="en-US" w:eastAsia="en-US" w:bidi="en-US"/>
        </w:rPr>
        <w:t>、NOx</w:t>
      </w:r>
      <w:r>
        <w:rPr>
          <w:rFonts w:hint="default" w:ascii="Times New Roman" w:hAnsi="Times New Roman" w:cs="Times New Roman"/>
          <w:b w:val="0"/>
          <w:bCs w:val="0"/>
          <w:spacing w:val="0"/>
          <w:w w:val="100"/>
          <w:position w:val="0"/>
          <w:sz w:val="24"/>
          <w:szCs w:val="24"/>
        </w:rPr>
        <w:t>、颗粒物</w:t>
      </w:r>
      <w:r>
        <w:rPr>
          <w:rFonts w:hint="eastAsia" w:ascii="Times New Roman" w:hAnsi="Times New Roman" w:cs="Times New Roman"/>
          <w:b w:val="0"/>
          <w:bCs w:val="0"/>
          <w:spacing w:val="0"/>
          <w:w w:val="100"/>
          <w:position w:val="0"/>
          <w:sz w:val="24"/>
          <w:szCs w:val="24"/>
          <w:lang w:val="en-US" w:eastAsia="zh-CN" w:bidi="en-US"/>
        </w:rPr>
        <w:t>）</w:t>
      </w:r>
      <w:r>
        <w:rPr>
          <w:rFonts w:hint="default" w:ascii="Times New Roman" w:hAnsi="Times New Roman" w:cs="Times New Roman"/>
          <w:spacing w:val="0"/>
          <w:w w:val="100"/>
          <w:position w:val="0"/>
          <w:sz w:val="24"/>
          <w:szCs w:val="24"/>
        </w:rPr>
        <w:t>排放连续监测系统技术要求及检测方法》</w:t>
      </w:r>
      <w:r>
        <w:rPr>
          <w:rFonts w:hint="eastAsia" w:ascii="Times New Roman" w:hAnsi="Times New Roman" w:cs="Times New Roman"/>
          <w:spacing w:val="0"/>
          <w:w w:val="100"/>
          <w:position w:val="0"/>
          <w:sz w:val="24"/>
          <w:szCs w:val="24"/>
          <w:lang w:val="en-US" w:eastAsia="zh-CN" w:bidi="en-US"/>
        </w:rPr>
        <w:t>（</w:t>
      </w:r>
      <w:r>
        <w:rPr>
          <w:rFonts w:hint="default" w:ascii="Times New Roman" w:hAnsi="Times New Roman" w:eastAsia="Times New Roman" w:cs="Times New Roman"/>
          <w:spacing w:val="0"/>
          <w:w w:val="100"/>
          <w:position w:val="0"/>
          <w:sz w:val="24"/>
          <w:szCs w:val="24"/>
          <w:lang w:val="en-US" w:eastAsia="en-US" w:bidi="en-US"/>
        </w:rPr>
        <w:t>HJ76-2017</w:t>
      </w:r>
      <w:r>
        <w:rPr>
          <w:rFonts w:hint="eastAsia" w:ascii="Times New Roman" w:hAnsi="Times New Roman" w:cs="Times New Roman"/>
          <w:spacing w:val="0"/>
          <w:w w:val="100"/>
          <w:position w:val="0"/>
          <w:sz w:val="24"/>
          <w:szCs w:val="24"/>
          <w:lang w:val="en-US" w:eastAsia="zh-CN" w:bidi="en-US"/>
        </w:rPr>
        <w:t>）；</w:t>
      </w:r>
    </w:p>
    <w:p>
      <w:pPr>
        <w:pStyle w:val="29"/>
        <w:keepNext w:val="0"/>
        <w:keepLines/>
        <w:pageBreakBefore w:val="0"/>
        <w:widowControl w:val="0"/>
        <w:numPr>
          <w:ilvl w:val="0"/>
          <w:numId w:val="0"/>
        </w:numPr>
        <w:shd w:val="clear" w:color="auto" w:fill="auto"/>
        <w:tabs>
          <w:tab w:val="left" w:pos="1378"/>
        </w:tabs>
        <w:kinsoku/>
        <w:wordWrap/>
        <w:overflowPunct/>
        <w:topLinePunct w:val="0"/>
        <w:autoSpaceDE/>
        <w:autoSpaceDN/>
        <w:bidi w:val="0"/>
        <w:spacing w:before="0" w:after="0" w:line="461" w:lineRule="exact"/>
        <w:ind w:left="600" w:leftChars="0" w:right="0" w:rightChars="0"/>
        <w:jc w:val="both"/>
        <w:textAlignment w:val="auto"/>
        <w:rPr>
          <w:rFonts w:hint="default" w:ascii="Times New Roman" w:hAnsi="Times New Roman" w:cs="Times New Roman"/>
          <w:sz w:val="24"/>
          <w:szCs w:val="24"/>
        </w:rPr>
      </w:pPr>
      <w:bookmarkStart w:id="26" w:name="bookmark58"/>
      <w:bookmarkEnd w:id="26"/>
      <w:r>
        <w:rPr>
          <w:rFonts w:hint="default" w:ascii="Times New Roman" w:hAnsi="Times New Roman" w:cs="Times New Roman"/>
          <w:spacing w:val="0"/>
          <w:w w:val="100"/>
          <w:position w:val="0"/>
          <w:sz w:val="24"/>
          <w:szCs w:val="24"/>
        </w:rPr>
        <w:t>《固定污染源烟气</w:t>
      </w:r>
      <w:r>
        <w:rPr>
          <w:rFonts w:hint="eastAsia" w:ascii="Times New Roman" w:hAnsi="Times New Roman" w:cs="Times New Roman"/>
          <w:b w:val="0"/>
          <w:bCs w:val="0"/>
          <w:spacing w:val="0"/>
          <w:w w:val="100"/>
          <w:position w:val="0"/>
          <w:sz w:val="24"/>
          <w:szCs w:val="24"/>
          <w:lang w:val="en-US" w:eastAsia="zh-CN" w:bidi="en-US"/>
        </w:rPr>
        <w:t>（</w:t>
      </w:r>
      <w:r>
        <w:rPr>
          <w:rFonts w:hint="default" w:ascii="Times New Roman" w:hAnsi="Times New Roman" w:cs="Times New Roman"/>
          <w:b w:val="0"/>
          <w:bCs w:val="0"/>
          <w:spacing w:val="0"/>
          <w:w w:val="100"/>
          <w:position w:val="0"/>
          <w:sz w:val="24"/>
          <w:szCs w:val="24"/>
          <w:lang w:val="en-US" w:eastAsia="en-US" w:bidi="en-US"/>
        </w:rPr>
        <w:t>SO</w:t>
      </w:r>
      <w:r>
        <w:rPr>
          <w:rFonts w:hint="default" w:ascii="Times New Roman" w:hAnsi="Times New Roman" w:cs="Times New Roman"/>
          <w:b w:val="0"/>
          <w:bCs w:val="0"/>
          <w:spacing w:val="0"/>
          <w:w w:val="100"/>
          <w:position w:val="0"/>
          <w:sz w:val="24"/>
          <w:szCs w:val="24"/>
          <w:vertAlign w:val="subscript"/>
          <w:lang w:val="en-US" w:eastAsia="en-US" w:bidi="en-US"/>
        </w:rPr>
        <w:t>2</w:t>
      </w:r>
      <w:r>
        <w:rPr>
          <w:rFonts w:hint="default" w:ascii="Times New Roman" w:hAnsi="Times New Roman" w:cs="Times New Roman"/>
          <w:b w:val="0"/>
          <w:bCs w:val="0"/>
          <w:spacing w:val="0"/>
          <w:w w:val="100"/>
          <w:position w:val="0"/>
          <w:sz w:val="24"/>
          <w:szCs w:val="24"/>
          <w:lang w:val="en-US" w:eastAsia="en-US" w:bidi="en-US"/>
        </w:rPr>
        <w:t>、NOx</w:t>
      </w:r>
      <w:r>
        <w:rPr>
          <w:rFonts w:hint="default" w:ascii="Times New Roman" w:hAnsi="Times New Roman" w:cs="Times New Roman"/>
          <w:b w:val="0"/>
          <w:bCs w:val="0"/>
          <w:spacing w:val="0"/>
          <w:w w:val="100"/>
          <w:position w:val="0"/>
          <w:sz w:val="24"/>
          <w:szCs w:val="24"/>
        </w:rPr>
        <w:t>、颗粒物</w:t>
      </w:r>
      <w:r>
        <w:rPr>
          <w:rFonts w:hint="eastAsia" w:ascii="Times New Roman" w:hAnsi="Times New Roman" w:cs="Times New Roman"/>
          <w:b w:val="0"/>
          <w:bCs w:val="0"/>
          <w:spacing w:val="0"/>
          <w:w w:val="100"/>
          <w:position w:val="0"/>
          <w:sz w:val="24"/>
          <w:szCs w:val="24"/>
          <w:lang w:val="en-US" w:eastAsia="zh-CN" w:bidi="en-US"/>
        </w:rPr>
        <w:t>）</w:t>
      </w:r>
      <w:r>
        <w:rPr>
          <w:rFonts w:hint="default" w:ascii="Times New Roman" w:hAnsi="Times New Roman" w:cs="Times New Roman"/>
          <w:spacing w:val="0"/>
          <w:w w:val="100"/>
          <w:position w:val="0"/>
          <w:sz w:val="24"/>
          <w:szCs w:val="24"/>
        </w:rPr>
        <w:t>排放连续监测技术规范》</w:t>
      </w:r>
      <w:r>
        <w:rPr>
          <w:rFonts w:hint="eastAsia" w:ascii="Times New Roman" w:hAnsi="Times New Roman" w:cs="Times New Roman"/>
          <w:spacing w:val="0"/>
          <w:w w:val="100"/>
          <w:position w:val="0"/>
          <w:sz w:val="24"/>
          <w:szCs w:val="24"/>
          <w:lang w:val="en-US" w:eastAsia="zh-CN" w:bidi="en-US"/>
        </w:rPr>
        <w:t>（</w:t>
      </w:r>
      <w:r>
        <w:rPr>
          <w:rFonts w:hint="default" w:ascii="Times New Roman" w:hAnsi="Times New Roman" w:eastAsia="Times New Roman" w:cs="Times New Roman"/>
          <w:spacing w:val="0"/>
          <w:w w:val="100"/>
          <w:position w:val="0"/>
          <w:sz w:val="24"/>
          <w:szCs w:val="24"/>
          <w:lang w:val="en-US" w:eastAsia="en-US" w:bidi="en-US"/>
        </w:rPr>
        <w:t>HJ76-2017</w:t>
      </w:r>
      <w:r>
        <w:rPr>
          <w:rFonts w:hint="eastAsia" w:ascii="Times New Roman" w:hAnsi="Times New Roman" w:cs="Times New Roman"/>
          <w:spacing w:val="0"/>
          <w:w w:val="100"/>
          <w:position w:val="0"/>
          <w:sz w:val="24"/>
          <w:szCs w:val="24"/>
          <w:lang w:val="en-US" w:eastAsia="zh-CN" w:bidi="en-US"/>
        </w:rPr>
        <w:t>）；</w:t>
      </w:r>
    </w:p>
    <w:p>
      <w:pPr>
        <w:pStyle w:val="29"/>
        <w:keepNext w:val="0"/>
        <w:keepLines/>
        <w:pageBreakBefore w:val="0"/>
        <w:widowControl w:val="0"/>
        <w:numPr>
          <w:ilvl w:val="0"/>
          <w:numId w:val="0"/>
        </w:numPr>
        <w:shd w:val="clear" w:color="auto" w:fill="auto"/>
        <w:tabs>
          <w:tab w:val="left" w:pos="1378"/>
        </w:tabs>
        <w:kinsoku/>
        <w:wordWrap/>
        <w:overflowPunct/>
        <w:topLinePunct w:val="0"/>
        <w:autoSpaceDE/>
        <w:autoSpaceDN/>
        <w:bidi w:val="0"/>
        <w:spacing w:before="0" w:after="0" w:line="461" w:lineRule="exact"/>
        <w:ind w:left="600" w:leftChars="0" w:right="0" w:rightChars="0"/>
        <w:jc w:val="both"/>
        <w:textAlignment w:val="auto"/>
        <w:rPr>
          <w:rFonts w:hint="default" w:ascii="Times New Roman" w:hAnsi="Times New Roman" w:cs="Times New Roman"/>
          <w:sz w:val="24"/>
          <w:szCs w:val="24"/>
        </w:rPr>
      </w:pPr>
      <w:bookmarkStart w:id="27" w:name="bookmark59"/>
      <w:bookmarkEnd w:id="27"/>
      <w:bookmarkStart w:id="28" w:name="bookmark60"/>
      <w:bookmarkEnd w:id="28"/>
      <w:r>
        <w:rPr>
          <w:rFonts w:hint="default" w:ascii="Times New Roman" w:hAnsi="Times New Roman" w:cs="Times New Roman"/>
          <w:spacing w:val="0"/>
          <w:w w:val="100"/>
          <w:position w:val="0"/>
          <w:sz w:val="24"/>
          <w:szCs w:val="24"/>
        </w:rPr>
        <w:t>《固体污染源排气中颗粒物测定与气态污染物采样方法》</w:t>
      </w:r>
      <w:r>
        <w:rPr>
          <w:rFonts w:hint="eastAsia" w:ascii="Times New Roman" w:hAnsi="Times New Roman" w:cs="Times New Roman"/>
          <w:spacing w:val="0"/>
          <w:w w:val="100"/>
          <w:position w:val="0"/>
          <w:sz w:val="24"/>
          <w:szCs w:val="24"/>
          <w:lang w:val="en-US" w:eastAsia="zh-CN" w:bidi="en-US"/>
        </w:rPr>
        <w:t>（</w:t>
      </w:r>
      <w:r>
        <w:rPr>
          <w:rFonts w:hint="default" w:ascii="Times New Roman" w:hAnsi="Times New Roman" w:eastAsia="Times New Roman" w:cs="Times New Roman"/>
          <w:spacing w:val="0"/>
          <w:w w:val="100"/>
          <w:position w:val="0"/>
          <w:sz w:val="24"/>
          <w:szCs w:val="24"/>
          <w:lang w:val="en-US" w:eastAsia="en-US" w:bidi="en-US"/>
        </w:rPr>
        <w:t>GB/T 16157-1996</w:t>
      </w:r>
      <w:r>
        <w:rPr>
          <w:rFonts w:hint="eastAsia" w:ascii="Times New Roman" w:hAnsi="Times New Roman" w:cs="Times New Roman"/>
          <w:spacing w:val="0"/>
          <w:w w:val="100"/>
          <w:position w:val="0"/>
          <w:sz w:val="24"/>
          <w:szCs w:val="24"/>
          <w:lang w:val="en-US" w:eastAsia="zh-CN" w:bidi="en-US"/>
        </w:rPr>
        <w:t>）；</w:t>
      </w:r>
    </w:p>
    <w:p>
      <w:pPr>
        <w:pStyle w:val="33"/>
        <w:keepNext w:val="0"/>
        <w:keepLines/>
        <w:pageBreakBefore w:val="0"/>
        <w:widowControl w:val="0"/>
        <w:numPr>
          <w:ilvl w:val="0"/>
          <w:numId w:val="0"/>
        </w:numPr>
        <w:shd w:val="clear" w:color="auto" w:fill="auto"/>
        <w:tabs>
          <w:tab w:val="left" w:pos="1378"/>
        </w:tabs>
        <w:kinsoku/>
        <w:wordWrap/>
        <w:overflowPunct/>
        <w:topLinePunct w:val="0"/>
        <w:autoSpaceDE/>
        <w:autoSpaceDN/>
        <w:bidi w:val="0"/>
        <w:spacing w:before="0" w:after="0"/>
        <w:ind w:left="600" w:leftChars="0" w:right="0" w:rightChars="0"/>
        <w:jc w:val="both"/>
        <w:textAlignment w:val="auto"/>
        <w:rPr>
          <w:rFonts w:hint="eastAsia" w:ascii="Times New Roman" w:hAnsi="Times New Roman" w:eastAsia="宋体" w:cs="Times New Roman"/>
          <w:sz w:val="24"/>
          <w:szCs w:val="24"/>
          <w:lang w:eastAsia="zh-CN"/>
        </w:rPr>
      </w:pPr>
      <w:bookmarkStart w:id="29" w:name="bookmark61"/>
      <w:bookmarkEnd w:id="29"/>
      <w:r>
        <w:rPr>
          <w:rFonts w:hint="default" w:ascii="Times New Roman" w:hAnsi="Times New Roman" w:eastAsia="宋体" w:cs="Times New Roman"/>
          <w:spacing w:val="0"/>
          <w:w w:val="100"/>
          <w:position w:val="0"/>
          <w:sz w:val="24"/>
          <w:szCs w:val="24"/>
        </w:rPr>
        <w:t>《烟尘采样器技术条件》</w:t>
      </w:r>
      <w:r>
        <w:rPr>
          <w:rFonts w:hint="eastAsia" w:ascii="Times New Roman" w:hAnsi="Times New Roman" w:eastAsia="宋体" w:cs="Times New Roman"/>
          <w:spacing w:val="0"/>
          <w:w w:val="100"/>
          <w:position w:val="0"/>
          <w:sz w:val="24"/>
          <w:szCs w:val="24"/>
          <w:lang w:val="en-US" w:eastAsia="zh-CN" w:bidi="en-US"/>
        </w:rPr>
        <w:t>（</w:t>
      </w:r>
      <w:r>
        <w:rPr>
          <w:rFonts w:hint="default" w:ascii="Times New Roman" w:hAnsi="Times New Roman" w:eastAsia="Times New Roman" w:cs="Times New Roman"/>
          <w:spacing w:val="0"/>
          <w:w w:val="100"/>
          <w:position w:val="0"/>
          <w:sz w:val="24"/>
          <w:szCs w:val="24"/>
          <w:lang w:val="en-US" w:eastAsia="en-US" w:bidi="en-US"/>
        </w:rPr>
        <w:t>HJ/T 48-1999</w:t>
      </w:r>
      <w:r>
        <w:rPr>
          <w:rFonts w:hint="eastAsia" w:ascii="Times New Roman" w:hAnsi="Times New Roman" w:eastAsia="宋体" w:cs="Times New Roman"/>
          <w:spacing w:val="0"/>
          <w:w w:val="100"/>
          <w:position w:val="0"/>
          <w:sz w:val="24"/>
          <w:szCs w:val="24"/>
          <w:lang w:val="en-US" w:eastAsia="zh-CN" w:bidi="en-US"/>
        </w:rPr>
        <w:t>）；</w:t>
      </w:r>
    </w:p>
    <w:p>
      <w:pPr>
        <w:pStyle w:val="33"/>
        <w:keepNext w:val="0"/>
        <w:keepLines/>
        <w:pageBreakBefore w:val="0"/>
        <w:widowControl w:val="0"/>
        <w:numPr>
          <w:ilvl w:val="0"/>
          <w:numId w:val="0"/>
        </w:numPr>
        <w:shd w:val="clear" w:color="auto" w:fill="auto"/>
        <w:tabs>
          <w:tab w:val="left" w:pos="1378"/>
        </w:tabs>
        <w:kinsoku/>
        <w:wordWrap/>
        <w:overflowPunct/>
        <w:topLinePunct w:val="0"/>
        <w:autoSpaceDE/>
        <w:autoSpaceDN/>
        <w:bidi w:val="0"/>
        <w:spacing w:before="0" w:after="0"/>
        <w:ind w:left="600" w:leftChars="0" w:right="0" w:rightChars="0"/>
        <w:jc w:val="both"/>
        <w:textAlignment w:val="auto"/>
        <w:rPr>
          <w:rFonts w:hint="eastAsia" w:ascii="Times New Roman" w:hAnsi="Times New Roman" w:eastAsia="宋体" w:cs="Times New Roman"/>
          <w:sz w:val="24"/>
          <w:szCs w:val="24"/>
          <w:lang w:eastAsia="zh-CN"/>
        </w:rPr>
      </w:pPr>
      <w:bookmarkStart w:id="30" w:name="bookmark62"/>
      <w:bookmarkEnd w:id="30"/>
      <w:r>
        <w:rPr>
          <w:rFonts w:hint="default" w:ascii="Times New Roman" w:hAnsi="Times New Roman" w:eastAsia="宋体" w:cs="Times New Roman"/>
          <w:spacing w:val="0"/>
          <w:w w:val="100"/>
          <w:position w:val="0"/>
          <w:sz w:val="24"/>
          <w:szCs w:val="24"/>
        </w:rPr>
        <w:t>《烟气采样器技术条件》</w:t>
      </w:r>
      <w:r>
        <w:rPr>
          <w:rFonts w:hint="eastAsia" w:ascii="Times New Roman" w:hAnsi="Times New Roman" w:eastAsia="宋体" w:cs="Times New Roman"/>
          <w:spacing w:val="0"/>
          <w:w w:val="100"/>
          <w:position w:val="0"/>
          <w:sz w:val="24"/>
          <w:szCs w:val="24"/>
          <w:lang w:eastAsia="zh-CN"/>
        </w:rPr>
        <w:t>（</w:t>
      </w:r>
      <w:r>
        <w:rPr>
          <w:rFonts w:hint="default" w:ascii="Times New Roman" w:hAnsi="Times New Roman" w:eastAsia="Times New Roman" w:cs="Times New Roman"/>
          <w:spacing w:val="0"/>
          <w:w w:val="100"/>
          <w:position w:val="0"/>
          <w:sz w:val="24"/>
          <w:szCs w:val="24"/>
          <w:lang w:val="en-US" w:eastAsia="en-US" w:bidi="en-US"/>
        </w:rPr>
        <w:t>HJ/T 47-1999</w:t>
      </w:r>
      <w:r>
        <w:rPr>
          <w:rFonts w:hint="eastAsia" w:ascii="Times New Roman" w:hAnsi="Times New Roman" w:eastAsia="宋体" w:cs="Times New Roman"/>
          <w:spacing w:val="0"/>
          <w:w w:val="100"/>
          <w:position w:val="0"/>
          <w:sz w:val="24"/>
          <w:szCs w:val="24"/>
          <w:lang w:eastAsia="zh-CN"/>
        </w:rPr>
        <w:t>）</w:t>
      </w:r>
      <w:r>
        <w:rPr>
          <w:rFonts w:hint="eastAsia" w:ascii="Times New Roman" w:hAnsi="Times New Roman" w:eastAsia="宋体" w:cs="Times New Roman"/>
          <w:spacing w:val="0"/>
          <w:w w:val="100"/>
          <w:position w:val="0"/>
          <w:sz w:val="24"/>
          <w:szCs w:val="24"/>
          <w:lang w:val="en-US" w:eastAsia="zh-CN" w:bidi="en-US"/>
        </w:rPr>
        <w:t>；</w:t>
      </w:r>
    </w:p>
    <w:p>
      <w:pPr>
        <w:pStyle w:val="29"/>
        <w:keepNext w:val="0"/>
        <w:keepLines/>
        <w:pageBreakBefore w:val="0"/>
        <w:widowControl w:val="0"/>
        <w:numPr>
          <w:ilvl w:val="0"/>
          <w:numId w:val="0"/>
        </w:numPr>
        <w:shd w:val="clear" w:color="auto" w:fill="auto"/>
        <w:tabs>
          <w:tab w:val="left" w:pos="1378"/>
        </w:tabs>
        <w:kinsoku/>
        <w:wordWrap/>
        <w:overflowPunct/>
        <w:topLinePunct w:val="0"/>
        <w:autoSpaceDE/>
        <w:autoSpaceDN/>
        <w:bidi w:val="0"/>
        <w:spacing w:before="0" w:after="0" w:line="461" w:lineRule="exact"/>
        <w:ind w:left="600" w:leftChars="0" w:right="0" w:rightChars="0"/>
        <w:jc w:val="both"/>
        <w:textAlignment w:val="auto"/>
        <w:rPr>
          <w:rFonts w:hint="eastAsia" w:ascii="Times New Roman" w:hAnsi="Times New Roman" w:eastAsia="宋体" w:cs="Times New Roman"/>
          <w:sz w:val="24"/>
          <w:szCs w:val="24"/>
          <w:lang w:eastAsia="zh-CN"/>
        </w:rPr>
      </w:pPr>
      <w:bookmarkStart w:id="31" w:name="bookmark63"/>
      <w:bookmarkEnd w:id="31"/>
      <w:r>
        <w:rPr>
          <w:rFonts w:hint="default" w:ascii="Times New Roman" w:hAnsi="Times New Roman" w:cs="Times New Roman"/>
          <w:spacing w:val="0"/>
          <w:w w:val="100"/>
          <w:position w:val="0"/>
          <w:sz w:val="24"/>
          <w:szCs w:val="24"/>
        </w:rPr>
        <w:t>《关于印发</w:t>
      </w:r>
      <w:r>
        <w:rPr>
          <w:rFonts w:hint="eastAsia" w:ascii="Times New Roman" w:hAnsi="Times New Roman" w:cs="Times New Roman"/>
          <w:spacing w:val="0"/>
          <w:w w:val="100"/>
          <w:position w:val="0"/>
          <w:sz w:val="24"/>
          <w:szCs w:val="24"/>
          <w:lang w:val="en-US" w:eastAsia="zh-CN"/>
        </w:rPr>
        <w:t>&lt;</w:t>
      </w:r>
      <w:r>
        <w:rPr>
          <w:rFonts w:hint="default" w:ascii="Times New Roman" w:hAnsi="Times New Roman" w:cs="Times New Roman"/>
          <w:spacing w:val="0"/>
          <w:w w:val="100"/>
          <w:position w:val="0"/>
          <w:sz w:val="24"/>
          <w:szCs w:val="24"/>
          <w:lang w:val="zh-CN" w:eastAsia="zh-CN" w:bidi="zh-CN"/>
        </w:rPr>
        <w:t>环境</w:t>
      </w:r>
      <w:r>
        <w:rPr>
          <w:rFonts w:hint="default" w:ascii="Times New Roman" w:hAnsi="Times New Roman" w:cs="Times New Roman"/>
          <w:spacing w:val="0"/>
          <w:w w:val="100"/>
          <w:position w:val="0"/>
          <w:sz w:val="24"/>
          <w:szCs w:val="24"/>
        </w:rPr>
        <w:t>监测技术路线＞的通知》</w:t>
      </w:r>
      <w:r>
        <w:rPr>
          <w:rFonts w:hint="eastAsia" w:ascii="Times New Roman" w:hAnsi="Times New Roman" w:cs="Times New Roman"/>
          <w:spacing w:val="0"/>
          <w:w w:val="100"/>
          <w:position w:val="0"/>
          <w:sz w:val="24"/>
          <w:szCs w:val="24"/>
          <w:lang w:eastAsia="zh-CN"/>
        </w:rPr>
        <w:t>（</w:t>
      </w:r>
      <w:r>
        <w:rPr>
          <w:rFonts w:hint="default" w:ascii="Times New Roman" w:hAnsi="Times New Roman" w:cs="Times New Roman"/>
          <w:spacing w:val="0"/>
          <w:w w:val="100"/>
          <w:position w:val="0"/>
          <w:sz w:val="24"/>
          <w:szCs w:val="24"/>
        </w:rPr>
        <w:t>环办〔</w:t>
      </w:r>
      <w:r>
        <w:rPr>
          <w:rFonts w:hint="default" w:ascii="Times New Roman" w:hAnsi="Times New Roman" w:eastAsia="Times New Roman" w:cs="Times New Roman"/>
          <w:spacing w:val="0"/>
          <w:w w:val="100"/>
          <w:position w:val="0"/>
          <w:sz w:val="24"/>
          <w:szCs w:val="24"/>
        </w:rPr>
        <w:t>2003) 49</w:t>
      </w:r>
      <w:r>
        <w:rPr>
          <w:rFonts w:hint="default" w:ascii="Times New Roman" w:hAnsi="Times New Roman" w:cs="Times New Roman"/>
          <w:spacing w:val="0"/>
          <w:w w:val="100"/>
          <w:position w:val="0"/>
          <w:sz w:val="24"/>
          <w:szCs w:val="24"/>
        </w:rPr>
        <w:t>号</w:t>
      </w:r>
      <w:r>
        <w:rPr>
          <w:rFonts w:hint="eastAsia" w:ascii="Times New Roman" w:hAnsi="Times New Roman" w:cs="Times New Roman"/>
          <w:spacing w:val="0"/>
          <w:w w:val="100"/>
          <w:position w:val="0"/>
          <w:sz w:val="24"/>
          <w:szCs w:val="24"/>
          <w:lang w:eastAsia="zh-CN"/>
        </w:rPr>
        <w:t>）；</w:t>
      </w:r>
    </w:p>
    <w:p>
      <w:pPr>
        <w:pStyle w:val="29"/>
        <w:keepNext w:val="0"/>
        <w:keepLines/>
        <w:pageBreakBefore w:val="0"/>
        <w:widowControl w:val="0"/>
        <w:numPr>
          <w:ilvl w:val="0"/>
          <w:numId w:val="0"/>
        </w:numPr>
        <w:shd w:val="clear" w:color="auto" w:fill="auto"/>
        <w:tabs>
          <w:tab w:val="left" w:pos="1378"/>
        </w:tabs>
        <w:kinsoku/>
        <w:wordWrap/>
        <w:overflowPunct/>
        <w:topLinePunct w:val="0"/>
        <w:autoSpaceDE/>
        <w:autoSpaceDN/>
        <w:bidi w:val="0"/>
        <w:spacing w:before="0" w:after="260" w:line="461" w:lineRule="exact"/>
        <w:ind w:left="600" w:leftChars="0" w:right="0" w:rightChars="0"/>
        <w:jc w:val="both"/>
        <w:textAlignment w:val="auto"/>
        <w:rPr>
          <w:rFonts w:hint="eastAsia" w:ascii="Times New Roman" w:hAnsi="Times New Roman" w:eastAsia="宋体" w:cs="Times New Roman"/>
          <w:sz w:val="24"/>
          <w:szCs w:val="24"/>
          <w:lang w:eastAsia="zh-CN"/>
        </w:rPr>
      </w:pPr>
      <w:bookmarkStart w:id="32" w:name="bookmark64"/>
      <w:bookmarkEnd w:id="32"/>
      <w:r>
        <w:rPr>
          <w:rFonts w:hint="default" w:ascii="Times New Roman" w:hAnsi="Times New Roman" w:eastAsia="宋体" w:cs="Times New Roman"/>
          <w:spacing w:val="0"/>
          <w:w w:val="100"/>
          <w:position w:val="0"/>
          <w:sz w:val="24"/>
          <w:szCs w:val="24"/>
        </w:rPr>
        <w:t>《分析仪器通用技术条件》</w:t>
      </w:r>
      <w:r>
        <w:rPr>
          <w:rFonts w:hint="eastAsia" w:ascii="Times New Roman" w:hAnsi="Times New Roman" w:eastAsia="宋体" w:cs="Times New Roman"/>
          <w:spacing w:val="0"/>
          <w:w w:val="100"/>
          <w:position w:val="0"/>
          <w:sz w:val="24"/>
          <w:szCs w:val="24"/>
          <w:lang w:val="en-US" w:eastAsia="zh-CN" w:bidi="en-US"/>
        </w:rPr>
        <w:t>（GB/T 12519-2021）</w:t>
      </w:r>
      <w:r>
        <w:rPr>
          <w:rFonts w:hint="eastAsia" w:ascii="Times New Roman" w:hAnsi="Times New Roman" w:cs="Times New Roman"/>
          <w:spacing w:val="0"/>
          <w:w w:val="100"/>
          <w:position w:val="0"/>
          <w:sz w:val="24"/>
          <w:szCs w:val="24"/>
          <w:lang w:val="en-US" w:eastAsia="zh-CN" w:bidi="en-US"/>
        </w:rPr>
        <w:t>。</w:t>
      </w:r>
    </w:p>
    <w:p>
      <w:pPr>
        <w:pStyle w:val="4"/>
        <w:keepNext w:val="0"/>
        <w:keepLines/>
        <w:pageBreakBefore w:val="0"/>
        <w:widowControl w:val="0"/>
        <w:kinsoku/>
        <w:wordWrap/>
        <w:overflowPunct/>
        <w:topLinePunct w:val="0"/>
        <w:autoSpaceDE/>
        <w:autoSpaceDN/>
        <w:bidi w:val="0"/>
        <w:adjustRightInd w:val="0"/>
        <w:snapToGrid w:val="0"/>
        <w:spacing w:before="100" w:after="0" w:line="360" w:lineRule="auto"/>
        <w:textAlignment w:val="auto"/>
        <w:rPr>
          <w:rFonts w:hint="default" w:ascii="Times New Roman" w:hAnsi="Times New Roman" w:cs="Times New Roman"/>
          <w:sz w:val="28"/>
          <w:szCs w:val="22"/>
        </w:rPr>
      </w:pPr>
      <w:bookmarkStart w:id="33" w:name="bookmark68"/>
      <w:bookmarkStart w:id="34" w:name="bookmark66"/>
      <w:bookmarkStart w:id="35" w:name="_Toc29987"/>
      <w:bookmarkStart w:id="36" w:name="bookmark67"/>
      <w:r>
        <w:rPr>
          <w:rFonts w:hint="default" w:ascii="Times New Roman" w:hAnsi="Times New Roman" w:cs="Times New Roman"/>
          <w:sz w:val="28"/>
          <w:szCs w:val="22"/>
          <w:lang w:val="en-US" w:eastAsia="en-US"/>
        </w:rPr>
        <w:t>2.5</w:t>
      </w:r>
      <w:r>
        <w:rPr>
          <w:rFonts w:hint="default" w:ascii="Times New Roman" w:hAnsi="Times New Roman" w:cs="Times New Roman"/>
          <w:sz w:val="28"/>
          <w:szCs w:val="22"/>
        </w:rPr>
        <w:t>系统组成</w:t>
      </w:r>
      <w:bookmarkEnd w:id="33"/>
      <w:bookmarkEnd w:id="34"/>
      <w:bookmarkEnd w:id="35"/>
      <w:bookmarkEnd w:id="36"/>
    </w:p>
    <w:p>
      <w:pPr>
        <w:pStyle w:val="29"/>
        <w:keepNext w:val="0"/>
        <w:keepLines/>
        <w:pageBreakBefore w:val="0"/>
        <w:widowControl w:val="0"/>
        <w:shd w:val="clear" w:color="auto" w:fill="auto"/>
        <w:kinsoku/>
        <w:wordWrap/>
        <w:overflowPunct/>
        <w:topLinePunct w:val="0"/>
        <w:autoSpaceDE/>
        <w:autoSpaceDN/>
        <w:bidi w:val="0"/>
        <w:spacing w:before="0" w:after="0" w:line="442" w:lineRule="exact"/>
        <w:ind w:left="0" w:right="0" w:firstLine="480"/>
        <w:jc w:val="both"/>
        <w:textAlignment w:val="auto"/>
        <w:rPr>
          <w:rFonts w:hint="default" w:ascii="Times New Roman" w:hAnsi="Times New Roman" w:cs="Times New Roman"/>
          <w:spacing w:val="0"/>
          <w:w w:val="100"/>
          <w:position w:val="0"/>
          <w:sz w:val="24"/>
          <w:szCs w:val="24"/>
        </w:rPr>
      </w:pPr>
      <w:r>
        <w:rPr>
          <w:rFonts w:hint="default" w:ascii="Times New Roman" w:hAnsi="Times New Roman" w:cs="Times New Roman"/>
          <w:spacing w:val="0"/>
          <w:w w:val="100"/>
          <w:position w:val="0"/>
          <w:sz w:val="24"/>
          <w:szCs w:val="24"/>
        </w:rPr>
        <w:t>CEMS1000</w:t>
      </w:r>
      <w:r>
        <mc:AlternateContent>
          <mc:Choice Requires="wps">
            <w:drawing>
              <wp:anchor distT="0" distB="0" distL="0" distR="0" simplePos="0" relativeHeight="251669504" behindDoc="0" locked="0" layoutInCell="1" allowOverlap="1">
                <wp:simplePos x="0" y="0"/>
                <wp:positionH relativeFrom="page">
                  <wp:posOffset>3364865</wp:posOffset>
                </wp:positionH>
                <wp:positionV relativeFrom="paragraph">
                  <wp:posOffset>5671185</wp:posOffset>
                </wp:positionV>
                <wp:extent cx="1566545" cy="268605"/>
                <wp:effectExtent l="0" t="0" r="0" b="0"/>
                <wp:wrapNone/>
                <wp:docPr id="15" name="Shape 15"/>
                <wp:cNvGraphicFramePr/>
                <a:graphic xmlns:a="http://schemas.openxmlformats.org/drawingml/2006/main">
                  <a:graphicData uri="http://schemas.microsoft.com/office/word/2010/wordprocessingShape">
                    <wps:wsp>
                      <wps:cNvSpPr txBox="1"/>
                      <wps:spPr>
                        <a:xfrm>
                          <a:off x="0" y="0"/>
                          <a:ext cx="1566545" cy="268605"/>
                        </a:xfrm>
                        <a:prstGeom prst="rect">
                          <a:avLst/>
                        </a:prstGeom>
                        <a:noFill/>
                      </wps:spPr>
                      <wps:txbx>
                        <w:txbxContent>
                          <w:p>
                            <w:pPr>
                              <w:pStyle w:val="17"/>
                              <w:keepNext w:val="0"/>
                              <w:keepLines w:val="0"/>
                              <w:widowControl w:val="0"/>
                              <w:shd w:val="clear" w:color="auto" w:fill="auto"/>
                              <w:bidi w:val="0"/>
                              <w:spacing w:before="0" w:after="0" w:line="240" w:lineRule="auto"/>
                              <w:ind w:left="0" w:right="0" w:firstLine="0"/>
                              <w:jc w:val="center"/>
                              <w:rPr>
                                <w:b/>
                                <w:bCs/>
                                <w:sz w:val="24"/>
                                <w:szCs w:val="24"/>
                              </w:rPr>
                            </w:pPr>
                            <w:r>
                              <w:rPr>
                                <w:b/>
                                <w:bCs/>
                                <w:spacing w:val="0"/>
                                <w:w w:val="100"/>
                                <w:position w:val="0"/>
                                <w:sz w:val="24"/>
                                <w:szCs w:val="24"/>
                              </w:rPr>
                              <w:t>图</w:t>
                            </w:r>
                            <w:r>
                              <w:rPr>
                                <w:rFonts w:hint="eastAsia" w:ascii="Times New Roman" w:hAnsi="Times New Roman" w:eastAsia="宋体" w:cs="Times New Roman"/>
                                <w:b/>
                                <w:bCs/>
                                <w:spacing w:val="0"/>
                                <w:w w:val="100"/>
                                <w:position w:val="0"/>
                                <w:sz w:val="24"/>
                                <w:szCs w:val="24"/>
                                <w:lang w:val="en-US" w:eastAsia="zh-CN"/>
                              </w:rPr>
                              <w:t>1</w:t>
                            </w:r>
                            <w:r>
                              <w:rPr>
                                <w:b/>
                                <w:bCs/>
                                <w:spacing w:val="0"/>
                                <w:w w:val="100"/>
                                <w:position w:val="0"/>
                                <w:sz w:val="24"/>
                                <w:szCs w:val="24"/>
                              </w:rPr>
                              <w:t>：系统组成示意图</w:t>
                            </w:r>
                          </w:p>
                        </w:txbxContent>
                      </wps:txbx>
                      <wps:bodyPr lIns="0" tIns="0" rIns="0" bIns="0">
                        <a:noAutofit/>
                      </wps:bodyPr>
                    </wps:wsp>
                  </a:graphicData>
                </a:graphic>
              </wp:anchor>
            </w:drawing>
          </mc:Choice>
          <mc:Fallback>
            <w:pict>
              <v:shape id="Shape 15" o:spid="_x0000_s1026" o:spt="202" type="#_x0000_t202" style="position:absolute;left:0pt;margin-left:264.95pt;margin-top:446.55pt;height:21.15pt;width:123.35pt;mso-position-horizontal-relative:page;z-index:251669504;mso-width-relative:page;mso-height-relative:page;" filled="f" stroked="f" coordsize="21600,21600" o:gfxdata="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mV4s7NsAAAALAQAA&#10;DwAAAAAAAAABACAAAAAiAAAAZHJzL2Rvd25yZXYueG1sUEsBAhQAFAAAAAgAh07iQBxbPymkAQAA&#10;ZgMAAA4AAAAAAAAAAQAgAAAAKgEAAGRycy9lMm9Eb2MueG1sUEsFBgAAAAAGAAYAWQEAAEAFAAAA&#10;AA==&#10;">
                <v:fill on="f" focussize="0,0"/>
                <v:stroke on="f"/>
                <v:imagedata o:title=""/>
                <o:lock v:ext="edit" aspectratio="f"/>
                <v:textbox inset="0mm,0mm,0mm,0mm">
                  <w:txbxContent>
                    <w:p>
                      <w:pPr>
                        <w:pStyle w:val="17"/>
                        <w:keepNext w:val="0"/>
                        <w:keepLines w:val="0"/>
                        <w:widowControl w:val="0"/>
                        <w:shd w:val="clear" w:color="auto" w:fill="auto"/>
                        <w:bidi w:val="0"/>
                        <w:spacing w:before="0" w:after="0" w:line="240" w:lineRule="auto"/>
                        <w:ind w:left="0" w:right="0" w:firstLine="0"/>
                        <w:jc w:val="center"/>
                        <w:rPr>
                          <w:b/>
                          <w:bCs/>
                          <w:sz w:val="24"/>
                          <w:szCs w:val="24"/>
                        </w:rPr>
                      </w:pPr>
                      <w:r>
                        <w:rPr>
                          <w:b/>
                          <w:bCs/>
                          <w:spacing w:val="0"/>
                          <w:w w:val="100"/>
                          <w:position w:val="0"/>
                          <w:sz w:val="24"/>
                          <w:szCs w:val="24"/>
                        </w:rPr>
                        <w:t>图</w:t>
                      </w:r>
                      <w:r>
                        <w:rPr>
                          <w:rFonts w:hint="eastAsia" w:ascii="Times New Roman" w:hAnsi="Times New Roman" w:eastAsia="宋体" w:cs="Times New Roman"/>
                          <w:b/>
                          <w:bCs/>
                          <w:spacing w:val="0"/>
                          <w:w w:val="100"/>
                          <w:position w:val="0"/>
                          <w:sz w:val="24"/>
                          <w:szCs w:val="24"/>
                          <w:lang w:val="en-US" w:eastAsia="zh-CN"/>
                        </w:rPr>
                        <w:t>1</w:t>
                      </w:r>
                      <w:r>
                        <w:rPr>
                          <w:b/>
                          <w:bCs/>
                          <w:spacing w:val="0"/>
                          <w:w w:val="100"/>
                          <w:position w:val="0"/>
                          <w:sz w:val="24"/>
                          <w:szCs w:val="24"/>
                        </w:rPr>
                        <w:t>：系统组成示意图</w:t>
                      </w:r>
                    </w:p>
                  </w:txbxContent>
                </v:textbox>
              </v:shape>
            </w:pict>
          </mc:Fallback>
        </mc:AlternateContent>
      </w:r>
      <w:r>
        <w:rPr>
          <w:rFonts w:hint="default" w:ascii="Times New Roman" w:hAnsi="Times New Roman" w:cs="Times New Roman"/>
          <w:spacing w:val="0"/>
          <w:w w:val="100"/>
          <w:position w:val="0"/>
          <w:sz w:val="24"/>
          <w:szCs w:val="24"/>
        </w:rPr>
        <w:t>烟气排放连续监测系统由气态污染</w:t>
      </w:r>
      <w:r>
        <w:rPr>
          <w:rFonts w:hint="default" w:ascii="Times New Roman" w:hAnsi="Times New Roman" w:cs="Times New Roman"/>
          <w:b w:val="0"/>
          <w:bCs w:val="0"/>
          <w:spacing w:val="0"/>
          <w:w w:val="100"/>
          <w:position w:val="0"/>
          <w:sz w:val="24"/>
          <w:szCs w:val="24"/>
        </w:rPr>
        <w:t>物</w:t>
      </w:r>
      <w:r>
        <w:rPr>
          <w:rFonts w:hint="eastAsia" w:ascii="Times New Roman" w:hAnsi="Times New Roman" w:cs="Times New Roman"/>
          <w:b w:val="0"/>
          <w:bCs w:val="0"/>
          <w:spacing w:val="0"/>
          <w:w w:val="100"/>
          <w:position w:val="0"/>
          <w:sz w:val="24"/>
          <w:szCs w:val="24"/>
          <w:lang w:val="en-US" w:eastAsia="zh-CN" w:bidi="en-US"/>
        </w:rPr>
        <w:t>（</w:t>
      </w:r>
      <w:r>
        <w:rPr>
          <w:rFonts w:hint="default" w:ascii="Times New Roman" w:hAnsi="Times New Roman" w:cs="Times New Roman"/>
          <w:b w:val="0"/>
          <w:bCs w:val="0"/>
          <w:spacing w:val="0"/>
          <w:w w:val="100"/>
          <w:position w:val="0"/>
          <w:sz w:val="24"/>
          <w:szCs w:val="24"/>
          <w:lang w:val="en-US" w:eastAsia="en-US" w:bidi="en-US"/>
        </w:rPr>
        <w:t>SO</w:t>
      </w:r>
      <w:r>
        <w:rPr>
          <w:rFonts w:hint="default" w:ascii="Times New Roman" w:hAnsi="Times New Roman" w:cs="Times New Roman"/>
          <w:b w:val="0"/>
          <w:bCs w:val="0"/>
          <w:spacing w:val="0"/>
          <w:w w:val="100"/>
          <w:position w:val="0"/>
          <w:sz w:val="24"/>
          <w:szCs w:val="24"/>
          <w:vertAlign w:val="subscript"/>
          <w:lang w:val="en-US" w:eastAsia="en-US" w:bidi="en-US"/>
        </w:rPr>
        <w:t>2</w:t>
      </w:r>
      <w:r>
        <w:rPr>
          <w:rFonts w:hint="default" w:ascii="Times New Roman" w:hAnsi="Times New Roman" w:cs="Times New Roman"/>
          <w:b w:val="0"/>
          <w:bCs w:val="0"/>
          <w:spacing w:val="0"/>
          <w:w w:val="100"/>
          <w:position w:val="0"/>
          <w:sz w:val="24"/>
          <w:szCs w:val="24"/>
          <w:lang w:val="en-US" w:eastAsia="en-US" w:bidi="en-US"/>
        </w:rPr>
        <w:t>、NO</w:t>
      </w:r>
      <w:r>
        <w:rPr>
          <w:rFonts w:hint="default" w:ascii="Times New Roman" w:hAnsi="Times New Roman" w:cs="Times New Roman"/>
          <w:b w:val="0"/>
          <w:bCs w:val="0"/>
          <w:spacing w:val="0"/>
          <w:w w:val="100"/>
          <w:position w:val="0"/>
          <w:sz w:val="24"/>
          <w:szCs w:val="24"/>
          <w:vertAlign w:val="subscript"/>
          <w:lang w:val="en-US" w:eastAsia="en-US" w:bidi="en-US"/>
        </w:rPr>
        <w:t>x</w:t>
      </w:r>
      <w:r>
        <w:rPr>
          <w:rFonts w:hint="default" w:ascii="Times New Roman" w:hAnsi="Times New Roman" w:cs="Times New Roman"/>
          <w:b w:val="0"/>
          <w:bCs w:val="0"/>
          <w:spacing w:val="0"/>
          <w:w w:val="100"/>
          <w:position w:val="0"/>
          <w:sz w:val="24"/>
          <w:szCs w:val="24"/>
          <w:lang w:val="en-US" w:eastAsia="en-US" w:bidi="en-US"/>
        </w:rPr>
        <w:t>、</w:t>
      </w:r>
      <w:r>
        <w:rPr>
          <w:rFonts w:hint="default" w:ascii="Times New Roman" w:hAnsi="Times New Roman" w:cs="Times New Roman"/>
          <w:b w:val="0"/>
          <w:bCs w:val="0"/>
          <w:spacing w:val="0"/>
          <w:w w:val="100"/>
          <w:position w:val="0"/>
          <w:sz w:val="24"/>
          <w:szCs w:val="24"/>
          <w:lang w:val="en-US" w:eastAsia="zh-CN"/>
        </w:rPr>
        <w:t>O</w:t>
      </w:r>
      <w:r>
        <w:rPr>
          <w:rFonts w:hint="default" w:ascii="Times New Roman" w:hAnsi="Times New Roman" w:cs="Times New Roman"/>
          <w:b w:val="0"/>
          <w:bCs w:val="0"/>
          <w:spacing w:val="0"/>
          <w:w w:val="100"/>
          <w:position w:val="0"/>
          <w:sz w:val="24"/>
          <w:szCs w:val="24"/>
          <w:vertAlign w:val="subscript"/>
        </w:rPr>
        <w:t>2</w:t>
      </w:r>
      <w:r>
        <w:rPr>
          <w:rFonts w:hint="default" w:ascii="Times New Roman" w:hAnsi="Times New Roman" w:cs="Times New Roman"/>
          <w:b w:val="0"/>
          <w:bCs w:val="0"/>
          <w:spacing w:val="0"/>
          <w:w w:val="100"/>
          <w:position w:val="0"/>
          <w:sz w:val="24"/>
          <w:szCs w:val="24"/>
        </w:rPr>
        <w:t>、</w:t>
      </w:r>
      <w:r>
        <w:rPr>
          <w:rFonts w:hint="default" w:ascii="Times New Roman" w:hAnsi="Times New Roman" w:cs="Times New Roman"/>
          <w:b w:val="0"/>
          <w:bCs w:val="0"/>
          <w:spacing w:val="0"/>
          <w:w w:val="100"/>
          <w:position w:val="0"/>
          <w:sz w:val="24"/>
          <w:szCs w:val="24"/>
          <w:lang w:val="en-US" w:eastAsia="en-US" w:bidi="en-US"/>
        </w:rPr>
        <w:t>CO、CO</w:t>
      </w:r>
      <w:r>
        <w:rPr>
          <w:rFonts w:hint="default" w:ascii="Times New Roman" w:hAnsi="Times New Roman" w:cs="Times New Roman"/>
          <w:b w:val="0"/>
          <w:bCs w:val="0"/>
          <w:spacing w:val="0"/>
          <w:w w:val="100"/>
          <w:position w:val="0"/>
          <w:sz w:val="24"/>
          <w:szCs w:val="24"/>
          <w:vertAlign w:val="subscript"/>
          <w:lang w:val="en-US" w:eastAsia="en-US" w:bidi="en-US"/>
        </w:rPr>
        <w:t>2</w:t>
      </w:r>
      <w:r>
        <w:rPr>
          <w:rFonts w:hint="default" w:ascii="Times New Roman" w:hAnsi="Times New Roman" w:cs="Times New Roman"/>
          <w:b w:val="0"/>
          <w:bCs w:val="0"/>
          <w:spacing w:val="0"/>
          <w:w w:val="100"/>
          <w:position w:val="0"/>
          <w:sz w:val="24"/>
          <w:szCs w:val="24"/>
        </w:rPr>
        <w:t>等</w:t>
      </w:r>
      <w:r>
        <w:rPr>
          <w:rFonts w:hint="eastAsia" w:ascii="Times New Roman" w:hAnsi="Times New Roman" w:cs="Times New Roman"/>
          <w:b w:val="0"/>
          <w:bCs w:val="0"/>
          <w:spacing w:val="0"/>
          <w:w w:val="100"/>
          <w:position w:val="0"/>
          <w:sz w:val="24"/>
          <w:szCs w:val="24"/>
          <w:lang w:val="en-US" w:eastAsia="zh-CN" w:bidi="en-US"/>
        </w:rPr>
        <w:t>）</w:t>
      </w:r>
      <w:r>
        <w:rPr>
          <w:rFonts w:hint="default" w:ascii="Times New Roman" w:hAnsi="Times New Roman" w:cs="Times New Roman"/>
          <w:spacing w:val="0"/>
          <w:w w:val="100"/>
          <w:position w:val="0"/>
          <w:sz w:val="24"/>
          <w:szCs w:val="24"/>
        </w:rPr>
        <w:t>监测子系统、</w:t>
      </w:r>
      <w:r>
        <w:rPr>
          <w:rFonts w:hint="eastAsia" w:ascii="Times New Roman" w:hAnsi="Times New Roman" w:cs="Times New Roman"/>
          <w:spacing w:val="0"/>
          <w:w w:val="100"/>
          <w:position w:val="0"/>
          <w:sz w:val="24"/>
          <w:szCs w:val="24"/>
          <w:lang w:val="en-US" w:eastAsia="zh-CN"/>
        </w:rPr>
        <w:t>颗粒物</w:t>
      </w:r>
      <w:r>
        <w:rPr>
          <w:rFonts w:hint="default" w:ascii="Times New Roman" w:hAnsi="Times New Roman" w:cs="Times New Roman"/>
          <w:spacing w:val="0"/>
          <w:w w:val="100"/>
          <w:position w:val="0"/>
          <w:sz w:val="24"/>
          <w:szCs w:val="24"/>
        </w:rPr>
        <w:t>监测子系统、烟气参数</w:t>
      </w:r>
      <w:r>
        <w:rPr>
          <w:rFonts w:hint="eastAsia" w:ascii="Times New Roman" w:hAnsi="Times New Roman" w:cs="Times New Roman"/>
          <w:spacing w:val="0"/>
          <w:w w:val="100"/>
          <w:position w:val="0"/>
          <w:sz w:val="24"/>
          <w:szCs w:val="24"/>
          <w:lang w:eastAsia="zh-CN"/>
        </w:rPr>
        <w:t>（</w:t>
      </w:r>
      <w:r>
        <w:rPr>
          <w:rFonts w:hint="default" w:ascii="Times New Roman" w:hAnsi="Times New Roman" w:cs="Times New Roman"/>
          <w:spacing w:val="0"/>
          <w:w w:val="100"/>
          <w:position w:val="0"/>
          <w:sz w:val="24"/>
          <w:szCs w:val="24"/>
        </w:rPr>
        <w:t>流速、温度、压力、湿度等</w:t>
      </w:r>
      <w:r>
        <w:rPr>
          <w:rFonts w:hint="eastAsia" w:ascii="Times New Roman" w:hAnsi="Times New Roman" w:cs="Times New Roman"/>
          <w:spacing w:val="0"/>
          <w:w w:val="100"/>
          <w:position w:val="0"/>
          <w:sz w:val="24"/>
          <w:szCs w:val="24"/>
          <w:lang w:eastAsia="zh-CN"/>
        </w:rPr>
        <w:t>）</w:t>
      </w:r>
      <w:r>
        <w:rPr>
          <w:rFonts w:hint="default" w:ascii="Times New Roman" w:hAnsi="Times New Roman" w:cs="Times New Roman"/>
          <w:spacing w:val="0"/>
          <w:w w:val="100"/>
          <w:position w:val="0"/>
          <w:sz w:val="24"/>
          <w:szCs w:val="24"/>
        </w:rPr>
        <w:t>监测子系统以及数据采集与处理子系统构成。可监测气体中的</w:t>
      </w:r>
      <w:r>
        <w:rPr>
          <w:rFonts w:hint="default" w:ascii="Times New Roman" w:hAnsi="Times New Roman" w:cs="Times New Roman"/>
          <w:b w:val="0"/>
          <w:bCs w:val="0"/>
          <w:spacing w:val="0"/>
          <w:w w:val="100"/>
          <w:position w:val="0"/>
          <w:sz w:val="24"/>
          <w:szCs w:val="24"/>
          <w:lang w:val="en-US" w:eastAsia="en-US" w:bidi="en-US"/>
        </w:rPr>
        <w:t>SO</w:t>
      </w:r>
      <w:r>
        <w:rPr>
          <w:rFonts w:hint="default" w:ascii="Times New Roman" w:hAnsi="Times New Roman" w:cs="Times New Roman"/>
          <w:b w:val="0"/>
          <w:bCs w:val="0"/>
          <w:spacing w:val="0"/>
          <w:w w:val="100"/>
          <w:position w:val="0"/>
          <w:sz w:val="24"/>
          <w:szCs w:val="24"/>
          <w:vertAlign w:val="subscript"/>
          <w:lang w:val="en-US" w:eastAsia="en-US" w:bidi="en-US"/>
        </w:rPr>
        <w:t>2</w:t>
      </w:r>
      <w:r>
        <w:rPr>
          <w:rFonts w:hint="default" w:ascii="Times New Roman" w:hAnsi="Times New Roman" w:cs="Times New Roman"/>
          <w:b w:val="0"/>
          <w:bCs w:val="0"/>
          <w:spacing w:val="0"/>
          <w:w w:val="100"/>
          <w:position w:val="0"/>
          <w:sz w:val="24"/>
          <w:szCs w:val="24"/>
          <w:lang w:val="en-US" w:eastAsia="en-US" w:bidi="en-US"/>
        </w:rPr>
        <w:t>、NOx、</w:t>
      </w:r>
      <w:r>
        <w:rPr>
          <w:rFonts w:hint="eastAsia" w:ascii="Times New Roman" w:hAnsi="Times New Roman" w:cs="Times New Roman"/>
          <w:b w:val="0"/>
          <w:bCs w:val="0"/>
          <w:spacing w:val="0"/>
          <w:w w:val="100"/>
          <w:position w:val="0"/>
          <w:sz w:val="24"/>
          <w:szCs w:val="24"/>
          <w:lang w:val="en-US" w:eastAsia="zh-CN"/>
        </w:rPr>
        <w:t>O</w:t>
      </w:r>
      <w:r>
        <w:rPr>
          <w:rFonts w:hint="default" w:ascii="Times New Roman" w:hAnsi="Times New Roman" w:cs="Times New Roman"/>
          <w:b w:val="0"/>
          <w:bCs w:val="0"/>
          <w:spacing w:val="0"/>
          <w:w w:val="100"/>
          <w:position w:val="0"/>
          <w:sz w:val="24"/>
          <w:szCs w:val="24"/>
          <w:vertAlign w:val="subscript"/>
        </w:rPr>
        <w:t>2</w:t>
      </w:r>
      <w:r>
        <w:rPr>
          <w:rFonts w:hint="default" w:ascii="Times New Roman" w:hAnsi="Times New Roman" w:cs="Times New Roman"/>
          <w:spacing w:val="0"/>
          <w:w w:val="100"/>
          <w:position w:val="0"/>
          <w:sz w:val="24"/>
          <w:szCs w:val="24"/>
        </w:rPr>
        <w:t>、</w:t>
      </w:r>
      <w:r>
        <w:rPr>
          <w:rFonts w:hint="eastAsia" w:ascii="Times New Roman" w:hAnsi="Times New Roman" w:cs="Times New Roman"/>
          <w:spacing w:val="0"/>
          <w:w w:val="100"/>
          <w:position w:val="0"/>
          <w:sz w:val="24"/>
          <w:szCs w:val="24"/>
          <w:lang w:val="en-US" w:eastAsia="zh-CN"/>
        </w:rPr>
        <w:t>烟</w:t>
      </w:r>
      <w:r>
        <w:rPr>
          <w:rFonts w:hint="default" w:ascii="Times New Roman" w:hAnsi="Times New Roman" w:cs="Times New Roman"/>
          <w:spacing w:val="0"/>
          <w:w w:val="100"/>
          <w:position w:val="0"/>
          <w:sz w:val="24"/>
          <w:szCs w:val="24"/>
        </w:rPr>
        <w:t>尘、温度、压力、流速 等参数，通过现场抽取采样方式，测定烟气中</w:t>
      </w:r>
      <w:r>
        <w:rPr>
          <w:rFonts w:hint="default" w:ascii="Times New Roman" w:hAnsi="Times New Roman" w:cs="Times New Roman"/>
          <w:b w:val="0"/>
          <w:bCs w:val="0"/>
          <w:spacing w:val="0"/>
          <w:w w:val="100"/>
          <w:position w:val="0"/>
          <w:sz w:val="24"/>
          <w:szCs w:val="24"/>
          <w:lang w:val="en-US" w:eastAsia="en-US" w:bidi="en-US"/>
        </w:rPr>
        <w:t>SO</w:t>
      </w:r>
      <w:r>
        <w:rPr>
          <w:rFonts w:hint="default" w:ascii="Times New Roman" w:hAnsi="Times New Roman" w:cs="Times New Roman"/>
          <w:b w:val="0"/>
          <w:bCs w:val="0"/>
          <w:spacing w:val="0"/>
          <w:w w:val="100"/>
          <w:position w:val="0"/>
          <w:sz w:val="24"/>
          <w:szCs w:val="24"/>
          <w:vertAlign w:val="subscript"/>
          <w:lang w:val="en-US" w:eastAsia="en-US" w:bidi="en-US"/>
        </w:rPr>
        <w:t>2</w:t>
      </w:r>
      <w:r>
        <w:rPr>
          <w:rFonts w:hint="default" w:ascii="Times New Roman" w:hAnsi="Times New Roman" w:cs="Times New Roman"/>
          <w:b w:val="0"/>
          <w:bCs w:val="0"/>
          <w:spacing w:val="0"/>
          <w:w w:val="100"/>
          <w:position w:val="0"/>
          <w:sz w:val="24"/>
          <w:szCs w:val="24"/>
          <w:lang w:val="en-US" w:eastAsia="en-US" w:bidi="en-US"/>
        </w:rPr>
        <w:t>、NOx</w:t>
      </w:r>
      <w:r>
        <w:rPr>
          <w:rFonts w:hint="default" w:ascii="Times New Roman" w:hAnsi="Times New Roman" w:cs="Times New Roman"/>
          <w:spacing w:val="0"/>
          <w:w w:val="100"/>
          <w:position w:val="0"/>
          <w:sz w:val="24"/>
          <w:szCs w:val="24"/>
        </w:rPr>
        <w:t>浓度，同时通过直接测量方式测出烟尘含量、烟气温度、压力、流速、含氧量等参数，送至数据采集和处理子系统计算出烟气 污染物排放率、排放量，显示和打印各种参数、图表，并可以通过有线或无线方式分别传输至企业污染源监控中心和环保主管部门。组成示意图如图</w:t>
      </w:r>
      <w:r>
        <w:rPr>
          <w:rFonts w:hint="default" w:ascii="Times New Roman" w:hAnsi="Times New Roman" w:eastAsia="Times New Roman" w:cs="Times New Roman"/>
          <w:spacing w:val="0"/>
          <w:w w:val="100"/>
          <w:position w:val="0"/>
          <w:sz w:val="24"/>
          <w:szCs w:val="24"/>
        </w:rPr>
        <w:t>1</w:t>
      </w:r>
      <w:r>
        <w:rPr>
          <w:rFonts w:hint="default" w:ascii="Times New Roman" w:hAnsi="Times New Roman" w:cs="Times New Roman"/>
          <w:spacing w:val="0"/>
          <w:w w:val="100"/>
          <w:position w:val="0"/>
          <w:sz w:val="24"/>
          <w:szCs w:val="24"/>
        </w:rPr>
        <w:t>：</w:t>
      </w:r>
    </w:p>
    <w:p>
      <w:pPr>
        <w:pStyle w:val="29"/>
        <w:keepNext w:val="0"/>
        <w:keepLines w:val="0"/>
        <w:widowControl w:val="0"/>
        <w:shd w:val="clear" w:color="auto" w:fill="auto"/>
        <w:bidi w:val="0"/>
        <w:spacing w:before="0" w:after="0" w:line="442" w:lineRule="exact"/>
        <w:ind w:left="0" w:right="0" w:firstLine="480"/>
        <w:jc w:val="both"/>
        <w:rPr>
          <w:rFonts w:hint="default" w:ascii="Times New Roman" w:hAnsi="Times New Roman" w:cs="Times New Roman"/>
          <w:spacing w:val="0"/>
          <w:w w:val="100"/>
          <w:position w:val="0"/>
          <w:sz w:val="24"/>
          <w:szCs w:val="24"/>
        </w:rPr>
      </w:pPr>
    </w:p>
    <w:p>
      <w:pPr>
        <w:pStyle w:val="29"/>
        <w:keepNext w:val="0"/>
        <w:keepLines w:val="0"/>
        <w:widowControl w:val="0"/>
        <w:shd w:val="clear" w:color="auto" w:fill="auto"/>
        <w:bidi w:val="0"/>
        <w:spacing w:before="0" w:after="0" w:line="442" w:lineRule="exact"/>
        <w:ind w:left="0" w:right="0" w:firstLine="480"/>
        <w:jc w:val="both"/>
        <w:rPr>
          <w:rFonts w:hint="default" w:ascii="Times New Roman" w:hAnsi="Times New Roman" w:cs="Times New Roman"/>
          <w:spacing w:val="0"/>
          <w:w w:val="100"/>
          <w:position w:val="0"/>
          <w:sz w:val="24"/>
          <w:szCs w:val="24"/>
        </w:rPr>
      </w:pPr>
    </w:p>
    <w:p>
      <w:pPr>
        <w:pStyle w:val="29"/>
        <w:keepNext w:val="0"/>
        <w:keepLines w:val="0"/>
        <w:widowControl w:val="0"/>
        <w:shd w:val="clear" w:color="auto" w:fill="auto"/>
        <w:bidi w:val="0"/>
        <w:spacing w:before="0" w:after="0" w:line="442" w:lineRule="exact"/>
        <w:ind w:left="0" w:leftChars="0" w:right="0" w:firstLine="0" w:firstLineChars="0"/>
        <w:jc w:val="both"/>
        <w:rPr>
          <w:rFonts w:hint="default" w:ascii="Times New Roman" w:hAnsi="Times New Roman" w:cs="Times New Roman"/>
          <w:spacing w:val="0"/>
          <w:w w:val="100"/>
          <w:position w:val="0"/>
          <w:sz w:val="24"/>
          <w:szCs w:val="24"/>
        </w:rPr>
      </w:pPr>
      <w:r>
        <w:rPr>
          <w:rFonts w:hint="eastAsia" w:ascii="Times New Roman" w:hAnsi="Times New Roman" w:eastAsia="宋体" w:cs="Times New Roman"/>
          <w:sz w:val="24"/>
          <w:szCs w:val="24"/>
          <w:lang w:eastAsia="zh-CN"/>
        </w:rPr>
        <w:drawing>
          <wp:anchor distT="0" distB="0" distL="114300" distR="114300" simplePos="0" relativeHeight="251677696" behindDoc="0" locked="0" layoutInCell="1" allowOverlap="1">
            <wp:simplePos x="0" y="0"/>
            <wp:positionH relativeFrom="column">
              <wp:posOffset>208915</wp:posOffset>
            </wp:positionH>
            <wp:positionV relativeFrom="paragraph">
              <wp:posOffset>153670</wp:posOffset>
            </wp:positionV>
            <wp:extent cx="5264150" cy="2965450"/>
            <wp:effectExtent l="0" t="0" r="12700" b="6350"/>
            <wp:wrapTopAndBottom/>
            <wp:docPr id="2" name="图片 2" descr="20220223175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220223175950"/>
                    <pic:cNvPicPr>
                      <a:picLocks noChangeAspect="1"/>
                    </pic:cNvPicPr>
                  </pic:nvPicPr>
                  <pic:blipFill>
                    <a:blip r:embed="rId22"/>
                    <a:stretch>
                      <a:fillRect/>
                    </a:stretch>
                  </pic:blipFill>
                  <pic:spPr>
                    <a:xfrm>
                      <a:off x="0" y="0"/>
                      <a:ext cx="5264150" cy="2965450"/>
                    </a:xfrm>
                    <a:prstGeom prst="rect">
                      <a:avLst/>
                    </a:prstGeom>
                  </pic:spPr>
                </pic:pic>
              </a:graphicData>
            </a:graphic>
          </wp:anchor>
        </w:drawing>
      </w:r>
    </w:p>
    <w:p>
      <w:pPr>
        <w:widowControl w:val="0"/>
        <w:spacing w:line="1" w:lineRule="exact"/>
      </w:pPr>
    </w:p>
    <w:p>
      <w:pPr>
        <w:pStyle w:val="4"/>
        <w:keepNext w:val="0"/>
        <w:keepLines w:val="0"/>
        <w:pageBreakBefore w:val="0"/>
        <w:widowControl w:val="0"/>
        <w:kinsoku/>
        <w:wordWrap/>
        <w:overflowPunct/>
        <w:topLinePunct w:val="0"/>
        <w:autoSpaceDE/>
        <w:autoSpaceDN/>
        <w:bidi w:val="0"/>
        <w:adjustRightInd w:val="0"/>
        <w:snapToGrid w:val="0"/>
        <w:spacing w:before="100" w:after="0" w:line="360" w:lineRule="auto"/>
        <w:textAlignment w:val="auto"/>
        <w:rPr>
          <w:rFonts w:hint="default" w:ascii="Times New Roman" w:hAnsi="Times New Roman" w:cs="Times New Roman"/>
          <w:sz w:val="28"/>
          <w:szCs w:val="22"/>
        </w:rPr>
      </w:pPr>
      <w:bookmarkStart w:id="37" w:name="bookmark71"/>
      <w:bookmarkStart w:id="38" w:name="bookmark70"/>
      <w:bookmarkStart w:id="39" w:name="_Toc30874"/>
      <w:bookmarkStart w:id="40" w:name="bookmark69"/>
      <w:r>
        <w:rPr>
          <w:rFonts w:hint="default" w:ascii="Times New Roman" w:hAnsi="Times New Roman" w:cs="Times New Roman"/>
          <w:sz w:val="28"/>
          <w:szCs w:val="22"/>
          <w:lang w:val="en-US" w:eastAsia="en-US"/>
        </w:rPr>
        <w:t>2.6</w:t>
      </w:r>
      <w:r>
        <w:rPr>
          <w:rFonts w:hint="default" w:ascii="Times New Roman" w:hAnsi="Times New Roman" w:cs="Times New Roman"/>
          <w:sz w:val="28"/>
          <w:szCs w:val="22"/>
        </w:rPr>
        <w:t>系统技术特点</w:t>
      </w:r>
      <w:bookmarkEnd w:id="37"/>
      <w:bookmarkEnd w:id="38"/>
      <w:bookmarkEnd w:id="39"/>
      <w:bookmarkEnd w:id="4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rFonts w:hint="eastAsia" w:eastAsia="宋体"/>
          <w:lang w:val="en-US" w:eastAsia="zh-CN"/>
        </w:rPr>
        <w:t>CEMS1000型</w:t>
      </w:r>
      <w:r>
        <w:t>烟气排放连续监测系统是</w:t>
      </w:r>
      <w:r>
        <w:rPr>
          <w:rFonts w:hint="eastAsia" w:eastAsia="宋体"/>
          <w:lang w:val="en-US" w:eastAsia="zh-CN"/>
        </w:rPr>
        <w:t>安徽皖仪科技股份有限公司</w:t>
      </w:r>
      <w:r>
        <w:t>为了满足我国日益严格的烟气监测要求，基于自身在工业领域的丰富经验，推出的可广泛应用于火力发电厂、各种工业窑炉/锅炉、化学工业、钢铁烧结/炼钢厂、水泥工业、垃圾焚化厂、石油工业等场合的烟气排放连续监测系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eastAsia="宋体"/>
          <w:lang w:val="en-US" w:eastAsia="zh-CN"/>
        </w:rPr>
      </w:pPr>
      <w:r>
        <w:rPr>
          <w:rFonts w:hint="eastAsia" w:eastAsia="宋体"/>
          <w:lang w:val="en-US" w:eastAsia="zh-CN"/>
        </w:rPr>
        <w:t>CEMS1000型</w:t>
      </w:r>
      <w:r>
        <w:t xml:space="preserve">烟气排放连续检测系统采用了多项具有独创性的技术，系统主要具有以下特 </w:t>
      </w:r>
      <w:r>
        <w:rPr>
          <w:rFonts w:hint="eastAsia" w:eastAsia="宋体"/>
          <w:lang w:val="en-US" w:eastAsia="zh-CN"/>
        </w:rPr>
        <w:t>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fldChar w:fldCharType="begin"/>
      </w:r>
      <w:r>
        <w:rPr>
          <w:lang w:val="en-US" w:eastAsia="en-US"/>
        </w:rPr>
        <w:instrText xml:space="preserve"> = 1 \* GB2 \* MERGEFORMAT </w:instrText>
      </w:r>
      <w:r>
        <w:rPr>
          <w:lang w:val="en-US" w:eastAsia="en-US"/>
        </w:rPr>
        <w:fldChar w:fldCharType="separate"/>
      </w:r>
      <w:r>
        <w:t>⑴</w:t>
      </w:r>
      <w:r>
        <w:rPr>
          <w:lang w:val="en-US" w:eastAsia="en-US"/>
        </w:rPr>
        <w:fldChar w:fldCharType="end"/>
      </w:r>
      <w:r>
        <w:t>可靠性高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1 \* GB3 \* MERGEFORMAT </w:instrText>
      </w:r>
      <w:r>
        <w:fldChar w:fldCharType="separate"/>
      </w:r>
      <w:r>
        <w:t>①</w:t>
      </w:r>
      <w:r>
        <w:fldChar w:fldCharType="end"/>
      </w:r>
      <w:r>
        <w:rPr>
          <w:rFonts w:hint="eastAsia"/>
        </w:rPr>
        <w:t>气体分析仪采用脉冲氙灯光源，寿命达10年</w:t>
      </w:r>
      <w: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2 \* GB3 \* MERGEFORMAT </w:instrText>
      </w:r>
      <w:r>
        <w:fldChar w:fldCharType="separate"/>
      </w:r>
      <w:r>
        <w:t>②</w:t>
      </w:r>
      <w:r>
        <w:fldChar w:fldCharType="end"/>
      </w:r>
      <w:r>
        <w:rPr>
          <w:rFonts w:hint="eastAsia"/>
        </w:rPr>
        <w:t>气体分析仪采用光栅分光和阵列传感器，无运动部件，可靠性</w:t>
      </w:r>
      <w:r>
        <w:t>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fldChar w:fldCharType="begin"/>
      </w:r>
      <w:r>
        <w:rPr>
          <w:lang w:val="en-US" w:eastAsia="en-US"/>
        </w:rPr>
        <w:instrText xml:space="preserve"> = 3 \* GB3 \* MERGEFORMAT </w:instrText>
      </w:r>
      <w:r>
        <w:rPr>
          <w:lang w:val="en-US" w:eastAsia="en-US"/>
        </w:rPr>
        <w:fldChar w:fldCharType="separate"/>
      </w:r>
      <w:r>
        <w:t>③</w:t>
      </w:r>
      <w:r>
        <w:rPr>
          <w:lang w:val="en-US" w:eastAsia="en-US"/>
        </w:rPr>
        <w:fldChar w:fldCharType="end"/>
      </w:r>
      <w:r>
        <w:rPr>
          <w:rFonts w:hint="eastAsia"/>
          <w:lang w:val="en-US" w:eastAsia="en-US"/>
        </w:rPr>
        <w:t>粉尘监测仪采用一体化设计，结构紧凑、可靠性高</w:t>
      </w:r>
      <w: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fldChar w:fldCharType="begin"/>
      </w:r>
      <w:r>
        <w:rPr>
          <w:lang w:val="en-US" w:eastAsia="en-US"/>
        </w:rPr>
        <w:instrText xml:space="preserve"> = 2 \* GB2 \* MERGEFORMAT </w:instrText>
      </w:r>
      <w:r>
        <w:rPr>
          <w:lang w:val="en-US" w:eastAsia="en-US"/>
        </w:rPr>
        <w:fldChar w:fldCharType="separate"/>
      </w:r>
      <w:r>
        <w:t>⑵</w:t>
      </w:r>
      <w:r>
        <w:rPr>
          <w:lang w:val="en-US" w:eastAsia="en-US"/>
        </w:rPr>
        <w:fldChar w:fldCharType="end"/>
      </w:r>
      <w:r>
        <w:rPr>
          <w:rFonts w:hint="eastAsia"/>
          <w:lang w:val="en-US" w:eastAsia="en-US"/>
        </w:rPr>
        <w:t>测量精度高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fldChar w:fldCharType="begin"/>
      </w:r>
      <w:r>
        <w:rPr>
          <w:lang w:val="en-US" w:eastAsia="en-US"/>
        </w:rPr>
        <w:instrText xml:space="preserve"> = 1 \* GB3 \* MERGEFORMAT </w:instrText>
      </w:r>
      <w:r>
        <w:rPr>
          <w:lang w:val="en-US" w:eastAsia="en-US"/>
        </w:rPr>
        <w:fldChar w:fldCharType="separate"/>
      </w:r>
      <w:r>
        <w:t>①</w:t>
      </w:r>
      <w:r>
        <w:rPr>
          <w:lang w:val="en-US" w:eastAsia="en-US"/>
        </w:rPr>
        <w:fldChar w:fldCharType="end"/>
      </w:r>
      <w:r>
        <w:rPr>
          <w:rFonts w:hint="eastAsia"/>
          <w:lang w:val="en-US" w:eastAsia="en-US"/>
        </w:rPr>
        <w:t>采用热湿法（温度在120℃～200℃之间可设）测量SO</w:t>
      </w:r>
      <w:r>
        <w:rPr>
          <w:rFonts w:hint="eastAsia"/>
          <w:vertAlign w:val="subscript"/>
          <w:lang w:val="en-US" w:eastAsia="en-US"/>
        </w:rPr>
        <w:t>2</w:t>
      </w:r>
      <w:r>
        <w:rPr>
          <w:rFonts w:hint="eastAsia"/>
          <w:lang w:val="en-US" w:eastAsia="en-US"/>
        </w:rPr>
        <w:t>、NO</w:t>
      </w:r>
      <w:r>
        <w:rPr>
          <w:rFonts w:hint="eastAsia"/>
          <w:vertAlign w:val="subscript"/>
          <w:lang w:val="en-US" w:eastAsia="en-US"/>
        </w:rPr>
        <w:t>X</w:t>
      </w:r>
      <w:r>
        <w:rPr>
          <w:rFonts w:hint="eastAsia"/>
          <w:lang w:val="en-US" w:eastAsia="en-US"/>
        </w:rPr>
        <w:t>，避免冷凝水吸收SO</w:t>
      </w:r>
      <w:r>
        <w:rPr>
          <w:rFonts w:hint="eastAsia"/>
          <w:vertAlign w:val="subscript"/>
          <w:lang w:val="en-US" w:eastAsia="en-US"/>
        </w:rPr>
        <w:t>2</w:t>
      </w:r>
      <w:r>
        <w:rPr>
          <w:rFonts w:hint="eastAsia"/>
          <w:lang w:val="en-US" w:eastAsia="en-US"/>
        </w:rPr>
        <w:t>造成测量不准，以及形成的亚硫酸对仪表的腐蚀</w:t>
      </w:r>
      <w: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2 \* GB3 \* MERGEFORMAT </w:instrText>
      </w:r>
      <w:r>
        <w:fldChar w:fldCharType="separate"/>
      </w:r>
      <w:r>
        <w:t>②</w:t>
      </w:r>
      <w:r>
        <w:fldChar w:fldCharType="end"/>
      </w:r>
      <w:r>
        <w:rPr>
          <w:rFonts w:hint="eastAsia"/>
        </w:rPr>
        <w:t>SO</w:t>
      </w:r>
      <w:r>
        <w:rPr>
          <w:rFonts w:hint="eastAsia"/>
          <w:vertAlign w:val="subscript"/>
        </w:rPr>
        <w:t>2</w:t>
      </w:r>
      <w:r>
        <w:rPr>
          <w:rFonts w:hint="eastAsia"/>
        </w:rPr>
        <w:t>、NOx气体分析采用差分吸收光谱技术（DOAS），有效解决水、粉尘及其他因素对测量精度的影响</w:t>
      </w:r>
      <w: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eastAsia="宋体"/>
          <w:lang w:eastAsia="zh-CN"/>
        </w:rPr>
      </w:pPr>
      <w:r>
        <w:rPr>
          <w:lang w:val="en-US" w:eastAsia="en-US"/>
        </w:rPr>
        <w:fldChar w:fldCharType="begin"/>
      </w:r>
      <w:r>
        <w:rPr>
          <w:lang w:val="en-US" w:eastAsia="en-US"/>
        </w:rPr>
        <w:instrText xml:space="preserve"> = 3 \* GB3 \* MERGEFORMAT </w:instrText>
      </w:r>
      <w:r>
        <w:rPr>
          <w:lang w:val="en-US" w:eastAsia="en-US"/>
        </w:rPr>
        <w:fldChar w:fldCharType="separate"/>
      </w:r>
      <w:r>
        <w:t>③</w:t>
      </w:r>
      <w:r>
        <w:rPr>
          <w:lang w:val="en-US" w:eastAsia="en-US"/>
        </w:rPr>
        <w:fldChar w:fldCharType="end"/>
      </w:r>
      <w:r>
        <w:rPr>
          <w:rFonts w:hint="eastAsia"/>
          <w:lang w:val="en-US" w:eastAsia="en-US"/>
        </w:rPr>
        <w:t>粉尘仪采用原位激光后散射原理，监测灵敏度高、响应速度快、内置自校正功能、测量准确、稳定性好</w:t>
      </w:r>
      <w:r>
        <w:rPr>
          <w:rFonts w:hint="eastAsia" w:eastAsia="宋体"/>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fldChar w:fldCharType="begin"/>
      </w:r>
      <w:r>
        <w:rPr>
          <w:lang w:val="en-US" w:eastAsia="en-US"/>
        </w:rPr>
        <w:instrText xml:space="preserve"> = 3 \* GB2 \* MERGEFORMAT </w:instrText>
      </w:r>
      <w:r>
        <w:rPr>
          <w:lang w:val="en-US" w:eastAsia="en-US"/>
        </w:rPr>
        <w:fldChar w:fldCharType="separate"/>
      </w:r>
      <w:r>
        <w:t>⑶</w:t>
      </w:r>
      <w:r>
        <w:rPr>
          <w:lang w:val="en-US" w:eastAsia="en-US"/>
        </w:rPr>
        <w:fldChar w:fldCharType="end"/>
      </w:r>
      <w:r>
        <w:rPr>
          <w:rFonts w:hint="eastAsia"/>
          <w:lang w:val="en-US" w:eastAsia="en-US"/>
        </w:rPr>
        <w:t>维护方便、维护成本低</w:t>
      </w:r>
    </w:p>
    <w:p>
      <w:pPr>
        <w:keepNext w:val="0"/>
        <w:keepLines w:val="0"/>
        <w:pageBreakBefore w:val="0"/>
        <w:widowControl w:val="0"/>
        <w:kinsoku/>
        <w:wordWrap/>
        <w:overflowPunct/>
        <w:topLinePunct w:val="0"/>
        <w:autoSpaceDE/>
        <w:autoSpaceDN/>
        <w:bidi w:val="0"/>
        <w:adjustRightInd w:val="0"/>
        <w:snapToGrid w:val="0"/>
        <w:spacing w:line="360" w:lineRule="auto"/>
        <w:ind w:left="480" w:leftChars="200" w:firstLine="0" w:firstLineChars="0"/>
        <w:textAlignment w:val="auto"/>
        <w:rPr>
          <w:rFonts w:hint="eastAsia" w:eastAsia="宋体"/>
          <w:lang w:eastAsia="zh-CN"/>
        </w:rPr>
      </w:pPr>
      <w:r>
        <w:rPr>
          <w:lang w:val="en-US" w:eastAsia="en-US"/>
        </w:rPr>
        <w:fldChar w:fldCharType="begin"/>
      </w:r>
      <w:r>
        <w:rPr>
          <w:lang w:val="en-US" w:eastAsia="en-US"/>
        </w:rPr>
        <w:instrText xml:space="preserve"> = 1 \* GB3 \* MERGEFORMAT </w:instrText>
      </w:r>
      <w:r>
        <w:rPr>
          <w:lang w:val="en-US" w:eastAsia="en-US"/>
        </w:rPr>
        <w:fldChar w:fldCharType="separate"/>
      </w:r>
      <w:r>
        <w:t>①</w:t>
      </w:r>
      <w:r>
        <w:rPr>
          <w:lang w:val="en-US" w:eastAsia="en-US"/>
        </w:rPr>
        <w:fldChar w:fldCharType="end"/>
      </w:r>
      <w:r>
        <w:rPr>
          <w:rFonts w:hint="eastAsia"/>
          <w:lang w:val="en-US" w:eastAsia="en-US"/>
        </w:rPr>
        <w:t>采样信号通过集线器汇集接入上位机，系统布线简单，安装维护方便</w:t>
      </w:r>
      <w:r>
        <w:rPr>
          <w:rFonts w:hint="eastAsia" w:eastAsia="宋体"/>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Times New Roman" w:cs="Times New Roman"/>
          <w:b/>
          <w:bCs/>
          <w:spacing w:val="0"/>
          <w:w w:val="100"/>
          <w:position w:val="0"/>
          <w:lang w:val="en-US" w:eastAsia="en-US" w:bidi="en-US"/>
        </w:rPr>
      </w:pPr>
      <w:r>
        <w:fldChar w:fldCharType="begin"/>
      </w:r>
      <w:r>
        <w:instrText xml:space="preserve"> = 2 \* GB3 \* MERGEFORMAT </w:instrText>
      </w:r>
      <w:r>
        <w:fldChar w:fldCharType="separate"/>
      </w:r>
      <w:r>
        <w:t>②</w:t>
      </w:r>
      <w:r>
        <w:fldChar w:fldCharType="end"/>
      </w:r>
      <w:r>
        <w:rPr>
          <w:rFonts w:hint="eastAsia"/>
        </w:rPr>
        <w:t>气体分析仪中光源、气体室和光谱仪之间采用光纤连接，各部件维护和更换简单、成本低</w:t>
      </w:r>
      <w:r>
        <w:t>。</w:t>
      </w:r>
      <w:bookmarkStart w:id="41" w:name="bookmark72"/>
      <w:bookmarkEnd w:id="41"/>
      <w:bookmarkStart w:id="42" w:name="bookmark73"/>
      <w:bookmarkEnd w:id="42"/>
      <w:bookmarkStart w:id="43" w:name="bookmark76"/>
      <w:bookmarkStart w:id="44" w:name="bookmark75"/>
      <w:bookmarkStart w:id="45" w:name="bookmark74"/>
    </w:p>
    <w:p>
      <w:pPr>
        <w:pStyle w:val="4"/>
        <w:keepNext/>
        <w:keepLines/>
        <w:pageBreakBefore w:val="0"/>
        <w:widowControl w:val="0"/>
        <w:kinsoku/>
        <w:wordWrap/>
        <w:overflowPunct/>
        <w:topLinePunct w:val="0"/>
        <w:autoSpaceDE/>
        <w:autoSpaceDN/>
        <w:bidi w:val="0"/>
        <w:adjustRightInd w:val="0"/>
        <w:snapToGrid w:val="0"/>
        <w:spacing w:before="0" w:after="181" w:afterLines="50" w:line="360" w:lineRule="auto"/>
        <w:textAlignment w:val="auto"/>
        <w:rPr>
          <w:sz w:val="28"/>
          <w:szCs w:val="22"/>
        </w:rPr>
      </w:pPr>
      <w:bookmarkStart w:id="46" w:name="_Toc6849"/>
      <w:r>
        <w:rPr>
          <w:sz w:val="28"/>
          <w:szCs w:val="22"/>
          <w:lang w:val="en-US" w:eastAsia="en-US"/>
        </w:rPr>
        <w:t>2.7</w:t>
      </w:r>
      <w:r>
        <w:rPr>
          <w:sz w:val="28"/>
          <w:szCs w:val="22"/>
        </w:rPr>
        <w:t>系统主要技术参数</w:t>
      </w:r>
      <w:bookmarkEnd w:id="43"/>
      <w:bookmarkEnd w:id="44"/>
      <w:bookmarkEnd w:id="45"/>
      <w:bookmarkEnd w:id="46"/>
    </w:p>
    <w:p>
      <w:pPr>
        <w:bidi w:val="0"/>
        <w:rPr>
          <w:rFonts w:hint="default"/>
          <w:b/>
          <w:bCs/>
          <w:color w:val="FF0000"/>
          <w:highlight w:val="yellow"/>
          <w:lang w:val="en-US" w:eastAsia="zh-CN"/>
        </w:rPr>
      </w:pPr>
      <w:r>
        <w:rPr>
          <w:rFonts w:hint="eastAsia"/>
          <w:spacing w:val="0"/>
          <w:w w:val="100"/>
          <w:position w:val="0"/>
          <w:lang w:val="en-US" w:eastAsia="zh-CN"/>
        </w:rPr>
        <w:t xml:space="preserve">  </w:t>
      </w:r>
      <w:r>
        <w:rPr>
          <w:rFonts w:hint="eastAsia"/>
          <w:lang w:val="en-US" w:eastAsia="zh-CN"/>
        </w:rPr>
        <w:t xml:space="preserve">    </w:t>
      </w:r>
      <w:r>
        <w:rPr>
          <w:rFonts w:hint="default"/>
          <w:lang w:val="en-US" w:eastAsia="zh-CN"/>
        </w:rPr>
        <w:t>项目主要参数见下表2-1。</w:t>
      </w:r>
    </w:p>
    <w:p>
      <w:pPr>
        <w:bidi w:val="0"/>
        <w:jc w:val="center"/>
        <w:rPr>
          <w:rFonts w:hint="default"/>
          <w:b/>
          <w:bCs/>
          <w:color w:val="FF0000"/>
          <w:highlight w:val="yellow"/>
          <w:lang w:val="en-US" w:eastAsia="zh-CN"/>
        </w:rPr>
      </w:pPr>
    </w:p>
    <w:p>
      <w:pPr>
        <w:bidi w:val="0"/>
        <w:jc w:val="center"/>
        <w:rPr>
          <w:rFonts w:hint="default"/>
          <w:b/>
          <w:bCs/>
          <w:color w:val="auto"/>
          <w:highlight w:val="none"/>
          <w:lang w:val="en-US" w:eastAsia="zh-CN"/>
        </w:rPr>
      </w:pPr>
      <w:r>
        <w:rPr>
          <w:rFonts w:hint="default"/>
          <w:b/>
          <w:bCs/>
          <w:color w:val="auto"/>
          <w:highlight w:val="none"/>
          <w:lang w:val="en-US" w:eastAsia="zh-CN"/>
        </w:rPr>
        <w:t>表2-1       技术参数表</w:t>
      </w:r>
    </w:p>
    <w:tbl>
      <w:tblPr>
        <w:tblStyle w:val="12"/>
        <w:tblW w:w="9377" w:type="dxa"/>
        <w:jc w:val="center"/>
        <w:tblLayout w:type="fixed"/>
        <w:tblCellMar>
          <w:top w:w="0" w:type="dxa"/>
          <w:left w:w="10" w:type="dxa"/>
          <w:bottom w:w="0" w:type="dxa"/>
          <w:right w:w="10" w:type="dxa"/>
        </w:tblCellMar>
      </w:tblPr>
      <w:tblGrid>
        <w:gridCol w:w="696"/>
        <w:gridCol w:w="816"/>
        <w:gridCol w:w="1950"/>
        <w:gridCol w:w="5915"/>
      </w:tblGrid>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lang w:val="zh-TW" w:eastAsia="zh-TW"/>
              </w:rPr>
              <w:t>项目</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lang w:val="zh-TW" w:eastAsia="zh-TW"/>
              </w:rPr>
              <w:t>指标</w:t>
            </w:r>
          </w:p>
        </w:tc>
      </w:tr>
      <w:tr>
        <w:tblPrEx>
          <w:tblCellMar>
            <w:top w:w="0" w:type="dxa"/>
            <w:left w:w="10" w:type="dxa"/>
            <w:bottom w:w="0" w:type="dxa"/>
            <w:right w:w="10" w:type="dxa"/>
          </w:tblCellMar>
        </w:tblPrEx>
        <w:trPr>
          <w:trHeight w:val="397" w:hRule="atLeast"/>
          <w:jc w:val="center"/>
        </w:trPr>
        <w:tc>
          <w:tcPr>
            <w:tcW w:w="1512" w:type="dxa"/>
            <w:gridSpan w:val="2"/>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气态参数</w:t>
            </w: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SO</w:t>
            </w:r>
            <w:r>
              <w:rPr>
                <w:rFonts w:hint="default" w:ascii="Times New Roman" w:hAnsi="Times New Roman" w:cs="Times New Roman"/>
                <w:sz w:val="21"/>
                <w:szCs w:val="21"/>
                <w:vertAlign w:val="subscript"/>
                <w:lang w:val="en-US" w:eastAsia="zh-CN"/>
              </w:rPr>
              <w:t>2</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(0~</w:t>
            </w:r>
            <w:r>
              <w:rPr>
                <w:rFonts w:hint="eastAsia" w:eastAsia="宋体" w:cs="Times New Roman"/>
                <w:sz w:val="21"/>
                <w:szCs w:val="21"/>
                <w:lang w:val="en-US" w:eastAsia="zh-CN"/>
              </w:rPr>
              <w:t>30</w:t>
            </w:r>
            <w:r>
              <w:rPr>
                <w:rFonts w:hint="eastAsia" w:ascii="Times New Roman" w:hAnsi="Times New Roman" w:eastAsia="宋体" w:cs="Times New Roman"/>
                <w:sz w:val="21"/>
                <w:szCs w:val="21"/>
                <w:lang w:val="en-US" w:eastAsia="zh-CN"/>
              </w:rPr>
              <w:t>00</w:t>
            </w:r>
            <w:r>
              <w:rPr>
                <w:rFonts w:hint="default" w:ascii="Times New Roman" w:hAnsi="Times New Roman" w:cs="Times New Roman"/>
                <w:sz w:val="21"/>
                <w:szCs w:val="21"/>
                <w:lang w:val="en-US" w:eastAsia="en-US"/>
              </w:rPr>
              <w:t>)ppm</w:t>
            </w:r>
            <w:r>
              <w:rPr>
                <w:rFonts w:hint="default" w:ascii="Times New Roman" w:hAnsi="Times New Roman" w:cs="Times New Roman"/>
                <w:sz w:val="21"/>
                <w:szCs w:val="21"/>
                <w:lang w:val="zh-TW" w:eastAsia="zh-TW"/>
              </w:rPr>
              <w:t>，量程可调</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NO</w:t>
            </w:r>
            <w:r>
              <w:rPr>
                <w:rFonts w:hint="default" w:ascii="Times New Roman" w:hAnsi="Times New Roman" w:cs="Times New Roman"/>
                <w:sz w:val="21"/>
                <w:szCs w:val="21"/>
                <w:vertAlign w:val="subscript"/>
                <w:lang w:val="en-US" w:eastAsia="en-US"/>
              </w:rPr>
              <w:t>X</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(0~</w:t>
            </w:r>
            <w:r>
              <w:rPr>
                <w:rFonts w:hint="eastAsia" w:eastAsia="宋体" w:cs="Times New Roman"/>
                <w:sz w:val="21"/>
                <w:szCs w:val="21"/>
                <w:lang w:val="en-US" w:eastAsia="zh-CN"/>
              </w:rPr>
              <w:t>30</w:t>
            </w:r>
            <w:r>
              <w:rPr>
                <w:rFonts w:hint="eastAsia" w:ascii="Times New Roman" w:hAnsi="Times New Roman" w:eastAsia="宋体" w:cs="Times New Roman"/>
                <w:sz w:val="21"/>
                <w:szCs w:val="21"/>
                <w:lang w:val="en-US" w:eastAsia="zh-CN"/>
              </w:rPr>
              <w:t>00</w:t>
            </w:r>
            <w:r>
              <w:rPr>
                <w:rFonts w:hint="default" w:ascii="Times New Roman" w:hAnsi="Times New Roman" w:cs="Times New Roman"/>
                <w:sz w:val="21"/>
                <w:szCs w:val="21"/>
                <w:lang w:val="en-US" w:eastAsia="en-US"/>
              </w:rPr>
              <w:t>)ppm</w:t>
            </w:r>
            <w:r>
              <w:rPr>
                <w:rFonts w:hint="default" w:ascii="Times New Roman" w:hAnsi="Times New Roman" w:cs="Times New Roman"/>
                <w:sz w:val="21"/>
                <w:szCs w:val="21"/>
                <w:lang w:val="zh-TW" w:eastAsia="zh-TW"/>
              </w:rPr>
              <w:t>，量程可调</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零点漂移</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r>
              <w:rPr>
                <w:rFonts w:hint="default" w:ascii="Times New Roman" w:hAnsi="Times New Roman" w:cs="Times New Roman"/>
                <w:sz w:val="21"/>
                <w:szCs w:val="21"/>
                <w:lang w:val="en-US" w:eastAsia="en-US"/>
              </w:rPr>
              <w:t>%F.S./</w:t>
            </w:r>
            <w:r>
              <w:rPr>
                <w:rFonts w:hint="eastAsia" w:eastAsia="宋体" w:cs="Times New Roman"/>
                <w:sz w:val="21"/>
                <w:szCs w:val="21"/>
                <w:lang w:val="en-US" w:eastAsia="zh-CN"/>
              </w:rPr>
              <w:t>24</w:t>
            </w:r>
            <w:r>
              <w:rPr>
                <w:rFonts w:hint="default" w:ascii="Times New Roman" w:hAnsi="Times New Roman" w:cs="Times New Roman"/>
                <w:sz w:val="21"/>
                <w:szCs w:val="21"/>
                <w:lang w:val="en-US" w:eastAsia="en-US"/>
              </w:rPr>
              <w:t>d</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量程漂移</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r>
              <w:rPr>
                <w:rFonts w:hint="default" w:ascii="Times New Roman" w:hAnsi="Times New Roman" w:cs="Times New Roman"/>
                <w:sz w:val="21"/>
                <w:szCs w:val="21"/>
                <w:lang w:val="en-US" w:eastAsia="en-US"/>
              </w:rPr>
              <w:t>%F.S./</w:t>
            </w:r>
            <w:r>
              <w:rPr>
                <w:rFonts w:hint="eastAsia" w:eastAsia="宋体" w:cs="Times New Roman"/>
                <w:sz w:val="21"/>
                <w:szCs w:val="21"/>
                <w:lang w:val="en-US" w:eastAsia="zh-CN"/>
              </w:rPr>
              <w:t>24</w:t>
            </w:r>
            <w:r>
              <w:rPr>
                <w:rFonts w:hint="default" w:ascii="Times New Roman" w:hAnsi="Times New Roman" w:cs="Times New Roman"/>
                <w:sz w:val="21"/>
                <w:szCs w:val="21"/>
                <w:lang w:val="en-US" w:eastAsia="en-US"/>
              </w:rPr>
              <w:t>d</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sz w:val="21"/>
                <w:szCs w:val="21"/>
                <w:lang w:eastAsia="zh-CN"/>
              </w:rPr>
            </w:pPr>
            <w:r>
              <w:rPr>
                <w:rFonts w:hint="default" w:ascii="Times New Roman" w:hAnsi="Times New Roman" w:cs="Times New Roman"/>
                <w:sz w:val="21"/>
                <w:szCs w:val="21"/>
                <w:lang w:val="zh-TW" w:eastAsia="zh-TW"/>
              </w:rPr>
              <w:t>线性</w:t>
            </w:r>
            <w:r>
              <w:rPr>
                <w:rFonts w:hint="eastAsia" w:eastAsia="宋体" w:cs="Times New Roman"/>
                <w:sz w:val="21"/>
                <w:szCs w:val="21"/>
                <w:lang w:val="en-US" w:eastAsia="zh-CN"/>
              </w:rPr>
              <w:t>度</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响应时间</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eastAsia" w:eastAsia="宋体" w:cs="Times New Roman"/>
                <w:sz w:val="21"/>
                <w:szCs w:val="21"/>
                <w:lang w:val="en-US" w:eastAsia="zh-CN"/>
              </w:rPr>
              <w:t>90</w:t>
            </w:r>
            <w:r>
              <w:rPr>
                <w:rFonts w:hint="default" w:ascii="Times New Roman" w:hAnsi="Times New Roman" w:cs="Times New Roman"/>
                <w:sz w:val="21"/>
                <w:szCs w:val="21"/>
                <w:lang w:val="en-US" w:eastAsia="en-US"/>
              </w:rPr>
              <w:t>s</w:t>
            </w:r>
          </w:p>
        </w:tc>
      </w:tr>
      <w:tr>
        <w:tblPrEx>
          <w:tblCellMar>
            <w:top w:w="0" w:type="dxa"/>
            <w:left w:w="10" w:type="dxa"/>
            <w:bottom w:w="0" w:type="dxa"/>
            <w:right w:w="10" w:type="dxa"/>
          </w:tblCellMar>
        </w:tblPrEx>
        <w:trPr>
          <w:trHeight w:val="397" w:hRule="atLeast"/>
          <w:jc w:val="center"/>
        </w:trPr>
        <w:tc>
          <w:tcPr>
            <w:tcW w:w="1512" w:type="dxa"/>
            <w:gridSpan w:val="2"/>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氧含量</w:t>
            </w: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eastAsia" w:ascii="Times New Roman" w:hAnsi="Times New Roman" w:eastAsia="宋体" w:cs="Times New Roman"/>
                <w:sz w:val="21"/>
                <w:szCs w:val="21"/>
                <w:lang w:val="en-US" w:eastAsia="zh-CN"/>
              </w:rPr>
              <w:t>O</w:t>
            </w:r>
            <w:r>
              <w:rPr>
                <w:rFonts w:hint="default" w:ascii="Times New Roman" w:hAnsi="Times New Roman" w:cs="Times New Roman"/>
                <w:sz w:val="21"/>
                <w:szCs w:val="21"/>
                <w:vertAlign w:val="subscript"/>
                <w:lang w:val="zh-TW" w:eastAsia="zh-TW"/>
              </w:rPr>
              <w:t>2</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(0</w:t>
            </w:r>
            <w:r>
              <w:rPr>
                <w:rFonts w:hint="default" w:ascii="Times New Roman" w:hAnsi="Times New Roman" w:cs="Times New Roman"/>
                <w:sz w:val="21"/>
                <w:szCs w:val="21"/>
                <w:lang w:val="zh-TW" w:eastAsia="zh-TW"/>
              </w:rPr>
              <w:t>〜</w:t>
            </w:r>
            <w:r>
              <w:rPr>
                <w:rFonts w:hint="default" w:ascii="Times New Roman" w:hAnsi="Times New Roman" w:cs="Times New Roman"/>
                <w:sz w:val="21"/>
                <w:szCs w:val="21"/>
                <w:lang w:val="zh-CN" w:eastAsia="zh-CN"/>
              </w:rPr>
              <w:t>25)%</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零点漂移</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r>
              <w:rPr>
                <w:rFonts w:hint="default" w:ascii="Times New Roman" w:hAnsi="Times New Roman" w:cs="Times New Roman"/>
                <w:sz w:val="21"/>
                <w:szCs w:val="21"/>
                <w:lang w:val="en-US" w:eastAsia="en-US"/>
              </w:rPr>
              <w:t>%F.S./</w:t>
            </w:r>
            <w:r>
              <w:rPr>
                <w:rFonts w:hint="eastAsia" w:eastAsia="宋体" w:cs="Times New Roman"/>
                <w:sz w:val="21"/>
                <w:szCs w:val="21"/>
                <w:lang w:val="en-US" w:eastAsia="zh-CN"/>
              </w:rPr>
              <w:t>24</w:t>
            </w:r>
            <w:r>
              <w:rPr>
                <w:rFonts w:hint="default" w:ascii="Times New Roman" w:hAnsi="Times New Roman" w:cs="Times New Roman"/>
                <w:sz w:val="21"/>
                <w:szCs w:val="21"/>
                <w:lang w:val="en-US" w:eastAsia="en-US"/>
              </w:rPr>
              <w:t>d</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量程漂移</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r>
              <w:rPr>
                <w:rFonts w:hint="default" w:ascii="Times New Roman" w:hAnsi="Times New Roman" w:cs="Times New Roman"/>
                <w:sz w:val="21"/>
                <w:szCs w:val="21"/>
                <w:lang w:val="en-US" w:eastAsia="en-US"/>
              </w:rPr>
              <w:t>%F.S./</w:t>
            </w:r>
            <w:r>
              <w:rPr>
                <w:rFonts w:hint="eastAsia" w:eastAsia="宋体" w:cs="Times New Roman"/>
                <w:sz w:val="21"/>
                <w:szCs w:val="21"/>
                <w:lang w:val="en-US" w:eastAsia="zh-CN"/>
              </w:rPr>
              <w:t>24</w:t>
            </w:r>
            <w:r>
              <w:rPr>
                <w:rFonts w:hint="default" w:ascii="Times New Roman" w:hAnsi="Times New Roman" w:cs="Times New Roman"/>
                <w:sz w:val="21"/>
                <w:szCs w:val="21"/>
                <w:lang w:val="en-US" w:eastAsia="en-US"/>
              </w:rPr>
              <w:t>d</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线性</w:t>
            </w:r>
            <w:r>
              <w:rPr>
                <w:rFonts w:hint="eastAsia" w:eastAsia="宋体" w:cs="Times New Roman"/>
                <w:sz w:val="21"/>
                <w:szCs w:val="21"/>
                <w:lang w:val="en-US" w:eastAsia="zh-CN"/>
              </w:rPr>
              <w:t>度</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响应时间</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eastAsia" w:eastAsia="宋体" w:cs="Times New Roman"/>
                <w:sz w:val="21"/>
                <w:szCs w:val="21"/>
                <w:lang w:val="en-US" w:eastAsia="zh-CN"/>
              </w:rPr>
              <w:t>90</w:t>
            </w:r>
            <w:r>
              <w:rPr>
                <w:rFonts w:hint="default" w:ascii="Times New Roman" w:hAnsi="Times New Roman" w:cs="Times New Roman"/>
                <w:sz w:val="21"/>
                <w:szCs w:val="21"/>
                <w:lang w:val="en-US" w:eastAsia="en-US"/>
              </w:rPr>
              <w:t>s</w:t>
            </w:r>
          </w:p>
        </w:tc>
      </w:tr>
      <w:tr>
        <w:tblPrEx>
          <w:tblCellMar>
            <w:top w:w="0" w:type="dxa"/>
            <w:left w:w="10" w:type="dxa"/>
            <w:bottom w:w="0" w:type="dxa"/>
            <w:right w:w="10" w:type="dxa"/>
          </w:tblCellMar>
        </w:tblPrEx>
        <w:trPr>
          <w:trHeight w:val="397" w:hRule="atLeast"/>
          <w:jc w:val="center"/>
        </w:trPr>
        <w:tc>
          <w:tcPr>
            <w:tcW w:w="1512" w:type="dxa"/>
            <w:gridSpan w:val="2"/>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颗粒物</w:t>
            </w: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sz w:val="21"/>
                <w:szCs w:val="21"/>
                <w:lang w:eastAsia="zh-CN"/>
              </w:rPr>
            </w:pPr>
            <w:r>
              <w:rPr>
                <w:rFonts w:hint="eastAsia" w:eastAsia="宋体" w:cs="Times New Roman"/>
                <w:sz w:val="21"/>
                <w:szCs w:val="21"/>
                <w:lang w:val="en-US" w:eastAsia="zh-CN"/>
              </w:rPr>
              <w:t>量程</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(0</w:t>
            </w:r>
            <w:r>
              <w:rPr>
                <w:rFonts w:hint="default" w:ascii="Times New Roman" w:hAnsi="Times New Roman" w:cs="Times New Roman"/>
                <w:sz w:val="21"/>
                <w:szCs w:val="21"/>
                <w:lang w:val="zh-TW" w:eastAsia="zh-TW"/>
              </w:rPr>
              <w:t>〜</w:t>
            </w:r>
            <w:r>
              <w:rPr>
                <w:rFonts w:hint="eastAsia" w:eastAsia="宋体" w:cs="Times New Roman"/>
                <w:sz w:val="21"/>
                <w:szCs w:val="21"/>
                <w:lang w:val="en-US" w:eastAsia="zh-CN"/>
              </w:rPr>
              <w:t>500mg/m</w:t>
            </w:r>
            <w:r>
              <w:rPr>
                <w:rFonts w:hint="eastAsia" w:eastAsia="宋体" w:cs="Times New Roman"/>
                <w:sz w:val="21"/>
                <w:szCs w:val="21"/>
                <w:vertAlign w:val="superscript"/>
                <w:lang w:val="en-US" w:eastAsia="zh-CN"/>
              </w:rPr>
              <w:t>3</w:t>
            </w:r>
            <w:r>
              <w:rPr>
                <w:rFonts w:hint="default" w:ascii="Times New Roman" w:hAnsi="Times New Roman" w:cs="Times New Roman"/>
                <w:sz w:val="21"/>
                <w:szCs w:val="21"/>
                <w:lang w:val="en-US" w:eastAsia="en-US"/>
              </w:rPr>
              <w:t>)</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零点漂移</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r>
              <w:rPr>
                <w:rFonts w:hint="default" w:ascii="Times New Roman" w:hAnsi="Times New Roman" w:cs="Times New Roman"/>
                <w:sz w:val="21"/>
                <w:szCs w:val="21"/>
                <w:lang w:val="en-US" w:eastAsia="en-US"/>
              </w:rPr>
              <w:t>%F.S./</w:t>
            </w:r>
            <w:r>
              <w:rPr>
                <w:rFonts w:hint="eastAsia" w:eastAsia="宋体" w:cs="Times New Roman"/>
                <w:sz w:val="21"/>
                <w:szCs w:val="21"/>
                <w:lang w:val="en-US" w:eastAsia="zh-CN"/>
              </w:rPr>
              <w:t>24</w:t>
            </w:r>
            <w:r>
              <w:rPr>
                <w:rFonts w:hint="default" w:ascii="Times New Roman" w:hAnsi="Times New Roman" w:cs="Times New Roman"/>
                <w:sz w:val="21"/>
                <w:szCs w:val="21"/>
                <w:lang w:val="en-US" w:eastAsia="en-US"/>
              </w:rPr>
              <w:t>d</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量程漂移</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r>
              <w:rPr>
                <w:rFonts w:hint="default" w:ascii="Times New Roman" w:hAnsi="Times New Roman" w:cs="Times New Roman"/>
                <w:sz w:val="21"/>
                <w:szCs w:val="21"/>
                <w:lang w:val="en-US" w:eastAsia="en-US"/>
              </w:rPr>
              <w:t>%F.S./</w:t>
            </w:r>
            <w:r>
              <w:rPr>
                <w:rFonts w:hint="eastAsia" w:eastAsia="宋体" w:cs="Times New Roman"/>
                <w:sz w:val="21"/>
                <w:szCs w:val="21"/>
                <w:lang w:val="en-US" w:eastAsia="zh-CN"/>
              </w:rPr>
              <w:t>24</w:t>
            </w:r>
            <w:r>
              <w:rPr>
                <w:rFonts w:hint="default" w:ascii="Times New Roman" w:hAnsi="Times New Roman" w:cs="Times New Roman"/>
                <w:sz w:val="21"/>
                <w:szCs w:val="21"/>
                <w:lang w:val="en-US" w:eastAsia="en-US"/>
              </w:rPr>
              <w:t>d</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zh-TW" w:eastAsia="zh-TW"/>
              </w:rPr>
            </w:pPr>
            <w:r>
              <w:rPr>
                <w:rFonts w:hint="default" w:ascii="Times New Roman" w:hAnsi="Times New Roman" w:cs="Times New Roman"/>
                <w:sz w:val="21"/>
                <w:szCs w:val="21"/>
                <w:lang w:val="zh-TW" w:eastAsia="zh-TW"/>
              </w:rPr>
              <w:t>线性</w:t>
            </w:r>
            <w:r>
              <w:rPr>
                <w:rFonts w:hint="eastAsia" w:eastAsia="宋体" w:cs="Times New Roman"/>
                <w:sz w:val="21"/>
                <w:szCs w:val="21"/>
                <w:lang w:val="en-US" w:eastAsia="zh-CN"/>
              </w:rPr>
              <w:t>度</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en-US" w:eastAsia="en-US"/>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w:t>
            </w:r>
          </w:p>
        </w:tc>
      </w:tr>
      <w:tr>
        <w:tblPrEx>
          <w:tblCellMar>
            <w:top w:w="0" w:type="dxa"/>
            <w:left w:w="10" w:type="dxa"/>
            <w:bottom w:w="0" w:type="dxa"/>
            <w:right w:w="10" w:type="dxa"/>
          </w:tblCellMar>
        </w:tblPrEx>
        <w:trPr>
          <w:trHeight w:val="397" w:hRule="atLeast"/>
          <w:jc w:val="center"/>
        </w:trPr>
        <w:tc>
          <w:tcPr>
            <w:tcW w:w="1512" w:type="dxa"/>
            <w:gridSpan w:val="2"/>
            <w:vMerge w:val="continue"/>
            <w:tcBorders>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zh-TW" w:eastAsia="zh-TW"/>
              </w:rPr>
            </w:pPr>
            <w:r>
              <w:rPr>
                <w:rFonts w:hint="default" w:ascii="Times New Roman" w:hAnsi="Times New Roman" w:cs="Times New Roman"/>
                <w:sz w:val="21"/>
                <w:szCs w:val="21"/>
                <w:lang w:val="zh-TW" w:eastAsia="zh-TW"/>
              </w:rPr>
              <w:t>响应时间</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en-US" w:eastAsia="en-US"/>
              </w:rPr>
            </w:pPr>
            <w:r>
              <w:rPr>
                <w:rFonts w:hint="eastAsia" w:eastAsia="宋体" w:cs="Times New Roman"/>
                <w:sz w:val="21"/>
                <w:szCs w:val="21"/>
                <w:lang w:val="en-US" w:eastAsia="zh-CN"/>
              </w:rPr>
              <w:t>10</w:t>
            </w:r>
            <w:r>
              <w:rPr>
                <w:rFonts w:hint="default" w:ascii="Times New Roman" w:hAnsi="Times New Roman" w:cs="Times New Roman"/>
                <w:sz w:val="21"/>
                <w:szCs w:val="21"/>
                <w:lang w:val="en-US" w:eastAsia="en-US"/>
              </w:rPr>
              <w:t>s</w:t>
            </w:r>
          </w:p>
        </w:tc>
      </w:tr>
      <w:tr>
        <w:tblPrEx>
          <w:tblCellMar>
            <w:top w:w="0" w:type="dxa"/>
            <w:left w:w="10" w:type="dxa"/>
            <w:bottom w:w="0" w:type="dxa"/>
            <w:right w:w="10" w:type="dxa"/>
          </w:tblCellMar>
        </w:tblPrEx>
        <w:trPr>
          <w:trHeight w:val="397" w:hRule="atLeast"/>
          <w:jc w:val="center"/>
        </w:trPr>
        <w:tc>
          <w:tcPr>
            <w:tcW w:w="69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烟 气 参 数</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温度</w:t>
            </w: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sz w:val="21"/>
                <w:szCs w:val="21"/>
                <w:lang w:eastAsia="zh-CN"/>
              </w:rPr>
            </w:pPr>
            <w:r>
              <w:rPr>
                <w:rFonts w:hint="eastAsia" w:eastAsia="宋体" w:cs="Times New Roman"/>
                <w:sz w:val="21"/>
                <w:szCs w:val="21"/>
                <w:lang w:val="en-US" w:eastAsia="zh-CN"/>
              </w:rPr>
              <w:t>量程</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(0-300) °C</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cs="Times New Roman"/>
                <w:sz w:val="21"/>
                <w:szCs w:val="21"/>
                <w:lang w:val="zh-TW" w:eastAsia="zh-TW"/>
              </w:rPr>
              <w:t>精</w:t>
            </w:r>
            <w:r>
              <w:rPr>
                <w:rFonts w:hint="eastAsia" w:eastAsia="宋体" w:cs="Times New Roman"/>
                <w:sz w:val="21"/>
                <w:szCs w:val="21"/>
                <w:lang w:val="en-US" w:eastAsia="zh-CN"/>
              </w:rPr>
              <w:t>准度</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1</w:t>
            </w:r>
            <w:r>
              <w:rPr>
                <w:rFonts w:hint="default" w:ascii="Times New Roman" w:hAnsi="Times New Roman" w:cs="Times New Roman"/>
                <w:sz w:val="21"/>
                <w:szCs w:val="21"/>
                <w:lang w:val="en-US" w:eastAsia="en-US"/>
              </w:rPr>
              <w:t>%</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响应时间</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10s</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压力</w:t>
            </w: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eastAsia" w:eastAsia="宋体" w:cs="Times New Roman"/>
                <w:sz w:val="21"/>
                <w:szCs w:val="21"/>
                <w:lang w:val="en-US" w:eastAsia="zh-CN"/>
              </w:rPr>
              <w:t>量程</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10kpa</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精</w:t>
            </w:r>
            <w:r>
              <w:rPr>
                <w:rFonts w:hint="eastAsia" w:eastAsia="宋体" w:cs="Times New Roman"/>
                <w:sz w:val="21"/>
                <w:szCs w:val="21"/>
                <w:lang w:val="en-US" w:eastAsia="zh-CN"/>
              </w:rPr>
              <w:t>准度</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1</w:t>
            </w:r>
            <w:r>
              <w:rPr>
                <w:rFonts w:hint="default" w:ascii="Times New Roman" w:hAnsi="Times New Roman" w:cs="Times New Roman"/>
                <w:sz w:val="21"/>
                <w:szCs w:val="21"/>
                <w:lang w:val="en-US" w:eastAsia="en-US"/>
              </w:rPr>
              <w:t>%</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zh-TW" w:eastAsia="zh-TW"/>
              </w:rPr>
            </w:pPr>
            <w:r>
              <w:rPr>
                <w:rFonts w:hint="eastAsia" w:eastAsia="宋体" w:cs="Times New Roman"/>
                <w:sz w:val="21"/>
                <w:szCs w:val="21"/>
                <w:lang w:val="en-US" w:eastAsia="zh-CN"/>
              </w:rPr>
              <w:t>响应时间</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en-US" w:eastAsia="en-US"/>
              </w:rPr>
            </w:pPr>
            <w:r>
              <w:rPr>
                <w:rFonts w:hint="eastAsia" w:eastAsia="宋体" w:cs="Times New Roman"/>
                <w:sz w:val="21"/>
                <w:szCs w:val="21"/>
                <w:lang w:val="en-US" w:eastAsia="zh-CN"/>
              </w:rPr>
              <w:t>10s</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流速</w:t>
            </w: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eastAsia" w:eastAsia="宋体" w:cs="Times New Roman"/>
                <w:sz w:val="21"/>
                <w:szCs w:val="21"/>
                <w:lang w:val="en-US" w:eastAsia="zh-CN"/>
              </w:rPr>
              <w:t>量程</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en-US"/>
              </w:rPr>
              <w:t>0</w:t>
            </w:r>
            <w:r>
              <w:rPr>
                <w:rFonts w:hint="default" w:ascii="Times New Roman" w:hAnsi="Times New Roman" w:cs="Times New Roman"/>
                <w:sz w:val="21"/>
                <w:szCs w:val="21"/>
                <w:lang w:val="zh-TW" w:eastAsia="zh-TW"/>
              </w:rPr>
              <w:t>〜</w:t>
            </w:r>
            <w:r>
              <w:rPr>
                <w:rFonts w:hint="default" w:ascii="Times New Roman" w:hAnsi="Times New Roman" w:cs="Times New Roman"/>
                <w:sz w:val="21"/>
                <w:szCs w:val="21"/>
                <w:lang w:val="zh-CN" w:eastAsia="zh-CN"/>
              </w:rPr>
              <w:t>25</w:t>
            </w:r>
            <w:r>
              <w:rPr>
                <w:rFonts w:hint="eastAsia" w:cs="Times New Roman"/>
                <w:sz w:val="21"/>
                <w:szCs w:val="21"/>
                <w:lang w:val="en-US" w:eastAsia="zh-CN"/>
              </w:rPr>
              <w:t>m/s</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精</w:t>
            </w:r>
            <w:r>
              <w:rPr>
                <w:rFonts w:hint="eastAsia" w:eastAsia="宋体" w:cs="Times New Roman"/>
                <w:sz w:val="21"/>
                <w:szCs w:val="21"/>
                <w:lang w:val="en-US" w:eastAsia="zh-CN"/>
              </w:rPr>
              <w:t>准度</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10</w:t>
            </w:r>
            <w:r>
              <w:rPr>
                <w:rFonts w:hint="default" w:ascii="Times New Roman" w:hAnsi="Times New Roman" w:cs="Times New Roman"/>
                <w:sz w:val="21"/>
                <w:szCs w:val="21"/>
                <w:lang w:val="en-US" w:eastAsia="en-US"/>
              </w:rPr>
              <w:t>%</w:t>
            </w:r>
          </w:p>
        </w:tc>
      </w:tr>
      <w:tr>
        <w:tblPrEx>
          <w:tblCellMar>
            <w:top w:w="0" w:type="dxa"/>
            <w:left w:w="10" w:type="dxa"/>
            <w:bottom w:w="0" w:type="dxa"/>
            <w:right w:w="10" w:type="dxa"/>
          </w:tblCellMar>
        </w:tblPrEx>
        <w:trPr>
          <w:trHeight w:val="397" w:hRule="atLeast"/>
          <w:jc w:val="center"/>
        </w:trPr>
        <w:tc>
          <w:tcPr>
            <w:tcW w:w="696" w:type="dxa"/>
            <w:vMerge w:val="continue"/>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zh-TW" w:eastAsia="zh-TW"/>
              </w:rPr>
            </w:pPr>
            <w:r>
              <w:rPr>
                <w:rFonts w:hint="eastAsia" w:eastAsia="宋体" w:cs="Times New Roman"/>
                <w:sz w:val="21"/>
                <w:szCs w:val="21"/>
                <w:lang w:val="en-US" w:eastAsia="zh-CN"/>
              </w:rPr>
              <w:t>响应时间</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en-US" w:eastAsia="en-US"/>
              </w:rPr>
            </w:pPr>
            <w:r>
              <w:rPr>
                <w:rFonts w:hint="eastAsia" w:eastAsia="宋体" w:cs="Times New Roman"/>
                <w:sz w:val="21"/>
                <w:szCs w:val="21"/>
                <w:lang w:val="en-US" w:eastAsia="zh-CN"/>
              </w:rPr>
              <w:t>15s</w:t>
            </w:r>
          </w:p>
        </w:tc>
      </w:tr>
      <w:tr>
        <w:tblPrEx>
          <w:tblCellMar>
            <w:top w:w="0" w:type="dxa"/>
            <w:left w:w="10" w:type="dxa"/>
            <w:bottom w:w="0" w:type="dxa"/>
            <w:right w:w="10" w:type="dxa"/>
          </w:tblCellMar>
        </w:tblPrEx>
        <w:trPr>
          <w:trHeight w:val="397" w:hRule="atLeast"/>
          <w:jc w:val="center"/>
        </w:trPr>
        <w:tc>
          <w:tcPr>
            <w:tcW w:w="696"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湿度</w:t>
            </w: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eastAsia" w:eastAsia="宋体" w:cs="Times New Roman"/>
                <w:sz w:val="21"/>
                <w:szCs w:val="21"/>
                <w:lang w:val="en-US" w:eastAsia="zh-CN"/>
              </w:rPr>
              <w:t>量程</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eastAsia="en-US"/>
              </w:rPr>
              <w:t>0</w:t>
            </w:r>
            <w:r>
              <w:rPr>
                <w:rFonts w:hint="default" w:ascii="Times New Roman" w:hAnsi="Times New Roman" w:cs="Times New Roman"/>
                <w:sz w:val="21"/>
                <w:szCs w:val="21"/>
                <w:lang w:val="zh-TW" w:eastAsia="zh-TW"/>
              </w:rPr>
              <w:t>〜</w:t>
            </w:r>
            <w:r>
              <w:rPr>
                <w:rFonts w:hint="eastAsia" w:cs="Times New Roman"/>
                <w:sz w:val="21"/>
                <w:szCs w:val="21"/>
                <w:lang w:val="en-US" w:eastAsia="zh-CN"/>
              </w:rPr>
              <w:t>40%</w:t>
            </w:r>
          </w:p>
        </w:tc>
      </w:tr>
      <w:tr>
        <w:tblPrEx>
          <w:tblCellMar>
            <w:top w:w="0" w:type="dxa"/>
            <w:left w:w="10" w:type="dxa"/>
            <w:bottom w:w="0" w:type="dxa"/>
            <w:right w:w="10" w:type="dxa"/>
          </w:tblCellMar>
        </w:tblPrEx>
        <w:trPr>
          <w:trHeight w:val="397" w:hRule="atLeast"/>
          <w:jc w:val="center"/>
        </w:trPr>
        <w:tc>
          <w:tcPr>
            <w:tcW w:w="696"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精</w:t>
            </w:r>
            <w:r>
              <w:rPr>
                <w:rFonts w:hint="eastAsia" w:eastAsia="宋体" w:cs="Times New Roman"/>
                <w:sz w:val="21"/>
                <w:szCs w:val="21"/>
                <w:lang w:val="en-US" w:eastAsia="zh-CN"/>
              </w:rPr>
              <w:t>准度</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en-US"/>
              </w:rPr>
              <w:t>±</w:t>
            </w:r>
            <w:r>
              <w:rPr>
                <w:rFonts w:hint="eastAsia" w:eastAsia="宋体" w:cs="Times New Roman"/>
                <w:sz w:val="21"/>
                <w:szCs w:val="21"/>
                <w:lang w:val="en-US" w:eastAsia="zh-CN"/>
              </w:rPr>
              <w:t>21</w:t>
            </w:r>
            <w:r>
              <w:rPr>
                <w:rFonts w:hint="default" w:ascii="Times New Roman" w:hAnsi="Times New Roman" w:cs="Times New Roman"/>
                <w:sz w:val="21"/>
                <w:szCs w:val="21"/>
                <w:lang w:val="en-US" w:eastAsia="en-US"/>
              </w:rPr>
              <w:t>%</w:t>
            </w:r>
          </w:p>
        </w:tc>
      </w:tr>
      <w:tr>
        <w:tblPrEx>
          <w:tblCellMar>
            <w:top w:w="0" w:type="dxa"/>
            <w:left w:w="10" w:type="dxa"/>
            <w:bottom w:w="0" w:type="dxa"/>
            <w:right w:w="10" w:type="dxa"/>
          </w:tblCellMar>
        </w:tblPrEx>
        <w:trPr>
          <w:trHeight w:val="397" w:hRule="atLeast"/>
          <w:jc w:val="center"/>
        </w:trPr>
        <w:tc>
          <w:tcPr>
            <w:tcW w:w="696"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816"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p>
        </w:tc>
        <w:tc>
          <w:tcPr>
            <w:tcW w:w="1950"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zh-TW" w:eastAsia="zh-TW"/>
              </w:rPr>
            </w:pPr>
            <w:r>
              <w:rPr>
                <w:rFonts w:hint="eastAsia" w:eastAsia="宋体" w:cs="Times New Roman"/>
                <w:sz w:val="21"/>
                <w:szCs w:val="21"/>
                <w:lang w:val="en-US" w:eastAsia="zh-CN"/>
              </w:rPr>
              <w:t>响应时间</w:t>
            </w:r>
          </w:p>
        </w:tc>
        <w:tc>
          <w:tcPr>
            <w:tcW w:w="5915"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cs="Times New Roman"/>
                <w:sz w:val="21"/>
                <w:szCs w:val="21"/>
                <w:lang w:val="zh-TW" w:eastAsia="zh-TW"/>
              </w:rPr>
            </w:pPr>
            <w:r>
              <w:rPr>
                <w:rFonts w:hint="eastAsia" w:eastAsia="宋体" w:cs="Times New Roman"/>
                <w:sz w:val="21"/>
                <w:szCs w:val="21"/>
                <w:lang w:val="en-US" w:eastAsia="zh-CN"/>
              </w:rPr>
              <w:t>10s</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输出能力</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zh-TW" w:eastAsia="zh-TW"/>
              </w:rPr>
              <w:t>16通道继电器输出</w:t>
            </w:r>
            <w:r>
              <w:rPr>
                <w:rFonts w:hint="eastAsia" w:eastAsia="宋体" w:cs="Times New Roman"/>
                <w:sz w:val="21"/>
                <w:szCs w:val="21"/>
                <w:lang w:val="zh-TW" w:eastAsia="zh-CN"/>
              </w:rPr>
              <w:t>；</w:t>
            </w:r>
            <w:r>
              <w:rPr>
                <w:rFonts w:hint="default" w:ascii="Times New Roman" w:hAnsi="Times New Roman" w:cs="Times New Roman"/>
                <w:sz w:val="21"/>
                <w:szCs w:val="21"/>
                <w:lang w:val="zh-TW" w:eastAsia="zh-TW"/>
              </w:rPr>
              <w:t>根据需要可再增加8通道4-20mA电流输出。</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eastAsia" w:ascii="Times New Roman" w:hAnsi="Times New Roman" w:eastAsia="Times New Roman" w:cs="Times New Roman"/>
                <w:color w:val="000000"/>
                <w:spacing w:val="0"/>
                <w:w w:val="100"/>
                <w:position w:val="0"/>
                <w:sz w:val="21"/>
                <w:szCs w:val="21"/>
                <w:shd w:val="clear" w:color="auto" w:fill="auto"/>
                <w:lang w:val="en-US" w:eastAsia="zh-CN" w:bidi="en-US"/>
              </w:rPr>
            </w:pPr>
            <w:r>
              <w:rPr>
                <w:rFonts w:hint="default" w:ascii="Times New Roman" w:hAnsi="Times New Roman" w:cs="Times New Roman"/>
                <w:sz w:val="21"/>
                <w:szCs w:val="21"/>
              </w:rPr>
              <w:t>样品气体采样量</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cs="Times New Roman"/>
                <w:sz w:val="21"/>
                <w:szCs w:val="21"/>
              </w:rPr>
              <w:t>1.5-3L/min</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000000"/>
                <w:spacing w:val="0"/>
                <w:w w:val="100"/>
                <w:position w:val="0"/>
                <w:sz w:val="21"/>
                <w:szCs w:val="21"/>
                <w:shd w:val="clear" w:color="auto" w:fill="auto"/>
                <w:lang w:val="en-US" w:eastAsia="zh-CN" w:bidi="en-US"/>
              </w:rPr>
            </w:pPr>
            <w:r>
              <w:rPr>
                <w:rFonts w:hint="default" w:ascii="Times New Roman" w:hAnsi="Times New Roman" w:cs="Times New Roman"/>
                <w:sz w:val="21"/>
                <w:szCs w:val="21"/>
              </w:rPr>
              <w:t>显示器</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19’液晶显示板（分辨率:1600×900）</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cs="Times New Roman"/>
                <w:sz w:val="21"/>
                <w:szCs w:val="21"/>
              </w:rPr>
              <w:t>显示包括各测定成分的测定值、各类演算值、各类报警信息.以及历史数据趋势和报表</w:t>
            </w:r>
            <w:r>
              <w:rPr>
                <w:rFonts w:hint="eastAsia" w:eastAsia="宋体" w:cs="Times New Roman"/>
                <w:sz w:val="21"/>
                <w:szCs w:val="21"/>
                <w:lang w:eastAsia="zh-CN"/>
              </w:rPr>
              <w:t>，</w:t>
            </w:r>
            <w:r>
              <w:rPr>
                <w:rFonts w:hint="default" w:ascii="Times New Roman" w:hAnsi="Times New Roman" w:cs="Times New Roman"/>
                <w:sz w:val="21"/>
                <w:szCs w:val="21"/>
              </w:rPr>
              <w:t>系统设置人机界面等。</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宋体" w:cs="Times New Roman"/>
                <w:color w:val="000000"/>
                <w:spacing w:val="0"/>
                <w:w w:val="100"/>
                <w:position w:val="0"/>
                <w:sz w:val="21"/>
                <w:szCs w:val="21"/>
                <w:shd w:val="clear" w:color="auto" w:fill="auto"/>
                <w:lang w:val="en-US" w:eastAsia="zh-CN"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校准方法</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手动校准</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通过面板按钮启动校准</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自动校准</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根据设定的校准周期启动校准</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远程校准</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通过网络远程控制启动校准</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标准气体</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零气体</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高纯N</w:t>
            </w:r>
            <w:r>
              <w:rPr>
                <w:rFonts w:hint="default" w:ascii="Times New Roman" w:hAnsi="Times New Roman" w:eastAsia="Times New Roman" w:cs="Times New Roman"/>
                <w:color w:val="000000"/>
                <w:spacing w:val="0"/>
                <w:w w:val="100"/>
                <w:position w:val="0"/>
                <w:sz w:val="21"/>
                <w:szCs w:val="21"/>
                <w:shd w:val="clear" w:color="auto" w:fill="auto"/>
                <w:vertAlign w:val="subscript"/>
                <w:lang w:val="en-US" w:eastAsia="en-US" w:bidi="en-US"/>
              </w:rPr>
              <w:t>2</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气99.999%</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量程气体</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SO</w:t>
            </w:r>
            <w:r>
              <w:rPr>
                <w:rFonts w:hint="default" w:ascii="Times New Roman" w:hAnsi="Times New Roman" w:eastAsia="Times New Roman" w:cs="Times New Roman"/>
                <w:color w:val="000000"/>
                <w:spacing w:val="0"/>
                <w:w w:val="100"/>
                <w:position w:val="0"/>
                <w:sz w:val="21"/>
                <w:szCs w:val="21"/>
                <w:shd w:val="clear" w:color="auto" w:fill="auto"/>
                <w:vertAlign w:val="subscript"/>
                <w:lang w:val="en-US" w:eastAsia="en-US" w:bidi="en-US"/>
              </w:rPr>
              <w:t>2</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标准气体</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NO标准气体</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周围环境允许条件</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温度</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5-35℃</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相对湿度</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&lt;85%RH</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无热量辐射</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阳光直射及较大震动的地方</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所需电源</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AC220V+22V</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50Hz</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约5KVA</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主机箱有效尺寸</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600×800×1800mm</w:t>
            </w:r>
          </w:p>
        </w:tc>
      </w:tr>
      <w:tr>
        <w:tblPrEx>
          <w:tblCellMar>
            <w:top w:w="0" w:type="dxa"/>
            <w:left w:w="10" w:type="dxa"/>
            <w:bottom w:w="0" w:type="dxa"/>
            <w:right w:w="10" w:type="dxa"/>
          </w:tblCellMar>
        </w:tblPrEx>
        <w:trPr>
          <w:trHeight w:val="397" w:hRule="atLeast"/>
          <w:jc w:val="center"/>
        </w:trPr>
        <w:tc>
          <w:tcPr>
            <w:tcW w:w="3462" w:type="dxa"/>
            <w:gridSpan w:val="3"/>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气体导管连接部分材质</w:t>
            </w:r>
          </w:p>
        </w:tc>
        <w:tc>
          <w:tcPr>
            <w:tcW w:w="591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pP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特氟龙管</w:t>
            </w:r>
            <w:r>
              <w:rPr>
                <w:rFonts w:hint="eastAsia" w:eastAsia="宋体" w:cs="Times New Roman"/>
                <w:color w:val="000000"/>
                <w:spacing w:val="0"/>
                <w:w w:val="100"/>
                <w:position w:val="0"/>
                <w:sz w:val="21"/>
                <w:szCs w:val="21"/>
                <w:shd w:val="clear" w:color="auto" w:fill="auto"/>
                <w:lang w:val="en-US" w:eastAsia="zh-CN" w:bidi="en-US"/>
              </w:rPr>
              <w:t>；</w:t>
            </w:r>
            <w:r>
              <w:rPr>
                <w:rFonts w:hint="default" w:ascii="Times New Roman" w:hAnsi="Times New Roman" w:eastAsia="Times New Roman" w:cs="Times New Roman"/>
                <w:color w:val="000000"/>
                <w:spacing w:val="0"/>
                <w:w w:val="100"/>
                <w:position w:val="0"/>
                <w:sz w:val="21"/>
                <w:szCs w:val="21"/>
                <w:shd w:val="clear" w:color="auto" w:fill="auto"/>
                <w:lang w:val="en-US" w:eastAsia="en-US" w:bidi="en-US"/>
              </w:rPr>
              <w:t>聚乙烯管</w:t>
            </w:r>
            <w:r>
              <w:rPr>
                <w:rFonts w:hint="eastAsia" w:eastAsia="宋体" w:cs="Times New Roman"/>
                <w:color w:val="000000"/>
                <w:spacing w:val="0"/>
                <w:w w:val="100"/>
                <w:position w:val="0"/>
                <w:sz w:val="21"/>
                <w:szCs w:val="21"/>
                <w:shd w:val="clear" w:color="auto" w:fill="auto"/>
                <w:lang w:val="en-US" w:eastAsia="zh-CN" w:bidi="en-US"/>
              </w:rPr>
              <w:t>；</w:t>
            </w:r>
          </w:p>
        </w:tc>
      </w:tr>
    </w:tbl>
    <w:p>
      <w:pPr>
        <w:widowControl w:val="0"/>
        <w:spacing w:line="1" w:lineRule="exact"/>
      </w:pPr>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bookmarkStart w:id="47" w:name="bookmark78"/>
      <w:bookmarkStart w:id="48" w:name="bookmark79"/>
      <w:bookmarkStart w:id="49" w:name="_Toc8854"/>
      <w:bookmarkStart w:id="50" w:name="bookmark77"/>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pStyle w:val="3"/>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rPr>
          <w:rFonts w:hint="eastAsia"/>
          <w:sz w:val="32"/>
          <w:szCs w:val="20"/>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sz w:val="32"/>
          <w:szCs w:val="20"/>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default" w:ascii="Times New Roman" w:hAnsi="Times New Roman" w:cs="Times New Roman"/>
          <w:sz w:val="28"/>
          <w:szCs w:val="22"/>
          <w:lang w:val="en-US" w:eastAsia="en-US"/>
        </w:rPr>
      </w:pPr>
      <w:r>
        <w:rPr>
          <w:rFonts w:hint="eastAsia"/>
          <w:sz w:val="32"/>
          <w:szCs w:val="20"/>
          <w:lang w:val="en-US" w:eastAsia="zh-CN"/>
        </w:rPr>
        <w:t>3</w:t>
      </w:r>
      <w:r>
        <w:rPr>
          <w:sz w:val="32"/>
          <w:szCs w:val="20"/>
        </w:rPr>
        <w:t>、</w:t>
      </w:r>
      <w:r>
        <w:rPr>
          <w:sz w:val="32"/>
          <w:szCs w:val="20"/>
          <w:lang w:val="en-US" w:eastAsia="en-US"/>
        </w:rPr>
        <w:t>CEMS</w:t>
      </w:r>
      <w:r>
        <w:rPr>
          <w:sz w:val="32"/>
          <w:szCs w:val="20"/>
        </w:rPr>
        <w:t>在线监测系统安装调试情况</w:t>
      </w:r>
      <w:bookmarkEnd w:id="47"/>
      <w:bookmarkEnd w:id="48"/>
      <w:bookmarkEnd w:id="49"/>
      <w:bookmarkEnd w:id="50"/>
      <w:bookmarkStart w:id="51" w:name="bookmark82"/>
      <w:bookmarkStart w:id="52" w:name="bookmark80"/>
      <w:bookmarkStart w:id="53" w:name="bookmark81"/>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cs="Times New Roman"/>
          <w:sz w:val="28"/>
          <w:szCs w:val="22"/>
        </w:rPr>
      </w:pPr>
      <w:bookmarkStart w:id="54" w:name="_Toc9319"/>
      <w:r>
        <w:rPr>
          <w:rFonts w:hint="default" w:ascii="Times New Roman" w:hAnsi="Times New Roman" w:cs="Times New Roman"/>
          <w:sz w:val="28"/>
          <w:szCs w:val="22"/>
          <w:lang w:val="en-US" w:eastAsia="en-US"/>
        </w:rPr>
        <w:t>3.1 CEMS</w:t>
      </w:r>
      <w:r>
        <w:rPr>
          <w:rFonts w:hint="default" w:ascii="Times New Roman" w:hAnsi="Times New Roman" w:cs="Times New Roman"/>
          <w:sz w:val="28"/>
          <w:szCs w:val="22"/>
        </w:rPr>
        <w:t>安装位置检查</w:t>
      </w:r>
      <w:bookmarkEnd w:id="51"/>
      <w:bookmarkEnd w:id="52"/>
      <w:bookmarkEnd w:id="53"/>
      <w:bookmarkEnd w:id="54"/>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rPr>
      </w:pPr>
      <w:bookmarkStart w:id="55" w:name="_Toc4768"/>
      <w:r>
        <w:rPr>
          <w:rFonts w:hint="eastAsia"/>
        </w:rPr>
        <w:t>3.1</w:t>
      </w:r>
      <w:r>
        <w:rPr>
          <w:rFonts w:hint="eastAsia" w:eastAsia="宋体"/>
          <w:lang w:val="en-US" w:eastAsia="zh-CN"/>
        </w:rPr>
        <w:t>.1</w:t>
      </w:r>
      <w:r>
        <w:rPr>
          <w:rFonts w:hint="eastAsia"/>
        </w:rPr>
        <w:t>企业环保设施情况表</w:t>
      </w:r>
      <w:bookmarkEnd w:id="5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lang w:val="en-US" w:eastAsia="zh-CN"/>
        </w:rPr>
      </w:pPr>
      <w:r>
        <w:rPr>
          <w:rFonts w:hint="eastAsia"/>
          <w:lang w:val="en-US" w:eastAsia="zh-CN"/>
        </w:rPr>
        <w:t xml:space="preserve">     企业环保设施情况见下表3-1。</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b/>
          <w:bCs/>
          <w:sz w:val="24"/>
          <w:szCs w:val="24"/>
          <w:lang w:val="en-US" w:eastAsia="zh-CN"/>
        </w:rPr>
      </w:pPr>
      <w:r>
        <w:rPr>
          <w:rFonts w:hint="eastAsia"/>
          <w:b/>
          <w:bCs/>
          <w:lang w:val="en-US" w:eastAsia="zh-CN"/>
        </w:rPr>
        <w:t>表3-1    企业环保设施表</w:t>
      </w:r>
    </w:p>
    <w:tbl>
      <w:tblPr>
        <w:tblStyle w:val="12"/>
        <w:tblW w:w="89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3"/>
        <w:gridCol w:w="1257"/>
        <w:gridCol w:w="876"/>
        <w:gridCol w:w="1381"/>
        <w:gridCol w:w="1385"/>
        <w:gridCol w:w="1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2213" w:type="dxa"/>
            <w:noWrap w:val="0"/>
            <w:vAlign w:val="center"/>
          </w:tcPr>
          <w:p>
            <w:pPr>
              <w:widowControl/>
              <w:spacing w:line="260" w:lineRule="exact"/>
              <w:jc w:val="center"/>
              <w:rPr>
                <w:rFonts w:ascii="Times New Roman" w:hAnsi="Times New Roman"/>
                <w:b/>
                <w:bCs/>
                <w:kern w:val="0"/>
                <w:sz w:val="21"/>
                <w:szCs w:val="21"/>
              </w:rPr>
            </w:pPr>
            <w:r>
              <w:rPr>
                <w:rFonts w:ascii="Times New Roman" w:hAnsi="Times New Roman"/>
                <w:b/>
                <w:bCs/>
                <w:kern w:val="0"/>
                <w:sz w:val="21"/>
                <w:szCs w:val="21"/>
              </w:rPr>
              <w:t>企业名称</w:t>
            </w:r>
          </w:p>
        </w:tc>
        <w:tc>
          <w:tcPr>
            <w:tcW w:w="6782" w:type="dxa"/>
            <w:gridSpan w:val="5"/>
            <w:noWrap w:val="0"/>
            <w:vAlign w:val="center"/>
          </w:tcPr>
          <w:p>
            <w:pPr>
              <w:widowControl/>
              <w:spacing w:line="260" w:lineRule="exact"/>
              <w:jc w:val="center"/>
              <w:rPr>
                <w:rFonts w:ascii="Times New Roman" w:hAnsi="Times New Roman"/>
                <w:kern w:val="0"/>
                <w:sz w:val="21"/>
                <w:szCs w:val="21"/>
              </w:rPr>
            </w:pPr>
            <w:r>
              <w:rPr>
                <w:rFonts w:hint="eastAsia" w:ascii="Times New Roman" w:hAnsi="Times New Roman"/>
                <w:kern w:val="0"/>
                <w:sz w:val="21"/>
                <w:szCs w:val="21"/>
              </w:rPr>
              <w:t>泾川县合道高丰建达砖厂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213" w:type="dxa"/>
            <w:noWrap w:val="0"/>
            <w:vAlign w:val="center"/>
          </w:tcPr>
          <w:p>
            <w:pPr>
              <w:widowControl/>
              <w:spacing w:line="260" w:lineRule="exact"/>
              <w:jc w:val="center"/>
              <w:rPr>
                <w:rFonts w:ascii="Times New Roman" w:hAnsi="Times New Roman"/>
                <w:b/>
                <w:bCs/>
                <w:kern w:val="0"/>
                <w:sz w:val="21"/>
                <w:szCs w:val="21"/>
              </w:rPr>
            </w:pPr>
            <w:r>
              <w:rPr>
                <w:rFonts w:ascii="Times New Roman" w:hAnsi="Times New Roman"/>
                <w:b/>
                <w:bCs/>
                <w:kern w:val="0"/>
                <w:sz w:val="21"/>
                <w:szCs w:val="21"/>
              </w:rPr>
              <w:t>地址</w:t>
            </w:r>
          </w:p>
        </w:tc>
        <w:tc>
          <w:tcPr>
            <w:tcW w:w="3514" w:type="dxa"/>
            <w:gridSpan w:val="3"/>
            <w:noWrap w:val="0"/>
            <w:vAlign w:val="center"/>
          </w:tcPr>
          <w:p>
            <w:pPr>
              <w:widowControl/>
              <w:spacing w:line="260" w:lineRule="exact"/>
              <w:jc w:val="center"/>
              <w:rPr>
                <w:rFonts w:hint="default" w:ascii="Times New Roman" w:hAnsi="Times New Roman" w:eastAsia="宋体"/>
                <w:bCs/>
                <w:kern w:val="0"/>
                <w:sz w:val="21"/>
                <w:szCs w:val="21"/>
                <w:lang w:val="en-US" w:eastAsia="zh-CN"/>
              </w:rPr>
            </w:pPr>
            <w:r>
              <w:rPr>
                <w:rFonts w:ascii="Arial" w:hAnsi="Arial" w:eastAsia="宋体" w:cs="Arial"/>
                <w:i w:val="0"/>
                <w:iCs w:val="0"/>
                <w:caps w:val="0"/>
                <w:color w:val="333333"/>
                <w:spacing w:val="0"/>
                <w:sz w:val="21"/>
                <w:szCs w:val="21"/>
                <w:shd w:val="clear" w:fill="FFFFFF"/>
              </w:rPr>
              <w:t>甘肃省平凉市泾川县党原</w:t>
            </w:r>
            <w:r>
              <w:rPr>
                <w:rFonts w:hint="eastAsia" w:ascii="Arial" w:hAnsi="Arial" w:eastAsia="宋体" w:cs="Arial"/>
                <w:i w:val="0"/>
                <w:iCs w:val="0"/>
                <w:caps w:val="0"/>
                <w:color w:val="333333"/>
                <w:spacing w:val="0"/>
                <w:sz w:val="21"/>
                <w:szCs w:val="21"/>
                <w:shd w:val="clear" w:fill="FFFFFF"/>
                <w:lang w:val="en-US" w:eastAsia="zh-CN"/>
              </w:rPr>
              <w:t>镇合道</w:t>
            </w:r>
            <w:r>
              <w:rPr>
                <w:rFonts w:ascii="Arial" w:hAnsi="Arial" w:eastAsia="宋体" w:cs="Arial"/>
                <w:i w:val="0"/>
                <w:iCs w:val="0"/>
                <w:caps w:val="0"/>
                <w:color w:val="333333"/>
                <w:spacing w:val="0"/>
                <w:sz w:val="21"/>
                <w:szCs w:val="21"/>
                <w:shd w:val="clear" w:fill="FFFFFF"/>
              </w:rPr>
              <w:t>村</w:t>
            </w:r>
          </w:p>
        </w:tc>
        <w:tc>
          <w:tcPr>
            <w:tcW w:w="1385" w:type="dxa"/>
            <w:noWrap w:val="0"/>
            <w:vAlign w:val="center"/>
          </w:tcPr>
          <w:p>
            <w:pPr>
              <w:widowControl/>
              <w:spacing w:line="260" w:lineRule="exact"/>
              <w:jc w:val="center"/>
              <w:rPr>
                <w:rFonts w:ascii="Times New Roman" w:hAnsi="Times New Roman"/>
                <w:kern w:val="0"/>
                <w:sz w:val="21"/>
                <w:szCs w:val="21"/>
              </w:rPr>
            </w:pPr>
            <w:r>
              <w:rPr>
                <w:rFonts w:ascii="Times New Roman" w:hAnsi="Times New Roman"/>
                <w:b/>
                <w:bCs/>
                <w:kern w:val="0"/>
                <w:sz w:val="21"/>
                <w:szCs w:val="21"/>
              </w:rPr>
              <w:t>邮编</w:t>
            </w:r>
          </w:p>
        </w:tc>
        <w:tc>
          <w:tcPr>
            <w:tcW w:w="1883" w:type="dxa"/>
            <w:noWrap w:val="0"/>
            <w:vAlign w:val="center"/>
          </w:tcPr>
          <w:p>
            <w:pPr>
              <w:widowControl/>
              <w:spacing w:line="260" w:lineRule="exact"/>
              <w:jc w:val="center"/>
              <w:rPr>
                <w:rFonts w:hint="default" w:ascii="Times New Roman" w:hAnsi="Times New Roman" w:eastAsia="宋体"/>
                <w:kern w:val="0"/>
                <w:sz w:val="21"/>
                <w:szCs w:val="21"/>
                <w:lang w:val="en-US" w:eastAsia="zh-CN"/>
              </w:rPr>
            </w:pPr>
            <w:r>
              <w:rPr>
                <w:rFonts w:hint="eastAsia" w:eastAsia="宋体"/>
                <w:sz w:val="21"/>
                <w:szCs w:val="21"/>
                <w:lang w:val="en-US" w:eastAsia="zh-CN"/>
              </w:rPr>
              <w:t>744300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213" w:type="dxa"/>
            <w:noWrap w:val="0"/>
            <w:vAlign w:val="center"/>
          </w:tcPr>
          <w:p>
            <w:pPr>
              <w:widowControl/>
              <w:spacing w:line="260" w:lineRule="exact"/>
              <w:jc w:val="center"/>
              <w:rPr>
                <w:rFonts w:ascii="Times New Roman" w:hAnsi="Times New Roman"/>
                <w:b/>
                <w:bCs/>
                <w:kern w:val="0"/>
                <w:sz w:val="21"/>
                <w:szCs w:val="21"/>
              </w:rPr>
            </w:pPr>
            <w:r>
              <w:rPr>
                <w:rFonts w:ascii="Times New Roman" w:hAnsi="Times New Roman"/>
                <w:b/>
                <w:bCs/>
                <w:color w:val="000000"/>
                <w:kern w:val="0"/>
                <w:sz w:val="21"/>
                <w:szCs w:val="21"/>
              </w:rPr>
              <w:t>排污口位置</w:t>
            </w:r>
          </w:p>
        </w:tc>
        <w:tc>
          <w:tcPr>
            <w:tcW w:w="6782" w:type="dxa"/>
            <w:gridSpan w:val="5"/>
            <w:noWrap w:val="0"/>
            <w:vAlign w:val="center"/>
          </w:tcPr>
          <w:p>
            <w:pPr>
              <w:widowControl/>
              <w:spacing w:line="260" w:lineRule="exact"/>
              <w:jc w:val="center"/>
              <w:rPr>
                <w:rFonts w:ascii="Times New Roman" w:hAnsi="Times New Roman"/>
                <w:kern w:val="0"/>
                <w:sz w:val="21"/>
                <w:szCs w:val="21"/>
              </w:rPr>
            </w:pPr>
            <w:r>
              <w:rPr>
                <w:rFonts w:ascii="Times New Roman" w:hAnsi="Times New Roman"/>
                <w:color w:val="000000" w:themeColor="text1"/>
                <w:kern w:val="0"/>
                <w:sz w:val="21"/>
                <w:szCs w:val="21"/>
                <w14:textFill>
                  <w14:solidFill>
                    <w14:schemeClr w14:val="tx1"/>
                  </w14:solidFill>
                </w14:textFill>
              </w:rPr>
              <w:t>东经：</w:t>
            </w:r>
            <w:r>
              <w:rPr>
                <w:rFonts w:hint="eastAsia" w:eastAsia="宋体"/>
                <w:color w:val="000000" w:themeColor="text1"/>
                <w:sz w:val="21"/>
                <w:szCs w:val="21"/>
                <w:lang w:val="en-US" w:eastAsia="zh-CN"/>
                <w14:textFill>
                  <w14:solidFill>
                    <w14:schemeClr w14:val="tx1"/>
                  </w14:solidFill>
                </w14:textFill>
              </w:rPr>
              <w:t>107</w:t>
            </w:r>
            <w:r>
              <w:rPr>
                <w:rFonts w:hint="eastAsia" w:ascii="Times New Roman" w:hAnsi="Times New Roman"/>
                <w:color w:val="000000" w:themeColor="text1"/>
                <w:kern w:val="0"/>
                <w:sz w:val="21"/>
                <w:szCs w:val="21"/>
                <w14:textFill>
                  <w14:solidFill>
                    <w14:schemeClr w14:val="tx1"/>
                  </w14:solidFill>
                </w14:textFill>
              </w:rPr>
              <w:t xml:space="preserve"> </w:t>
            </w:r>
            <w:r>
              <w:rPr>
                <w:rFonts w:ascii="Times New Roman" w:hAnsi="Times New Roman"/>
                <w:color w:val="000000" w:themeColor="text1"/>
                <w:kern w:val="0"/>
                <w:sz w:val="21"/>
                <w:szCs w:val="21"/>
                <w14:textFill>
                  <w14:solidFill>
                    <w14:schemeClr w14:val="tx1"/>
                  </w14:solidFill>
                </w14:textFill>
              </w:rPr>
              <w:t>度</w:t>
            </w:r>
            <w:r>
              <w:rPr>
                <w:rFonts w:hint="eastAsia" w:ascii="Times New Roman" w:hAnsi="Times New Roman"/>
                <w:color w:val="000000" w:themeColor="text1"/>
                <w:kern w:val="0"/>
                <w:sz w:val="21"/>
                <w:szCs w:val="21"/>
                <w14:textFill>
                  <w14:solidFill>
                    <w14:schemeClr w14:val="tx1"/>
                  </w14:solidFill>
                </w14:textFill>
              </w:rPr>
              <w:t xml:space="preserve"> </w:t>
            </w:r>
            <w:r>
              <w:rPr>
                <w:rFonts w:hint="eastAsia" w:eastAsia="宋体"/>
                <w:color w:val="000000" w:themeColor="text1"/>
                <w:sz w:val="21"/>
                <w:szCs w:val="21"/>
                <w:lang w:val="en-US" w:eastAsia="zh-CN"/>
                <w14:textFill>
                  <w14:solidFill>
                    <w14:schemeClr w14:val="tx1"/>
                  </w14:solidFill>
                </w14:textFill>
              </w:rPr>
              <w:t>14</w:t>
            </w:r>
            <w:r>
              <w:rPr>
                <w:rFonts w:ascii="Times New Roman" w:hAnsi="Times New Roman"/>
                <w:color w:val="000000" w:themeColor="text1"/>
                <w:kern w:val="0"/>
                <w:sz w:val="21"/>
                <w:szCs w:val="21"/>
                <w14:textFill>
                  <w14:solidFill>
                    <w14:schemeClr w14:val="tx1"/>
                  </w14:solidFill>
                </w14:textFill>
              </w:rPr>
              <w:t>分</w:t>
            </w:r>
            <w:r>
              <w:rPr>
                <w:rFonts w:hint="eastAsia" w:eastAsia="宋体"/>
                <w:color w:val="000000" w:themeColor="text1"/>
                <w:kern w:val="0"/>
                <w:sz w:val="21"/>
                <w:szCs w:val="21"/>
                <w:lang w:val="en-US" w:eastAsia="zh-CN"/>
                <w14:textFill>
                  <w14:solidFill>
                    <w14:schemeClr w14:val="tx1"/>
                  </w14:solidFill>
                </w14:textFill>
              </w:rPr>
              <w:t>41.59</w:t>
            </w:r>
            <w:r>
              <w:rPr>
                <w:rFonts w:hint="eastAsia" w:ascii="Times New Roman" w:hAnsi="Times New Roman"/>
                <w:color w:val="000000" w:themeColor="text1"/>
                <w:kern w:val="0"/>
                <w:sz w:val="21"/>
                <w:szCs w:val="21"/>
                <w14:textFill>
                  <w14:solidFill>
                    <w14:schemeClr w14:val="tx1"/>
                  </w14:solidFill>
                </w14:textFill>
              </w:rPr>
              <w:t xml:space="preserve"> </w:t>
            </w:r>
            <w:r>
              <w:rPr>
                <w:rFonts w:ascii="Times New Roman" w:hAnsi="Times New Roman"/>
                <w:color w:val="000000" w:themeColor="text1"/>
                <w:kern w:val="0"/>
                <w:sz w:val="21"/>
                <w:szCs w:val="21"/>
                <w14:textFill>
                  <w14:solidFill>
                    <w14:schemeClr w14:val="tx1"/>
                  </w14:solidFill>
                </w14:textFill>
              </w:rPr>
              <w:t>秒；北纬：</w:t>
            </w:r>
            <w:r>
              <w:rPr>
                <w:rFonts w:hint="eastAsia" w:ascii="Times New Roman" w:hAnsi="Times New Roman"/>
                <w:color w:val="000000" w:themeColor="text1"/>
                <w:kern w:val="0"/>
                <w:sz w:val="21"/>
                <w:szCs w:val="21"/>
                <w14:textFill>
                  <w14:solidFill>
                    <w14:schemeClr w14:val="tx1"/>
                  </w14:solidFill>
                </w14:textFill>
              </w:rPr>
              <w:t xml:space="preserve"> </w:t>
            </w:r>
            <w:r>
              <w:rPr>
                <w:rFonts w:hint="eastAsia" w:eastAsia="宋体"/>
                <w:color w:val="000000" w:themeColor="text1"/>
                <w:kern w:val="0"/>
                <w:sz w:val="21"/>
                <w:szCs w:val="21"/>
                <w:lang w:val="en-US" w:eastAsia="zh-CN"/>
                <w14:textFill>
                  <w14:solidFill>
                    <w14:schemeClr w14:val="tx1"/>
                  </w14:solidFill>
                </w14:textFill>
              </w:rPr>
              <w:t>35</w:t>
            </w:r>
            <w:r>
              <w:rPr>
                <w:rFonts w:hint="eastAsia" w:ascii="Times New Roman" w:hAnsi="Times New Roman"/>
                <w:color w:val="000000" w:themeColor="text1"/>
                <w:kern w:val="0"/>
                <w:sz w:val="21"/>
                <w:szCs w:val="21"/>
                <w14:textFill>
                  <w14:solidFill>
                    <w14:schemeClr w14:val="tx1"/>
                  </w14:solidFill>
                </w14:textFill>
              </w:rPr>
              <w:t xml:space="preserve"> </w:t>
            </w:r>
            <w:r>
              <w:rPr>
                <w:rFonts w:ascii="Times New Roman" w:hAnsi="Times New Roman"/>
                <w:color w:val="000000" w:themeColor="text1"/>
                <w:kern w:val="0"/>
                <w:sz w:val="21"/>
                <w:szCs w:val="21"/>
                <w14:textFill>
                  <w14:solidFill>
                    <w14:schemeClr w14:val="tx1"/>
                  </w14:solidFill>
                </w14:textFill>
              </w:rPr>
              <w:t>度</w:t>
            </w:r>
            <w:r>
              <w:rPr>
                <w:rFonts w:hint="eastAsia" w:ascii="Times New Roman" w:hAnsi="Times New Roman"/>
                <w:color w:val="000000" w:themeColor="text1"/>
                <w:kern w:val="0"/>
                <w:sz w:val="21"/>
                <w:szCs w:val="21"/>
                <w14:textFill>
                  <w14:solidFill>
                    <w14:schemeClr w14:val="tx1"/>
                  </w14:solidFill>
                </w14:textFill>
              </w:rPr>
              <w:t xml:space="preserve"> </w:t>
            </w:r>
            <w:r>
              <w:rPr>
                <w:rFonts w:hint="eastAsia" w:eastAsia="宋体"/>
                <w:color w:val="000000" w:themeColor="text1"/>
                <w:kern w:val="0"/>
                <w:sz w:val="21"/>
                <w:szCs w:val="21"/>
                <w:lang w:val="en-US" w:eastAsia="zh-CN"/>
                <w14:textFill>
                  <w14:solidFill>
                    <w14:schemeClr w14:val="tx1"/>
                  </w14:solidFill>
                </w14:textFill>
              </w:rPr>
              <w:t>24</w:t>
            </w:r>
            <w:r>
              <w:rPr>
                <w:rFonts w:ascii="Times New Roman" w:hAnsi="Times New Roman"/>
                <w:color w:val="000000" w:themeColor="text1"/>
                <w:kern w:val="0"/>
                <w:sz w:val="21"/>
                <w:szCs w:val="21"/>
                <w14:textFill>
                  <w14:solidFill>
                    <w14:schemeClr w14:val="tx1"/>
                  </w14:solidFill>
                </w14:textFill>
              </w:rPr>
              <w:t>分</w:t>
            </w:r>
            <w:r>
              <w:rPr>
                <w:rFonts w:hint="eastAsia" w:ascii="Times New Roman" w:hAnsi="Times New Roman"/>
                <w:color w:val="000000" w:themeColor="text1"/>
                <w:kern w:val="0"/>
                <w:sz w:val="21"/>
                <w:szCs w:val="21"/>
                <w14:textFill>
                  <w14:solidFill>
                    <w14:schemeClr w14:val="tx1"/>
                  </w14:solidFill>
                </w14:textFill>
              </w:rPr>
              <w:t xml:space="preserve"> </w:t>
            </w:r>
            <w:r>
              <w:rPr>
                <w:rFonts w:hint="eastAsia" w:eastAsia="宋体"/>
                <w:color w:val="000000" w:themeColor="text1"/>
                <w:kern w:val="0"/>
                <w:sz w:val="21"/>
                <w:szCs w:val="21"/>
                <w:lang w:val="en-US" w:eastAsia="zh-CN"/>
                <w14:textFill>
                  <w14:solidFill>
                    <w14:schemeClr w14:val="tx1"/>
                  </w14:solidFill>
                </w14:textFill>
              </w:rPr>
              <w:t>2.54</w:t>
            </w:r>
            <w:r>
              <w:rPr>
                <w:rFonts w:hint="eastAsia" w:ascii="Times New Roman" w:hAnsi="Times New Roman"/>
                <w:color w:val="000000" w:themeColor="text1"/>
                <w:kern w:val="0"/>
                <w:sz w:val="21"/>
                <w:szCs w:val="21"/>
                <w14:textFill>
                  <w14:solidFill>
                    <w14:schemeClr w14:val="tx1"/>
                  </w14:solidFill>
                </w14:textFill>
              </w:rPr>
              <w:t xml:space="preserve"> </w:t>
            </w:r>
            <w:r>
              <w:rPr>
                <w:rFonts w:ascii="Times New Roman" w:hAnsi="Times New Roman"/>
                <w:color w:val="000000" w:themeColor="text1"/>
                <w:kern w:val="0"/>
                <w:sz w:val="21"/>
                <w:szCs w:val="21"/>
                <w14:textFill>
                  <w14:solidFill>
                    <w14:schemeClr w14:val="tx1"/>
                  </w14:solidFill>
                </w14:textFill>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2213" w:type="dxa"/>
            <w:noWrap w:val="0"/>
            <w:vAlign w:val="center"/>
          </w:tcPr>
          <w:p>
            <w:pPr>
              <w:widowControl/>
              <w:spacing w:line="260" w:lineRule="exact"/>
              <w:jc w:val="center"/>
              <w:rPr>
                <w:rFonts w:ascii="Times New Roman" w:hAnsi="Times New Roman"/>
                <w:b/>
                <w:bCs/>
                <w:kern w:val="0"/>
                <w:sz w:val="21"/>
                <w:szCs w:val="21"/>
              </w:rPr>
            </w:pPr>
            <w:r>
              <w:rPr>
                <w:rFonts w:ascii="Times New Roman" w:hAnsi="Times New Roman"/>
                <w:b/>
                <w:bCs/>
                <w:kern w:val="0"/>
                <w:sz w:val="21"/>
                <w:szCs w:val="21"/>
              </w:rPr>
              <w:t>环保负责人</w:t>
            </w:r>
          </w:p>
        </w:tc>
        <w:tc>
          <w:tcPr>
            <w:tcW w:w="1257" w:type="dxa"/>
            <w:noWrap w:val="0"/>
            <w:vAlign w:val="center"/>
          </w:tcPr>
          <w:p>
            <w:pPr>
              <w:widowControl/>
              <w:spacing w:line="260" w:lineRule="exact"/>
              <w:jc w:val="center"/>
              <w:rPr>
                <w:rFonts w:hint="eastAsia" w:ascii="Times New Roman" w:hAnsi="Times New Roman" w:eastAsia="宋体"/>
                <w:bCs/>
                <w:kern w:val="0"/>
                <w:sz w:val="21"/>
                <w:szCs w:val="21"/>
                <w:lang w:eastAsia="zh-CN"/>
              </w:rPr>
            </w:pPr>
            <w:r>
              <w:rPr>
                <w:rFonts w:hint="eastAsia" w:ascii="Times New Roman" w:hAnsi="Times New Roman" w:eastAsia="宋体"/>
                <w:bCs/>
                <w:kern w:val="0"/>
                <w:sz w:val="21"/>
                <w:szCs w:val="21"/>
                <w:lang w:eastAsia="zh-CN"/>
              </w:rPr>
              <w:t>可力荣</w:t>
            </w:r>
          </w:p>
        </w:tc>
        <w:tc>
          <w:tcPr>
            <w:tcW w:w="876" w:type="dxa"/>
            <w:noWrap w:val="0"/>
            <w:vAlign w:val="center"/>
          </w:tcPr>
          <w:p>
            <w:pPr>
              <w:widowControl/>
              <w:spacing w:line="260" w:lineRule="exact"/>
              <w:jc w:val="center"/>
              <w:rPr>
                <w:rFonts w:ascii="Times New Roman" w:hAnsi="Times New Roman"/>
                <w:kern w:val="0"/>
                <w:sz w:val="21"/>
                <w:szCs w:val="21"/>
              </w:rPr>
            </w:pPr>
            <w:r>
              <w:rPr>
                <w:rFonts w:ascii="Times New Roman" w:hAnsi="Times New Roman"/>
                <w:b/>
                <w:bCs/>
                <w:kern w:val="0"/>
                <w:sz w:val="21"/>
                <w:szCs w:val="21"/>
              </w:rPr>
              <w:t>电话</w:t>
            </w:r>
          </w:p>
        </w:tc>
        <w:tc>
          <w:tcPr>
            <w:tcW w:w="1381" w:type="dxa"/>
            <w:noWrap w:val="0"/>
            <w:vAlign w:val="center"/>
          </w:tcPr>
          <w:p>
            <w:pPr>
              <w:widowControl/>
              <w:spacing w:line="260" w:lineRule="exact"/>
              <w:jc w:val="center"/>
              <w:rPr>
                <w:rFonts w:ascii="Times New Roman" w:hAnsi="Times New Roman"/>
                <w:bCs/>
                <w:kern w:val="0"/>
                <w:sz w:val="21"/>
                <w:szCs w:val="21"/>
              </w:rPr>
            </w:pPr>
            <w:r>
              <w:rPr>
                <w:rFonts w:hint="eastAsia" w:ascii="Times New Roman" w:hAnsi="Times New Roman"/>
                <w:bCs/>
                <w:kern w:val="0"/>
                <w:sz w:val="21"/>
                <w:szCs w:val="21"/>
              </w:rPr>
              <w:t>——</w:t>
            </w:r>
          </w:p>
        </w:tc>
        <w:tc>
          <w:tcPr>
            <w:tcW w:w="1385" w:type="dxa"/>
            <w:noWrap w:val="0"/>
            <w:vAlign w:val="center"/>
          </w:tcPr>
          <w:p>
            <w:pPr>
              <w:widowControl/>
              <w:spacing w:line="260" w:lineRule="exact"/>
              <w:jc w:val="center"/>
              <w:rPr>
                <w:rFonts w:ascii="Times New Roman" w:hAnsi="Times New Roman"/>
                <w:kern w:val="0"/>
                <w:sz w:val="21"/>
                <w:szCs w:val="21"/>
              </w:rPr>
            </w:pPr>
            <w:r>
              <w:rPr>
                <w:rFonts w:ascii="Times New Roman" w:hAnsi="Times New Roman"/>
                <w:b/>
                <w:bCs/>
                <w:kern w:val="0"/>
                <w:sz w:val="21"/>
                <w:szCs w:val="21"/>
              </w:rPr>
              <w:t>手机</w:t>
            </w:r>
          </w:p>
        </w:tc>
        <w:tc>
          <w:tcPr>
            <w:tcW w:w="1883" w:type="dxa"/>
            <w:noWrap w:val="0"/>
            <w:vAlign w:val="center"/>
          </w:tcPr>
          <w:p>
            <w:pPr>
              <w:widowControl/>
              <w:spacing w:line="260" w:lineRule="exact"/>
              <w:jc w:val="center"/>
              <w:rPr>
                <w:rFonts w:hint="default" w:ascii="Times New Roman" w:hAnsi="Times New Roman" w:eastAsia="宋体"/>
                <w:bCs/>
                <w:kern w:val="0"/>
                <w:sz w:val="21"/>
                <w:szCs w:val="21"/>
                <w:lang w:val="en-US" w:eastAsia="zh-CN"/>
              </w:rPr>
            </w:pPr>
            <w:r>
              <w:rPr>
                <w:rFonts w:hint="default" w:ascii="Times New Roman" w:hAnsi="Times New Roman" w:eastAsia="宋体"/>
                <w:bCs/>
                <w:kern w:val="0"/>
                <w:sz w:val="21"/>
                <w:szCs w:val="21"/>
                <w:lang w:val="en-US" w:eastAsia="zh-CN"/>
              </w:rPr>
              <w:t>18509338888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213" w:type="dxa"/>
            <w:noWrap w:val="0"/>
            <w:vAlign w:val="center"/>
          </w:tcPr>
          <w:p>
            <w:pPr>
              <w:widowControl/>
              <w:spacing w:line="260" w:lineRule="exact"/>
              <w:jc w:val="center"/>
              <w:rPr>
                <w:rFonts w:ascii="Times New Roman" w:hAnsi="Times New Roman"/>
                <w:b/>
                <w:bCs/>
                <w:kern w:val="0"/>
                <w:sz w:val="21"/>
                <w:szCs w:val="21"/>
              </w:rPr>
            </w:pPr>
            <w:r>
              <w:rPr>
                <w:rFonts w:ascii="Times New Roman" w:hAnsi="Times New Roman"/>
                <w:b/>
                <w:bCs/>
                <w:kern w:val="0"/>
                <w:sz w:val="21"/>
                <w:szCs w:val="21"/>
              </w:rPr>
              <w:t>环保设施</w:t>
            </w:r>
          </w:p>
        </w:tc>
        <w:tc>
          <w:tcPr>
            <w:tcW w:w="6782" w:type="dxa"/>
            <w:gridSpan w:val="5"/>
            <w:noWrap w:val="0"/>
            <w:vAlign w:val="center"/>
          </w:tcPr>
          <w:p>
            <w:pPr>
              <w:widowControl/>
              <w:spacing w:line="260" w:lineRule="exact"/>
              <w:jc w:val="center"/>
              <w:rPr>
                <w:rFonts w:hint="default" w:ascii="Times New Roman" w:hAnsi="Times New Roman" w:eastAsia="宋体"/>
                <w:kern w:val="0"/>
                <w:sz w:val="21"/>
                <w:szCs w:val="21"/>
                <w:lang w:val="en-US" w:eastAsia="zh-CN"/>
              </w:rPr>
            </w:pPr>
            <w:r>
              <w:rPr>
                <w:rFonts w:hint="eastAsia" w:eastAsia="宋体"/>
                <w:color w:val="000000" w:themeColor="text1"/>
                <w:kern w:val="0"/>
                <w:sz w:val="21"/>
                <w:szCs w:val="21"/>
                <w:highlight w:val="none"/>
                <w:lang w:val="en-US" w:eastAsia="zh-CN"/>
                <w14:textFill>
                  <w14:solidFill>
                    <w14:schemeClr w14:val="tx1"/>
                  </w14:solidFill>
                </w14:textFill>
              </w:rPr>
              <w:t>脱硫塔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995" w:type="dxa"/>
            <w:gridSpan w:val="6"/>
            <w:noWrap w:val="0"/>
            <w:vAlign w:val="center"/>
          </w:tcPr>
          <w:p>
            <w:pPr>
              <w:widowControl/>
              <w:spacing w:line="260" w:lineRule="exact"/>
              <w:jc w:val="center"/>
              <w:rPr>
                <w:rFonts w:ascii="Times New Roman" w:hAnsi="Times New Roman"/>
                <w:kern w:val="0"/>
                <w:sz w:val="21"/>
                <w:szCs w:val="21"/>
              </w:rPr>
            </w:pPr>
            <w:r>
              <w:rPr>
                <w:rFonts w:ascii="Times New Roman" w:hAnsi="Times New Roman"/>
                <w:kern w:val="0"/>
                <w:sz w:val="21"/>
                <w:szCs w:val="21"/>
              </w:rPr>
              <w:t>自动监控设施情况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213" w:type="dxa"/>
            <w:noWrap w:val="0"/>
            <w:vAlign w:val="center"/>
          </w:tcPr>
          <w:p>
            <w:pPr>
              <w:widowControl/>
              <w:spacing w:line="260" w:lineRule="exact"/>
              <w:jc w:val="center"/>
              <w:rPr>
                <w:rFonts w:ascii="Times New Roman" w:hAnsi="Times New Roman"/>
                <w:b/>
                <w:bCs/>
                <w:kern w:val="0"/>
                <w:sz w:val="21"/>
                <w:szCs w:val="21"/>
              </w:rPr>
            </w:pPr>
            <w:r>
              <w:rPr>
                <w:rFonts w:ascii="Times New Roman" w:hAnsi="Times New Roman"/>
                <w:b/>
                <w:bCs/>
                <w:kern w:val="0"/>
                <w:sz w:val="21"/>
                <w:szCs w:val="21"/>
              </w:rPr>
              <w:t>设备安装位置</w:t>
            </w:r>
          </w:p>
        </w:tc>
        <w:tc>
          <w:tcPr>
            <w:tcW w:w="6782" w:type="dxa"/>
            <w:gridSpan w:val="5"/>
            <w:noWrap w:val="0"/>
            <w:vAlign w:val="center"/>
          </w:tcPr>
          <w:p>
            <w:pPr>
              <w:widowControl/>
              <w:spacing w:line="260" w:lineRule="exact"/>
              <w:jc w:val="center"/>
              <w:rPr>
                <w:rFonts w:ascii="Times New Roman" w:hAnsi="Times New Roman"/>
                <w:kern w:val="0"/>
                <w:sz w:val="21"/>
                <w:szCs w:val="21"/>
              </w:rPr>
            </w:pPr>
            <w:r>
              <w:rPr>
                <w:rFonts w:ascii="Times New Roman" w:hAnsi="Times New Roman"/>
                <w:kern w:val="0"/>
                <w:sz w:val="21"/>
                <w:szCs w:val="21"/>
              </w:rPr>
              <w:t>安装于</w:t>
            </w:r>
            <w:r>
              <w:rPr>
                <w:rFonts w:hint="eastAsia" w:ascii="Times New Roman" w:hAnsi="Times New Roman"/>
                <w:kern w:val="0"/>
                <w:sz w:val="21"/>
                <w:szCs w:val="21"/>
              </w:rPr>
              <w:t>砖瓦隧道窑废气排放口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213" w:type="dxa"/>
            <w:noWrap w:val="0"/>
            <w:vAlign w:val="center"/>
          </w:tcPr>
          <w:p>
            <w:pPr>
              <w:widowControl/>
              <w:spacing w:line="260" w:lineRule="exact"/>
              <w:jc w:val="center"/>
              <w:rPr>
                <w:rFonts w:ascii="Times New Roman" w:hAnsi="Times New Roman"/>
                <w:b/>
                <w:bCs/>
                <w:color w:val="000000"/>
                <w:kern w:val="0"/>
                <w:sz w:val="21"/>
                <w:szCs w:val="21"/>
              </w:rPr>
            </w:pPr>
            <w:r>
              <w:rPr>
                <w:rFonts w:ascii="Times New Roman" w:hAnsi="Times New Roman"/>
                <w:b/>
                <w:bCs/>
                <w:color w:val="000000"/>
                <w:kern w:val="0"/>
                <w:sz w:val="21"/>
                <w:szCs w:val="21"/>
              </w:rPr>
              <w:t>安装位置是否规范</w:t>
            </w:r>
          </w:p>
        </w:tc>
        <w:tc>
          <w:tcPr>
            <w:tcW w:w="1257" w:type="dxa"/>
            <w:noWrap w:val="0"/>
            <w:vAlign w:val="center"/>
          </w:tcPr>
          <w:p>
            <w:pPr>
              <w:widowControl/>
              <w:spacing w:line="260" w:lineRule="exact"/>
              <w:jc w:val="center"/>
              <w:rPr>
                <w:rFonts w:ascii="Times New Roman" w:hAnsi="Times New Roman"/>
                <w:color w:val="000000"/>
                <w:kern w:val="0"/>
                <w:sz w:val="21"/>
                <w:szCs w:val="21"/>
              </w:rPr>
            </w:pPr>
            <w:r>
              <w:rPr>
                <w:rFonts w:ascii="Times New Roman" w:hAnsi="Times New Roman"/>
                <w:b w:val="0"/>
                <w:bCs w:val="0"/>
                <w:color w:val="000000"/>
                <w:kern w:val="0"/>
                <w:sz w:val="21"/>
                <w:szCs w:val="21"/>
              </w:rPr>
              <w:t>规范</w:t>
            </w:r>
          </w:p>
        </w:tc>
        <w:tc>
          <w:tcPr>
            <w:tcW w:w="2257" w:type="dxa"/>
            <w:gridSpan w:val="2"/>
            <w:noWrap w:val="0"/>
            <w:vAlign w:val="center"/>
          </w:tcPr>
          <w:p>
            <w:pPr>
              <w:widowControl/>
              <w:spacing w:line="260" w:lineRule="exact"/>
              <w:ind w:firstLine="210" w:firstLineChars="100"/>
              <w:rPr>
                <w:rFonts w:ascii="Times New Roman" w:hAnsi="Times New Roman"/>
                <w:color w:val="000000"/>
                <w:kern w:val="0"/>
                <w:sz w:val="21"/>
                <w:szCs w:val="21"/>
              </w:rPr>
            </w:pPr>
            <w:r>
              <w:rPr>
                <w:rFonts w:ascii="Times New Roman" w:hAnsi="Times New Roman"/>
                <w:b/>
                <w:bCs/>
                <w:color w:val="000000"/>
                <w:kern w:val="0"/>
                <w:sz w:val="21"/>
                <w:szCs w:val="21"/>
              </w:rPr>
              <w:t>排污口是否规范化</w:t>
            </w:r>
          </w:p>
        </w:tc>
        <w:tc>
          <w:tcPr>
            <w:tcW w:w="3268" w:type="dxa"/>
            <w:gridSpan w:val="2"/>
            <w:noWrap w:val="0"/>
            <w:vAlign w:val="center"/>
          </w:tcPr>
          <w:p>
            <w:pPr>
              <w:widowControl/>
              <w:spacing w:line="260" w:lineRule="exact"/>
              <w:jc w:val="center"/>
              <w:rPr>
                <w:rFonts w:ascii="Times New Roman" w:hAnsi="Times New Roman"/>
                <w:color w:val="000000"/>
                <w:kern w:val="0"/>
                <w:sz w:val="21"/>
                <w:szCs w:val="21"/>
              </w:rPr>
            </w:pPr>
            <w:r>
              <w:rPr>
                <w:rFonts w:ascii="Times New Roman" w:hAnsi="Times New Roman"/>
                <w:color w:val="000000"/>
                <w:kern w:val="0"/>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213" w:type="dxa"/>
            <w:noWrap w:val="0"/>
            <w:vAlign w:val="center"/>
          </w:tcPr>
          <w:p>
            <w:pPr>
              <w:widowControl/>
              <w:spacing w:line="260" w:lineRule="exact"/>
              <w:jc w:val="center"/>
              <w:rPr>
                <w:rFonts w:ascii="Times New Roman" w:hAnsi="Times New Roman"/>
                <w:b/>
                <w:bCs/>
                <w:color w:val="000000"/>
                <w:kern w:val="0"/>
                <w:sz w:val="21"/>
                <w:szCs w:val="21"/>
              </w:rPr>
            </w:pPr>
            <w:r>
              <w:rPr>
                <w:rFonts w:ascii="Times New Roman" w:hAnsi="Times New Roman"/>
                <w:b/>
                <w:bCs/>
                <w:color w:val="000000"/>
                <w:kern w:val="0"/>
                <w:sz w:val="21"/>
                <w:szCs w:val="21"/>
              </w:rPr>
              <w:t>设备供应商</w:t>
            </w:r>
          </w:p>
        </w:tc>
        <w:tc>
          <w:tcPr>
            <w:tcW w:w="3514" w:type="dxa"/>
            <w:gridSpan w:val="3"/>
            <w:noWrap w:val="0"/>
            <w:vAlign w:val="center"/>
          </w:tcPr>
          <w:p>
            <w:pPr>
              <w:widowControl/>
              <w:spacing w:line="260" w:lineRule="exact"/>
              <w:jc w:val="center"/>
              <w:rPr>
                <w:rFonts w:ascii="Times New Roman" w:hAnsi="Times New Roman"/>
                <w:kern w:val="0"/>
                <w:sz w:val="21"/>
                <w:szCs w:val="21"/>
              </w:rPr>
            </w:pPr>
            <w:r>
              <w:rPr>
                <w:rFonts w:hint="eastAsia" w:eastAsia="宋体"/>
                <w:kern w:val="0"/>
                <w:sz w:val="21"/>
                <w:szCs w:val="21"/>
                <w:lang w:val="en-US" w:eastAsia="zh-CN"/>
              </w:rPr>
              <w:t>安徽皖仪科技股份有限公司</w:t>
            </w:r>
          </w:p>
        </w:tc>
        <w:tc>
          <w:tcPr>
            <w:tcW w:w="1385" w:type="dxa"/>
            <w:noWrap w:val="0"/>
            <w:vAlign w:val="center"/>
          </w:tcPr>
          <w:p>
            <w:pPr>
              <w:widowControl/>
              <w:spacing w:line="260" w:lineRule="exact"/>
              <w:rPr>
                <w:rFonts w:ascii="Times New Roman" w:hAnsi="Times New Roman"/>
                <w:kern w:val="0"/>
                <w:sz w:val="21"/>
                <w:szCs w:val="21"/>
              </w:rPr>
            </w:pPr>
            <w:r>
              <w:rPr>
                <w:rFonts w:ascii="Times New Roman" w:hAnsi="Times New Roman"/>
                <w:b/>
                <w:bCs/>
                <w:kern w:val="0"/>
                <w:sz w:val="21"/>
                <w:szCs w:val="21"/>
              </w:rPr>
              <w:t>设备型号</w:t>
            </w:r>
          </w:p>
        </w:tc>
        <w:tc>
          <w:tcPr>
            <w:tcW w:w="1883" w:type="dxa"/>
            <w:noWrap w:val="0"/>
            <w:vAlign w:val="center"/>
          </w:tcPr>
          <w:p>
            <w:pPr>
              <w:widowControl/>
              <w:spacing w:line="260" w:lineRule="exact"/>
              <w:jc w:val="center"/>
              <w:rPr>
                <w:rFonts w:hint="default" w:ascii="Times New Roman" w:hAnsi="Times New Roman" w:eastAsia="宋体"/>
                <w:kern w:val="0"/>
                <w:sz w:val="21"/>
                <w:szCs w:val="21"/>
                <w:lang w:val="en-US" w:eastAsia="zh-CN"/>
              </w:rPr>
            </w:pPr>
            <w:r>
              <w:rPr>
                <w:rFonts w:hint="default" w:ascii="Times New Roman" w:hAnsi="Times New Roman" w:eastAsia="宋体"/>
                <w:kern w:val="0"/>
                <w:sz w:val="21"/>
                <w:szCs w:val="21"/>
                <w:lang w:val="en-US" w:eastAsia="zh-CN"/>
              </w:rPr>
              <w:t>CEMS1000</w:t>
            </w:r>
          </w:p>
        </w:tc>
      </w:tr>
    </w:tbl>
    <w:p>
      <w:pPr>
        <w:rPr>
          <w:rFonts w:hint="eastAsia" w:ascii="Times New Roman" w:hAnsi="Times New Roman"/>
          <w:b/>
          <w:bCs/>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rPr>
      </w:pPr>
      <w:bookmarkStart w:id="56" w:name="_Toc24810"/>
      <w:r>
        <w:rPr>
          <w:rFonts w:hint="eastAsia"/>
        </w:rPr>
        <w:t>3.</w:t>
      </w:r>
      <w:r>
        <w:rPr>
          <w:rFonts w:hint="eastAsia" w:eastAsia="宋体"/>
          <w:lang w:val="en-US" w:eastAsia="zh-CN"/>
        </w:rPr>
        <w:t>1.2</w:t>
      </w:r>
      <w:r>
        <w:rPr>
          <w:rFonts w:hint="eastAsia"/>
        </w:rPr>
        <w:t>企业现场检查情况表</w:t>
      </w:r>
      <w:bookmarkEnd w:id="5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lang w:val="en-US" w:eastAsia="zh-CN"/>
        </w:rPr>
      </w:pPr>
      <w:r>
        <w:rPr>
          <w:rFonts w:hint="eastAsia"/>
          <w:lang w:val="en-US" w:eastAsia="zh-CN"/>
        </w:rPr>
        <w:t xml:space="preserve">   企业现场检查见下表3-2。</w:t>
      </w:r>
    </w:p>
    <w:p>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center"/>
        <w:textAlignment w:val="auto"/>
        <w:rPr>
          <w:rFonts w:hint="default"/>
          <w:b/>
          <w:bCs/>
          <w:lang w:val="en-US" w:eastAsia="zh-CN"/>
        </w:rPr>
      </w:pPr>
      <w:r>
        <w:rPr>
          <w:rFonts w:hint="eastAsia"/>
          <w:b/>
          <w:bCs/>
          <w:lang w:val="en-US" w:eastAsia="zh-CN"/>
        </w:rPr>
        <w:t>表3-2    企业现场检查内容表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4"/>
        <w:gridCol w:w="6022"/>
        <w:gridCol w:w="2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restart"/>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现场</w:t>
            </w:r>
          </w:p>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检查</w:t>
            </w: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现场检查内容</w:t>
            </w:r>
          </w:p>
        </w:tc>
        <w:tc>
          <w:tcPr>
            <w:tcW w:w="2085"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排污口是否规范、排污口标志牌安装位置</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安装位置监测值能否代表污染物浓度和总量的排放水平</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探头、管线和采样管路是否按设计安装</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在线监控设施组成是否完整，辅助设备及备品、备件是否齐全</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是否有预处理设施、校准设施、防雷设施及自动清洗功能</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手工监测孔开孔位置，监控平台设置是否能满足手工监测的需要</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是否具有多级安全认证功能</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z w:val="21"/>
                <w:szCs w:val="21"/>
              </w:rPr>
              <w:t xml:space="preserve"> 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是否具备数据历史存储功能和查询功能、可查阅污染物排放浓度、排放流量、排放总量的日报、月报、季报和年报</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是否合理设置排放浓度和排放总量的超标报警</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z w:val="21"/>
                <w:szCs w:val="21"/>
              </w:rPr>
              <w:t xml:space="preserve"> 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154" w:type="dxa"/>
            <w:vMerge w:val="continue"/>
            <w:noWrap w:val="0"/>
            <w:vAlign w:val="center"/>
          </w:tcPr>
          <w:p>
            <w:pPr>
              <w:autoSpaceDE w:val="0"/>
              <w:autoSpaceDN w:val="0"/>
              <w:adjustRightInd w:val="0"/>
              <w:spacing w:line="400" w:lineRule="exact"/>
              <w:jc w:val="center"/>
              <w:rPr>
                <w:rFonts w:hint="eastAsia" w:ascii="宋体" w:hAnsi="宋体" w:cs="宋体"/>
                <w:sz w:val="21"/>
                <w:szCs w:val="21"/>
              </w:rPr>
            </w:pPr>
          </w:p>
        </w:tc>
        <w:tc>
          <w:tcPr>
            <w:tcW w:w="6022" w:type="dxa"/>
            <w:noWrap w:val="0"/>
            <w:vAlign w:val="center"/>
          </w:tcPr>
          <w:p>
            <w:pPr>
              <w:autoSpaceDE w:val="0"/>
              <w:autoSpaceDN w:val="0"/>
              <w:adjustRightInd w:val="0"/>
              <w:spacing w:line="400" w:lineRule="exact"/>
              <w:jc w:val="center"/>
              <w:rPr>
                <w:rFonts w:hint="eastAsia" w:ascii="宋体" w:hAnsi="宋体" w:cs="宋体"/>
                <w:sz w:val="21"/>
                <w:szCs w:val="21"/>
              </w:rPr>
            </w:pPr>
            <w:r>
              <w:rPr>
                <w:rFonts w:hint="eastAsia" w:ascii="宋体" w:hAnsi="宋体" w:cs="宋体"/>
                <w:sz w:val="21"/>
                <w:szCs w:val="21"/>
              </w:rPr>
              <w:t>现场数据与传输数据是否一致</w:t>
            </w:r>
          </w:p>
        </w:tc>
        <w:tc>
          <w:tcPr>
            <w:tcW w:w="2085" w:type="dxa"/>
            <w:noWrap w:val="0"/>
            <w:vAlign w:val="center"/>
          </w:tcPr>
          <w:p>
            <w:pPr>
              <w:autoSpaceDE w:val="0"/>
              <w:autoSpaceDN w:val="0"/>
              <w:adjustRightInd w:val="0"/>
              <w:spacing w:line="400" w:lineRule="exact"/>
              <w:jc w:val="center"/>
              <w:rPr>
                <w:rFonts w:hint="eastAsia" w:ascii="宋体" w:hAnsi="宋体" w:eastAsia="宋体" w:cs="宋体"/>
                <w:sz w:val="21"/>
                <w:szCs w:val="21"/>
                <w:lang w:eastAsia="zh-CN"/>
              </w:rPr>
            </w:pPr>
            <w:r>
              <w:rPr>
                <w:rFonts w:hint="eastAsia" w:ascii="宋体" w:hAnsi="宋体" w:cs="宋体"/>
                <w:sz w:val="21"/>
                <w:szCs w:val="21"/>
              </w:rPr>
              <w:t>是</w:t>
            </w:r>
            <w:r>
              <w:rPr>
                <w:rFonts w:hint="eastAsia" w:ascii="宋体" w:hAnsi="宋体" w:cs="宋体"/>
                <w:sz w:val="21"/>
                <w:szCs w:val="21"/>
              </w:rPr>
              <w:sym w:font="Wingdings" w:char="00FE"/>
            </w:r>
            <w:r>
              <w:rPr>
                <w:rFonts w:hint="eastAsia" w:ascii="宋体" w:hAnsi="宋体" w:cs="宋体"/>
                <w:spacing w:val="-10"/>
                <w:sz w:val="21"/>
                <w:szCs w:val="21"/>
              </w:rPr>
              <w:t xml:space="preserve"> </w:t>
            </w:r>
            <w:r>
              <w:rPr>
                <w:rFonts w:hint="eastAsia" w:ascii="宋体" w:hAnsi="宋体" w:cs="宋体"/>
                <w:sz w:val="21"/>
                <w:szCs w:val="21"/>
              </w:rPr>
              <w:t xml:space="preserve">否 </w:t>
            </w:r>
            <w:r>
              <w:rPr>
                <w:rFonts w:hint="eastAsia" w:ascii="宋体" w:hAnsi="宋体" w:eastAsia="宋体" w:cs="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7" w:hRule="atLeast"/>
          <w:jc w:val="center"/>
        </w:trPr>
        <w:tc>
          <w:tcPr>
            <w:tcW w:w="1154" w:type="dxa"/>
            <w:noWrap w:val="0"/>
            <w:vAlign w:val="center"/>
          </w:tcPr>
          <w:p>
            <w:pPr>
              <w:autoSpaceDE w:val="0"/>
              <w:autoSpaceDN w:val="0"/>
              <w:adjustRightInd w:val="0"/>
              <w:spacing w:line="4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结论</w:t>
            </w:r>
          </w:p>
        </w:tc>
        <w:tc>
          <w:tcPr>
            <w:tcW w:w="8107" w:type="dxa"/>
            <w:gridSpan w:val="2"/>
            <w:noWrap w:val="0"/>
            <w:vAlign w:val="center"/>
          </w:tcPr>
          <w:p>
            <w:pPr>
              <w:autoSpaceDE w:val="0"/>
              <w:autoSpaceDN w:val="0"/>
              <w:adjustRightInd w:val="0"/>
              <w:spacing w:line="400" w:lineRule="exact"/>
              <w:ind w:firstLine="420" w:firstLineChars="200"/>
              <w:jc w:val="left"/>
              <w:rPr>
                <w:rFonts w:hint="eastAsia" w:ascii="宋体" w:hAnsi="宋体" w:cs="宋体"/>
                <w:sz w:val="21"/>
                <w:szCs w:val="21"/>
              </w:rPr>
            </w:pPr>
            <w:r>
              <w:rPr>
                <w:rFonts w:ascii="Times New Roman" w:hAnsi="Times New Roman"/>
                <w:sz w:val="21"/>
                <w:szCs w:val="21"/>
              </w:rPr>
              <w:t>经现场调查，监测站房使用面积</w:t>
            </w:r>
            <w:r>
              <w:rPr>
                <w:rFonts w:hint="eastAsia" w:ascii="Times New Roman" w:hAnsi="Times New Roman"/>
                <w:sz w:val="21"/>
                <w:szCs w:val="21"/>
              </w:rPr>
              <w:t>、</w:t>
            </w:r>
            <w:r>
              <w:rPr>
                <w:rFonts w:ascii="Times New Roman" w:hAnsi="Times New Roman"/>
                <w:sz w:val="21"/>
                <w:szCs w:val="21"/>
              </w:rPr>
              <w:t>室内净高满足固定污染源烟气（SO</w:t>
            </w:r>
            <w:r>
              <w:rPr>
                <w:rFonts w:ascii="Times New Roman" w:hAnsi="Times New Roman"/>
                <w:sz w:val="21"/>
                <w:szCs w:val="21"/>
                <w:vertAlign w:val="subscript"/>
              </w:rPr>
              <w:t>2</w:t>
            </w:r>
            <w:r>
              <w:rPr>
                <w:rFonts w:ascii="Times New Roman" w:hAnsi="Times New Roman"/>
                <w:sz w:val="21"/>
                <w:szCs w:val="21"/>
              </w:rPr>
              <w:t>、NO</w:t>
            </w:r>
            <w:r>
              <w:rPr>
                <w:rFonts w:ascii="Times New Roman" w:hAnsi="Times New Roman"/>
                <w:sz w:val="21"/>
                <w:szCs w:val="21"/>
                <w:vertAlign w:val="subscript"/>
              </w:rPr>
              <w:t>X</w:t>
            </w:r>
            <w:r>
              <w:rPr>
                <w:rFonts w:ascii="Times New Roman" w:hAnsi="Times New Roman"/>
                <w:sz w:val="21"/>
                <w:szCs w:val="21"/>
              </w:rPr>
              <w:t>、颗粒物）排放连续监测技术规范HJ 75-2017中监测站房要求。</w:t>
            </w:r>
          </w:p>
        </w:tc>
      </w:tr>
    </w:tbl>
    <w:p>
      <w:pPr>
        <w:keepNext w:val="0"/>
        <w:keepLines w:val="0"/>
        <w:pageBreakBefore w:val="0"/>
        <w:widowControl w:val="0"/>
        <w:kinsoku/>
        <w:wordWrap/>
        <w:overflowPunct/>
        <w:topLinePunct w:val="0"/>
        <w:autoSpaceDE/>
        <w:autoSpaceDN/>
        <w:bidi w:val="0"/>
        <w:adjustRightInd w:val="0"/>
        <w:snapToGrid w:val="0"/>
        <w:spacing w:before="181" w:beforeLines="50" w:line="360" w:lineRule="auto"/>
        <w:textAlignment w:val="auto"/>
        <w:rPr>
          <w:rFonts w:ascii="Times New Roman" w:hAnsi="Times New Roman"/>
          <w:sz w:val="24"/>
          <w:szCs w:val="24"/>
        </w:rPr>
      </w:pPr>
      <w:r>
        <w:rPr>
          <w:rFonts w:hint="eastAsia" w:ascii="Times New Roman" w:hAnsi="Times New Roman"/>
          <w:sz w:val="24"/>
          <w:szCs w:val="24"/>
        </w:rPr>
        <w:t>3.</w:t>
      </w:r>
      <w:r>
        <w:rPr>
          <w:rFonts w:hint="eastAsia" w:ascii="Times New Roman" w:hAnsi="Times New Roman" w:eastAsia="宋体"/>
          <w:sz w:val="24"/>
          <w:szCs w:val="24"/>
          <w:lang w:val="en-US" w:eastAsia="zh-CN"/>
        </w:rPr>
        <w:t>1</w:t>
      </w:r>
      <w:r>
        <w:rPr>
          <w:rFonts w:ascii="Times New Roman" w:hAnsi="Times New Roman"/>
          <w:sz w:val="24"/>
          <w:szCs w:val="24"/>
        </w:rPr>
        <w:t>.</w:t>
      </w:r>
      <w:r>
        <w:rPr>
          <w:rFonts w:hint="eastAsia" w:ascii="Times New Roman" w:hAnsi="Times New Roman" w:eastAsia="宋体"/>
          <w:sz w:val="24"/>
          <w:szCs w:val="24"/>
          <w:lang w:val="en-US" w:eastAsia="zh-CN"/>
        </w:rPr>
        <w:t>2.1</w:t>
      </w:r>
      <w:r>
        <w:rPr>
          <w:rFonts w:ascii="Times New Roman" w:hAnsi="Times New Roman"/>
          <w:sz w:val="24"/>
          <w:szCs w:val="24"/>
        </w:rPr>
        <w:t>固定污染源烟气排放连续监测系统监测站房及位置调查</w:t>
      </w:r>
    </w:p>
    <w:p>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ascii="Times New Roman" w:hAnsi="Times New Roman"/>
          <w:sz w:val="24"/>
          <w:szCs w:val="24"/>
        </w:rPr>
      </w:pPr>
      <w:r>
        <w:rPr>
          <w:rFonts w:hint="eastAsia" w:ascii="Times New Roman" w:hAnsi="Times New Roman"/>
          <w:sz w:val="24"/>
          <w:szCs w:val="24"/>
        </w:rPr>
        <w:fldChar w:fldCharType="begin"/>
      </w:r>
      <w:r>
        <w:rPr>
          <w:rFonts w:hint="eastAsia" w:ascii="Times New Roman" w:hAnsi="Times New Roman"/>
          <w:sz w:val="24"/>
          <w:szCs w:val="24"/>
        </w:rPr>
        <w:instrText xml:space="preserve"> = 1 \* GB2 \* MERGEFORMAT </w:instrText>
      </w:r>
      <w:r>
        <w:rPr>
          <w:rFonts w:hint="eastAsia" w:ascii="Times New Roman" w:hAnsi="Times New Roman"/>
          <w:sz w:val="24"/>
          <w:szCs w:val="24"/>
        </w:rPr>
        <w:fldChar w:fldCharType="separate"/>
      </w:r>
      <w:r>
        <w:t>⑴</w:t>
      </w:r>
      <w:r>
        <w:rPr>
          <w:rFonts w:hint="eastAsia" w:ascii="Times New Roman" w:hAnsi="Times New Roman"/>
          <w:sz w:val="24"/>
          <w:szCs w:val="24"/>
        </w:rPr>
        <w:fldChar w:fldCharType="end"/>
      </w:r>
      <w:r>
        <w:rPr>
          <w:rFonts w:hint="default" w:ascii="Times New Roman" w:hAnsi="Times New Roman" w:cs="Times New Roman"/>
          <w:spacing w:val="0"/>
          <w:w w:val="100"/>
          <w:position w:val="0"/>
          <w:sz w:val="24"/>
          <w:szCs w:val="24"/>
        </w:rPr>
        <w:t>根据现场实际调查结果可知</w:t>
      </w:r>
      <w:r>
        <w:rPr>
          <w:rFonts w:hint="eastAsia" w:eastAsia="宋体" w:cs="Times New Roman"/>
          <w:spacing w:val="0"/>
          <w:w w:val="100"/>
          <w:position w:val="0"/>
          <w:sz w:val="24"/>
          <w:szCs w:val="24"/>
          <w:lang w:eastAsia="zh-CN"/>
        </w:rPr>
        <w:t>，</w:t>
      </w:r>
      <w:r>
        <w:rPr>
          <w:rFonts w:ascii="Times New Roman" w:hAnsi="Times New Roman"/>
          <w:sz w:val="24"/>
          <w:szCs w:val="24"/>
        </w:rPr>
        <w:t>本项目CEMS在线监测设备站房为独立站房，且监测点位与站房之间距离</w:t>
      </w:r>
      <w:r>
        <w:rPr>
          <w:rFonts w:hint="eastAsia" w:ascii="Times New Roman" w:hAnsi="Times New Roman" w:eastAsia="宋体"/>
          <w:sz w:val="24"/>
          <w:szCs w:val="24"/>
          <w:highlight w:val="none"/>
          <w:lang w:val="en-US" w:eastAsia="zh-CN"/>
        </w:rPr>
        <w:t>为</w:t>
      </w:r>
      <w:r>
        <w:rPr>
          <w:rFonts w:hint="eastAsia" w:eastAsia="宋体"/>
          <w:sz w:val="24"/>
          <w:szCs w:val="24"/>
          <w:highlight w:val="none"/>
          <w:lang w:val="en-US" w:eastAsia="zh-CN"/>
        </w:rPr>
        <w:t>30</w:t>
      </w:r>
      <w:r>
        <w:rPr>
          <w:rFonts w:hint="eastAsia" w:ascii="Times New Roman" w:hAnsi="Times New Roman" w:eastAsia="宋体"/>
          <w:sz w:val="24"/>
          <w:szCs w:val="24"/>
          <w:highlight w:val="none"/>
          <w:lang w:val="en-US" w:eastAsia="zh-CN"/>
        </w:rPr>
        <w:t>m，满足小于</w:t>
      </w:r>
      <w:r>
        <w:rPr>
          <w:rFonts w:ascii="Times New Roman" w:hAnsi="Times New Roman"/>
          <w:sz w:val="24"/>
          <w:szCs w:val="24"/>
          <w:highlight w:val="none"/>
        </w:rPr>
        <w:t>70m</w:t>
      </w:r>
      <w:r>
        <w:rPr>
          <w:rFonts w:hint="eastAsia" w:ascii="Times New Roman" w:hAnsi="Times New Roman" w:eastAsia="宋体"/>
          <w:sz w:val="24"/>
          <w:szCs w:val="24"/>
          <w:highlight w:val="none"/>
          <w:lang w:val="en-US" w:eastAsia="zh-CN"/>
        </w:rPr>
        <w:t>要求</w:t>
      </w:r>
      <w:r>
        <w:rPr>
          <w:rFonts w:hint="eastAsia" w:ascii="Times New Roman" w:hAnsi="Times New Roman" w:eastAsia="宋体"/>
          <w:sz w:val="24"/>
          <w:szCs w:val="24"/>
          <w:lang w:eastAsia="zh-CN"/>
        </w:rPr>
        <w:t>，</w:t>
      </w:r>
      <w:r>
        <w:rPr>
          <w:rFonts w:hint="default" w:ascii="Times New Roman" w:hAnsi="Times New Roman" w:cs="Times New Roman"/>
          <w:spacing w:val="0"/>
          <w:w w:val="100"/>
          <w:position w:val="0"/>
          <w:sz w:val="24"/>
          <w:szCs w:val="24"/>
        </w:rPr>
        <w:t>配套站房建设在</w:t>
      </w:r>
      <w:r>
        <w:rPr>
          <w:rFonts w:hint="eastAsia" w:eastAsia="宋体" w:cs="Times New Roman"/>
          <w:spacing w:val="0"/>
          <w:w w:val="100"/>
          <w:position w:val="0"/>
          <w:sz w:val="24"/>
          <w:szCs w:val="24"/>
          <w:lang w:val="en-US" w:eastAsia="zh-CN"/>
        </w:rPr>
        <w:t>地上一层</w:t>
      </w:r>
      <w:r>
        <w:rPr>
          <w:rFonts w:hint="default" w:ascii="Times New Roman" w:hAnsi="Times New Roman" w:cs="Times New Roman"/>
          <w:color w:val="000000" w:themeColor="text1"/>
          <w:spacing w:val="0"/>
          <w:w w:val="100"/>
          <w:position w:val="0"/>
          <w:sz w:val="24"/>
          <w:szCs w:val="24"/>
          <w14:textFill>
            <w14:solidFill>
              <w14:schemeClr w14:val="tx1"/>
            </w14:solidFill>
          </w14:textFill>
        </w:rPr>
        <w:t>，</w:t>
      </w:r>
      <w:r>
        <w:rPr>
          <w:rFonts w:hint="default" w:ascii="Times New Roman" w:hAnsi="Times New Roman" w:cs="Times New Roman"/>
          <w:color w:val="000000" w:themeColor="text1"/>
          <w:spacing w:val="0"/>
          <w:w w:val="100"/>
          <w:position w:val="0"/>
          <w:sz w:val="24"/>
          <w:szCs w:val="24"/>
          <w:highlight w:val="none"/>
          <w14:textFill>
            <w14:solidFill>
              <w14:schemeClr w14:val="tx1"/>
            </w14:solidFill>
          </w14:textFill>
        </w:rPr>
        <w:t>站房面积大约</w:t>
      </w:r>
      <w:r>
        <w:rPr>
          <w:rFonts w:hint="eastAsia" w:eastAsia="宋体" w:cs="Times New Roman"/>
          <w:color w:val="000000" w:themeColor="text1"/>
          <w:spacing w:val="0"/>
          <w:w w:val="100"/>
          <w:position w:val="0"/>
          <w:sz w:val="24"/>
          <w:szCs w:val="24"/>
          <w:highlight w:val="none"/>
          <w:lang w:val="en-US" w:eastAsia="zh-CN" w:bidi="en-US"/>
          <w14:textFill>
            <w14:solidFill>
              <w14:schemeClr w14:val="tx1"/>
            </w14:solidFill>
          </w14:textFill>
        </w:rPr>
        <w:t>20</w:t>
      </w:r>
      <w:r>
        <w:rPr>
          <w:rFonts w:hint="default" w:ascii="Times New Roman" w:hAnsi="Times New Roman" w:eastAsia="Times New Roman" w:cs="Times New Roman"/>
          <w:color w:val="000000" w:themeColor="text1"/>
          <w:spacing w:val="0"/>
          <w:w w:val="100"/>
          <w:position w:val="0"/>
          <w:sz w:val="24"/>
          <w:szCs w:val="24"/>
          <w:highlight w:val="none"/>
          <w:lang w:val="en-US" w:eastAsia="en-US" w:bidi="en-US"/>
          <w14:textFill>
            <w14:solidFill>
              <w14:schemeClr w14:val="tx1"/>
            </w14:solidFill>
          </w14:textFill>
        </w:rPr>
        <w:t>m</w:t>
      </w:r>
      <w:r>
        <w:rPr>
          <w:rFonts w:hint="default" w:ascii="Times New Roman" w:hAnsi="Times New Roman" w:eastAsia="Times New Roman" w:cs="Times New Roman"/>
          <w:color w:val="000000" w:themeColor="text1"/>
          <w:spacing w:val="0"/>
          <w:w w:val="100"/>
          <w:position w:val="0"/>
          <w:sz w:val="24"/>
          <w:szCs w:val="24"/>
          <w:highlight w:val="none"/>
          <w:vertAlign w:val="superscript"/>
          <w:lang w:val="en-US" w:eastAsia="en-US" w:bidi="en-US"/>
          <w14:textFill>
            <w14:solidFill>
              <w14:schemeClr w14:val="tx1"/>
            </w14:solidFill>
          </w14:textFill>
        </w:rPr>
        <w:t>2</w:t>
      </w:r>
      <w:r>
        <w:rPr>
          <w:rFonts w:hint="eastAsia" w:ascii="Times New Roman" w:hAnsi="Times New Roman" w:eastAsia="宋体" w:cs="Times New Roman"/>
          <w:color w:val="000000" w:themeColor="text1"/>
          <w:spacing w:val="0"/>
          <w:w w:val="100"/>
          <w:position w:val="0"/>
          <w:sz w:val="24"/>
          <w:szCs w:val="24"/>
          <w:highlight w:val="none"/>
          <w:lang w:val="en-US" w:eastAsia="zh-CN" w:bidi="en-US"/>
          <w14:textFill>
            <w14:solidFill>
              <w14:schemeClr w14:val="tx1"/>
            </w14:solidFill>
          </w14:textFill>
        </w:rPr>
        <w:t>，</w:t>
      </w:r>
      <w:r>
        <w:rPr>
          <w:rFonts w:hint="default" w:ascii="Times New Roman" w:hAnsi="Times New Roman" w:cs="Times New Roman"/>
          <w:color w:val="000000" w:themeColor="text1"/>
          <w:spacing w:val="0"/>
          <w:w w:val="100"/>
          <w:position w:val="0"/>
          <w:sz w:val="24"/>
          <w:szCs w:val="24"/>
          <w:highlight w:val="none"/>
          <w14:textFill>
            <w14:solidFill>
              <w14:schemeClr w14:val="tx1"/>
            </w14:solidFill>
          </w14:textFill>
        </w:rPr>
        <w:t>空间高度</w:t>
      </w:r>
      <w:r>
        <w:rPr>
          <w:rFonts w:hint="eastAsia" w:eastAsia="宋体" w:cs="Times New Roman"/>
          <w:color w:val="000000" w:themeColor="text1"/>
          <w:spacing w:val="0"/>
          <w:w w:val="100"/>
          <w:position w:val="0"/>
          <w:sz w:val="24"/>
          <w:szCs w:val="24"/>
          <w:highlight w:val="none"/>
          <w:lang w:val="en-US" w:eastAsia="zh-CN" w:bidi="en-US"/>
          <w14:textFill>
            <w14:solidFill>
              <w14:schemeClr w14:val="tx1"/>
            </w14:solidFill>
          </w14:textFill>
        </w:rPr>
        <w:t>4</w:t>
      </w:r>
      <w:r>
        <w:rPr>
          <w:rFonts w:hint="default" w:ascii="Times New Roman" w:hAnsi="Times New Roman" w:eastAsia="Times New Roman" w:cs="Times New Roman"/>
          <w:color w:val="000000" w:themeColor="text1"/>
          <w:spacing w:val="0"/>
          <w:w w:val="100"/>
          <w:position w:val="0"/>
          <w:sz w:val="24"/>
          <w:szCs w:val="24"/>
          <w:highlight w:val="none"/>
          <w:lang w:val="en-US" w:eastAsia="en-US" w:bidi="en-US"/>
          <w14:textFill>
            <w14:solidFill>
              <w14:schemeClr w14:val="tx1"/>
            </w14:solidFill>
          </w14:textFill>
        </w:rPr>
        <w:t>m</w:t>
      </w:r>
      <w:r>
        <w:rPr>
          <w:rFonts w:hint="default" w:ascii="Times New Roman" w:hAnsi="Times New Roman" w:cs="Times New Roman"/>
          <w:color w:val="000000" w:themeColor="text1"/>
          <w:spacing w:val="0"/>
          <w:w w:val="100"/>
          <w:position w:val="0"/>
          <w:sz w:val="24"/>
          <w:szCs w:val="24"/>
          <w:highlight w:val="none"/>
          <w:lang w:val="en-US" w:eastAsia="en-US" w:bidi="en-US"/>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ascii="Times New Roman" w:hAnsi="Times New Roman"/>
          <w:sz w:val="24"/>
          <w:szCs w:val="24"/>
        </w:rPr>
      </w:pPr>
      <w:r>
        <w:rPr>
          <w:rFonts w:hint="eastAsia" w:ascii="Times New Roman" w:hAnsi="Times New Roman"/>
          <w:sz w:val="24"/>
          <w:szCs w:val="24"/>
        </w:rPr>
        <w:fldChar w:fldCharType="begin"/>
      </w:r>
      <w:r>
        <w:rPr>
          <w:rFonts w:hint="eastAsia" w:ascii="Times New Roman" w:hAnsi="Times New Roman"/>
          <w:sz w:val="24"/>
          <w:szCs w:val="24"/>
        </w:rPr>
        <w:instrText xml:space="preserve"> = 2 \* GB2 \* MERGEFORMAT </w:instrText>
      </w:r>
      <w:r>
        <w:rPr>
          <w:rFonts w:hint="eastAsia" w:ascii="Times New Roman" w:hAnsi="Times New Roman"/>
          <w:sz w:val="24"/>
          <w:szCs w:val="24"/>
        </w:rPr>
        <w:fldChar w:fldCharType="separate"/>
      </w:r>
      <w:r>
        <w:t>⑵</w:t>
      </w:r>
      <w:r>
        <w:rPr>
          <w:rFonts w:hint="eastAsia" w:ascii="Times New Roman" w:hAnsi="Times New Roman"/>
          <w:sz w:val="24"/>
          <w:szCs w:val="24"/>
        </w:rPr>
        <w:fldChar w:fldCharType="end"/>
      </w:r>
      <w:r>
        <w:rPr>
          <w:rFonts w:ascii="Times New Roman" w:hAnsi="Times New Roman"/>
          <w:sz w:val="24"/>
          <w:szCs w:val="24"/>
        </w:rPr>
        <w:t>监测站房各台机柜间距合理，维修操作方便，房间标高和站房高度符合要求规范。</w:t>
      </w:r>
    </w:p>
    <w:p>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ascii="Times New Roman" w:hAnsi="Times New Roman"/>
          <w:sz w:val="24"/>
          <w:szCs w:val="24"/>
        </w:rPr>
      </w:pPr>
      <w:r>
        <w:rPr>
          <w:rFonts w:hint="eastAsia" w:ascii="Times New Roman" w:hAnsi="Times New Roman"/>
          <w:sz w:val="24"/>
          <w:szCs w:val="24"/>
        </w:rPr>
        <w:fldChar w:fldCharType="begin"/>
      </w:r>
      <w:r>
        <w:rPr>
          <w:rFonts w:hint="eastAsia" w:ascii="Times New Roman" w:hAnsi="Times New Roman"/>
          <w:sz w:val="24"/>
          <w:szCs w:val="24"/>
        </w:rPr>
        <w:instrText xml:space="preserve"> = 3 \* GB2 \* MERGEFORMAT </w:instrText>
      </w:r>
      <w:r>
        <w:rPr>
          <w:rFonts w:hint="eastAsia" w:ascii="Times New Roman" w:hAnsi="Times New Roman"/>
          <w:sz w:val="24"/>
          <w:szCs w:val="24"/>
        </w:rPr>
        <w:fldChar w:fldCharType="separate"/>
      </w:r>
      <w:r>
        <w:t>⑶</w:t>
      </w:r>
      <w:r>
        <w:rPr>
          <w:rFonts w:hint="eastAsia" w:ascii="Times New Roman" w:hAnsi="Times New Roman"/>
          <w:sz w:val="24"/>
          <w:szCs w:val="24"/>
        </w:rPr>
        <w:fldChar w:fldCharType="end"/>
      </w:r>
      <w:r>
        <w:rPr>
          <w:rFonts w:ascii="Times New Roman" w:hAnsi="Times New Roman"/>
          <w:sz w:val="24"/>
          <w:szCs w:val="24"/>
        </w:rPr>
        <w:t>站房内安装有空调和采暖设备，并安装有排气扇，</w:t>
      </w:r>
      <w:r>
        <w:rPr>
          <w:rFonts w:hint="eastAsia" w:ascii="Times New Roman" w:hAnsi="Times New Roman"/>
          <w:sz w:val="24"/>
          <w:szCs w:val="24"/>
        </w:rPr>
        <w:t>可</w:t>
      </w:r>
      <w:r>
        <w:rPr>
          <w:rFonts w:ascii="Times New Roman" w:hAnsi="Times New Roman"/>
          <w:sz w:val="24"/>
          <w:szCs w:val="24"/>
        </w:rPr>
        <w:t>保证站房内温湿度恒定。</w:t>
      </w:r>
    </w:p>
    <w:p>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ascii="Times New Roman" w:hAnsi="Times New Roman"/>
          <w:sz w:val="24"/>
          <w:szCs w:val="24"/>
        </w:rPr>
      </w:pPr>
      <w:r>
        <w:rPr>
          <w:rFonts w:hint="eastAsia" w:ascii="Times New Roman" w:hAnsi="Times New Roman"/>
          <w:sz w:val="24"/>
          <w:szCs w:val="24"/>
        </w:rPr>
        <w:fldChar w:fldCharType="begin"/>
      </w:r>
      <w:r>
        <w:rPr>
          <w:rFonts w:hint="eastAsia" w:ascii="Times New Roman" w:hAnsi="Times New Roman"/>
          <w:sz w:val="24"/>
          <w:szCs w:val="24"/>
        </w:rPr>
        <w:instrText xml:space="preserve"> = 4 \* GB2 \* MERGEFORMAT </w:instrText>
      </w:r>
      <w:r>
        <w:rPr>
          <w:rFonts w:hint="eastAsia" w:ascii="Times New Roman" w:hAnsi="Times New Roman"/>
          <w:sz w:val="24"/>
          <w:szCs w:val="24"/>
        </w:rPr>
        <w:fldChar w:fldCharType="separate"/>
      </w:r>
      <w:r>
        <w:t>⑷</w:t>
      </w:r>
      <w:r>
        <w:rPr>
          <w:rFonts w:hint="eastAsia" w:ascii="Times New Roman" w:hAnsi="Times New Roman"/>
          <w:sz w:val="24"/>
          <w:szCs w:val="24"/>
        </w:rPr>
        <w:fldChar w:fldCharType="end"/>
      </w:r>
      <w:r>
        <w:rPr>
          <w:rFonts w:ascii="Times New Roman" w:hAnsi="Times New Roman"/>
          <w:sz w:val="24"/>
          <w:szCs w:val="24"/>
        </w:rPr>
        <w:t>站房内线路均有明显标识并按照要求规范预留足够电源插座等，能完全满足CEMS运行和数据传输要求。</w:t>
      </w:r>
    </w:p>
    <w:p>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 5 \* GB2 \* MERGEFORMAT </w:instrText>
      </w:r>
      <w:r>
        <w:rPr>
          <w:rFonts w:ascii="Times New Roman" w:hAnsi="Times New Roman"/>
          <w:sz w:val="24"/>
          <w:szCs w:val="24"/>
        </w:rPr>
        <w:fldChar w:fldCharType="separate"/>
      </w:r>
      <w:r>
        <w:t>⑸</w:t>
      </w:r>
      <w:r>
        <w:rPr>
          <w:rFonts w:ascii="Times New Roman" w:hAnsi="Times New Roman"/>
          <w:sz w:val="24"/>
          <w:szCs w:val="24"/>
        </w:rPr>
        <w:fldChar w:fldCharType="end"/>
      </w:r>
      <w:r>
        <w:rPr>
          <w:rFonts w:ascii="Times New Roman" w:hAnsi="Times New Roman"/>
          <w:sz w:val="24"/>
          <w:szCs w:val="24"/>
        </w:rPr>
        <w:t>站房内配备不同浓度标识的在有效期内的证标准气体，方便日常校准和确认。</w:t>
      </w:r>
    </w:p>
    <w:p>
      <w:pPr>
        <w:keepNext w:val="0"/>
        <w:keepLines w:val="0"/>
        <w:pageBreakBefore w:val="0"/>
        <w:widowControl w:val="0"/>
        <w:kinsoku/>
        <w:wordWrap/>
        <w:overflowPunct/>
        <w:topLinePunct w:val="0"/>
        <w:autoSpaceDE/>
        <w:autoSpaceDN/>
        <w:bidi w:val="0"/>
        <w:adjustRightInd w:val="0"/>
        <w:snapToGrid w:val="0"/>
        <w:spacing w:line="360" w:lineRule="auto"/>
        <w:ind w:leftChars="0" w:firstLine="480" w:firstLineChars="200"/>
        <w:textAlignment w:val="auto"/>
        <w:rPr>
          <w:rFonts w:hint="eastAsia" w:ascii="Times New Roman" w:hAnsi="Times New Roman"/>
          <w:color w:val="FF0000"/>
          <w:sz w:val="24"/>
          <w:szCs w:val="24"/>
        </w:rPr>
      </w:pPr>
      <w:r>
        <w:rPr>
          <w:rFonts w:ascii="Times New Roman" w:hAnsi="Times New Roman"/>
          <w:sz w:val="24"/>
          <w:szCs w:val="24"/>
        </w:rPr>
        <w:fldChar w:fldCharType="begin"/>
      </w:r>
      <w:r>
        <w:rPr>
          <w:rFonts w:ascii="Times New Roman" w:hAnsi="Times New Roman"/>
          <w:sz w:val="24"/>
          <w:szCs w:val="24"/>
        </w:rPr>
        <w:instrText xml:space="preserve"> = 6 \* GB2 \* MERGEFORMAT </w:instrText>
      </w:r>
      <w:r>
        <w:rPr>
          <w:rFonts w:ascii="Times New Roman" w:hAnsi="Times New Roman"/>
          <w:sz w:val="24"/>
          <w:szCs w:val="24"/>
        </w:rPr>
        <w:fldChar w:fldCharType="separate"/>
      </w:r>
      <w:r>
        <w:t>⑹</w:t>
      </w:r>
      <w:r>
        <w:rPr>
          <w:rFonts w:ascii="Times New Roman" w:hAnsi="Times New Roman"/>
          <w:sz w:val="24"/>
          <w:szCs w:val="24"/>
        </w:rPr>
        <w:fldChar w:fldCharType="end"/>
      </w:r>
      <w:r>
        <w:rPr>
          <w:rFonts w:hint="eastAsia" w:ascii="Times New Roman" w:hAnsi="Times New Roman"/>
          <w:sz w:val="24"/>
          <w:szCs w:val="24"/>
        </w:rPr>
        <w:t>监测站房具备基本防潮、防水、隔热、保温措施。</w:t>
      </w:r>
    </w:p>
    <w:p>
      <w:pPr>
        <w:pStyle w:val="29"/>
        <w:keepNext w:val="0"/>
        <w:keepLines w:val="0"/>
        <w:pageBreakBefore w:val="0"/>
        <w:widowControl w:val="0"/>
        <w:shd w:val="clear" w:color="auto" w:fill="auto"/>
        <w:tabs>
          <w:tab w:val="left" w:pos="1126"/>
        </w:tabs>
        <w:kinsoku/>
        <w:wordWrap/>
        <w:overflowPunct/>
        <w:topLinePunct w:val="0"/>
        <w:autoSpaceDE/>
        <w:autoSpaceDN/>
        <w:bidi w:val="0"/>
        <w:adjustRightInd w:val="0"/>
        <w:snapToGrid w:val="0"/>
        <w:spacing w:before="0" w:after="0" w:line="360" w:lineRule="auto"/>
        <w:ind w:left="0" w:leftChars="0" w:right="0" w:firstLine="480" w:firstLineChars="200"/>
        <w:jc w:val="left"/>
        <w:textAlignment w:val="auto"/>
        <w:rPr>
          <w:rFonts w:hint="eastAsia"/>
        </w:rPr>
      </w:pPr>
      <w:r>
        <w:rPr>
          <w:rFonts w:hint="default" w:ascii="Times New Roman" w:hAnsi="Times New Roman" w:cs="Times New Roman"/>
          <w:spacing w:val="0"/>
          <w:w w:val="100"/>
          <w:position w:val="0"/>
          <w:sz w:val="24"/>
          <w:szCs w:val="24"/>
        </w:rPr>
        <w:fldChar w:fldCharType="begin"/>
      </w:r>
      <w:r>
        <w:rPr>
          <w:rFonts w:hint="default" w:ascii="Times New Roman" w:hAnsi="Times New Roman" w:cs="Times New Roman"/>
          <w:spacing w:val="0"/>
          <w:w w:val="100"/>
          <w:position w:val="0"/>
          <w:sz w:val="24"/>
          <w:szCs w:val="24"/>
        </w:rPr>
        <w:instrText xml:space="preserve"> = 7 \* GB2 \* MERGEFORMAT </w:instrText>
      </w:r>
      <w:r>
        <w:rPr>
          <w:rFonts w:hint="default" w:ascii="Times New Roman" w:hAnsi="Times New Roman" w:cs="Times New Roman"/>
          <w:spacing w:val="0"/>
          <w:w w:val="100"/>
          <w:position w:val="0"/>
          <w:sz w:val="24"/>
          <w:szCs w:val="24"/>
        </w:rPr>
        <w:fldChar w:fldCharType="separate"/>
      </w:r>
      <w:r>
        <w:t>⑺</w:t>
      </w:r>
      <w:r>
        <w:rPr>
          <w:rFonts w:hint="default" w:ascii="Times New Roman" w:hAnsi="Times New Roman" w:cs="Times New Roman"/>
          <w:spacing w:val="0"/>
          <w:w w:val="100"/>
          <w:position w:val="0"/>
          <w:sz w:val="24"/>
          <w:szCs w:val="24"/>
        </w:rPr>
        <w:fldChar w:fldCharType="end"/>
      </w:r>
      <w:r>
        <w:rPr>
          <w:rFonts w:hint="default" w:ascii="Times New Roman" w:hAnsi="Times New Roman" w:cs="Times New Roman"/>
          <w:spacing w:val="0"/>
          <w:w w:val="100"/>
          <w:position w:val="0"/>
          <w:sz w:val="24"/>
          <w:szCs w:val="24"/>
        </w:rPr>
        <w:t>站房内照明设施采用节能产品，同时配备消防灭火器。</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sz w:val="24"/>
          <w:szCs w:val="24"/>
        </w:rPr>
      </w:pPr>
      <w:r>
        <w:rPr>
          <w:rFonts w:hint="eastAsia" w:ascii="Times New Roman" w:hAnsi="Times New Roman"/>
          <w:sz w:val="24"/>
          <w:szCs w:val="24"/>
        </w:rPr>
        <w:t>3.</w:t>
      </w:r>
      <w:r>
        <w:rPr>
          <w:rFonts w:hint="eastAsia" w:ascii="Times New Roman" w:hAnsi="Times New Roman" w:eastAsia="宋体"/>
          <w:sz w:val="24"/>
          <w:szCs w:val="24"/>
          <w:lang w:val="en-US" w:eastAsia="zh-CN"/>
        </w:rPr>
        <w:t>1</w:t>
      </w:r>
      <w:r>
        <w:rPr>
          <w:rFonts w:ascii="Times New Roman" w:hAnsi="Times New Roman"/>
          <w:sz w:val="24"/>
          <w:szCs w:val="24"/>
        </w:rPr>
        <w:t>.2</w:t>
      </w:r>
      <w:r>
        <w:rPr>
          <w:rFonts w:hint="eastAsia" w:ascii="Times New Roman" w:hAnsi="Times New Roman" w:eastAsia="宋体"/>
          <w:sz w:val="24"/>
          <w:szCs w:val="24"/>
          <w:lang w:val="en-US" w:eastAsia="zh-CN"/>
        </w:rPr>
        <w:t>.2</w:t>
      </w:r>
      <w:r>
        <w:rPr>
          <w:rFonts w:ascii="Times New Roman" w:hAnsi="Times New Roman"/>
          <w:sz w:val="24"/>
          <w:szCs w:val="24"/>
        </w:rPr>
        <w:t>固定污染源烟气排放连续监测系统安装调查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 1 \* GB2 \* MERGEFORMAT </w:instrText>
      </w:r>
      <w:r>
        <w:rPr>
          <w:rFonts w:hint="default" w:ascii="Times New Roman" w:hAnsi="Times New Roman" w:cs="Times New Roman"/>
        </w:rPr>
        <w:fldChar w:fldCharType="separate"/>
      </w:r>
      <w:r>
        <w:rPr>
          <w:rFonts w:hint="default" w:ascii="Times New Roman" w:hAnsi="Times New Roman" w:cs="Times New Roman"/>
        </w:rPr>
        <w:t>⑴</w:t>
      </w:r>
      <w:r>
        <w:rPr>
          <w:rFonts w:hint="default" w:ascii="Times New Roman" w:hAnsi="Times New Roman" w:cs="Times New Roman"/>
        </w:rPr>
        <w:fldChar w:fldCharType="end"/>
      </w:r>
      <w:r>
        <w:rPr>
          <w:rFonts w:hint="default" w:ascii="Times New Roman" w:hAnsi="Times New Roman" w:cs="Times New Roman"/>
        </w:rPr>
        <w:t>根据现场实际调查结果可知，</w:t>
      </w:r>
      <w:r>
        <w:rPr>
          <w:rFonts w:hint="eastAsia" w:cs="Times New Roman"/>
          <w:lang w:val="en-US" w:eastAsia="zh-CN"/>
        </w:rPr>
        <w:t>泾川县合道高丰建达砖厂</w:t>
      </w:r>
      <w:r>
        <w:rPr>
          <w:rFonts w:hint="eastAsia" w:eastAsia="宋体" w:cs="Times New Roman"/>
          <w:lang w:eastAsia="zh-CN"/>
        </w:rPr>
        <w:t>烟气排放连续监测系统</w:t>
      </w:r>
      <w:r>
        <w:rPr>
          <w:rFonts w:hint="default" w:ascii="Times New Roman" w:hAnsi="Times New Roman" w:cs="Times New Roman"/>
        </w:rPr>
        <w:t>（</w:t>
      </w:r>
      <w:r>
        <w:rPr>
          <w:rFonts w:hint="default" w:ascii="Times New Roman" w:hAnsi="Times New Roman" w:cs="Times New Roman"/>
          <w:lang w:val="en-US" w:eastAsia="en-US"/>
        </w:rPr>
        <w:t>CEMS）</w:t>
      </w:r>
      <w:r>
        <w:rPr>
          <w:rFonts w:hint="default" w:ascii="Times New Roman" w:hAnsi="Times New Roman" w:cs="Times New Roman"/>
        </w:rPr>
        <w:t>安装位置振动幅度较小，符合规范要求。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 2 \* GB2 \* MERGEFORMAT </w:instrText>
      </w:r>
      <w:r>
        <w:rPr>
          <w:rFonts w:hint="default" w:ascii="Times New Roman" w:hAnsi="Times New Roman" w:cs="Times New Roman"/>
        </w:rPr>
        <w:fldChar w:fldCharType="separate"/>
      </w:r>
      <w:r>
        <w:rPr>
          <w:rFonts w:hint="default" w:ascii="Times New Roman" w:hAnsi="Times New Roman" w:cs="Times New Roman"/>
        </w:rPr>
        <w:t>⑵</w:t>
      </w:r>
      <w:r>
        <w:rPr>
          <w:rFonts w:hint="default" w:ascii="Times New Roman" w:hAnsi="Times New Roman" w:cs="Times New Roman"/>
        </w:rPr>
        <w:fldChar w:fldCharType="end"/>
      </w:r>
      <w:r>
        <w:rPr>
          <w:rFonts w:hint="default" w:ascii="Times New Roman" w:hAnsi="Times New Roman" w:cs="Times New Roman"/>
        </w:rPr>
        <w:t>根据现场实际调查结果可知，</w:t>
      </w:r>
      <w:r>
        <w:rPr>
          <w:rFonts w:hint="eastAsia" w:cs="Times New Roman"/>
          <w:lang w:val="en-US" w:eastAsia="zh-CN"/>
        </w:rPr>
        <w:t>泾川县合道高丰建达砖厂</w:t>
      </w:r>
      <w:r>
        <w:rPr>
          <w:rFonts w:hint="eastAsia" w:eastAsia="宋体" w:cs="Times New Roman"/>
          <w:lang w:eastAsia="zh-CN"/>
        </w:rPr>
        <w:t>烟气排放连续监测系统</w:t>
      </w:r>
      <w:r>
        <w:rPr>
          <w:rFonts w:hint="default" w:ascii="Times New Roman" w:hAnsi="Times New Roman" w:cs="Times New Roman"/>
        </w:rPr>
        <w:t>（</w:t>
      </w:r>
      <w:r>
        <w:rPr>
          <w:rFonts w:hint="default" w:ascii="Times New Roman" w:hAnsi="Times New Roman" w:cs="Times New Roman"/>
          <w:lang w:val="en-US" w:eastAsia="en-US"/>
        </w:rPr>
        <w:t>CEMS）</w:t>
      </w:r>
      <w:r>
        <w:rPr>
          <w:rFonts w:hint="default" w:ascii="Times New Roman" w:hAnsi="Times New Roman" w:cs="Times New Roman"/>
        </w:rPr>
        <w:t>安装位置位于垂直管道，满足在线安装的要求。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 3 \* GB2 \* MERGEFORMAT </w:instrText>
      </w:r>
      <w:r>
        <w:rPr>
          <w:rFonts w:hint="default" w:ascii="Times New Roman" w:hAnsi="Times New Roman" w:cs="Times New Roman"/>
        </w:rPr>
        <w:fldChar w:fldCharType="separate"/>
      </w:r>
      <w:r>
        <w:t>⑶</w:t>
      </w:r>
      <w:r>
        <w:rPr>
          <w:rFonts w:hint="default" w:ascii="Times New Roman" w:hAnsi="Times New Roman" w:cs="Times New Roman"/>
        </w:rPr>
        <w:fldChar w:fldCharType="end"/>
      </w:r>
      <w:r>
        <w:rPr>
          <w:rFonts w:hint="default" w:ascii="Times New Roman" w:hAnsi="Times New Roman" w:cs="Times New Roman"/>
        </w:rPr>
        <w:t>在线监测设备检测探头和仪器安装于</w:t>
      </w:r>
      <w:r>
        <w:rPr>
          <w:rFonts w:hint="default" w:ascii="Times New Roman" w:hAnsi="Times New Roman" w:cs="Times New Roman"/>
          <w:color w:val="000000" w:themeColor="text1"/>
          <w:highlight w:val="none"/>
          <w14:textFill>
            <w14:solidFill>
              <w14:schemeClr w14:val="tx1"/>
            </w14:solidFill>
          </w14:textFill>
        </w:rPr>
        <w:t>除尘系统后排气筒中部符GB/T16157-1996和HJ 75-2017中采样位置要求，且位于比对监测断面上游，安装位置密封性良好，且配有专用配电箱以保证检测设备电力所需。</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 4 \* GB2 \* MERGEFORMAT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⑷</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cs="Times New Roman"/>
          <w:color w:val="000000" w:themeColor="text1"/>
          <w:highlight w:val="none"/>
          <w14:textFill>
            <w14:solidFill>
              <w14:schemeClr w14:val="tx1"/>
            </w14:solidFill>
          </w14:textFill>
        </w:rPr>
        <w:t>采样监测断面处建设有采样和监测断面平台，其长宽均大于2m，周围设置有1.2m安全防护栏杆，并有通往平台的斜梯，便于日常的清洁维护和比对检测。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 5 \* GB2 \* MERGEFORMAT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⑸</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cs="Times New Roman"/>
          <w:color w:val="000000" w:themeColor="text1"/>
          <w:highlight w:val="none"/>
          <w14:textFill>
            <w14:solidFill>
              <w14:schemeClr w14:val="tx1"/>
            </w14:solidFill>
          </w14:textFill>
        </w:rPr>
        <w:t>在线监测设备安装牢固，各管件和法兰及管子间连接光滑紧密，无漏气、漏水和破损等情况。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fldChar w:fldCharType="begin"/>
      </w:r>
      <w:r>
        <w:rPr>
          <w:rFonts w:hint="default" w:ascii="Times New Roman" w:hAnsi="Times New Roman" w:cs="Times New Roman"/>
          <w:color w:val="000000" w:themeColor="text1"/>
          <w:highlight w:val="none"/>
          <w14:textFill>
            <w14:solidFill>
              <w14:schemeClr w14:val="tx1"/>
            </w14:solidFill>
          </w14:textFill>
        </w:rPr>
        <w:instrText xml:space="preserve"> = 6 \* GB2 \* MERGEFORMAT </w:instrText>
      </w:r>
      <w:r>
        <w:rPr>
          <w:rFonts w:hint="default" w:ascii="Times New Roman" w:hAnsi="Times New Roman" w:cs="Times New Roman"/>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⑹</w:t>
      </w:r>
      <w:r>
        <w:rPr>
          <w:rFonts w:hint="default" w:ascii="Times New Roman" w:hAnsi="Times New Roman" w:cs="Times New Roman"/>
          <w:color w:val="000000" w:themeColor="text1"/>
          <w:highlight w:val="none"/>
          <w14:textFill>
            <w14:solidFill>
              <w14:schemeClr w14:val="tx1"/>
            </w14:solidFill>
          </w14:textFill>
        </w:rPr>
        <w:fldChar w:fldCharType="end"/>
      </w:r>
      <w:r>
        <w:rPr>
          <w:rFonts w:hint="default" w:ascii="Times New Roman" w:hAnsi="Times New Roman" w:cs="Times New Roman"/>
          <w:color w:val="000000" w:themeColor="text1"/>
          <w:highlight w:val="none"/>
          <w14:textFill>
            <w14:solidFill>
              <w14:schemeClr w14:val="tx1"/>
            </w14:solidFill>
          </w14:textFill>
        </w:rPr>
        <w:t>各探头到分析仪之间采用PVC管材，管线具有良好的支撑，管线倾斜度大于5°，各管线弯曲半径满足最小弯曲半径要求。</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80" w:firstLineChars="200"/>
        <w:textAlignment w:val="auto"/>
        <w:rPr>
          <w:rFonts w:hint="default" w:ascii="Times New Roman" w:hAnsi="Times New Roman" w:eastAsia="Times New Roman" w:cs="Times New Roman"/>
          <w:spacing w:val="0"/>
          <w:w w:val="100"/>
          <w:position w:val="0"/>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 7 \* GB2 \* MERGEFORMAT </w:instrText>
      </w:r>
      <w:r>
        <w:rPr>
          <w:rFonts w:hint="default" w:ascii="Times New Roman" w:hAnsi="Times New Roman" w:cs="Times New Roman"/>
          <w:sz w:val="24"/>
          <w:szCs w:val="24"/>
        </w:rPr>
        <w:fldChar w:fldCharType="separate"/>
      </w:r>
      <w:r>
        <w:rPr>
          <w:sz w:val="24"/>
          <w:szCs w:val="24"/>
        </w:rPr>
        <w:t>⑺</w:t>
      </w:r>
      <w:r>
        <w:rPr>
          <w:rFonts w:hint="default" w:ascii="Times New Roman" w:hAnsi="Times New Roman" w:cs="Times New Roman"/>
          <w:sz w:val="24"/>
          <w:szCs w:val="24"/>
        </w:rPr>
        <w:fldChar w:fldCharType="end"/>
      </w:r>
      <w:r>
        <w:rPr>
          <w:rFonts w:hint="default" w:ascii="Times New Roman" w:hAnsi="Times New Roman" w:cs="Times New Roman"/>
          <w:sz w:val="24"/>
          <w:szCs w:val="24"/>
        </w:rPr>
        <w:t>监测站房、平台、电气设备、仪表等均有良好的接地装置，且信号传输线为屏蔽电缆线，以确保设备安全和数据传输稳定性。</w:t>
      </w:r>
    </w:p>
    <w:p>
      <w:pPr>
        <w:pStyle w:val="29"/>
        <w:keepNext w:val="0"/>
        <w:keepLines w:val="0"/>
        <w:pageBreakBefore w:val="0"/>
        <w:widowControl w:val="0"/>
        <w:shd w:val="clear" w:color="auto" w:fill="auto"/>
        <w:tabs>
          <w:tab w:val="left" w:pos="877"/>
        </w:tabs>
        <w:kinsoku/>
        <w:wordWrap/>
        <w:overflowPunct/>
        <w:topLinePunct w:val="0"/>
        <w:autoSpaceDE/>
        <w:autoSpaceDN/>
        <w:bidi w:val="0"/>
        <w:adjustRightInd w:val="0"/>
        <w:snapToGrid w:val="0"/>
        <w:spacing w:before="0" w:after="0" w:line="360" w:lineRule="auto"/>
        <w:ind w:left="0" w:right="0" w:firstLine="480" w:firstLineChars="200"/>
        <w:jc w:val="left"/>
        <w:textAlignment w:val="auto"/>
        <w:rPr>
          <w:rFonts w:hint="default" w:ascii="Times New Roman" w:hAnsi="Times New Roman" w:cs="Times New Roman"/>
          <w:sz w:val="24"/>
          <w:szCs w:val="24"/>
        </w:rPr>
      </w:pPr>
      <w:r>
        <w:rPr>
          <w:rFonts w:hint="default" w:ascii="Times New Roman" w:hAnsi="Times New Roman" w:eastAsia="Times New Roman" w:cs="Times New Roman"/>
          <w:spacing w:val="0"/>
          <w:w w:val="100"/>
          <w:position w:val="0"/>
          <w:sz w:val="24"/>
          <w:szCs w:val="24"/>
        </w:rPr>
        <w:fldChar w:fldCharType="begin"/>
      </w:r>
      <w:r>
        <w:rPr>
          <w:rFonts w:hint="default" w:ascii="Times New Roman" w:hAnsi="Times New Roman" w:eastAsia="Times New Roman" w:cs="Times New Roman"/>
          <w:spacing w:val="0"/>
          <w:w w:val="100"/>
          <w:position w:val="0"/>
          <w:sz w:val="24"/>
          <w:szCs w:val="24"/>
        </w:rPr>
        <w:instrText xml:space="preserve"> = 8 \* GB2 \* MERGEFORMAT </w:instrText>
      </w:r>
      <w:r>
        <w:rPr>
          <w:rFonts w:hint="default" w:ascii="Times New Roman" w:hAnsi="Times New Roman" w:eastAsia="Times New Roman" w:cs="Times New Roman"/>
          <w:spacing w:val="0"/>
          <w:w w:val="100"/>
          <w:position w:val="0"/>
          <w:sz w:val="24"/>
          <w:szCs w:val="24"/>
        </w:rPr>
        <w:fldChar w:fldCharType="separate"/>
      </w:r>
      <w:r>
        <w:rPr>
          <w:sz w:val="24"/>
          <w:szCs w:val="24"/>
        </w:rPr>
        <w:t>⑻</w:t>
      </w:r>
      <w:r>
        <w:rPr>
          <w:rFonts w:hint="default" w:ascii="Times New Roman" w:hAnsi="Times New Roman" w:eastAsia="Times New Roman" w:cs="Times New Roman"/>
          <w:spacing w:val="0"/>
          <w:w w:val="100"/>
          <w:position w:val="0"/>
          <w:sz w:val="24"/>
          <w:szCs w:val="24"/>
        </w:rPr>
        <w:fldChar w:fldCharType="end"/>
      </w:r>
      <w:r>
        <w:rPr>
          <w:rFonts w:hint="default" w:ascii="Times New Roman" w:hAnsi="Times New Roman" w:cs="Times New Roman"/>
          <w:spacing w:val="0"/>
          <w:w w:val="100"/>
          <w:position w:val="0"/>
          <w:sz w:val="24"/>
          <w:szCs w:val="24"/>
        </w:rPr>
        <w:t>安装</w:t>
      </w:r>
      <w:r>
        <w:rPr>
          <w:rFonts w:hint="default" w:ascii="Times New Roman" w:hAnsi="Times New Roman" w:eastAsia="Times New Roman" w:cs="Times New Roman"/>
          <w:spacing w:val="0"/>
          <w:w w:val="100"/>
          <w:position w:val="0"/>
          <w:sz w:val="24"/>
          <w:szCs w:val="24"/>
          <w:lang w:val="en-US" w:eastAsia="en-US" w:bidi="en-US"/>
        </w:rPr>
        <w:t>CEMS</w:t>
      </w:r>
      <w:r>
        <w:rPr>
          <w:rFonts w:hint="default" w:ascii="Times New Roman" w:hAnsi="Times New Roman" w:cs="Times New Roman"/>
          <w:spacing w:val="0"/>
          <w:w w:val="100"/>
          <w:position w:val="0"/>
          <w:sz w:val="24"/>
          <w:szCs w:val="24"/>
        </w:rPr>
        <w:t>的工作区域提供了永久性的电源，能够确保</w:t>
      </w:r>
      <w:r>
        <w:rPr>
          <w:rFonts w:hint="default" w:ascii="Times New Roman" w:hAnsi="Times New Roman" w:eastAsia="Times New Roman" w:cs="Times New Roman"/>
          <w:spacing w:val="0"/>
          <w:w w:val="100"/>
          <w:position w:val="0"/>
          <w:sz w:val="24"/>
          <w:szCs w:val="24"/>
          <w:lang w:val="en-US" w:eastAsia="en-US" w:bidi="en-US"/>
        </w:rPr>
        <w:t>CEMS</w:t>
      </w:r>
      <w:r>
        <w:rPr>
          <w:rFonts w:hint="default" w:ascii="Times New Roman" w:hAnsi="Times New Roman" w:cs="Times New Roman"/>
          <w:spacing w:val="0"/>
          <w:w w:val="100"/>
          <w:position w:val="0"/>
          <w:sz w:val="24"/>
          <w:szCs w:val="24"/>
        </w:rPr>
        <w:t>的正常运行。</w:t>
      </w:r>
    </w:p>
    <w:p>
      <w:pPr>
        <w:pStyle w:val="29"/>
        <w:keepNext w:val="0"/>
        <w:keepLines w:val="0"/>
        <w:pageBreakBefore w:val="0"/>
        <w:widowControl w:val="0"/>
        <w:shd w:val="clear" w:color="auto" w:fill="auto"/>
        <w:tabs>
          <w:tab w:val="left" w:pos="877"/>
        </w:tabs>
        <w:kinsoku/>
        <w:wordWrap/>
        <w:overflowPunct/>
        <w:topLinePunct w:val="0"/>
        <w:autoSpaceDE/>
        <w:autoSpaceDN/>
        <w:bidi w:val="0"/>
        <w:adjustRightInd w:val="0"/>
        <w:snapToGrid w:val="0"/>
        <w:spacing w:before="0" w:after="0" w:line="360" w:lineRule="auto"/>
        <w:ind w:left="0" w:right="0" w:firstLine="480" w:firstLineChars="200"/>
        <w:jc w:val="left"/>
        <w:textAlignment w:val="auto"/>
        <w:rPr>
          <w:sz w:val="24"/>
          <w:szCs w:val="24"/>
        </w:rPr>
      </w:pPr>
      <w:r>
        <w:rPr>
          <w:rFonts w:hint="default" w:ascii="Times New Roman" w:hAnsi="Times New Roman" w:eastAsia="Times New Roman" w:cs="Times New Roman"/>
          <w:spacing w:val="0"/>
          <w:w w:val="100"/>
          <w:position w:val="0"/>
          <w:sz w:val="24"/>
          <w:szCs w:val="24"/>
        </w:rPr>
        <w:fldChar w:fldCharType="begin"/>
      </w:r>
      <w:r>
        <w:rPr>
          <w:rFonts w:hint="default" w:ascii="Times New Roman" w:hAnsi="Times New Roman" w:eastAsia="Times New Roman" w:cs="Times New Roman"/>
          <w:spacing w:val="0"/>
          <w:w w:val="100"/>
          <w:position w:val="0"/>
          <w:sz w:val="24"/>
          <w:szCs w:val="24"/>
        </w:rPr>
        <w:instrText xml:space="preserve"> = 9 \* GB2 \* MERGEFORMAT </w:instrText>
      </w:r>
      <w:r>
        <w:rPr>
          <w:rFonts w:hint="default" w:ascii="Times New Roman" w:hAnsi="Times New Roman" w:eastAsia="Times New Roman" w:cs="Times New Roman"/>
          <w:spacing w:val="0"/>
          <w:w w:val="100"/>
          <w:position w:val="0"/>
          <w:sz w:val="24"/>
          <w:szCs w:val="24"/>
        </w:rPr>
        <w:fldChar w:fldCharType="separate"/>
      </w:r>
      <w:r>
        <w:rPr>
          <w:sz w:val="24"/>
          <w:szCs w:val="24"/>
        </w:rPr>
        <w:t>⑼</w:t>
      </w:r>
      <w:r>
        <w:rPr>
          <w:rFonts w:hint="default" w:ascii="Times New Roman" w:hAnsi="Times New Roman" w:eastAsia="Times New Roman" w:cs="Times New Roman"/>
          <w:spacing w:val="0"/>
          <w:w w:val="100"/>
          <w:position w:val="0"/>
          <w:sz w:val="24"/>
          <w:szCs w:val="24"/>
        </w:rPr>
        <w:fldChar w:fldCharType="end"/>
      </w:r>
      <w:r>
        <w:rPr>
          <w:rFonts w:hint="default" w:ascii="Times New Roman" w:hAnsi="Times New Roman" w:eastAsia="Times New Roman" w:cs="Times New Roman"/>
          <w:spacing w:val="0"/>
          <w:w w:val="100"/>
          <w:position w:val="0"/>
          <w:sz w:val="24"/>
          <w:szCs w:val="24"/>
          <w:lang w:val="en-US" w:eastAsia="en-US" w:bidi="en-US"/>
        </w:rPr>
        <w:t>CEMS</w:t>
      </w:r>
      <w:r>
        <w:rPr>
          <w:rFonts w:hint="default" w:ascii="Times New Roman" w:hAnsi="Times New Roman" w:cs="Times New Roman"/>
          <w:spacing w:val="0"/>
          <w:w w:val="100"/>
          <w:position w:val="0"/>
          <w:sz w:val="24"/>
          <w:szCs w:val="24"/>
        </w:rPr>
        <w:t>安装位置监测平台设置基本规范。</w:t>
      </w:r>
    </w:p>
    <w:p>
      <w:pPr>
        <w:widowControl w:val="0"/>
        <w:spacing w:line="1" w:lineRule="exact"/>
      </w:pPr>
      <w:r>
        <w:rPr>
          <w:rFonts w:hint="eastAsia" w:eastAsia="宋体"/>
          <w:lang w:eastAsia="zh-CN"/>
        </w:rPr>
        <w:t>0</w:t>
      </w:r>
      <w:r>
        <w:rPr>
          <w:rFonts w:hint="eastAsia" w:eastAsia="宋体"/>
          <w:lang w:val="en-US" w:eastAsia="zh-CN"/>
        </w:rPr>
        <w:t>00</w:t>
      </w:r>
      <w:r>
        <w:rPr>
          <w:rFonts w:hint="eastAsia" w:eastAsia="宋体"/>
          <w:lang w:eastAsia="zh-CN"/>
        </w:rPr>
        <w:t>0</w:t>
      </w:r>
      <w:r>
        <w:rPr>
          <w:rFonts w:hint="eastAsia" w:eastAsia="宋体"/>
          <w:lang w:val="en-US" w:eastAsia="zh-CN"/>
        </w:rPr>
        <w:t>00</w:t>
      </w:r>
    </w:p>
    <w:p>
      <w:pPr>
        <w:pStyle w:val="4"/>
        <w:keepNext/>
        <w:keepLines/>
        <w:pageBreakBefore w:val="0"/>
        <w:widowControl w:val="0"/>
        <w:kinsoku/>
        <w:wordWrap/>
        <w:overflowPunct/>
        <w:topLinePunct w:val="0"/>
        <w:autoSpaceDE/>
        <w:autoSpaceDN/>
        <w:bidi w:val="0"/>
        <w:adjustRightInd w:val="0"/>
        <w:snapToGrid w:val="0"/>
        <w:spacing w:before="181" w:beforeLines="50" w:after="0" w:line="360" w:lineRule="auto"/>
        <w:textAlignment w:val="auto"/>
        <w:rPr>
          <w:rFonts w:hint="eastAsia" w:ascii="Times New Roman" w:hAnsi="Times New Roman" w:eastAsia="黑体" w:cs="Times New Roman"/>
          <w:sz w:val="28"/>
          <w:szCs w:val="22"/>
          <w:lang w:eastAsia="zh-CN"/>
        </w:rPr>
      </w:pPr>
      <w:bookmarkStart w:id="57" w:name="bookmark95"/>
      <w:bookmarkStart w:id="58" w:name="bookmark96"/>
      <w:bookmarkStart w:id="59" w:name="_Toc26234"/>
      <w:bookmarkStart w:id="60" w:name="bookmark94"/>
      <w:r>
        <w:rPr>
          <w:rFonts w:hint="default" w:ascii="Times New Roman" w:hAnsi="Times New Roman" w:cs="Times New Roman"/>
          <w:sz w:val="28"/>
          <w:szCs w:val="22"/>
          <w:lang w:val="en-US" w:eastAsia="en-US"/>
        </w:rPr>
        <w:t>3.</w:t>
      </w:r>
      <w:r>
        <w:rPr>
          <w:rFonts w:hint="eastAsia" w:ascii="Times New Roman" w:hAnsi="Times New Roman" w:cs="Times New Roman"/>
          <w:sz w:val="28"/>
          <w:szCs w:val="22"/>
          <w:lang w:val="en-US" w:eastAsia="zh-CN"/>
        </w:rPr>
        <w:t>2</w:t>
      </w:r>
      <w:r>
        <w:rPr>
          <w:rFonts w:hint="default" w:ascii="Times New Roman" w:hAnsi="Times New Roman" w:cs="Times New Roman"/>
          <w:sz w:val="28"/>
          <w:szCs w:val="22"/>
        </w:rPr>
        <w:t>现场安装完成图片</w:t>
      </w:r>
      <w:bookmarkEnd w:id="57"/>
      <w:bookmarkEnd w:id="58"/>
      <w:bookmarkEnd w:id="59"/>
      <w:bookmarkEnd w:id="60"/>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6"/>
        <w:gridCol w:w="4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rPr>
                <w:rFonts w:hint="eastAsia" w:eastAsia="宋体"/>
                <w:vertAlign w:val="baseline"/>
                <w:lang w:eastAsia="zh-CN"/>
              </w:rPr>
            </w:pPr>
            <w:r>
              <w:rPr>
                <w:rFonts w:hint="eastAsia" w:eastAsia="宋体"/>
                <w:vertAlign w:val="baseline"/>
                <w:lang w:eastAsia="zh-CN"/>
              </w:rPr>
              <w:drawing>
                <wp:inline distT="0" distB="0" distL="114300" distR="114300">
                  <wp:extent cx="2765425" cy="2538095"/>
                  <wp:effectExtent l="0" t="0" r="15875" b="14605"/>
                  <wp:docPr id="42" name="图片 42" descr="微信图片_202205201004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微信图片_202205201004134"/>
                          <pic:cNvPicPr>
                            <a:picLocks noChangeAspect="1"/>
                          </pic:cNvPicPr>
                        </pic:nvPicPr>
                        <pic:blipFill>
                          <a:blip r:embed="rId23"/>
                          <a:stretch>
                            <a:fillRect/>
                          </a:stretch>
                        </pic:blipFill>
                        <pic:spPr>
                          <a:xfrm>
                            <a:off x="0" y="0"/>
                            <a:ext cx="2765425" cy="2538095"/>
                          </a:xfrm>
                          <a:prstGeom prst="rect">
                            <a:avLst/>
                          </a:prstGeom>
                        </pic:spPr>
                      </pic:pic>
                    </a:graphicData>
                  </a:graphic>
                </wp:inline>
              </w:drawing>
            </w:r>
          </w:p>
        </w:tc>
        <w:tc>
          <w:tcPr>
            <w:tcW w:w="4612" w:type="dxa"/>
            <w:vAlign w:val="top"/>
          </w:tcPr>
          <w:p>
            <w:pPr>
              <w:shd w:val="clear"/>
              <w:bidi w:val="0"/>
              <w:rPr>
                <w:rFonts w:hint="eastAsia" w:eastAsia="宋体"/>
                <w:vertAlign w:val="baseline"/>
                <w:lang w:eastAsia="zh-CN"/>
              </w:rPr>
            </w:pPr>
            <w:r>
              <w:rPr>
                <w:rFonts w:hint="eastAsia" w:eastAsia="宋体"/>
                <w:vertAlign w:val="baseline"/>
                <w:lang w:eastAsia="zh-CN"/>
              </w:rPr>
              <w:drawing>
                <wp:inline distT="0" distB="0" distL="114300" distR="114300">
                  <wp:extent cx="2795270" cy="2546985"/>
                  <wp:effectExtent l="0" t="0" r="5080" b="5715"/>
                  <wp:docPr id="41" name="图片 41" descr="微信图片_20220520100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微信图片_20220520100413"/>
                          <pic:cNvPicPr>
                            <a:picLocks noChangeAspect="1"/>
                          </pic:cNvPicPr>
                        </pic:nvPicPr>
                        <pic:blipFill>
                          <a:blip r:embed="rId24"/>
                          <a:srcRect l="10976" t="6629" r="1348" b="3860"/>
                          <a:stretch>
                            <a:fillRect/>
                          </a:stretch>
                        </pic:blipFill>
                        <pic:spPr>
                          <a:xfrm>
                            <a:off x="0" y="0"/>
                            <a:ext cx="2795270" cy="25469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现场安装采样探头</w:t>
            </w:r>
          </w:p>
        </w:tc>
        <w:tc>
          <w:tcPr>
            <w:tcW w:w="4612" w:type="dxa"/>
            <w:vAlign w:val="top"/>
          </w:tcPr>
          <w:p>
            <w:pPr>
              <w:shd w:val="clear"/>
              <w:bidi w:val="0"/>
              <w:jc w:val="center"/>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现场安装湿度仪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12" w:type="dxa"/>
            <w:vAlign w:val="top"/>
          </w:tcPr>
          <w:p>
            <w:pPr>
              <w:shd w:val="clear"/>
              <w:bidi w:val="0"/>
              <w:rPr>
                <w:rFonts w:hint="eastAsia" w:eastAsia="宋体"/>
                <w:vertAlign w:val="baseline"/>
                <w:lang w:eastAsia="zh-CN"/>
              </w:rPr>
            </w:pPr>
            <w:r>
              <w:rPr>
                <w:rFonts w:hint="eastAsia" w:eastAsia="宋体"/>
                <w:vertAlign w:val="baseline"/>
                <w:lang w:eastAsia="zh-CN"/>
              </w:rPr>
              <w:drawing>
                <wp:inline distT="0" distB="0" distL="114300" distR="114300">
                  <wp:extent cx="2765425" cy="2755265"/>
                  <wp:effectExtent l="0" t="0" r="15875" b="6985"/>
                  <wp:docPr id="43" name="图片 43" descr="微信图片_202205201004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微信图片_202205201004131"/>
                          <pic:cNvPicPr>
                            <a:picLocks noChangeAspect="1"/>
                          </pic:cNvPicPr>
                        </pic:nvPicPr>
                        <pic:blipFill>
                          <a:blip r:embed="rId25"/>
                          <a:stretch>
                            <a:fillRect/>
                          </a:stretch>
                        </pic:blipFill>
                        <pic:spPr>
                          <a:xfrm>
                            <a:off x="0" y="0"/>
                            <a:ext cx="2765425" cy="2755265"/>
                          </a:xfrm>
                          <a:prstGeom prst="rect">
                            <a:avLst/>
                          </a:prstGeom>
                        </pic:spPr>
                      </pic:pic>
                    </a:graphicData>
                  </a:graphic>
                </wp:inline>
              </w:drawing>
            </w:r>
          </w:p>
        </w:tc>
        <w:tc>
          <w:tcPr>
            <w:tcW w:w="4612" w:type="dxa"/>
            <w:vAlign w:val="top"/>
          </w:tcPr>
          <w:p>
            <w:pPr>
              <w:shd w:val="clear"/>
              <w:bidi w:val="0"/>
              <w:rPr>
                <w:rFonts w:hint="eastAsia" w:eastAsia="宋体"/>
                <w:vertAlign w:val="baseline"/>
                <w:lang w:eastAsia="zh-CN"/>
              </w:rPr>
            </w:pPr>
            <w:r>
              <w:rPr>
                <w:rFonts w:hint="eastAsia" w:eastAsia="宋体"/>
                <w:vertAlign w:val="baseline"/>
                <w:lang w:val="en-US" w:eastAsia="zh-CN"/>
              </w:rPr>
              <w:drawing>
                <wp:inline distT="0" distB="0" distL="114300" distR="114300">
                  <wp:extent cx="2798445" cy="2724150"/>
                  <wp:effectExtent l="0" t="0" r="1905" b="0"/>
                  <wp:docPr id="9" name="图片 9" descr="c971d20b75a3a256a62dbc640339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971d20b75a3a256a62dbc640339421"/>
                          <pic:cNvPicPr>
                            <a:picLocks noChangeAspect="1"/>
                          </pic:cNvPicPr>
                        </pic:nvPicPr>
                        <pic:blipFill>
                          <a:blip r:embed="rId26"/>
                          <a:srcRect t="10807" b="32274"/>
                          <a:stretch>
                            <a:fillRect/>
                          </a:stretch>
                        </pic:blipFill>
                        <pic:spPr>
                          <a:xfrm>
                            <a:off x="0" y="0"/>
                            <a:ext cx="2798445" cy="27241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612" w:type="dxa"/>
            <w:vAlign w:val="top"/>
          </w:tcPr>
          <w:p>
            <w:pPr>
              <w:shd w:val="clear"/>
              <w:bidi w:val="0"/>
              <w:ind w:firstLine="720" w:firstLineChars="30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现场安装数采仪</w:t>
            </w:r>
          </w:p>
        </w:tc>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现场安装换气扇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4612" w:type="dxa"/>
            <w:vAlign w:val="top"/>
          </w:tcPr>
          <w:p>
            <w:pPr>
              <w:shd w:val="clear"/>
              <w:bidi w:val="0"/>
              <w:jc w:val="both"/>
              <w:rPr>
                <w:rFonts w:hint="eastAsia" w:eastAsia="宋体"/>
                <w:color w:val="FF0000"/>
                <w:vertAlign w:val="baseline"/>
                <w:lang w:val="en-US" w:eastAsia="zh-CN"/>
              </w:rPr>
            </w:pPr>
            <w:r>
              <w:rPr>
                <w:rFonts w:hint="eastAsia" w:eastAsia="宋体"/>
                <w:color w:val="FF0000"/>
                <w:vertAlign w:val="baseline"/>
                <w:lang w:val="en-US" w:eastAsia="zh-CN"/>
              </w:rPr>
              <w:drawing>
                <wp:inline distT="0" distB="0" distL="114300" distR="114300">
                  <wp:extent cx="2765425" cy="2491740"/>
                  <wp:effectExtent l="0" t="0" r="15875" b="3810"/>
                  <wp:docPr id="46" name="图片 46" descr="微信图片_202205201004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微信图片_202205201004137"/>
                          <pic:cNvPicPr>
                            <a:picLocks noChangeAspect="1"/>
                          </pic:cNvPicPr>
                        </pic:nvPicPr>
                        <pic:blipFill>
                          <a:blip r:embed="rId27"/>
                          <a:stretch>
                            <a:fillRect/>
                          </a:stretch>
                        </pic:blipFill>
                        <pic:spPr>
                          <a:xfrm>
                            <a:off x="0" y="0"/>
                            <a:ext cx="2765425" cy="2491740"/>
                          </a:xfrm>
                          <a:prstGeom prst="rect">
                            <a:avLst/>
                          </a:prstGeom>
                        </pic:spPr>
                      </pic:pic>
                    </a:graphicData>
                  </a:graphic>
                </wp:inline>
              </w:drawing>
            </w:r>
          </w:p>
        </w:tc>
        <w:tc>
          <w:tcPr>
            <w:tcW w:w="4612" w:type="dxa"/>
            <w:vAlign w:val="top"/>
          </w:tcPr>
          <w:p>
            <w:pPr>
              <w:shd w:val="clear"/>
              <w:bidi w:val="0"/>
              <w:jc w:val="center"/>
              <w:rPr>
                <w:rFonts w:hint="eastAsia" w:eastAsia="宋体"/>
                <w:color w:val="FF0000"/>
                <w:vertAlign w:val="baseline"/>
                <w:lang w:val="en-US" w:eastAsia="zh-CN"/>
              </w:rPr>
            </w:pPr>
            <w:r>
              <w:rPr>
                <w:rFonts w:hint="eastAsia" w:eastAsia="宋体"/>
                <w:color w:val="FF0000"/>
                <w:vertAlign w:val="baseline"/>
                <w:lang w:val="en-US" w:eastAsia="zh-CN"/>
              </w:rPr>
              <w:drawing>
                <wp:inline distT="0" distB="0" distL="114300" distR="114300">
                  <wp:extent cx="2765425" cy="2501265"/>
                  <wp:effectExtent l="0" t="0" r="15875" b="13335"/>
                  <wp:docPr id="48" name="图片 48" descr="微信图片_202205201004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微信图片_202205201004138"/>
                          <pic:cNvPicPr>
                            <a:picLocks noChangeAspect="1"/>
                          </pic:cNvPicPr>
                        </pic:nvPicPr>
                        <pic:blipFill>
                          <a:blip r:embed="rId28"/>
                          <a:stretch>
                            <a:fillRect/>
                          </a:stretch>
                        </pic:blipFill>
                        <pic:spPr>
                          <a:xfrm>
                            <a:off x="0" y="0"/>
                            <a:ext cx="2765425" cy="25012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12" w:type="dxa"/>
            <w:vAlign w:val="top"/>
          </w:tcPr>
          <w:p>
            <w:pPr>
              <w:shd w:val="clear"/>
              <w:bidi w:val="0"/>
              <w:ind w:left="0" w:leftChars="0" w:right="0" w:rightChars="0" w:firstLine="720" w:firstLineChars="300"/>
              <w:jc w:val="center"/>
              <w:rPr>
                <w:rFonts w:hint="default" w:ascii="Times New Roman" w:hAnsi="Times New Roman" w:eastAsia="宋体" w:cs="Times New Roman"/>
                <w:color w:val="000000" w:themeColor="text1"/>
                <w:spacing w:val="0"/>
                <w:w w:val="100"/>
                <w:position w:val="0"/>
                <w:sz w:val="24"/>
                <w:szCs w:val="24"/>
                <w:shd w:val="clear" w:color="auto" w:fill="auto"/>
                <w:vertAlign w:val="baseline"/>
                <w:lang w:val="en-US" w:eastAsia="zh-CN" w:bidi="en-US"/>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现场安装烟气采样器</w:t>
            </w:r>
          </w:p>
        </w:tc>
        <w:tc>
          <w:tcPr>
            <w:tcW w:w="4612" w:type="dxa"/>
            <w:vAlign w:val="top"/>
          </w:tcPr>
          <w:p>
            <w:pPr>
              <w:shd w:val="clear"/>
              <w:bidi w:val="0"/>
              <w:ind w:left="0" w:leftChars="0" w:right="0" w:rightChars="0" w:firstLine="0" w:firstLineChars="0"/>
              <w:jc w:val="center"/>
              <w:rPr>
                <w:rFonts w:hint="eastAsia" w:ascii="Times New Roman" w:hAnsi="Times New Roman" w:eastAsia="宋体" w:cs="Times New Roman"/>
                <w:color w:val="000000" w:themeColor="text1"/>
                <w:spacing w:val="0"/>
                <w:w w:val="100"/>
                <w:position w:val="0"/>
                <w:sz w:val="24"/>
                <w:szCs w:val="24"/>
                <w:shd w:val="clear" w:color="auto" w:fill="auto"/>
                <w:vertAlign w:val="baseline"/>
                <w:lang w:val="en-US" w:eastAsia="zh-CN" w:bidi="en-US"/>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现场安装集线箱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rPr>
                <w:rFonts w:hint="eastAsia" w:eastAsia="宋体"/>
                <w:vertAlign w:val="baseline"/>
                <w:lang w:val="en-US" w:eastAsia="zh-CN"/>
              </w:rPr>
            </w:pPr>
            <w:r>
              <w:rPr>
                <w:rFonts w:hint="eastAsia" w:eastAsia="宋体"/>
                <w:vertAlign w:val="baseline"/>
                <w:lang w:val="en-US" w:eastAsia="zh-CN"/>
              </w:rPr>
              <w:drawing>
                <wp:inline distT="0" distB="0" distL="114300" distR="114300">
                  <wp:extent cx="2768600" cy="2814955"/>
                  <wp:effectExtent l="0" t="0" r="12700" b="4445"/>
                  <wp:docPr id="52" name="图片 52" descr="178346a478be1369c436d9835ea72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78346a478be1369c436d9835ea72d9"/>
                          <pic:cNvPicPr>
                            <a:picLocks noChangeAspect="1"/>
                          </pic:cNvPicPr>
                        </pic:nvPicPr>
                        <pic:blipFill>
                          <a:blip r:embed="rId29"/>
                          <a:stretch>
                            <a:fillRect/>
                          </a:stretch>
                        </pic:blipFill>
                        <pic:spPr>
                          <a:xfrm>
                            <a:off x="0" y="0"/>
                            <a:ext cx="2768600" cy="2814955"/>
                          </a:xfrm>
                          <a:prstGeom prst="rect">
                            <a:avLst/>
                          </a:prstGeom>
                        </pic:spPr>
                      </pic:pic>
                    </a:graphicData>
                  </a:graphic>
                </wp:inline>
              </w:drawing>
            </w:r>
          </w:p>
        </w:tc>
        <w:tc>
          <w:tcPr>
            <w:tcW w:w="4612" w:type="dxa"/>
            <w:vAlign w:val="top"/>
          </w:tcPr>
          <w:p>
            <w:pPr>
              <w:shd w:val="clear"/>
              <w:bidi w:val="0"/>
              <w:rPr>
                <w:rFonts w:hint="eastAsia" w:eastAsia="宋体"/>
                <w:vertAlign w:val="baseline"/>
                <w:lang w:val="en-US" w:eastAsia="zh-CN"/>
              </w:rPr>
            </w:pPr>
            <w:r>
              <w:rPr>
                <w:rFonts w:hint="eastAsia" w:eastAsia="宋体"/>
                <w:vertAlign w:val="baseline"/>
                <w:lang w:val="en-US" w:eastAsia="zh-CN"/>
              </w:rPr>
              <w:drawing>
                <wp:inline distT="0" distB="0" distL="114300" distR="114300">
                  <wp:extent cx="2798445" cy="2793365"/>
                  <wp:effectExtent l="0" t="0" r="1905" b="6985"/>
                  <wp:docPr id="1" name="图片 1" descr="8422b1d94142fecf65f332d95011f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422b1d94142fecf65f332d95011fc2"/>
                          <pic:cNvPicPr>
                            <a:picLocks noChangeAspect="1"/>
                          </pic:cNvPicPr>
                        </pic:nvPicPr>
                        <pic:blipFill>
                          <a:blip r:embed="rId30"/>
                          <a:srcRect b="37288"/>
                          <a:stretch>
                            <a:fillRect/>
                          </a:stretch>
                        </pic:blipFill>
                        <pic:spPr>
                          <a:xfrm>
                            <a:off x="0" y="0"/>
                            <a:ext cx="2798445" cy="27933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CEMS1000系统主机</w:t>
            </w:r>
          </w:p>
        </w:tc>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现场监测站房空调和标气瓶固定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jc w:val="center"/>
              <w:rPr>
                <w:rFonts w:hint="eastAsia"/>
                <w:lang w:val="en-US" w:eastAsia="zh-CN"/>
              </w:rPr>
            </w:pPr>
            <w:r>
              <w:rPr>
                <w:rFonts w:hint="eastAsia"/>
                <w:lang w:val="en-US" w:eastAsia="zh-CN"/>
              </w:rPr>
              <w:drawing>
                <wp:inline distT="0" distB="0" distL="114300" distR="114300">
                  <wp:extent cx="2827655" cy="2334260"/>
                  <wp:effectExtent l="0" t="0" r="10795" b="8890"/>
                  <wp:docPr id="10" name="图片 10" descr="b39a442aacfeaf3277cf95998a4c8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39a442aacfeaf3277cf95998a4c8f9"/>
                          <pic:cNvPicPr>
                            <a:picLocks noChangeAspect="1"/>
                          </pic:cNvPicPr>
                        </pic:nvPicPr>
                        <pic:blipFill>
                          <a:blip r:embed="rId31"/>
                          <a:stretch>
                            <a:fillRect/>
                          </a:stretch>
                        </pic:blipFill>
                        <pic:spPr>
                          <a:xfrm>
                            <a:off x="0" y="0"/>
                            <a:ext cx="2827655" cy="2334260"/>
                          </a:xfrm>
                          <a:prstGeom prst="rect">
                            <a:avLst/>
                          </a:prstGeom>
                        </pic:spPr>
                      </pic:pic>
                    </a:graphicData>
                  </a:graphic>
                </wp:inline>
              </w:drawing>
            </w:r>
          </w:p>
        </w:tc>
        <w:tc>
          <w:tcPr>
            <w:tcW w:w="4612" w:type="dxa"/>
            <w:vAlign w:val="top"/>
          </w:tcPr>
          <w:p>
            <w:pPr>
              <w:shd w:val="clear"/>
              <w:bidi w:val="0"/>
              <w:jc w:val="center"/>
              <w:rPr>
                <w:rFonts w:hint="eastAsia" w:eastAsia="宋体"/>
                <w:vertAlign w:val="baseline"/>
                <w:lang w:val="en-US" w:eastAsia="zh-CN"/>
              </w:rPr>
            </w:pPr>
            <w:r>
              <w:rPr>
                <w:rFonts w:hint="eastAsia" w:eastAsia="宋体"/>
                <w:vertAlign w:val="baseline"/>
                <w:lang w:val="en-US" w:eastAsia="zh-CN"/>
              </w:rPr>
              <w:drawing>
                <wp:inline distT="0" distB="0" distL="114300" distR="114300">
                  <wp:extent cx="2780030" cy="2348865"/>
                  <wp:effectExtent l="0" t="0" r="1270" b="13335"/>
                  <wp:docPr id="11" name="图片 11" descr="c1a21ad9ef78cc6b1aa95726437ab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1a21ad9ef78cc6b1aa95726437abb5"/>
                          <pic:cNvPicPr>
                            <a:picLocks noChangeAspect="1"/>
                          </pic:cNvPicPr>
                        </pic:nvPicPr>
                        <pic:blipFill>
                          <a:blip r:embed="rId32"/>
                          <a:stretch>
                            <a:fillRect/>
                          </a:stretch>
                        </pic:blipFill>
                        <pic:spPr>
                          <a:xfrm>
                            <a:off x="0" y="0"/>
                            <a:ext cx="2780030" cy="2348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现场温度计</w:t>
            </w:r>
          </w:p>
        </w:tc>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现场</w:t>
            </w:r>
            <w:r>
              <w:rPr>
                <w:rFonts w:hint="eastAsia" w:eastAsia="宋体"/>
                <w:color w:val="000000" w:themeColor="text1"/>
                <w:vertAlign w:val="baseline"/>
                <w:lang w:val="en-US" w:eastAsia="zh-CN"/>
                <w14:textFill>
                  <w14:solidFill>
                    <w14:schemeClr w14:val="tx1"/>
                  </w14:solidFill>
                </w14:textFill>
              </w:rPr>
              <w:t>灭火器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0" w:hRule="atLeast"/>
        </w:trPr>
        <w:tc>
          <w:tcPr>
            <w:tcW w:w="4612" w:type="dxa"/>
            <w:vAlign w:val="top"/>
          </w:tcPr>
          <w:p>
            <w:pPr>
              <w:shd w:val="clear"/>
              <w:bidi w:val="0"/>
              <w:jc w:val="center"/>
              <w:rPr>
                <w:rFonts w:hint="eastAsia"/>
                <w:lang w:val="en-US" w:eastAsia="zh-CN"/>
              </w:rPr>
            </w:pPr>
            <w:r>
              <w:rPr>
                <w:rFonts w:hint="eastAsia"/>
                <w:lang w:val="en-US" w:eastAsia="zh-CN"/>
              </w:rPr>
              <w:drawing>
                <wp:inline distT="0" distB="0" distL="114300" distR="114300">
                  <wp:extent cx="2677160" cy="2685415"/>
                  <wp:effectExtent l="0" t="0" r="8890" b="635"/>
                  <wp:docPr id="57" name="图片 57" descr="微信图片_202205201004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微信图片_202205201004551"/>
                          <pic:cNvPicPr>
                            <a:picLocks noChangeAspect="1"/>
                          </pic:cNvPicPr>
                        </pic:nvPicPr>
                        <pic:blipFill>
                          <a:blip r:embed="rId33"/>
                          <a:srcRect l="4943" r="3280" b="22178"/>
                          <a:stretch>
                            <a:fillRect/>
                          </a:stretch>
                        </pic:blipFill>
                        <pic:spPr>
                          <a:xfrm>
                            <a:off x="0" y="0"/>
                            <a:ext cx="2677160" cy="2685415"/>
                          </a:xfrm>
                          <a:prstGeom prst="rect">
                            <a:avLst/>
                          </a:prstGeom>
                        </pic:spPr>
                      </pic:pic>
                    </a:graphicData>
                  </a:graphic>
                </wp:inline>
              </w:drawing>
            </w:r>
          </w:p>
        </w:tc>
        <w:tc>
          <w:tcPr>
            <w:tcW w:w="4612" w:type="dxa"/>
            <w:vAlign w:val="top"/>
          </w:tcPr>
          <w:p>
            <w:pPr>
              <w:shd w:val="clear"/>
              <w:bidi w:val="0"/>
              <w:jc w:val="center"/>
              <w:rPr>
                <w:rFonts w:hint="eastAsia" w:eastAsia="宋体"/>
                <w:vertAlign w:val="baseline"/>
                <w:lang w:val="en-US" w:eastAsia="zh-CN"/>
              </w:rPr>
            </w:pPr>
            <w:r>
              <w:rPr>
                <w:rFonts w:hint="eastAsia" w:eastAsia="宋体"/>
                <w:vertAlign w:val="baseline"/>
                <w:lang w:val="en-US" w:eastAsia="zh-CN"/>
              </w:rPr>
              <w:drawing>
                <wp:inline distT="0" distB="0" distL="114300" distR="114300">
                  <wp:extent cx="2597785" cy="2684145"/>
                  <wp:effectExtent l="0" t="0" r="12065" b="1905"/>
                  <wp:docPr id="56" name="图片 56" descr="微信图片_20220520100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微信图片_20220520100455"/>
                          <pic:cNvPicPr>
                            <a:picLocks noChangeAspect="1"/>
                          </pic:cNvPicPr>
                        </pic:nvPicPr>
                        <pic:blipFill>
                          <a:blip r:embed="rId34"/>
                          <a:srcRect l="8200" t="10903" r="6560" b="27726"/>
                          <a:stretch>
                            <a:fillRect/>
                          </a:stretch>
                        </pic:blipFill>
                        <pic:spPr>
                          <a:xfrm>
                            <a:off x="0" y="0"/>
                            <a:ext cx="2597785" cy="2684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ind w:firstLine="960" w:firstLineChars="400"/>
              <w:jc w:val="both"/>
              <w:rPr>
                <w:rFonts w:hint="default"/>
                <w:color w:val="FF0000"/>
                <w:lang w:val="en-US" w:eastAsia="zh-CN"/>
              </w:rPr>
            </w:pPr>
            <w:r>
              <w:rPr>
                <w:rFonts w:hint="eastAsia"/>
                <w:color w:val="000000" w:themeColor="text1"/>
                <w:lang w:val="en-US" w:eastAsia="zh-CN"/>
                <w14:textFill>
                  <w14:solidFill>
                    <w14:schemeClr w14:val="tx1"/>
                  </w14:solidFill>
                </w14:textFill>
              </w:rPr>
              <w:t>二氧化硫中浓度标气</w:t>
            </w:r>
          </w:p>
        </w:tc>
        <w:tc>
          <w:tcPr>
            <w:tcW w:w="4612" w:type="dxa"/>
            <w:vAlign w:val="top"/>
          </w:tcPr>
          <w:p>
            <w:pPr>
              <w:shd w:val="clear"/>
              <w:bidi w:val="0"/>
              <w:jc w:val="center"/>
              <w:rPr>
                <w:rFonts w:hint="default" w:eastAsia="宋体"/>
                <w:color w:val="FF0000"/>
                <w:vertAlign w:val="baseline"/>
                <w:lang w:val="en-US" w:eastAsia="zh-CN"/>
              </w:rPr>
            </w:pPr>
            <w:r>
              <w:rPr>
                <w:rFonts w:hint="eastAsia" w:eastAsia="宋体"/>
                <w:color w:val="000000" w:themeColor="text1"/>
                <w:vertAlign w:val="baseline"/>
                <w:lang w:val="en-US" w:eastAsia="zh-CN"/>
                <w14:textFill>
                  <w14:solidFill>
                    <w14:schemeClr w14:val="tx1"/>
                  </w14:solidFill>
                </w14:textFill>
              </w:rPr>
              <w:t>氧气高浓度标气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jc w:val="center"/>
              <w:rPr>
                <w:rFonts w:hint="eastAsia"/>
                <w:lang w:val="en-US" w:eastAsia="zh-CN"/>
              </w:rPr>
            </w:pPr>
            <w:r>
              <w:rPr>
                <w:rFonts w:hint="eastAsia"/>
                <w:lang w:val="en-US" w:eastAsia="zh-CN"/>
              </w:rPr>
              <w:drawing>
                <wp:inline distT="0" distB="0" distL="114300" distR="114300">
                  <wp:extent cx="2771140" cy="2878455"/>
                  <wp:effectExtent l="0" t="0" r="10160" b="17145"/>
                  <wp:docPr id="58" name="图片 58" descr="微信图片_202205201004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微信图片_202205201004552"/>
                          <pic:cNvPicPr>
                            <a:picLocks noChangeAspect="1"/>
                          </pic:cNvPicPr>
                        </pic:nvPicPr>
                        <pic:blipFill>
                          <a:blip r:embed="rId35"/>
                          <a:srcRect l="3599" t="7201" r="10843" b="24395"/>
                          <a:stretch>
                            <a:fillRect/>
                          </a:stretch>
                        </pic:blipFill>
                        <pic:spPr>
                          <a:xfrm>
                            <a:off x="0" y="0"/>
                            <a:ext cx="2771140" cy="2878455"/>
                          </a:xfrm>
                          <a:prstGeom prst="rect">
                            <a:avLst/>
                          </a:prstGeom>
                        </pic:spPr>
                      </pic:pic>
                    </a:graphicData>
                  </a:graphic>
                </wp:inline>
              </w:drawing>
            </w:r>
          </w:p>
        </w:tc>
        <w:tc>
          <w:tcPr>
            <w:tcW w:w="4612" w:type="dxa"/>
            <w:vAlign w:val="top"/>
          </w:tcPr>
          <w:p>
            <w:pPr>
              <w:shd w:val="clear"/>
              <w:bidi w:val="0"/>
              <w:jc w:val="both"/>
              <w:rPr>
                <w:rFonts w:hint="eastAsia" w:eastAsia="宋体"/>
                <w:vertAlign w:val="baseline"/>
                <w:lang w:val="en-US" w:eastAsia="zh-CN"/>
              </w:rPr>
            </w:pPr>
            <w:r>
              <w:rPr>
                <w:rFonts w:hint="eastAsia" w:eastAsia="宋体"/>
                <w:vertAlign w:val="baseline"/>
                <w:lang w:val="en-US" w:eastAsia="zh-CN"/>
              </w:rPr>
              <w:drawing>
                <wp:inline distT="0" distB="0" distL="114300" distR="114300">
                  <wp:extent cx="2776220" cy="2923540"/>
                  <wp:effectExtent l="0" t="0" r="5080" b="10160"/>
                  <wp:docPr id="59" name="图片 59" descr="微信图片_202205201004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微信图片_202205201004553"/>
                          <pic:cNvPicPr>
                            <a:picLocks noChangeAspect="1"/>
                          </pic:cNvPicPr>
                        </pic:nvPicPr>
                        <pic:blipFill>
                          <a:blip r:embed="rId36"/>
                          <a:srcRect l="2292" t="19709" r="3268" b="-740"/>
                          <a:stretch>
                            <a:fillRect/>
                          </a:stretch>
                        </pic:blipFill>
                        <pic:spPr>
                          <a:xfrm>
                            <a:off x="0" y="0"/>
                            <a:ext cx="2776220" cy="29235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612" w:type="dxa"/>
            <w:vAlign w:val="top"/>
          </w:tcPr>
          <w:p>
            <w:pPr>
              <w:shd w:val="clear"/>
              <w:bidi w:val="0"/>
              <w:ind w:firstLine="960" w:firstLineChars="400"/>
              <w:jc w:val="both"/>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一氧化氮低浓度标气</w:t>
            </w:r>
          </w:p>
        </w:tc>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一氧化氮中浓度标</w:t>
            </w:r>
            <w:r>
              <w:rPr>
                <w:rFonts w:hint="eastAsia"/>
                <w:color w:val="000000" w:themeColor="text1"/>
                <w:lang w:val="en-US" w:eastAsia="zh-CN"/>
                <w14:textFill>
                  <w14:solidFill>
                    <w14:schemeClr w14:val="tx1"/>
                  </w14:solidFill>
                </w14:textFill>
              </w:rPr>
              <w:t>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2799080" cy="2776220"/>
                  <wp:effectExtent l="0" t="0" r="1270" b="5080"/>
                  <wp:docPr id="4" name="图片 4" descr="5d4bf4d2f6ed329458752d2c27db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d4bf4d2f6ed329458752d2c27db786"/>
                          <pic:cNvPicPr>
                            <a:picLocks noChangeAspect="1"/>
                          </pic:cNvPicPr>
                        </pic:nvPicPr>
                        <pic:blipFill>
                          <a:blip r:embed="rId37"/>
                          <a:srcRect t="13434" r="6709" b="22750"/>
                          <a:stretch>
                            <a:fillRect/>
                          </a:stretch>
                        </pic:blipFill>
                        <pic:spPr>
                          <a:xfrm>
                            <a:off x="0" y="0"/>
                            <a:ext cx="2799080" cy="2776220"/>
                          </a:xfrm>
                          <a:prstGeom prst="rect">
                            <a:avLst/>
                          </a:prstGeom>
                        </pic:spPr>
                      </pic:pic>
                    </a:graphicData>
                  </a:graphic>
                </wp:inline>
              </w:drawing>
            </w:r>
          </w:p>
        </w:tc>
        <w:tc>
          <w:tcPr>
            <w:tcW w:w="4612" w:type="dxa"/>
            <w:vAlign w:val="top"/>
          </w:tcPr>
          <w:p>
            <w:pPr>
              <w:shd w:val="clear"/>
              <w:bidi w:val="0"/>
              <w:jc w:val="center"/>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drawing>
                <wp:inline distT="0" distB="0" distL="114300" distR="114300">
                  <wp:extent cx="2724150" cy="2747010"/>
                  <wp:effectExtent l="0" t="0" r="0" b="15240"/>
                  <wp:docPr id="5" name="图片 5" descr="6156f0b4a908d5206a2af2902f7e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6156f0b4a908d5206a2af2902f7e223"/>
                          <pic:cNvPicPr>
                            <a:picLocks noChangeAspect="1"/>
                          </pic:cNvPicPr>
                        </pic:nvPicPr>
                        <pic:blipFill>
                          <a:blip r:embed="rId38"/>
                          <a:srcRect t="34712" r="20626" b="4412"/>
                          <a:stretch>
                            <a:fillRect/>
                          </a:stretch>
                        </pic:blipFill>
                        <pic:spPr>
                          <a:xfrm>
                            <a:off x="0" y="0"/>
                            <a:ext cx="2724150" cy="27470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ind w:firstLine="1440" w:firstLineChars="600"/>
              <w:jc w:val="both"/>
              <w:rPr>
                <w:rFonts w:hint="default"/>
                <w:color w:val="000000" w:themeColor="text1"/>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监测站房</w:t>
            </w:r>
            <w:r>
              <w:rPr>
                <w:rFonts w:hint="eastAsia"/>
                <w:color w:val="000000" w:themeColor="text1"/>
                <w:lang w:val="en-US" w:eastAsia="zh-CN"/>
                <w14:textFill>
                  <w14:solidFill>
                    <w14:schemeClr w14:val="tx1"/>
                  </w14:solidFill>
                </w14:textFill>
              </w:rPr>
              <w:t>设备管线走向</w:t>
            </w:r>
          </w:p>
        </w:tc>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现场监测站房防潮地面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jc w:val="both"/>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drawing>
                <wp:inline distT="0" distB="0" distL="114300" distR="114300">
                  <wp:extent cx="2844165" cy="2404745"/>
                  <wp:effectExtent l="0" t="0" r="13335" b="14605"/>
                  <wp:docPr id="6" name="图片 6" descr="a377cc7592ffc4f8ae54cbf4bbb8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377cc7592ffc4f8ae54cbf4bbb8445"/>
                          <pic:cNvPicPr>
                            <a:picLocks noChangeAspect="1"/>
                          </pic:cNvPicPr>
                        </pic:nvPicPr>
                        <pic:blipFill>
                          <a:blip r:embed="rId39"/>
                          <a:srcRect l="1634" t="15377" r="14386" b="51599"/>
                          <a:stretch>
                            <a:fillRect/>
                          </a:stretch>
                        </pic:blipFill>
                        <pic:spPr>
                          <a:xfrm>
                            <a:off x="0" y="0"/>
                            <a:ext cx="2844165" cy="2404745"/>
                          </a:xfrm>
                          <a:prstGeom prst="rect">
                            <a:avLst/>
                          </a:prstGeom>
                        </pic:spPr>
                      </pic:pic>
                    </a:graphicData>
                  </a:graphic>
                </wp:inline>
              </w:drawing>
            </w:r>
          </w:p>
        </w:tc>
        <w:tc>
          <w:tcPr>
            <w:tcW w:w="4612" w:type="dxa"/>
            <w:vAlign w:val="top"/>
          </w:tcPr>
          <w:p>
            <w:pPr>
              <w:shd w:val="clear"/>
              <w:bidi w:val="0"/>
              <w:jc w:val="center"/>
              <w:rPr>
                <w:rFonts w:hint="eastAsia"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drawing>
                <wp:inline distT="0" distB="0" distL="114300" distR="114300">
                  <wp:extent cx="2773045" cy="2380615"/>
                  <wp:effectExtent l="0" t="0" r="8255" b="635"/>
                  <wp:docPr id="7" name="图片 7" descr="ac506e09fc2ae6c5ca2d23fbfc1a4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c506e09fc2ae6c5ca2d23fbfc1a43b"/>
                          <pic:cNvPicPr>
                            <a:picLocks noChangeAspect="1"/>
                          </pic:cNvPicPr>
                        </pic:nvPicPr>
                        <pic:blipFill>
                          <a:blip r:embed="rId40"/>
                          <a:srcRect t="2609" b="49782"/>
                          <a:stretch>
                            <a:fillRect/>
                          </a:stretch>
                        </pic:blipFill>
                        <pic:spPr>
                          <a:xfrm>
                            <a:off x="0" y="0"/>
                            <a:ext cx="2773045" cy="23806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2" w:type="dxa"/>
            <w:vAlign w:val="top"/>
          </w:tcPr>
          <w:p>
            <w:pPr>
              <w:shd w:val="clear"/>
              <w:bidi w:val="0"/>
              <w:ind w:firstLine="1440" w:firstLineChars="600"/>
              <w:jc w:val="both"/>
              <w:rPr>
                <w:rFonts w:hint="default"/>
                <w:color w:val="000000" w:themeColor="text1"/>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监测站房标识牌</w:t>
            </w:r>
          </w:p>
        </w:tc>
        <w:tc>
          <w:tcPr>
            <w:tcW w:w="4612" w:type="dxa"/>
            <w:vAlign w:val="top"/>
          </w:tcPr>
          <w:p>
            <w:pPr>
              <w:shd w:val="clear"/>
              <w:bidi w:val="0"/>
              <w:jc w:val="center"/>
              <w:rPr>
                <w:rFonts w:hint="default" w:eastAsia="宋体"/>
                <w:color w:val="000000" w:themeColor="text1"/>
                <w:vertAlign w:val="baseline"/>
                <w:lang w:val="en-US" w:eastAsia="zh-CN"/>
                <w14:textFill>
                  <w14:solidFill>
                    <w14:schemeClr w14:val="tx1"/>
                  </w14:solidFill>
                </w14:textFill>
              </w:rPr>
            </w:pPr>
            <w:r>
              <w:rPr>
                <w:rFonts w:hint="eastAsia" w:eastAsia="宋体"/>
                <w:color w:val="000000" w:themeColor="text1"/>
                <w:vertAlign w:val="baseline"/>
                <w:lang w:val="en-US" w:eastAsia="zh-CN"/>
                <w14:textFill>
                  <w14:solidFill>
                    <w14:schemeClr w14:val="tx1"/>
                  </w14:solidFill>
                </w14:textFill>
              </w:rPr>
              <w:t>脱硫塔排污口标识牌</w:t>
            </w:r>
          </w:p>
        </w:tc>
      </w:tr>
    </w:tbl>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color w:val="000000" w:themeColor="text1"/>
          <w:sz w:val="28"/>
          <w:szCs w:val="22"/>
          <w14:textFill>
            <w14:solidFill>
              <w14:schemeClr w14:val="tx1"/>
            </w14:solidFill>
          </w14:textFill>
        </w:rPr>
      </w:pPr>
      <w:bookmarkStart w:id="61" w:name="_Toc20320"/>
      <w:bookmarkStart w:id="62" w:name="bookmark99"/>
      <w:bookmarkStart w:id="63" w:name="bookmark98"/>
      <w:bookmarkStart w:id="64" w:name="bookmark97"/>
      <w:r>
        <w:rPr>
          <w:color w:val="000000" w:themeColor="text1"/>
          <w:sz w:val="28"/>
          <w:szCs w:val="22"/>
          <w:lang w:val="en-US" w:eastAsia="en-US"/>
          <w14:textFill>
            <w14:solidFill>
              <w14:schemeClr w14:val="tx1"/>
            </w14:solidFill>
          </w14:textFill>
        </w:rPr>
        <w:t>3.</w:t>
      </w:r>
      <w:r>
        <w:rPr>
          <w:rFonts w:hint="eastAsia"/>
          <w:color w:val="000000" w:themeColor="text1"/>
          <w:sz w:val="28"/>
          <w:szCs w:val="22"/>
          <w:lang w:val="en-US" w:eastAsia="zh-CN"/>
          <w14:textFill>
            <w14:solidFill>
              <w14:schemeClr w14:val="tx1"/>
            </w14:solidFill>
          </w14:textFill>
        </w:rPr>
        <w:t>3</w:t>
      </w:r>
      <w:r>
        <w:rPr>
          <w:color w:val="000000" w:themeColor="text1"/>
          <w:sz w:val="28"/>
          <w:szCs w:val="22"/>
          <w14:textFill>
            <w14:solidFill>
              <w14:schemeClr w14:val="tx1"/>
            </w14:solidFill>
          </w14:textFill>
        </w:rPr>
        <w:t>固定污染源废气连续监测系统调试检测记录</w:t>
      </w:r>
      <w:bookmarkEnd w:id="61"/>
      <w:bookmarkEnd w:id="62"/>
      <w:bookmarkEnd w:id="63"/>
      <w:bookmarkEnd w:id="64"/>
    </w:p>
    <w:p>
      <w:pPr>
        <w:pStyle w:val="29"/>
        <w:keepNext w:val="0"/>
        <w:keepLines w:val="0"/>
        <w:widowControl w:val="0"/>
        <w:shd w:val="clear" w:color="auto" w:fill="auto"/>
        <w:bidi w:val="0"/>
        <w:spacing w:before="0" w:after="200" w:line="240" w:lineRule="auto"/>
        <w:ind w:left="0" w:right="0" w:firstLine="480" w:firstLineChars="200"/>
        <w:jc w:val="both"/>
        <w:rPr>
          <w:rFonts w:hint="default" w:ascii="Times New Roman" w:hAnsi="Times New Roman" w:eastAsia="宋体" w:cs="Times New Roman"/>
          <w:spacing w:val="0"/>
          <w:w w:val="100"/>
          <w:position w:val="0"/>
          <w:sz w:val="24"/>
          <w:szCs w:val="24"/>
          <w:lang w:val="en-US" w:eastAsia="zh-CN"/>
        </w:rPr>
      </w:pPr>
      <w:r>
        <w:rPr>
          <w:rFonts w:hint="default" w:ascii="Times New Roman" w:hAnsi="Times New Roman" w:cs="Times New Roman"/>
          <w:spacing w:val="0"/>
          <w:w w:val="100"/>
          <w:position w:val="0"/>
          <w:sz w:val="24"/>
          <w:szCs w:val="24"/>
          <w:lang w:val="en-US" w:eastAsia="zh-CN"/>
        </w:rPr>
        <w:t>本项目现场</w:t>
      </w:r>
      <w:r>
        <w:rPr>
          <w:rFonts w:hint="eastAsia" w:ascii="Times New Roman" w:hAnsi="Times New Roman" w:cs="Times New Roman"/>
          <w:spacing w:val="0"/>
          <w:w w:val="100"/>
          <w:position w:val="0"/>
          <w:sz w:val="24"/>
          <w:szCs w:val="24"/>
          <w:lang w:val="en-US" w:eastAsia="zh-CN"/>
        </w:rPr>
        <w:t>验收</w:t>
      </w:r>
      <w:r>
        <w:rPr>
          <w:rFonts w:hint="default" w:ascii="Times New Roman" w:hAnsi="Times New Roman" w:cs="Times New Roman"/>
          <w:spacing w:val="0"/>
          <w:w w:val="100"/>
          <w:position w:val="0"/>
          <w:sz w:val="24"/>
          <w:szCs w:val="24"/>
          <w:lang w:val="en-US" w:eastAsia="zh-CN"/>
        </w:rPr>
        <w:t>调试见下表</w:t>
      </w:r>
    </w:p>
    <w:p>
      <w:pPr>
        <w:pStyle w:val="29"/>
        <w:keepNext w:val="0"/>
        <w:keepLines w:val="0"/>
        <w:widowControl w:val="0"/>
        <w:shd w:val="clear" w:color="auto" w:fill="auto"/>
        <w:bidi w:val="0"/>
        <w:spacing w:before="0" w:after="200" w:line="240" w:lineRule="auto"/>
        <w:ind w:left="0" w:right="0" w:firstLine="0"/>
        <w:jc w:val="center"/>
        <w:rPr>
          <w:rFonts w:hint="default" w:ascii="Times New Roman" w:hAnsi="Times New Roman" w:cs="Times New Roman"/>
          <w:spacing w:val="0"/>
          <w:w w:val="100"/>
          <w:position w:val="0"/>
          <w:sz w:val="24"/>
          <w:szCs w:val="24"/>
        </w:rPr>
      </w:pPr>
      <w:r>
        <w:rPr>
          <w:rFonts w:hint="default" w:ascii="Times New Roman" w:hAnsi="Times New Roman" w:cs="Times New Roman"/>
          <w:b/>
          <w:bCs/>
          <w:spacing w:val="0"/>
          <w:w w:val="100"/>
          <w:position w:val="0"/>
          <w:sz w:val="24"/>
          <w:szCs w:val="24"/>
          <w:lang w:val="en-US" w:eastAsia="zh-CN"/>
        </w:rPr>
        <w:t>表3.</w:t>
      </w:r>
      <w:r>
        <w:rPr>
          <w:rFonts w:hint="eastAsia" w:ascii="Times New Roman" w:hAnsi="Times New Roman" w:cs="Times New Roman"/>
          <w:b/>
          <w:bCs/>
          <w:spacing w:val="0"/>
          <w:w w:val="100"/>
          <w:position w:val="0"/>
          <w:sz w:val="24"/>
          <w:szCs w:val="24"/>
          <w:lang w:val="en-US" w:eastAsia="zh-CN"/>
        </w:rPr>
        <w:t>4</w:t>
      </w:r>
      <w:r>
        <w:rPr>
          <w:rFonts w:hint="default" w:ascii="Times New Roman" w:hAnsi="Times New Roman" w:cs="Times New Roman"/>
          <w:b/>
          <w:bCs/>
          <w:spacing w:val="0"/>
          <w:w w:val="100"/>
          <w:position w:val="0"/>
          <w:sz w:val="24"/>
          <w:szCs w:val="24"/>
          <w:lang w:val="en-US" w:eastAsia="zh-CN"/>
        </w:rPr>
        <w:t xml:space="preserve"> </w:t>
      </w:r>
      <w:r>
        <w:rPr>
          <w:rFonts w:hint="eastAsia" w:ascii="Times New Roman" w:hAnsi="Times New Roman" w:cs="Times New Roman"/>
          <w:b/>
          <w:bCs/>
          <w:spacing w:val="0"/>
          <w:w w:val="100"/>
          <w:position w:val="0"/>
          <w:sz w:val="24"/>
          <w:szCs w:val="24"/>
          <w:lang w:val="en-US" w:eastAsia="zh-CN"/>
        </w:rPr>
        <w:t xml:space="preserve">  </w:t>
      </w:r>
      <w:r>
        <w:rPr>
          <w:rFonts w:hint="default" w:ascii="Times New Roman" w:hAnsi="Times New Roman" w:cs="Times New Roman"/>
          <w:b/>
          <w:bCs/>
          <w:spacing w:val="0"/>
          <w:w w:val="100"/>
          <w:position w:val="0"/>
          <w:sz w:val="24"/>
          <w:szCs w:val="24"/>
        </w:rPr>
        <w:t>响应时间检测记录</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rPr>
      </w:pPr>
      <w:r>
        <w:rPr>
          <w:rFonts w:hint="default"/>
        </w:rPr>
        <w:t>系统生产厂家</w:t>
      </w:r>
      <w:r>
        <w:rPr>
          <w:rFonts w:hint="eastAsia"/>
          <w:lang w:eastAsia="zh-CN"/>
        </w:rPr>
        <w:t>：</w:t>
      </w:r>
      <w:r>
        <w:rPr>
          <w:rFonts w:hint="eastAsia" w:eastAsia="宋体"/>
          <w:u w:val="single"/>
          <w:lang w:val="en-US" w:eastAsia="zh-CN"/>
        </w:rPr>
        <w:t>安徽皖仪科技股份有限公司</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u w:val="single"/>
        </w:rPr>
      </w:pPr>
      <w:r>
        <w:rPr>
          <w:rFonts w:hint="default"/>
        </w:rPr>
        <w:t>测试地点</w:t>
      </w:r>
      <w:r>
        <w:rPr>
          <w:rFonts w:hint="eastAsia"/>
          <w:lang w:eastAsia="zh-CN"/>
        </w:rPr>
        <w:t>：</w:t>
      </w:r>
      <w:r>
        <w:rPr>
          <w:rFonts w:hint="eastAsia" w:eastAsia="宋体"/>
          <w:u w:val="single"/>
          <w:lang w:val="en-US" w:eastAsia="zh-CN"/>
        </w:rPr>
        <w:t>泾川县合道高丰建达砖厂烟气排放监测站房</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rPr>
      </w:pPr>
      <w:r>
        <w:rPr>
          <w:rFonts w:hint="default"/>
        </w:rPr>
        <w:t>系统型号、编号</w:t>
      </w:r>
      <w:r>
        <w:rPr>
          <w:rFonts w:hint="eastAsia"/>
          <w:lang w:eastAsia="zh-CN"/>
        </w:rPr>
        <w:t>：</w:t>
      </w:r>
      <w:r>
        <w:rPr>
          <w:rFonts w:hint="eastAsia" w:eastAsia="宋体"/>
          <w:u w:val="single"/>
          <w:lang w:val="en-US" w:eastAsia="zh-CN"/>
        </w:rPr>
        <w:t xml:space="preserve">CEMS1000  </w:t>
      </w:r>
      <w:r>
        <w:rPr>
          <w:rFonts w:hint="default"/>
        </w:rPr>
        <w:tab/>
      </w:r>
      <w:r>
        <w:rPr>
          <w:rFonts w:hint="default"/>
        </w:rPr>
        <w:t>仪器检测量程：</w:t>
      </w:r>
      <w:r>
        <w:rPr>
          <w:rFonts w:hint="default"/>
          <w:u w:val="single"/>
          <w:lang w:val="en-US" w:eastAsia="en-US"/>
        </w:rPr>
        <w:t>0-200s</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rPr>
      </w:pPr>
      <w:r>
        <w:rPr>
          <w:rFonts w:hint="default"/>
        </w:rPr>
        <w:t>污染物名称</w:t>
      </w:r>
      <w:r>
        <w:rPr>
          <w:rFonts w:hint="eastAsia" w:eastAsia="宋体"/>
          <w:lang w:eastAsia="zh-CN"/>
        </w:rPr>
        <w:t>：</w:t>
      </w:r>
      <w:r>
        <w:rPr>
          <w:rFonts w:hint="default"/>
          <w:u w:val="single"/>
        </w:rPr>
        <w:t>二氧化硫、氮氧化物、氧气</w:t>
      </w:r>
      <w:r>
        <w:rPr>
          <w:rFonts w:hint="default"/>
          <w:u w:val="single"/>
        </w:rPr>
        <w:tab/>
      </w:r>
      <w:r>
        <w:rPr>
          <w:rFonts w:hint="eastAsia"/>
          <w:u w:val="none"/>
          <w:lang w:val="en-US" w:eastAsia="zh-CN"/>
        </w:rPr>
        <w:t xml:space="preserve">   </w:t>
      </w:r>
      <w:r>
        <w:rPr>
          <w:rFonts w:hint="default"/>
        </w:rPr>
        <w:t>测试日期</w:t>
      </w:r>
      <w:r>
        <w:rPr>
          <w:rFonts w:hint="eastAsia" w:eastAsia="宋体"/>
          <w:lang w:eastAsia="zh-CN"/>
        </w:rPr>
        <w:t>：</w:t>
      </w:r>
      <w:r>
        <w:rPr>
          <w:rFonts w:hint="default"/>
        </w:rPr>
        <w:t>202</w:t>
      </w:r>
      <w:r>
        <w:rPr>
          <w:rFonts w:hint="eastAsia" w:eastAsia="宋体"/>
          <w:lang w:val="en-US" w:eastAsia="zh-CN"/>
        </w:rPr>
        <w:t>2</w:t>
      </w:r>
      <w:r>
        <w:rPr>
          <w:rFonts w:hint="default"/>
        </w:rPr>
        <w:t>年</w:t>
      </w:r>
      <w:r>
        <w:rPr>
          <w:rFonts w:hint="eastAsia" w:eastAsia="宋体"/>
          <w:lang w:val="en-US" w:eastAsia="zh-CN"/>
        </w:rPr>
        <w:t>5月16日</w:t>
      </w:r>
    </w:p>
    <w:tbl>
      <w:tblPr>
        <w:tblStyle w:val="12"/>
        <w:tblW w:w="9330" w:type="dxa"/>
        <w:jc w:val="center"/>
        <w:tblLayout w:type="fixed"/>
        <w:tblCellMar>
          <w:top w:w="0" w:type="dxa"/>
          <w:left w:w="10" w:type="dxa"/>
          <w:bottom w:w="0" w:type="dxa"/>
          <w:right w:w="10" w:type="dxa"/>
        </w:tblCellMar>
      </w:tblPr>
      <w:tblGrid>
        <w:gridCol w:w="1285"/>
        <w:gridCol w:w="2088"/>
        <w:gridCol w:w="1594"/>
        <w:gridCol w:w="2203"/>
        <w:gridCol w:w="2160"/>
      </w:tblGrid>
      <w:tr>
        <w:tblPrEx>
          <w:tblCellMar>
            <w:top w:w="0" w:type="dxa"/>
            <w:left w:w="10" w:type="dxa"/>
            <w:bottom w:w="0" w:type="dxa"/>
            <w:right w:w="10" w:type="dxa"/>
          </w:tblCellMar>
        </w:tblPrEx>
        <w:trPr>
          <w:trHeight w:val="374" w:hRule="exact"/>
          <w:jc w:val="center"/>
        </w:trPr>
        <w:tc>
          <w:tcPr>
            <w:tcW w:w="3373" w:type="dxa"/>
            <w:gridSpan w:val="2"/>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检测项目</w:t>
            </w:r>
          </w:p>
        </w:tc>
        <w:tc>
          <w:tcPr>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考核指标</w:t>
            </w:r>
          </w:p>
        </w:tc>
        <w:tc>
          <w:tcPr>
            <w:tcW w:w="2203" w:type="dxa"/>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检测结果</w:t>
            </w:r>
          </w:p>
        </w:tc>
        <w:tc>
          <w:tcPr>
            <w:tcW w:w="2160" w:type="dxa"/>
            <w:tcBorders>
              <w:top w:val="single" w:color="auto" w:sz="4" w:space="0"/>
              <w:left w:val="single" w:color="auto" w:sz="4" w:space="0"/>
              <w:righ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单项评定</w:t>
            </w:r>
          </w:p>
        </w:tc>
      </w:tr>
      <w:tr>
        <w:tblPrEx>
          <w:tblCellMar>
            <w:top w:w="0" w:type="dxa"/>
            <w:left w:w="10" w:type="dxa"/>
            <w:bottom w:w="0" w:type="dxa"/>
            <w:right w:w="10" w:type="dxa"/>
          </w:tblCellMar>
        </w:tblPrEx>
        <w:trPr>
          <w:trHeight w:val="381" w:hRule="exact"/>
          <w:jc w:val="center"/>
        </w:trPr>
        <w:tc>
          <w:tcPr>
            <w:tcW w:w="1285" w:type="dxa"/>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二氧化硫</w:t>
            </w:r>
          </w:p>
        </w:tc>
        <w:tc>
          <w:tcPr>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系统响应时间</w:t>
            </w:r>
          </w:p>
        </w:tc>
        <w:tc>
          <w:tcPr>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en-US" w:eastAsia="en-US"/>
              </w:rPr>
              <w:t>&lt;200s</w:t>
            </w:r>
          </w:p>
        </w:tc>
        <w:tc>
          <w:tcPr>
            <w:tcW w:w="2203" w:type="dxa"/>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70.00</w:t>
            </w:r>
          </w:p>
        </w:tc>
        <w:tc>
          <w:tcPr>
            <w:tcW w:w="2160" w:type="dxa"/>
            <w:tcBorders>
              <w:top w:val="single" w:color="auto" w:sz="4" w:space="0"/>
              <w:left w:val="single" w:color="auto" w:sz="4" w:space="0"/>
              <w:righ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370" w:hRule="exact"/>
          <w:jc w:val="center"/>
        </w:trPr>
        <w:tc>
          <w:tcPr>
            <w:tcW w:w="1285" w:type="dxa"/>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氮氧化物</w:t>
            </w:r>
          </w:p>
        </w:tc>
        <w:tc>
          <w:tcPr>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系统响应时间</w:t>
            </w:r>
          </w:p>
        </w:tc>
        <w:tc>
          <w:tcPr>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en-US" w:eastAsia="en-US"/>
              </w:rPr>
              <w:t>&lt;200s</w:t>
            </w:r>
          </w:p>
        </w:tc>
        <w:tc>
          <w:tcPr>
            <w:tcW w:w="2203" w:type="dxa"/>
            <w:tcBorders>
              <w:top w:val="single" w:color="auto" w:sz="4" w:space="0"/>
              <w:lef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58.36</w:t>
            </w:r>
          </w:p>
        </w:tc>
        <w:tc>
          <w:tcPr>
            <w:tcW w:w="2160" w:type="dxa"/>
            <w:tcBorders>
              <w:top w:val="single" w:color="auto" w:sz="4" w:space="0"/>
              <w:left w:val="single" w:color="auto" w:sz="4" w:space="0"/>
              <w:right w:val="single" w:color="auto" w:sz="4" w:space="0"/>
            </w:tcBorders>
            <w:shd w:val="clear" w:color="auto" w:fill="FFFFFF"/>
            <w:vAlign w:val="bottom"/>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349" w:hRule="exact"/>
          <w:jc w:val="center"/>
        </w:trPr>
        <w:tc>
          <w:tcPr>
            <w:tcW w:w="1285" w:type="dxa"/>
            <w:tcBorders>
              <w:top w:val="single" w:color="auto" w:sz="4" w:space="0"/>
              <w:left w:val="single" w:color="auto" w:sz="4" w:space="0"/>
              <w:bottom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氧气</w:t>
            </w:r>
          </w:p>
        </w:tc>
        <w:tc>
          <w:tcPr>
            <w:tcBorders>
              <w:top w:val="single" w:color="auto" w:sz="4" w:space="0"/>
              <w:left w:val="single" w:color="auto" w:sz="4" w:space="0"/>
              <w:bottom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系统响应时间</w:t>
            </w:r>
          </w:p>
        </w:tc>
        <w:tc>
          <w:tcPr>
            <w:tcBorders>
              <w:top w:val="single" w:color="auto" w:sz="4" w:space="0"/>
              <w:left w:val="single" w:color="auto" w:sz="4" w:space="0"/>
              <w:bottom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en-US" w:eastAsia="en-US"/>
              </w:rPr>
              <w:t>&lt;200s</w:t>
            </w:r>
          </w:p>
        </w:tc>
        <w:tc>
          <w:tcPr>
            <w:tcW w:w="2203" w:type="dxa"/>
            <w:tcBorders>
              <w:top w:val="single" w:color="auto" w:sz="4" w:space="0"/>
              <w:left w:val="single" w:color="auto" w:sz="4" w:space="0"/>
              <w:bottom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61.46</w:t>
            </w:r>
          </w:p>
        </w:tc>
        <w:tc>
          <w:tcPr>
            <w:tcW w:w="2160" w:type="dxa"/>
            <w:tcBorders>
              <w:top w:val="single" w:color="auto" w:sz="4" w:space="0"/>
              <w:left w:val="single" w:color="auto" w:sz="4" w:space="0"/>
              <w:bottom w:val="single" w:color="auto" w:sz="4" w:space="0"/>
              <w:right w:val="single" w:color="auto" w:sz="4" w:space="0"/>
            </w:tcBorders>
            <w:shd w:val="clear" w:color="auto" w:fill="FFFFFF"/>
            <w:vAlign w:val="top"/>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bl>
    <w:p>
      <w:pPr>
        <w:keepNext w:val="0"/>
        <w:keepLines w:val="0"/>
        <w:pageBreakBefore w:val="0"/>
        <w:widowControl w:val="0"/>
        <w:kinsoku/>
        <w:wordWrap/>
        <w:overflowPunct/>
        <w:topLinePunct w:val="0"/>
        <w:autoSpaceDE/>
        <w:autoSpaceDN/>
        <w:bidi w:val="0"/>
        <w:adjustRightInd w:val="0"/>
        <w:snapToGrid w:val="0"/>
        <w:spacing w:before="181" w:beforeLines="50" w:line="360" w:lineRule="auto"/>
        <w:ind w:firstLine="2401" w:firstLineChars="1000"/>
        <w:textAlignment w:val="auto"/>
        <w:rPr>
          <w:b/>
          <w:bCs/>
        </w:rPr>
      </w:pPr>
    </w:p>
    <w:p>
      <w:pPr>
        <w:keepNext w:val="0"/>
        <w:keepLines w:val="0"/>
        <w:pageBreakBefore w:val="0"/>
        <w:widowControl w:val="0"/>
        <w:kinsoku/>
        <w:wordWrap/>
        <w:overflowPunct/>
        <w:topLinePunct w:val="0"/>
        <w:autoSpaceDE/>
        <w:autoSpaceDN/>
        <w:bidi w:val="0"/>
        <w:adjustRightInd w:val="0"/>
        <w:snapToGrid w:val="0"/>
        <w:spacing w:before="181" w:beforeLines="50" w:line="360" w:lineRule="auto"/>
        <w:ind w:firstLine="2401" w:firstLineChars="1000"/>
        <w:textAlignment w:val="auto"/>
        <w:rPr>
          <w:b/>
          <w:bCs/>
        </w:rPr>
      </w:pPr>
      <w:r>
        <w:rPr>
          <w:b/>
          <w:bCs/>
        </w:rPr>
        <w:t>表</w:t>
      </w:r>
      <w:r>
        <w:rPr>
          <w:rFonts w:hint="eastAsia"/>
          <w:b/>
          <w:bCs/>
          <w:lang w:val="en-US" w:eastAsia="zh-CN"/>
        </w:rPr>
        <w:t xml:space="preserve">3.5    </w:t>
      </w:r>
      <w:r>
        <w:rPr>
          <w:b/>
          <w:bCs/>
        </w:rPr>
        <w:t>零点和量程漂移检测记录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系统生产厂家</w:t>
      </w:r>
      <w:r>
        <w:rPr>
          <w:rFonts w:hint="eastAsia"/>
          <w:lang w:eastAsia="zh-CN"/>
        </w:rPr>
        <w:t>：</w:t>
      </w:r>
      <w:r>
        <w:rPr>
          <w:rFonts w:hint="eastAsia" w:eastAsia="宋体"/>
          <w:u w:val="single"/>
          <w:lang w:val="en-US" w:eastAsia="zh-CN"/>
        </w:rPr>
        <w:t>安徽皖仪科技股份有限公司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宋体"/>
          <w:u w:val="none"/>
          <w:lang w:val="en-US" w:eastAsia="zh-CN"/>
        </w:rPr>
      </w:pPr>
      <w:r>
        <w:rPr>
          <w:rFonts w:hint="default"/>
        </w:rPr>
        <w:t>测试地点</w:t>
      </w:r>
      <w:r>
        <w:rPr>
          <w:rFonts w:hint="eastAsia"/>
          <w:lang w:eastAsia="zh-CN"/>
        </w:rPr>
        <w:t>：</w:t>
      </w:r>
      <w:r>
        <w:rPr>
          <w:rFonts w:hint="eastAsia" w:eastAsia="宋体"/>
          <w:u w:val="single"/>
          <w:lang w:val="en-US" w:eastAsia="zh-CN"/>
        </w:rPr>
        <w:t>泾川县合道高丰建达砖厂烟气排放监监测站房</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rFonts w:hint="default"/>
        </w:rPr>
        <w:t>系统型号、编号</w:t>
      </w:r>
      <w:r>
        <w:rPr>
          <w:rFonts w:hint="eastAsia"/>
          <w:lang w:eastAsia="zh-CN"/>
        </w:rPr>
        <w:t>：</w:t>
      </w:r>
      <w:r>
        <w:rPr>
          <w:rFonts w:hint="eastAsia" w:eastAsia="宋体"/>
          <w:u w:val="single"/>
          <w:lang w:val="en-US" w:eastAsia="zh-CN"/>
        </w:rPr>
        <w:t xml:space="preserve">CEMS1000 </w:t>
      </w:r>
    </w:p>
    <w:p>
      <w:pPr>
        <w:keepNext w:val="0"/>
        <w:keepLines w:val="0"/>
        <w:pageBreakBefore w:val="0"/>
        <w:widowControl w:val="0"/>
        <w:kinsoku/>
        <w:wordWrap/>
        <w:overflowPunct/>
        <w:topLinePunct w:val="0"/>
        <w:autoSpaceDE/>
        <w:autoSpaceDN/>
        <w:bidi w:val="0"/>
        <w:adjustRightInd w:val="0"/>
        <w:snapToGrid w:val="0"/>
        <w:spacing w:line="360" w:lineRule="auto"/>
        <w:ind w:left="480" w:leftChars="200" w:firstLine="0" w:firstLineChars="0"/>
        <w:textAlignment w:val="auto"/>
        <w:rPr>
          <w:rFonts w:hint="eastAsia" w:eastAsia="宋体"/>
          <w:u w:val="none"/>
          <w:lang w:val="en-US" w:eastAsia="zh-CN"/>
        </w:rPr>
      </w:pPr>
      <w:r>
        <w:t>污染物名称</w:t>
      </w:r>
      <w:r>
        <w:rPr>
          <w:rFonts w:hint="eastAsia" w:eastAsia="宋体"/>
          <w:lang w:eastAsia="zh-CN"/>
        </w:rPr>
        <w:t>：</w:t>
      </w:r>
      <w:r>
        <w:rPr>
          <w:u w:val="single"/>
        </w:rPr>
        <w:t>二氧化硫、氮氧化物、氧气、颗粒物</w:t>
      </w:r>
      <w:r>
        <w:rPr>
          <w:u w:val="none"/>
        </w:rPr>
        <w:t xml:space="preserve"> </w:t>
      </w:r>
      <w:r>
        <w:rPr>
          <w:rFonts w:hint="eastAsia" w:eastAsia="宋体"/>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480" w:leftChars="200" w:firstLine="0" w:firstLineChars="0"/>
        <w:textAlignment w:val="auto"/>
      </w:pPr>
      <w:r>
        <w:t>测试日期</w:t>
      </w:r>
      <w:r>
        <w:rPr>
          <w:color w:val="000000" w:themeColor="text1"/>
          <w14:textFill>
            <w14:solidFill>
              <w14:schemeClr w14:val="tx1"/>
            </w14:solidFill>
          </w14:textFill>
        </w:rPr>
        <w:t>：202</w:t>
      </w:r>
      <w:r>
        <w:rPr>
          <w:rFonts w:hint="eastAsia" w:eastAsia="宋体"/>
          <w:color w:val="000000" w:themeColor="text1"/>
          <w:lang w:val="en-US" w:eastAsia="zh-CN"/>
          <w14:textFill>
            <w14:solidFill>
              <w14:schemeClr w14:val="tx1"/>
            </w14:solidFill>
          </w14:textFill>
        </w:rPr>
        <w:t>2</w:t>
      </w:r>
      <w:r>
        <w:rPr>
          <w:color w:val="000000" w:themeColor="text1"/>
          <w14:textFill>
            <w14:solidFill>
              <w14:schemeClr w14:val="tx1"/>
            </w14:solidFill>
          </w14:textFill>
        </w:rPr>
        <w:t>年</w:t>
      </w:r>
      <w:r>
        <w:rPr>
          <w:rFonts w:hint="eastAsia" w:eastAsia="宋体"/>
          <w:color w:val="000000" w:themeColor="text1"/>
          <w:lang w:val="en-US" w:eastAsia="zh-CN"/>
          <w14:textFill>
            <w14:solidFill>
              <w14:schemeClr w14:val="tx1"/>
            </w14:solidFill>
          </w14:textFill>
        </w:rPr>
        <w:t>5月16日</w:t>
      </w:r>
    </w:p>
    <w:tbl>
      <w:tblPr>
        <w:tblStyle w:val="12"/>
        <w:tblW w:w="9048" w:type="dxa"/>
        <w:jc w:val="center"/>
        <w:tblLayout w:type="fixed"/>
        <w:tblCellMar>
          <w:top w:w="0" w:type="dxa"/>
          <w:left w:w="10" w:type="dxa"/>
          <w:bottom w:w="0" w:type="dxa"/>
          <w:right w:w="10" w:type="dxa"/>
        </w:tblCellMar>
      </w:tblPr>
      <w:tblGrid>
        <w:gridCol w:w="1339"/>
        <w:gridCol w:w="1925"/>
        <w:gridCol w:w="1925"/>
        <w:gridCol w:w="1925"/>
        <w:gridCol w:w="1934"/>
      </w:tblGrid>
      <w:tr>
        <w:tblPrEx>
          <w:tblCellMar>
            <w:top w:w="0" w:type="dxa"/>
            <w:left w:w="10" w:type="dxa"/>
            <w:bottom w:w="0" w:type="dxa"/>
            <w:right w:w="10" w:type="dxa"/>
          </w:tblCellMar>
        </w:tblPrEx>
        <w:trPr>
          <w:trHeight w:val="559" w:hRule="exact"/>
          <w:jc w:val="center"/>
        </w:trPr>
        <w:tc>
          <w:tcPr>
            <w:tcW w:w="3264" w:type="dxa"/>
            <w:gridSpan w:val="2"/>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b/>
                <w:bCs/>
                <w:sz w:val="21"/>
                <w:szCs w:val="21"/>
              </w:rPr>
            </w:pPr>
            <w:r>
              <w:rPr>
                <w:b/>
                <w:bCs/>
                <w:sz w:val="21"/>
                <w:szCs w:val="21"/>
                <w:lang w:val="zh-TW" w:eastAsia="zh-TW"/>
              </w:rPr>
              <w:t>检测项目</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b/>
                <w:bCs/>
                <w:sz w:val="21"/>
                <w:szCs w:val="21"/>
              </w:rPr>
            </w:pPr>
            <w:r>
              <w:rPr>
                <w:b/>
                <w:bCs/>
                <w:sz w:val="21"/>
                <w:szCs w:val="21"/>
                <w:lang w:val="zh-TW" w:eastAsia="zh-TW"/>
              </w:rPr>
              <w:t>考核指标</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b/>
                <w:bCs/>
                <w:sz w:val="21"/>
                <w:szCs w:val="21"/>
              </w:rPr>
            </w:pPr>
            <w:r>
              <w:rPr>
                <w:b/>
                <w:bCs/>
                <w:sz w:val="21"/>
                <w:szCs w:val="21"/>
                <w:lang w:val="zh-TW" w:eastAsia="zh-TW"/>
              </w:rPr>
              <w:t>检测结果</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b/>
                <w:bCs/>
                <w:sz w:val="21"/>
                <w:szCs w:val="21"/>
              </w:rPr>
            </w:pPr>
            <w:r>
              <w:rPr>
                <w:b/>
                <w:bCs/>
                <w:sz w:val="21"/>
                <w:szCs w:val="21"/>
                <w:lang w:val="zh-TW" w:eastAsia="zh-TW"/>
              </w:rPr>
              <w:t>单项评定</w:t>
            </w:r>
          </w:p>
        </w:tc>
      </w:tr>
      <w:tr>
        <w:tblPrEx>
          <w:tblCellMar>
            <w:top w:w="0" w:type="dxa"/>
            <w:left w:w="10" w:type="dxa"/>
            <w:bottom w:w="0" w:type="dxa"/>
            <w:right w:w="10" w:type="dxa"/>
          </w:tblCellMar>
        </w:tblPrEx>
        <w:trPr>
          <w:trHeight w:val="366" w:hRule="exact"/>
          <w:jc w:val="center"/>
        </w:trPr>
        <w:tc>
          <w:tcPr>
            <w:tcW w:w="1339" w:type="dxa"/>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颗粒物</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零点漂移</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不超过±2.0%</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-0.03</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457" w:hRule="exact"/>
          <w:jc w:val="center"/>
        </w:trPr>
        <w:tc>
          <w:tcPr>
            <w:tcW w:w="1339"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量程漂移</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不超过±2.0%</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0.52</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498" w:hRule="exact"/>
          <w:jc w:val="center"/>
        </w:trPr>
        <w:tc>
          <w:tcPr>
            <w:tcW w:w="1339" w:type="dxa"/>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rFonts w:hint="eastAsia" w:eastAsia="宋体"/>
                <w:sz w:val="21"/>
                <w:szCs w:val="21"/>
                <w:lang w:val="en-US" w:eastAsia="zh-CN"/>
              </w:rPr>
              <w:t>二</w:t>
            </w:r>
            <w:r>
              <w:rPr>
                <w:sz w:val="21"/>
                <w:szCs w:val="21"/>
                <w:lang w:val="zh-TW" w:eastAsia="zh-TW"/>
              </w:rPr>
              <w:t>氧化硫</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零点漂移</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w:t>
            </w:r>
            <w:r>
              <w:rPr>
                <w:sz w:val="21"/>
                <w:szCs w:val="21"/>
                <w:lang w:val="zh-CN" w:eastAsia="zh-CN"/>
              </w:rPr>
              <w:t xml:space="preserve">超过土 </w:t>
            </w:r>
            <w:r>
              <w:rPr>
                <w:sz w:val="21"/>
                <w:szCs w:val="21"/>
                <w:lang w:val="zh-TW" w:eastAsia="zh-TW"/>
              </w:rPr>
              <w:t>2.5%</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0.06</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469" w:hRule="exact"/>
          <w:jc w:val="center"/>
        </w:trPr>
        <w:tc>
          <w:tcPr>
            <w:tcW w:w="1339"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量程漂移</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w:t>
            </w:r>
            <w:r>
              <w:rPr>
                <w:sz w:val="21"/>
                <w:szCs w:val="21"/>
                <w:lang w:val="zh-CN" w:eastAsia="zh-CN"/>
              </w:rPr>
              <w:t xml:space="preserve">超过土 </w:t>
            </w:r>
            <w:r>
              <w:rPr>
                <w:sz w:val="21"/>
                <w:szCs w:val="21"/>
                <w:lang w:val="zh-TW" w:eastAsia="zh-TW"/>
              </w:rPr>
              <w:t>2.5%</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0.30</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415" w:hRule="exact"/>
          <w:jc w:val="center"/>
        </w:trPr>
        <w:tc>
          <w:tcPr>
            <w:tcW w:w="1339" w:type="dxa"/>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eastAsia="宋体"/>
                <w:sz w:val="21"/>
                <w:szCs w:val="21"/>
                <w:lang w:eastAsia="zh-CN"/>
              </w:rPr>
            </w:pPr>
            <w:r>
              <w:rPr>
                <w:rFonts w:hint="eastAsia" w:eastAsia="宋体"/>
                <w:sz w:val="21"/>
                <w:szCs w:val="21"/>
                <w:lang w:val="en-US" w:eastAsia="zh-CN"/>
              </w:rPr>
              <w:t>氮氧化物</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零点漂移</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w:t>
            </w:r>
            <w:r>
              <w:rPr>
                <w:sz w:val="21"/>
                <w:szCs w:val="21"/>
                <w:lang w:val="zh-CN" w:eastAsia="zh-CN"/>
              </w:rPr>
              <w:t xml:space="preserve">超过土 </w:t>
            </w:r>
            <w:r>
              <w:rPr>
                <w:sz w:val="21"/>
                <w:szCs w:val="21"/>
                <w:lang w:val="zh-TW" w:eastAsia="zh-TW"/>
              </w:rPr>
              <w:t>2.5%</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0.03</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470" w:hRule="exact"/>
          <w:jc w:val="center"/>
        </w:trPr>
        <w:tc>
          <w:tcPr>
            <w:tcW w:w="1339" w:type="dxa"/>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量程漂移</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w:t>
            </w:r>
            <w:r>
              <w:rPr>
                <w:sz w:val="21"/>
                <w:szCs w:val="21"/>
                <w:lang w:val="zh-CN" w:eastAsia="zh-CN"/>
              </w:rPr>
              <w:t xml:space="preserve">超过土 </w:t>
            </w:r>
            <w:r>
              <w:rPr>
                <w:sz w:val="21"/>
                <w:szCs w:val="21"/>
                <w:lang w:val="zh-TW" w:eastAsia="zh-TW"/>
              </w:rPr>
              <w:t>2.5%</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0.19</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446" w:hRule="exact"/>
          <w:jc w:val="center"/>
        </w:trPr>
        <w:tc>
          <w:tcPr>
            <w:tcW w:w="1339" w:type="dxa"/>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氧气</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零点漂移</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w:t>
            </w:r>
            <w:r>
              <w:rPr>
                <w:sz w:val="21"/>
                <w:szCs w:val="21"/>
                <w:lang w:val="zh-CN" w:eastAsia="zh-CN"/>
              </w:rPr>
              <w:t xml:space="preserve">超过土 </w:t>
            </w:r>
            <w:r>
              <w:rPr>
                <w:sz w:val="21"/>
                <w:szCs w:val="21"/>
                <w:lang w:val="zh-TW" w:eastAsia="zh-TW"/>
              </w:rPr>
              <w:t>2.5%</w:t>
            </w:r>
          </w:p>
        </w:tc>
        <w:tc>
          <w:tcPr>
            <w:tcW w:w="1925"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-0.20</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564" w:hRule="exact"/>
          <w:jc w:val="center"/>
        </w:trPr>
        <w:tc>
          <w:tcPr>
            <w:tcW w:w="1339" w:type="dxa"/>
            <w:vMerge w:val="continue"/>
            <w:tcBorders>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p>
        </w:tc>
        <w:tc>
          <w:tcPr>
            <w:tcW w:w="1925" w:type="dxa"/>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量程漂移</w:t>
            </w:r>
          </w:p>
        </w:tc>
        <w:tc>
          <w:tcPr>
            <w:tcW w:w="1925" w:type="dxa"/>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不</w:t>
            </w:r>
            <w:r>
              <w:rPr>
                <w:sz w:val="21"/>
                <w:szCs w:val="21"/>
                <w:lang w:val="zh-CN" w:eastAsia="zh-CN"/>
              </w:rPr>
              <w:t xml:space="preserve">超过土 </w:t>
            </w:r>
            <w:r>
              <w:rPr>
                <w:sz w:val="21"/>
                <w:szCs w:val="21"/>
                <w:lang w:val="zh-TW" w:eastAsia="zh-TW"/>
              </w:rPr>
              <w:t>2.5%</w:t>
            </w:r>
          </w:p>
        </w:tc>
        <w:tc>
          <w:tcPr>
            <w:tcW w:w="1925" w:type="dxa"/>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1.00</w:t>
            </w:r>
            <w:r>
              <w:rPr>
                <w:color w:val="000000" w:themeColor="text1"/>
                <w:sz w:val="21"/>
                <w:szCs w:val="21"/>
                <w:lang w:val="zh-TW" w:eastAsia="zh-TW"/>
                <w14:textFill>
                  <w14:solidFill>
                    <w14:schemeClr w14:val="tx1"/>
                  </w14:solidFill>
                </w14:textFill>
              </w:rPr>
              <w:t>%</w:t>
            </w:r>
          </w:p>
        </w:tc>
        <w:tc>
          <w:tcPr>
            <w:tcW w:w="193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sz w:val="21"/>
                <w:szCs w:val="21"/>
              </w:rPr>
            </w:pPr>
            <w:r>
              <w:rPr>
                <w:sz w:val="21"/>
                <w:szCs w:val="21"/>
                <w:lang w:val="zh-TW" w:eastAsia="zh-TW"/>
              </w:rPr>
              <w:t>合格</w:t>
            </w:r>
          </w:p>
        </w:tc>
      </w:tr>
    </w:tbl>
    <w:p>
      <w:pPr>
        <w:pStyle w:val="2"/>
      </w:pPr>
    </w:p>
    <w:p>
      <w:pPr>
        <w:keepNext w:val="0"/>
        <w:keepLines w:val="0"/>
        <w:pageBreakBefore w:val="0"/>
        <w:widowControl w:val="0"/>
        <w:kinsoku/>
        <w:wordWrap/>
        <w:overflowPunct/>
        <w:topLinePunct w:val="0"/>
        <w:autoSpaceDE/>
        <w:autoSpaceDN/>
        <w:bidi w:val="0"/>
        <w:adjustRightInd w:val="0"/>
        <w:snapToGrid w:val="0"/>
        <w:spacing w:before="181" w:beforeLines="50" w:line="360" w:lineRule="auto"/>
        <w:ind w:firstLine="3122" w:firstLineChars="1300"/>
        <w:textAlignment w:val="auto"/>
        <w:rPr>
          <w:b/>
          <w:bCs/>
        </w:rPr>
      </w:pPr>
    </w:p>
    <w:p>
      <w:pPr>
        <w:keepNext w:val="0"/>
        <w:keepLines w:val="0"/>
        <w:pageBreakBefore w:val="0"/>
        <w:widowControl w:val="0"/>
        <w:kinsoku/>
        <w:wordWrap/>
        <w:overflowPunct/>
        <w:topLinePunct w:val="0"/>
        <w:autoSpaceDE/>
        <w:autoSpaceDN/>
        <w:bidi w:val="0"/>
        <w:adjustRightInd w:val="0"/>
        <w:snapToGrid w:val="0"/>
        <w:spacing w:before="181" w:beforeLines="50" w:line="360" w:lineRule="auto"/>
        <w:ind w:firstLine="3122" w:firstLineChars="1300"/>
        <w:textAlignment w:val="auto"/>
        <w:rPr>
          <w:b/>
          <w:bCs/>
        </w:rPr>
      </w:pPr>
      <w:r>
        <w:rPr>
          <w:b/>
          <w:bCs/>
        </w:rPr>
        <w:t>表</w:t>
      </w:r>
      <w:r>
        <w:rPr>
          <w:rFonts w:hint="eastAsia"/>
          <w:b/>
          <w:bCs/>
          <w:lang w:val="en-US" w:eastAsia="zh-CN"/>
        </w:rPr>
        <w:t xml:space="preserve">3.6  </w:t>
      </w:r>
      <w:r>
        <w:rPr>
          <w:b/>
          <w:bCs/>
        </w:rPr>
        <w:t>示值误差检测记录</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r>
        <w:t>系统生产厂家：</w:t>
      </w:r>
      <w:r>
        <w:rPr>
          <w:rFonts w:hint="eastAsia" w:eastAsia="宋体"/>
          <w:u w:val="single"/>
          <w:lang w:val="en-US" w:eastAsia="zh-CN"/>
        </w:rPr>
        <w:t>安徽皖仪科技股份有限公司</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eastAsia="宋体"/>
          <w:u w:val="none"/>
          <w:lang w:val="en-US" w:eastAsia="zh-CN"/>
        </w:rPr>
      </w:pPr>
      <w:r>
        <w:t>测试地点：</w:t>
      </w:r>
      <w:r>
        <w:rPr>
          <w:rFonts w:hint="eastAsia" w:eastAsia="宋体"/>
          <w:u w:val="single"/>
          <w:lang w:val="en-US" w:eastAsia="zh-CN"/>
        </w:rPr>
        <w:t xml:space="preserve">泾川县合道高丰建达砖厂烟气排放监测站房 </w:t>
      </w:r>
      <w:r>
        <w:rPr>
          <w:rFonts w:hint="eastAsia" w:eastAsia="宋体"/>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r>
        <w:t>系统型号、编号：</w:t>
      </w:r>
      <w:r>
        <w:rPr>
          <w:rFonts w:hint="eastAsia" w:eastAsia="宋体"/>
          <w:u w:val="single"/>
          <w:lang w:val="en-US" w:eastAsia="zh-CN"/>
        </w:rPr>
        <w:t xml:space="preserve">CEMS1000 </w:t>
      </w:r>
      <w:r>
        <w:tab/>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eastAsia="宋体"/>
          <w:lang w:val="en-US" w:eastAsia="zh-CN"/>
        </w:rPr>
      </w:pPr>
      <w:r>
        <w:t>污染物名称：</w:t>
      </w:r>
      <w:r>
        <w:rPr>
          <w:u w:val="single"/>
        </w:rPr>
        <w:t>二氧化硫、氮氧化物、氧气</w:t>
      </w:r>
      <w:r>
        <w:t xml:space="preserve"> </w:t>
      </w:r>
      <w:r>
        <w:tab/>
      </w:r>
      <w:r>
        <w:rPr>
          <w:rFonts w:hint="eastAsia" w:eastAsia="宋体"/>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color w:val="0000FF"/>
        </w:rPr>
      </w:pPr>
      <w:r>
        <w:t>测试日期：</w:t>
      </w:r>
      <w:r>
        <w:rPr>
          <w:u w:val="single"/>
        </w:rPr>
        <w:t>202</w:t>
      </w:r>
      <w:r>
        <w:rPr>
          <w:rFonts w:hint="eastAsia" w:eastAsia="宋体"/>
          <w:u w:val="single"/>
          <w:lang w:val="en-US" w:eastAsia="zh-CN"/>
        </w:rPr>
        <w:t>2</w:t>
      </w:r>
      <w:r>
        <w:rPr>
          <w:u w:val="single"/>
        </w:rPr>
        <w:t>年</w:t>
      </w:r>
      <w:r>
        <w:rPr>
          <w:rFonts w:hint="eastAsia" w:eastAsia="宋体"/>
          <w:u w:val="single"/>
          <w:lang w:val="en-US" w:eastAsia="zh-CN"/>
        </w:rPr>
        <w:t>5月16日</w:t>
      </w:r>
    </w:p>
    <w:tbl>
      <w:tblPr>
        <w:tblStyle w:val="12"/>
        <w:tblW w:w="9295" w:type="dxa"/>
        <w:jc w:val="center"/>
        <w:tblLayout w:type="fixed"/>
        <w:tblCellMar>
          <w:top w:w="0" w:type="dxa"/>
          <w:left w:w="10" w:type="dxa"/>
          <w:bottom w:w="0" w:type="dxa"/>
          <w:right w:w="10" w:type="dxa"/>
        </w:tblCellMar>
      </w:tblPr>
      <w:tblGrid>
        <w:gridCol w:w="1176"/>
        <w:gridCol w:w="4288"/>
        <w:gridCol w:w="1277"/>
        <w:gridCol w:w="1277"/>
        <w:gridCol w:w="1277"/>
      </w:tblGrid>
      <w:tr>
        <w:tblPrEx>
          <w:tblCellMar>
            <w:top w:w="0" w:type="dxa"/>
            <w:left w:w="10" w:type="dxa"/>
            <w:bottom w:w="0" w:type="dxa"/>
            <w:right w:w="10" w:type="dxa"/>
          </w:tblCellMar>
        </w:tblPrEx>
        <w:trPr>
          <w:trHeight w:val="525" w:hRule="exact"/>
          <w:jc w:val="center"/>
        </w:trPr>
        <w:tc>
          <w:tcPr>
            <w:tcW w:w="5464" w:type="dxa"/>
            <w:gridSpan w:val="2"/>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检测项目</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考核指标</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检测结果</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单项评定</w:t>
            </w:r>
          </w:p>
        </w:tc>
      </w:tr>
      <w:tr>
        <w:tblPrEx>
          <w:tblCellMar>
            <w:top w:w="0" w:type="dxa"/>
            <w:left w:w="10" w:type="dxa"/>
            <w:bottom w:w="0" w:type="dxa"/>
            <w:right w:w="10" w:type="dxa"/>
          </w:tblCellMar>
        </w:tblPrEx>
        <w:trPr>
          <w:trHeight w:val="473" w:hRule="exact"/>
          <w:jc w:val="center"/>
        </w:trPr>
        <w:tc>
          <w:tcPr>
            <w:tcW w:w="1176"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二氧化硫</w:t>
            </w:r>
          </w:p>
        </w:tc>
        <w:tc>
          <w:tcPr>
            <w:tcW w:w="4288"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示值误差</w:t>
            </w:r>
            <w:r>
              <w:rPr>
                <w:rFonts w:hint="eastAsia" w:eastAsia="宋体"/>
                <w:sz w:val="21"/>
                <w:szCs w:val="21"/>
                <w:lang w:val="zh-TW" w:eastAsia="zh-CN"/>
              </w:rPr>
              <w:t>：</w:t>
            </w:r>
            <w:r>
              <w:rPr>
                <w:sz w:val="21"/>
                <w:szCs w:val="21"/>
                <w:lang w:val="zh-TW" w:eastAsia="zh-TW"/>
              </w:rPr>
              <w:t>满量程</w:t>
            </w:r>
            <w:r>
              <w:rPr>
                <w:sz w:val="21"/>
                <w:szCs w:val="21"/>
                <w:lang w:val="en-US" w:eastAsia="en-US"/>
              </w:rPr>
              <w:t>&gt;100gmol/mol</w:t>
            </w:r>
            <w:r>
              <w:rPr>
                <w:rFonts w:hint="eastAsia" w:eastAsia="宋体"/>
                <w:sz w:val="21"/>
                <w:szCs w:val="21"/>
                <w:lang w:val="en-US" w:eastAsia="zh-CN"/>
              </w:rPr>
              <w:t>（286</w:t>
            </w:r>
            <w:r>
              <w:rPr>
                <w:sz w:val="21"/>
                <w:szCs w:val="21"/>
                <w:lang w:val="en-US" w:eastAsia="en-US"/>
              </w:rPr>
              <w:t>mg/m</w:t>
            </w:r>
            <w:r>
              <w:rPr>
                <w:sz w:val="21"/>
                <w:szCs w:val="21"/>
                <w:vertAlign w:val="superscript"/>
                <w:lang w:val="en-US" w:eastAsia="en-US"/>
              </w:rPr>
              <w:t>3</w:t>
            </w:r>
            <w:r>
              <w:rPr>
                <w:rFonts w:hint="eastAsia" w:eastAsia="宋体"/>
                <w:sz w:val="21"/>
                <w:szCs w:val="21"/>
                <w:lang w:val="en-US" w:eastAsia="zh-CN"/>
              </w:rPr>
              <w:t>）</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&lt;±5%</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0.92</w:t>
            </w:r>
            <w:r>
              <w:rPr>
                <w:color w:val="000000" w:themeColor="text1"/>
                <w:sz w:val="21"/>
                <w:szCs w:val="21"/>
                <w:lang w:val="zh-TW" w:eastAsia="zh-TW"/>
                <w14:textFill>
                  <w14:solidFill>
                    <w14:schemeClr w14:val="tx1"/>
                  </w14:solidFill>
                </w14:textFill>
              </w:rPr>
              <w:t>%</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495" w:hRule="exact"/>
          <w:jc w:val="center"/>
        </w:trPr>
        <w:tc>
          <w:tcPr>
            <w:tcW w:w="1176"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氮氧化物</w:t>
            </w:r>
          </w:p>
        </w:tc>
        <w:tc>
          <w:tcPr>
            <w:tcW w:w="4288" w:type="dxa"/>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示值误差</w:t>
            </w:r>
            <w:r>
              <w:rPr>
                <w:rFonts w:hint="eastAsia" w:eastAsia="宋体"/>
                <w:sz w:val="21"/>
                <w:szCs w:val="21"/>
                <w:lang w:val="zh-TW" w:eastAsia="zh-CN"/>
              </w:rPr>
              <w:t>：</w:t>
            </w:r>
            <w:r>
              <w:rPr>
                <w:sz w:val="21"/>
                <w:szCs w:val="21"/>
                <w:lang w:val="zh-TW" w:eastAsia="zh-TW"/>
              </w:rPr>
              <w:t>满量程</w:t>
            </w:r>
            <w:r>
              <w:rPr>
                <w:sz w:val="21"/>
                <w:szCs w:val="21"/>
                <w:lang w:val="en-US" w:eastAsia="en-US"/>
              </w:rPr>
              <w:t>&gt;200gmol/mol</w:t>
            </w:r>
            <w:r>
              <w:rPr>
                <w:rFonts w:hint="eastAsia" w:eastAsia="宋体"/>
                <w:sz w:val="21"/>
                <w:szCs w:val="21"/>
                <w:lang w:val="en-US" w:eastAsia="zh-CN"/>
              </w:rPr>
              <w:t>（410</w:t>
            </w:r>
            <w:r>
              <w:rPr>
                <w:sz w:val="21"/>
                <w:szCs w:val="21"/>
                <w:lang w:val="en-US" w:eastAsia="en-US"/>
              </w:rPr>
              <w:t>mg/m</w:t>
            </w:r>
            <w:r>
              <w:rPr>
                <w:sz w:val="21"/>
                <w:szCs w:val="21"/>
                <w:vertAlign w:val="superscript"/>
                <w:lang w:val="en-US" w:eastAsia="en-US"/>
              </w:rPr>
              <w:t>3</w:t>
            </w:r>
            <w:r>
              <w:rPr>
                <w:rFonts w:hint="eastAsia" w:eastAsia="宋体"/>
                <w:sz w:val="21"/>
                <w:szCs w:val="21"/>
                <w:lang w:val="en-US" w:eastAsia="zh-CN"/>
              </w:rPr>
              <w:t>）</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&lt;±5%</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1.37</w:t>
            </w:r>
            <w:r>
              <w:rPr>
                <w:color w:val="000000" w:themeColor="text1"/>
                <w:sz w:val="21"/>
                <w:szCs w:val="21"/>
                <w:lang w:val="zh-TW" w:eastAsia="zh-TW"/>
                <w14:textFill>
                  <w14:solidFill>
                    <w14:schemeClr w14:val="tx1"/>
                  </w14:solidFill>
                </w14:textFill>
              </w:rPr>
              <w:t>%</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578" w:hRule="exact"/>
          <w:jc w:val="center"/>
        </w:trPr>
        <w:tc>
          <w:tcPr>
            <w:tcW w:w="1176" w:type="dxa"/>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氧气</w:t>
            </w:r>
          </w:p>
        </w:tc>
        <w:tc>
          <w:tcPr>
            <w:tcW w:w="4288" w:type="dxa"/>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示值误差</w:t>
            </w:r>
          </w:p>
        </w:tc>
        <w:tc>
          <w:tcPr>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&lt;±5%</w:t>
            </w:r>
          </w:p>
        </w:tc>
        <w:tc>
          <w:tcPr>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0.59</w:t>
            </w:r>
            <w:r>
              <w:rPr>
                <w:color w:val="000000" w:themeColor="text1"/>
                <w:sz w:val="21"/>
                <w:szCs w:val="21"/>
                <w:lang w:val="zh-TW" w:eastAsia="zh-TW"/>
                <w14:textFill>
                  <w14:solidFill>
                    <w14:schemeClr w14:val="tx1"/>
                  </w14:solidFill>
                </w14:textFill>
              </w:rPr>
              <w:t>%</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bl>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bCs/>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bCs/>
        </w:rPr>
      </w:pPr>
      <w:r>
        <w:rPr>
          <w:rFonts w:hint="default" w:ascii="Times New Roman" w:hAnsi="Times New Roman" w:cs="Times New Roman"/>
          <w:b/>
          <w:bCs/>
        </w:rPr>
        <w:t>表</w:t>
      </w:r>
      <w:r>
        <w:rPr>
          <w:rFonts w:hint="default" w:ascii="Times New Roman" w:hAnsi="Times New Roman" w:cs="Times New Roman"/>
          <w:b/>
          <w:bCs/>
          <w:lang w:val="en-US" w:eastAsia="zh-CN"/>
        </w:rPr>
        <w:t>3.</w:t>
      </w:r>
      <w:r>
        <w:rPr>
          <w:rFonts w:hint="eastAsia" w:cs="Times New Roman"/>
          <w:b/>
          <w:bCs/>
          <w:lang w:val="en-US" w:eastAsia="zh-CN"/>
        </w:rPr>
        <w:t xml:space="preserve">7 </w:t>
      </w:r>
      <w:r>
        <w:rPr>
          <w:rFonts w:hint="default" w:ascii="Times New Roman" w:hAnsi="Times New Roman" w:cs="Times New Roman"/>
          <w:b/>
          <w:bCs/>
          <w:lang w:val="en-US" w:eastAsia="zh-CN"/>
        </w:rPr>
        <w:t xml:space="preserve">       </w:t>
      </w:r>
      <w:r>
        <w:rPr>
          <w:rFonts w:hint="eastAsia" w:eastAsia="宋体" w:cs="Times New Roman"/>
          <w:b/>
          <w:bCs/>
          <w:lang w:eastAsia="zh-CN"/>
        </w:rPr>
        <w:t>烟气排放连续监测系统</w:t>
      </w:r>
      <w:r>
        <w:rPr>
          <w:rFonts w:hint="default" w:ascii="Times New Roman" w:hAnsi="Times New Roman" w:cs="Times New Roman"/>
          <w:b/>
          <w:bCs/>
          <w:lang w:val="en-US" w:eastAsia="en-US"/>
        </w:rPr>
        <w:t>（CEMS）</w:t>
      </w:r>
      <w:r>
        <w:rPr>
          <w:rFonts w:hint="default" w:ascii="Times New Roman" w:hAnsi="Times New Roman" w:cs="Times New Roman"/>
          <w:b/>
          <w:bCs/>
        </w:rPr>
        <w:t>调试检测报告</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imes New Roman" w:hAnsi="Times New Roman" w:eastAsia="宋体" w:cs="Times New Roman"/>
          <w:lang w:eastAsia="zh-CN"/>
        </w:rPr>
      </w:pPr>
      <w:r>
        <w:rPr>
          <w:rFonts w:hint="default" w:ascii="Times New Roman" w:hAnsi="Times New Roman" w:cs="Times New Roman"/>
        </w:rPr>
        <w:t>企业名称：</w:t>
      </w:r>
      <w:r>
        <w:rPr>
          <w:rFonts w:hint="eastAsia" w:eastAsia="宋体" w:cs="Times New Roman"/>
          <w:u w:val="single"/>
          <w:lang w:val="en-US" w:eastAsia="zh-CN"/>
        </w:rPr>
        <w:t>泾川县合道高丰建达砖厂</w:t>
      </w:r>
      <w:r>
        <w:rPr>
          <w:rFonts w:hint="eastAsia" w:ascii="Times New Roman" w:hAnsi="Times New Roman" w:eastAsia="宋体" w:cs="Times New Roman"/>
          <w:u w:val="single"/>
          <w:lang w:val="en-US" w:eastAsia="zh-CN"/>
        </w:rPr>
        <w:t xml:space="preserve"> </w:t>
      </w:r>
      <w:r>
        <w:rPr>
          <w:rFonts w:hint="eastAsia" w:ascii="Times New Roman" w:hAnsi="Times New Roman" w:eastAsia="宋体" w:cs="Times New Roman"/>
          <w:lang w:val="en-US" w:eastAsia="zh-CN"/>
        </w:rPr>
        <w:t xml:space="preserve">       </w:t>
      </w:r>
      <w:r>
        <w:rPr>
          <w:rFonts w:hint="eastAsia" w:eastAsia="宋体" w:cs="Times New Roman"/>
          <w:lang w:val="en-US" w:eastAsia="zh-CN"/>
        </w:rPr>
        <w:t xml:space="preserve">  </w:t>
      </w:r>
      <w:r>
        <w:rPr>
          <w:rFonts w:hint="default" w:ascii="Times New Roman" w:hAnsi="Times New Roman" w:cs="Times New Roman"/>
        </w:rPr>
        <w:t>安装位置：</w:t>
      </w:r>
      <w:r>
        <w:rPr>
          <w:rFonts w:hint="default" w:ascii="Times New Roman" w:hAnsi="Times New Roman" w:cs="Times New Roman"/>
          <w:u w:val="single"/>
        </w:rPr>
        <w:t>砖瓦隧道窑废气排放口</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cs="Times New Roman"/>
        </w:rPr>
      </w:pPr>
      <w:r>
        <w:rPr>
          <w:rFonts w:hint="default" w:ascii="Times New Roman" w:hAnsi="Times New Roman" w:cs="Times New Roman"/>
        </w:rPr>
        <w:t>检测单位：</w:t>
      </w:r>
      <w:r>
        <w:rPr>
          <w:rFonts w:hint="eastAsia" w:ascii="Times New Roman" w:hAnsi="Times New Roman" w:eastAsia="宋体" w:cs="Times New Roman"/>
          <w:u w:val="single"/>
          <w:lang w:val="en-US" w:eastAsia="zh-CN"/>
        </w:rPr>
        <w:t>定西华庆检测科技</w:t>
      </w:r>
      <w:r>
        <w:rPr>
          <w:rFonts w:hint="default" w:ascii="Times New Roman" w:hAnsi="Times New Roman" w:cs="Times New Roman"/>
          <w:u w:val="single"/>
        </w:rPr>
        <w:t>有限公司</w:t>
      </w:r>
      <w:r>
        <w:rPr>
          <w:rFonts w:hint="default" w:ascii="Times New Roman" w:hAnsi="Times New Roman" w:cs="Times New Roman"/>
        </w:rPr>
        <w:tab/>
      </w:r>
      <w:r>
        <w:rPr>
          <w:rFonts w:hint="default" w:ascii="Times New Roman" w:hAnsi="Times New Roman" w:cs="Times New Roman"/>
        </w:rPr>
        <w:t>检测日期</w:t>
      </w:r>
      <w:r>
        <w:rPr>
          <w:rFonts w:hint="eastAsia" w:ascii="Times New Roman" w:hAnsi="Times New Roman" w:eastAsia="宋体" w:cs="Times New Roman"/>
          <w:lang w:eastAsia="zh-CN"/>
        </w:rPr>
        <w:t>：</w:t>
      </w:r>
      <w:r>
        <w:rPr>
          <w:rFonts w:hint="default" w:ascii="Times New Roman" w:hAnsi="Times New Roman" w:cs="Times New Roman"/>
          <w:u w:val="single"/>
        </w:rPr>
        <w:t>202</w:t>
      </w:r>
      <w:r>
        <w:rPr>
          <w:rFonts w:hint="eastAsia" w:ascii="Times New Roman" w:hAnsi="Times New Roman" w:eastAsia="宋体" w:cs="Times New Roman"/>
          <w:color w:val="000000" w:themeColor="text1"/>
          <w:u w:val="single"/>
          <w:lang w:val="en-US" w:eastAsia="zh-CN"/>
          <w14:textFill>
            <w14:solidFill>
              <w14:schemeClr w14:val="tx1"/>
            </w14:solidFill>
          </w14:textFill>
        </w:rPr>
        <w:t>2</w:t>
      </w:r>
      <w:r>
        <w:rPr>
          <w:rFonts w:hint="default" w:ascii="Times New Roman" w:hAnsi="Times New Roman" w:cs="Times New Roman"/>
          <w:color w:val="000000" w:themeColor="text1"/>
          <w:u w:val="single"/>
          <w14:textFill>
            <w14:solidFill>
              <w14:schemeClr w14:val="tx1"/>
            </w14:solidFill>
          </w14:textFill>
        </w:rPr>
        <w:t>年</w:t>
      </w:r>
      <w:r>
        <w:rPr>
          <w:rFonts w:hint="eastAsia" w:eastAsia="宋体" w:cs="Times New Roman"/>
          <w:color w:val="000000" w:themeColor="text1"/>
          <w:u w:val="single"/>
          <w:lang w:val="en-US" w:eastAsia="zh-CN"/>
          <w14:textFill>
            <w14:solidFill>
              <w14:schemeClr w14:val="tx1"/>
            </w14:solidFill>
          </w14:textFill>
        </w:rPr>
        <w:t>5月16日</w:t>
      </w:r>
      <w:r>
        <w:rPr>
          <w:rFonts w:hint="default" w:ascii="Times New Roman" w:hAnsi="Times New Roman" w:cs="Times New Roman"/>
          <w:color w:val="000000" w:themeColor="text1"/>
          <w:u w:val="single"/>
          <w14:textFill>
            <w14:solidFill>
              <w14:schemeClr w14:val="tx1"/>
            </w14:solidFill>
          </w14:textFill>
        </w:rPr>
        <w:t xml:space="preserve"> </w:t>
      </w:r>
      <w:r>
        <w:rPr>
          <w:rFonts w:hint="default" w:ascii="Times New Roman" w:hAnsi="Times New Roman" w:cs="Times New Roman"/>
          <w:color w:val="000000" w:themeColor="text1"/>
          <w14:textFill>
            <w14:solidFill>
              <w14:schemeClr w14:val="tx1"/>
            </w14:solidFill>
          </w14:textFill>
        </w:rPr>
        <w:tab/>
      </w:r>
    </w:p>
    <w:tbl>
      <w:tblPr>
        <w:tblStyle w:val="12"/>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922"/>
        <w:gridCol w:w="77"/>
        <w:gridCol w:w="1459"/>
        <w:gridCol w:w="32"/>
        <w:gridCol w:w="1197"/>
        <w:gridCol w:w="1390"/>
        <w:gridCol w:w="595"/>
        <w:gridCol w:w="233"/>
        <w:gridCol w:w="1455"/>
        <w:gridCol w:w="1234"/>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7" w:hRule="exact"/>
          <w:jc w:val="center"/>
        </w:trPr>
        <w:tc>
          <w:tcPr>
            <w:gridSpan w:val="11"/>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1、</w:t>
            </w:r>
            <w:r>
              <w:rPr>
                <w:b/>
                <w:bCs/>
                <w:color w:val="000000" w:themeColor="text1"/>
                <w:sz w:val="21"/>
                <w:szCs w:val="21"/>
                <w:lang w:val="en-US" w:eastAsia="en-US"/>
                <w14:textFill>
                  <w14:solidFill>
                    <w14:schemeClr w14:val="tx1"/>
                  </w14:solidFill>
                </w14:textFill>
              </w:rPr>
              <w:t>CEMS</w:t>
            </w:r>
            <w:r>
              <w:rPr>
                <w:b/>
                <w:bCs/>
                <w:color w:val="000000" w:themeColor="text1"/>
                <w:sz w:val="21"/>
                <w:szCs w:val="21"/>
                <w:lang w:val="zh-TW" w:eastAsia="zh-TW"/>
                <w14:textFill>
                  <w14:solidFill>
                    <w14:schemeClr w14:val="tx1"/>
                  </w14:solidFill>
                </w14:textFill>
              </w:rPr>
              <w:t>主要仪器设备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仪器名称</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型号</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原理</w:t>
            </w:r>
          </w:p>
        </w:tc>
        <w:tc>
          <w:tcPr>
            <w:tcW w:w="2280" w:type="dxa"/>
            <w:gridSpan w:val="2"/>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制造单位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颗粒物分析仪</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DUST-1000</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激光</w:t>
            </w:r>
            <w:r>
              <w:rPr>
                <w:rFonts w:hint="eastAsia" w:eastAsia="宋体"/>
                <w:color w:val="000000" w:themeColor="text1"/>
                <w:sz w:val="21"/>
                <w:szCs w:val="21"/>
                <w:lang w:val="en-US" w:eastAsia="zh-CN"/>
                <w14:textFill>
                  <w14:solidFill>
                    <w14:schemeClr w14:val="tx1"/>
                  </w14:solidFill>
                </w14:textFill>
              </w:rPr>
              <w:t>后向</w:t>
            </w:r>
            <w:r>
              <w:rPr>
                <w:color w:val="000000" w:themeColor="text1"/>
                <w:sz w:val="21"/>
                <w:szCs w:val="21"/>
                <w:lang w:val="zh-TW" w:eastAsia="zh-TW"/>
                <w14:textFill>
                  <w14:solidFill>
                    <w14:schemeClr w14:val="tx1"/>
                  </w14:solidFill>
                </w14:textFill>
              </w:rPr>
              <w:t>散射法</w:t>
            </w:r>
          </w:p>
        </w:tc>
        <w:tc>
          <w:tcPr>
            <w:tcW w:w="2280" w:type="dxa"/>
            <w:gridSpan w:val="2"/>
            <w:vMerge w:val="restart"/>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安徽皖仪科技股份有限公司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二氧化硫分析仪</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CEMS-2000</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紫外</w:t>
            </w:r>
            <w:r>
              <w:rPr>
                <w:rFonts w:hint="eastAsia" w:eastAsia="宋体"/>
                <w:color w:val="000000" w:themeColor="text1"/>
                <w:sz w:val="21"/>
                <w:szCs w:val="21"/>
                <w:lang w:val="en-US" w:eastAsia="zh-CN"/>
                <w14:textFill>
                  <w14:solidFill>
                    <w14:schemeClr w14:val="tx1"/>
                  </w14:solidFill>
                </w14:textFill>
              </w:rPr>
              <w:t>差分吸收</w:t>
            </w:r>
            <w:r>
              <w:rPr>
                <w:color w:val="000000" w:themeColor="text1"/>
                <w:sz w:val="21"/>
                <w:szCs w:val="21"/>
                <w:lang w:val="zh-TW" w:eastAsia="zh-TW"/>
                <w14:textFill>
                  <w14:solidFill>
                    <w14:schemeClr w14:val="tx1"/>
                  </w14:solidFill>
                </w14:textFill>
              </w:rPr>
              <w:t>法</w:t>
            </w:r>
          </w:p>
        </w:tc>
        <w:tc>
          <w:tcPr>
            <w:tcW w:w="2280" w:type="dxa"/>
            <w:gridSpan w:val="2"/>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氮氧化物分析仪</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CEMS-2000</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紫外</w:t>
            </w:r>
            <w:r>
              <w:rPr>
                <w:rFonts w:hint="eastAsia" w:eastAsia="宋体"/>
                <w:color w:val="000000" w:themeColor="text1"/>
                <w:sz w:val="21"/>
                <w:szCs w:val="21"/>
                <w:lang w:val="en-US" w:eastAsia="zh-CN"/>
                <w14:textFill>
                  <w14:solidFill>
                    <w14:schemeClr w14:val="tx1"/>
                  </w14:solidFill>
                </w14:textFill>
              </w:rPr>
              <w:t>差分吸收</w:t>
            </w:r>
            <w:r>
              <w:rPr>
                <w:color w:val="000000" w:themeColor="text1"/>
                <w:sz w:val="21"/>
                <w:szCs w:val="21"/>
                <w:lang w:val="zh-TW" w:eastAsia="zh-TW"/>
                <w14:textFill>
                  <w14:solidFill>
                    <w14:schemeClr w14:val="tx1"/>
                  </w14:solidFill>
                </w14:textFill>
              </w:rPr>
              <w:t>法</w:t>
            </w:r>
          </w:p>
        </w:tc>
        <w:tc>
          <w:tcPr>
            <w:tcW w:w="2280" w:type="dxa"/>
            <w:gridSpan w:val="2"/>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氧量分析仪</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CEMS-2000</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电化学法</w:t>
            </w:r>
          </w:p>
        </w:tc>
        <w:tc>
          <w:tcPr>
            <w:tcW w:w="2280" w:type="dxa"/>
            <w:gridSpan w:val="2"/>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烟气流速分析仪</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TPF-1000</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皮托管-差压法</w:t>
            </w:r>
          </w:p>
        </w:tc>
        <w:tc>
          <w:tcPr>
            <w:tcW w:w="2280" w:type="dxa"/>
            <w:gridSpan w:val="2"/>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72"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烟气温度分析仪</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TPT-1000</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阻容法</w:t>
            </w:r>
          </w:p>
        </w:tc>
        <w:tc>
          <w:tcPr>
            <w:tcW w:w="2280" w:type="dxa"/>
            <w:gridSpan w:val="2"/>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91" w:hRule="exact"/>
          <w:jc w:val="center"/>
        </w:trPr>
        <w:tc>
          <w:tcPr>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烟气湿度分析仪</w:t>
            </w:r>
          </w:p>
        </w:tc>
        <w:tc>
          <w:tcPr>
            <w:tcW w:w="2218"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HT-LH334</w:t>
            </w:r>
          </w:p>
        </w:tc>
        <w:tc>
          <w:tcPr>
            <w:tcW w:w="1455"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阻容法</w:t>
            </w:r>
          </w:p>
        </w:tc>
        <w:tc>
          <w:tcPr>
            <w:tcW w:w="2280" w:type="dxa"/>
            <w:gridSpan w:val="2"/>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tcW w:w="5077" w:type="dxa"/>
            <w:gridSpan w:val="6"/>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项目</w:t>
            </w:r>
          </w:p>
        </w:tc>
        <w:tc>
          <w:tcPr>
            <w:tcW w:w="828" w:type="dxa"/>
            <w:gridSpan w:val="2"/>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1455" w:type="dxa"/>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rFonts w:hint="eastAsia" w:eastAsia="宋体"/>
                <w:b/>
                <w:bCs/>
                <w:color w:val="000000" w:themeColor="text1"/>
                <w:sz w:val="21"/>
                <w:szCs w:val="21"/>
                <w:lang w:val="en-US" w:eastAsia="zh-CN"/>
                <w14:textFill>
                  <w14:solidFill>
                    <w14:schemeClr w14:val="tx1"/>
                  </w14:solidFill>
                </w14:textFill>
              </w:rPr>
              <w:t>技</w:t>
            </w:r>
            <w:r>
              <w:rPr>
                <w:b/>
                <w:bCs/>
                <w:color w:val="000000" w:themeColor="text1"/>
                <w:sz w:val="21"/>
                <w:szCs w:val="21"/>
                <w:lang w:val="zh-TW" w:eastAsia="zh-TW"/>
                <w14:textFill>
                  <w14:solidFill>
                    <w14:schemeClr w14:val="tx1"/>
                  </w14:solidFill>
                </w14:textFill>
              </w:rPr>
              <w:t>术要求</w:t>
            </w:r>
          </w:p>
        </w:tc>
        <w:tc>
          <w:tcPr>
            <w:tcW w:w="1234" w:type="dxa"/>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检测结果</w:t>
            </w:r>
          </w:p>
        </w:tc>
        <w:tc>
          <w:tcPr>
            <w:tcW w:w="1046" w:type="dxa"/>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4" w:hRule="exact"/>
          <w:jc w:val="center"/>
        </w:trPr>
        <w:tc>
          <w:tcPr>
            <w:vMerge w:val="restart"/>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颗粒物</w:t>
            </w: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零点漂移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不超过</w:t>
            </w:r>
            <w:r>
              <w:rPr>
                <w:color w:val="000000" w:themeColor="text1"/>
                <w:sz w:val="21"/>
                <w:szCs w:val="21"/>
                <w:lang w:val="en-US" w:eastAsia="en-US"/>
                <w14:textFill>
                  <w14:solidFill>
                    <w14:schemeClr w14:val="tx1"/>
                  </w14:solidFill>
                </w14:textFill>
              </w:rPr>
              <w:t>±2.0%</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-0.03</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vMerge w:val="continue"/>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量程漂移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不超过</w:t>
            </w:r>
            <w:r>
              <w:rPr>
                <w:color w:val="000000" w:themeColor="text1"/>
                <w:sz w:val="21"/>
                <w:szCs w:val="21"/>
                <w:lang w:val="en-US" w:eastAsia="en-US"/>
                <w14:textFill>
                  <w14:solidFill>
                    <w14:schemeClr w14:val="tx1"/>
                  </w14:solidFill>
                </w14:textFill>
              </w:rPr>
              <w:t>±2</w:t>
            </w:r>
            <w:r>
              <w:rPr>
                <w:color w:val="000000" w:themeColor="text1"/>
                <w:sz w:val="21"/>
                <w:szCs w:val="21"/>
                <w:lang w:val="zh-TW" w:eastAsia="zh-TW"/>
                <w14:textFill>
                  <w14:solidFill>
                    <w14:schemeClr w14:val="tx1"/>
                  </w14:solidFill>
                </w14:textFill>
              </w:rPr>
              <w:t>.0%</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0.52</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vMerge w:val="restart"/>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二氧化硫</w:t>
            </w: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零点漂移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w:t>
            </w:r>
            <w:r>
              <w:rPr>
                <w:color w:val="000000" w:themeColor="text1"/>
                <w:sz w:val="21"/>
                <w:szCs w:val="21"/>
                <w:lang w:val="zh-CN" w:eastAsia="zh-CN"/>
                <w14:textFill>
                  <w14:solidFill>
                    <w14:schemeClr w14:val="tx1"/>
                  </w14:solidFill>
                </w14:textFill>
              </w:rPr>
              <w:t xml:space="preserve">超过土 </w:t>
            </w:r>
            <w:r>
              <w:rPr>
                <w:color w:val="000000" w:themeColor="text1"/>
                <w:sz w:val="21"/>
                <w:szCs w:val="21"/>
                <w:lang w:val="zh-TW" w:eastAsia="zh-TW"/>
                <w14:textFill>
                  <w14:solidFill>
                    <w14:schemeClr w14:val="tx1"/>
                  </w14:solidFill>
                </w14:textFill>
              </w:rPr>
              <w:t>2.5%</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0.06</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6" w:hRule="exact"/>
          <w:jc w:val="center"/>
        </w:trPr>
        <w:tc>
          <w:tcPr>
            <w:vMerge w:val="continue"/>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量程漂移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w:t>
            </w:r>
            <w:r>
              <w:rPr>
                <w:color w:val="000000" w:themeColor="text1"/>
                <w:sz w:val="21"/>
                <w:szCs w:val="21"/>
                <w:lang w:val="zh-CN" w:eastAsia="zh-CN"/>
                <w14:textFill>
                  <w14:solidFill>
                    <w14:schemeClr w14:val="tx1"/>
                  </w14:solidFill>
                </w14:textFill>
              </w:rPr>
              <w:t xml:space="preserve">超过土 </w:t>
            </w:r>
            <w:r>
              <w:rPr>
                <w:color w:val="000000" w:themeColor="text1"/>
                <w:sz w:val="21"/>
                <w:szCs w:val="21"/>
                <w:lang w:val="zh-TW" w:eastAsia="zh-TW"/>
                <w14:textFill>
                  <w14:solidFill>
                    <w14:schemeClr w14:val="tx1"/>
                  </w14:solidFill>
                </w14:textFill>
              </w:rPr>
              <w:t>2.5%</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0.30</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09" w:hRule="exact"/>
          <w:jc w:val="center"/>
        </w:trPr>
        <w:tc>
          <w:tcPr>
            <w:vMerge w:val="continue"/>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示值误差</w:t>
            </w:r>
            <w:r>
              <w:rPr>
                <w:rFonts w:hint="eastAsia" w:eastAsia="宋体"/>
                <w:color w:val="000000" w:themeColor="text1"/>
                <w:sz w:val="21"/>
                <w:szCs w:val="21"/>
                <w:lang w:val="zh-TW" w:eastAsia="zh-CN"/>
                <w14:textFill>
                  <w14:solidFill>
                    <w14:schemeClr w14:val="tx1"/>
                  </w14:solidFill>
                </w14:textFill>
              </w:rPr>
              <w:t>：</w:t>
            </w:r>
            <w:r>
              <w:rPr>
                <w:color w:val="000000" w:themeColor="text1"/>
                <w:sz w:val="21"/>
                <w:szCs w:val="21"/>
                <w:lang w:val="zh-TW" w:eastAsia="zh-TW"/>
                <w14:textFill>
                  <w14:solidFill>
                    <w14:schemeClr w14:val="tx1"/>
                  </w14:solidFill>
                </w14:textFill>
              </w:rPr>
              <w:t>满量程</w:t>
            </w:r>
            <w:r>
              <w:rPr>
                <w:rFonts w:hint="eastAsia" w:eastAsia="宋体"/>
                <w:color w:val="000000" w:themeColor="text1"/>
                <w:sz w:val="21"/>
                <w:szCs w:val="21"/>
                <w:lang w:val="en-US" w:eastAsia="zh-CN"/>
                <w14:textFill>
                  <w14:solidFill>
                    <w14:schemeClr w14:val="tx1"/>
                  </w14:solidFill>
                </w14:textFill>
              </w:rPr>
              <w:t>≥</w:t>
            </w:r>
            <w:r>
              <w:rPr>
                <w:color w:val="000000" w:themeColor="text1"/>
                <w:sz w:val="21"/>
                <w:szCs w:val="21"/>
                <w:lang w:val="en-US" w:eastAsia="en-US"/>
                <w14:textFill>
                  <w14:solidFill>
                    <w14:schemeClr w14:val="tx1"/>
                  </w14:solidFill>
                </w14:textFill>
              </w:rPr>
              <w:t>100mol/mol</w:t>
            </w:r>
            <w:r>
              <w:rPr>
                <w:rFonts w:hint="eastAsia" w:eastAsia="宋体"/>
                <w:color w:val="000000" w:themeColor="text1"/>
                <w:sz w:val="21"/>
                <w:szCs w:val="21"/>
                <w:lang w:val="en-US" w:eastAsia="zh-CN"/>
                <w14:textFill>
                  <w14:solidFill>
                    <w14:schemeClr w14:val="tx1"/>
                  </w14:solidFill>
                </w14:textFill>
              </w:rPr>
              <w:t>（286</w:t>
            </w:r>
            <w:r>
              <w:rPr>
                <w:color w:val="000000" w:themeColor="text1"/>
                <w:sz w:val="21"/>
                <w:szCs w:val="21"/>
                <w:lang w:val="en-US" w:eastAsia="en-US"/>
                <w14:textFill>
                  <w14:solidFill>
                    <w14:schemeClr w14:val="tx1"/>
                  </w14:solidFill>
                </w14:textFill>
              </w:rPr>
              <w:t>mg/m</w:t>
            </w:r>
            <w:r>
              <w:rPr>
                <w:color w:val="000000" w:themeColor="text1"/>
                <w:sz w:val="21"/>
                <w:szCs w:val="21"/>
                <w:vertAlign w:val="superscript"/>
                <w:lang w:val="en-US" w:eastAsia="en-US"/>
                <w14:textFill>
                  <w14:solidFill>
                    <w14:schemeClr w14:val="tx1"/>
                  </w14:solidFill>
                </w14:textFill>
              </w:rPr>
              <w:t>3</w:t>
            </w:r>
            <w:r>
              <w:rPr>
                <w:rFonts w:hint="eastAsia" w:eastAsia="宋体"/>
                <w:color w:val="000000" w:themeColor="text1"/>
                <w:sz w:val="21"/>
                <w:szCs w:val="21"/>
                <w:lang w:val="en-US" w:eastAsia="zh-CN"/>
                <w14:textFill>
                  <w14:solidFill>
                    <w14:schemeClr w14:val="tx1"/>
                  </w14:solidFill>
                </w14:textFill>
              </w:rPr>
              <w:t>）</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W±5%</w:t>
            </w:r>
          </w:p>
        </w:tc>
        <w:tc>
          <w:tcPr>
            <w:tcW w:w="1234"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0.92</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vMerge w:val="continue"/>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系统响应时间</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W200s</w:t>
            </w:r>
          </w:p>
        </w:tc>
        <w:tc>
          <w:tcPr>
            <w:tcW w:w="1234"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70.00</w:t>
            </w:r>
            <w:r>
              <w:rPr>
                <w:color w:val="000000" w:themeColor="text1"/>
                <w:sz w:val="21"/>
                <w:szCs w:val="21"/>
                <w:lang w:val="en-US" w:eastAsia="en-US"/>
                <w14:textFill>
                  <w14:solidFill>
                    <w14:schemeClr w14:val="tx1"/>
                  </w14:solidFill>
                </w14:textFill>
              </w:rPr>
              <w:t>S</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9" w:hRule="exact"/>
          <w:jc w:val="center"/>
        </w:trPr>
        <w:tc>
          <w:tcPr>
            <w:vMerge w:val="restart"/>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氮氧化物</w:t>
            </w: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零点漂移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w:t>
            </w:r>
            <w:r>
              <w:rPr>
                <w:color w:val="000000" w:themeColor="text1"/>
                <w:sz w:val="21"/>
                <w:szCs w:val="21"/>
                <w:lang w:val="zh-CN" w:eastAsia="zh-CN"/>
                <w14:textFill>
                  <w14:solidFill>
                    <w14:schemeClr w14:val="tx1"/>
                  </w14:solidFill>
                </w14:textFill>
              </w:rPr>
              <w:t>超过土 2.5%</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0.03</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2" w:hRule="exact"/>
          <w:jc w:val="center"/>
        </w:trPr>
        <w:tc>
          <w:tcPr>
            <w:vMerge w:val="continue"/>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量程漂移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w:t>
            </w:r>
            <w:r>
              <w:rPr>
                <w:color w:val="000000" w:themeColor="text1"/>
                <w:sz w:val="21"/>
                <w:szCs w:val="21"/>
                <w:lang w:val="zh-CN" w:eastAsia="zh-CN"/>
                <w14:textFill>
                  <w14:solidFill>
                    <w14:schemeClr w14:val="tx1"/>
                  </w14:solidFill>
                </w14:textFill>
              </w:rPr>
              <w:t>超过土 2.5%</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0.19</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9" w:hRule="exact"/>
          <w:jc w:val="center"/>
        </w:trPr>
        <w:tc>
          <w:tcPr>
            <w:vMerge w:val="continue"/>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示值误差</w:t>
            </w:r>
            <w:r>
              <w:rPr>
                <w:rFonts w:hint="eastAsia" w:eastAsia="宋体"/>
                <w:color w:val="000000" w:themeColor="text1"/>
                <w:sz w:val="21"/>
                <w:szCs w:val="21"/>
                <w:lang w:val="zh-TW" w:eastAsia="zh-CN"/>
                <w14:textFill>
                  <w14:solidFill>
                    <w14:schemeClr w14:val="tx1"/>
                  </w14:solidFill>
                </w14:textFill>
              </w:rPr>
              <w:t>：</w:t>
            </w:r>
            <w:r>
              <w:rPr>
                <w:color w:val="000000" w:themeColor="text1"/>
                <w:sz w:val="21"/>
                <w:szCs w:val="21"/>
                <w:lang w:val="zh-TW" w:eastAsia="zh-TW"/>
                <w14:textFill>
                  <w14:solidFill>
                    <w14:schemeClr w14:val="tx1"/>
                  </w14:solidFill>
                </w14:textFill>
              </w:rPr>
              <w:t>满量程</w:t>
            </w:r>
            <w:r>
              <w:rPr>
                <w:rFonts w:hint="eastAsia" w:eastAsia="宋体"/>
                <w:color w:val="000000" w:themeColor="text1"/>
                <w:sz w:val="21"/>
                <w:szCs w:val="21"/>
                <w:lang w:val="en-US" w:eastAsia="zh-CN"/>
                <w14:textFill>
                  <w14:solidFill>
                    <w14:schemeClr w14:val="tx1"/>
                  </w14:solidFill>
                </w14:textFill>
              </w:rPr>
              <w:t>≥</w:t>
            </w:r>
            <w:r>
              <w:rPr>
                <w:color w:val="000000" w:themeColor="text1"/>
                <w:sz w:val="21"/>
                <w:szCs w:val="21"/>
                <w:lang w:val="en-US" w:eastAsia="en-US"/>
                <w14:textFill>
                  <w14:solidFill>
                    <w14:schemeClr w14:val="tx1"/>
                  </w14:solidFill>
                </w14:textFill>
              </w:rPr>
              <w:t>200mol/mol</w:t>
            </w:r>
            <w:r>
              <w:rPr>
                <w:rFonts w:hint="eastAsia" w:eastAsia="宋体"/>
                <w:color w:val="000000" w:themeColor="text1"/>
                <w:sz w:val="21"/>
                <w:szCs w:val="21"/>
                <w:lang w:val="en-US" w:eastAsia="zh-CN"/>
                <w14:textFill>
                  <w14:solidFill>
                    <w14:schemeClr w14:val="tx1"/>
                  </w14:solidFill>
                </w14:textFill>
              </w:rPr>
              <w:t>（410</w:t>
            </w:r>
            <w:r>
              <w:rPr>
                <w:color w:val="000000" w:themeColor="text1"/>
                <w:sz w:val="21"/>
                <w:szCs w:val="21"/>
                <w:lang w:val="en-US" w:eastAsia="en-US"/>
                <w14:textFill>
                  <w14:solidFill>
                    <w14:schemeClr w14:val="tx1"/>
                  </w14:solidFill>
                </w14:textFill>
              </w:rPr>
              <w:t>mg/m</w:t>
            </w:r>
            <w:r>
              <w:rPr>
                <w:color w:val="000000" w:themeColor="text1"/>
                <w:sz w:val="21"/>
                <w:szCs w:val="21"/>
                <w:vertAlign w:val="superscript"/>
                <w:lang w:val="en-US" w:eastAsia="en-US"/>
                <w14:textFill>
                  <w14:solidFill>
                    <w14:schemeClr w14:val="tx1"/>
                  </w14:solidFill>
                </w14:textFill>
              </w:rPr>
              <w:t>3</w:t>
            </w:r>
            <w:r>
              <w:rPr>
                <w:rFonts w:hint="eastAsia" w:eastAsia="宋体"/>
                <w:color w:val="000000" w:themeColor="text1"/>
                <w:sz w:val="21"/>
                <w:szCs w:val="21"/>
                <w:lang w:val="en-US" w:eastAsia="zh-CN"/>
                <w14:textFill>
                  <w14:solidFill>
                    <w14:schemeClr w14:val="tx1"/>
                  </w14:solidFill>
                </w14:textFill>
              </w:rPr>
              <w:t>）</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W±5%</w:t>
            </w:r>
          </w:p>
        </w:tc>
        <w:tc>
          <w:tcPr>
            <w:tcW w:w="1234"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1.37</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vMerge w:val="continue"/>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系统响应时间</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W200s</w:t>
            </w:r>
          </w:p>
        </w:tc>
        <w:tc>
          <w:tcPr>
            <w:tcW w:w="1234"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58.36</w:t>
            </w:r>
            <w:r>
              <w:rPr>
                <w:color w:val="000000" w:themeColor="text1"/>
                <w:sz w:val="21"/>
                <w:szCs w:val="21"/>
                <w:lang w:val="en-US" w:eastAsia="en-US"/>
                <w14:textFill>
                  <w14:solidFill>
                    <w14:schemeClr w14:val="tx1"/>
                  </w14:solidFill>
                </w14:textFill>
              </w:rPr>
              <w:t>s</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81" w:hRule="exact"/>
          <w:jc w:val="center"/>
        </w:trPr>
        <w:tc>
          <w:tcPr>
            <w:vMerge w:val="restart"/>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氧气</w:t>
            </w: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零点漂移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w:t>
            </w:r>
            <w:r>
              <w:rPr>
                <w:color w:val="000000" w:themeColor="text1"/>
                <w:sz w:val="21"/>
                <w:szCs w:val="21"/>
                <w:lang w:val="zh-CN" w:eastAsia="zh-CN"/>
                <w14:textFill>
                  <w14:solidFill>
                    <w14:schemeClr w14:val="tx1"/>
                  </w14:solidFill>
                </w14:textFill>
              </w:rPr>
              <w:t>超过土 2.5%</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-0.20</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9" w:hRule="exact"/>
          <w:jc w:val="center"/>
        </w:trPr>
        <w:tc>
          <w:tcPr>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量程漂移</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不</w:t>
            </w:r>
            <w:r>
              <w:rPr>
                <w:color w:val="000000" w:themeColor="text1"/>
                <w:sz w:val="21"/>
                <w:szCs w:val="21"/>
                <w:lang w:val="zh-CN" w:eastAsia="zh-CN"/>
                <w14:textFill>
                  <w14:solidFill>
                    <w14:schemeClr w14:val="tx1"/>
                  </w14:solidFill>
                </w14:textFill>
              </w:rPr>
              <w:t>超过土 2.5%</w:t>
            </w:r>
          </w:p>
        </w:tc>
        <w:tc>
          <w:tcPr>
            <w:tcW w:w="1234" w:type="dxa"/>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center"/>
              <w:textAlignment w:val="auto"/>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1.00</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84" w:hRule="exact"/>
          <w:jc w:val="center"/>
        </w:trPr>
        <w:tc>
          <w:tcPr>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示值误差</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W±5%</w:t>
            </w:r>
          </w:p>
        </w:tc>
        <w:tc>
          <w:tcPr>
            <w:tcW w:w="1234"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0.59</w:t>
            </w:r>
            <w:r>
              <w:rPr>
                <w:color w:val="000000" w:themeColor="text1"/>
                <w:sz w:val="21"/>
                <w:szCs w:val="21"/>
                <w:lang w:val="zh-TW" w:eastAsia="zh-TW"/>
                <w14:textFill>
                  <w14:solidFill>
                    <w14:schemeClr w14:val="tx1"/>
                  </w14:solidFill>
                </w14:textFill>
              </w:rPr>
              <w:t>%</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exact"/>
          <w:jc w:val="center"/>
        </w:trPr>
        <w:tc>
          <w:tcPr>
            <w:vMerge w:val="continue"/>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p>
        </w:tc>
        <w:tc>
          <w:tcPr>
            <w:tcW w:w="4155" w:type="dxa"/>
            <w:gridSpan w:val="5"/>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系统响应时间</w:t>
            </w:r>
          </w:p>
        </w:tc>
        <w:tc>
          <w:tcPr>
            <w:tcW w:w="2283" w:type="dxa"/>
            <w:gridSpan w:val="3"/>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en-US" w:eastAsia="en-US"/>
                <w14:textFill>
                  <w14:solidFill>
                    <w14:schemeClr w14:val="tx1"/>
                  </w14:solidFill>
                </w14:textFill>
              </w:rPr>
              <w:t>W200s</w:t>
            </w:r>
          </w:p>
        </w:tc>
        <w:tc>
          <w:tcPr>
            <w:tcW w:w="1234"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rFonts w:hint="eastAsia" w:eastAsia="宋体"/>
                <w:color w:val="000000" w:themeColor="text1"/>
                <w:sz w:val="21"/>
                <w:szCs w:val="21"/>
                <w:lang w:val="en-US" w:eastAsia="zh-CN"/>
                <w14:textFill>
                  <w14:solidFill>
                    <w14:schemeClr w14:val="tx1"/>
                  </w14:solidFill>
                </w14:textFill>
              </w:rPr>
              <w:t>61.46</w:t>
            </w:r>
            <w:r>
              <w:rPr>
                <w:color w:val="000000" w:themeColor="text1"/>
                <w:sz w:val="21"/>
                <w:szCs w:val="21"/>
                <w:lang w:val="en-US" w:eastAsia="en-US"/>
                <w14:textFill>
                  <w14:solidFill>
                    <w14:schemeClr w14:val="tx1"/>
                  </w14:solidFill>
                </w14:textFill>
              </w:rPr>
              <w:t>s</w:t>
            </w:r>
          </w:p>
        </w:tc>
        <w:tc>
          <w:tcPr>
            <w:tcW w:w="1046" w:type="dxa"/>
            <w:tcBorders>
              <w:tl2br w:val="nil"/>
              <w:tr2bl w:val="nil"/>
            </w:tcBorders>
            <w:shd w:val="clear" w:color="auto" w:fill="FFFFFF"/>
            <w:vAlign w:val="center"/>
          </w:tcPr>
          <w:p>
            <w:pPr>
              <w:bidi w:val="0"/>
              <w:jc w:val="center"/>
              <w:rPr>
                <w:color w:val="000000" w:themeColor="text1"/>
                <w:sz w:val="21"/>
                <w:szCs w:val="21"/>
                <w14:textFill>
                  <w14:solidFill>
                    <w14:schemeClr w14:val="tx1"/>
                  </w14:solidFill>
                </w14:textFill>
              </w:rPr>
            </w:pPr>
            <w:r>
              <w:rPr>
                <w:color w:val="000000" w:themeColor="text1"/>
                <w:sz w:val="21"/>
                <w:szCs w:val="21"/>
                <w:lang w:val="zh-TW" w:eastAsia="zh-TW"/>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项目</w:t>
            </w:r>
          </w:p>
        </w:tc>
        <w:tc>
          <w:tcPr>
            <w:tcW w:w="1568" w:type="dxa"/>
            <w:gridSpan w:val="3"/>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时间段</w:t>
            </w:r>
          </w:p>
        </w:tc>
        <w:tc>
          <w:tcPr>
            <w:tcW w:w="1197" w:type="dxa"/>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参比法数据</w:t>
            </w:r>
          </w:p>
        </w:tc>
        <w:tc>
          <w:tcPr>
            <w:tcW w:w="1390" w:type="dxa"/>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en-US" w:eastAsia="en-US"/>
                <w14:textFill>
                  <w14:solidFill>
                    <w14:schemeClr w14:val="tx1"/>
                  </w14:solidFill>
                </w14:textFill>
              </w:rPr>
              <w:t>CEMS</w:t>
            </w:r>
            <w:r>
              <w:rPr>
                <w:b/>
                <w:bCs/>
                <w:color w:val="000000" w:themeColor="text1"/>
                <w:sz w:val="21"/>
                <w:szCs w:val="21"/>
                <w:lang w:val="zh-TW" w:eastAsia="zh-TW"/>
                <w14:textFill>
                  <w14:solidFill>
                    <w14:schemeClr w14:val="tx1"/>
                  </w14:solidFill>
                </w14:textFill>
              </w:rPr>
              <w:t>数据</w:t>
            </w:r>
          </w:p>
        </w:tc>
        <w:tc>
          <w:tcPr>
            <w:tcW w:w="2283" w:type="dxa"/>
            <w:gridSpan w:val="3"/>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考核指标</w:t>
            </w:r>
          </w:p>
        </w:tc>
        <w:tc>
          <w:tcPr>
            <w:tcW w:w="1234" w:type="dxa"/>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比对结果</w:t>
            </w:r>
          </w:p>
        </w:tc>
        <w:tc>
          <w:tcPr>
            <w:tcW w:w="1046" w:type="dxa"/>
            <w:tcBorders>
              <w:tl2br w:val="nil"/>
              <w:tr2bl w:val="nil"/>
            </w:tcBorders>
            <w:shd w:val="clear" w:color="auto" w:fill="FFFFFF"/>
            <w:vAlign w:val="center"/>
          </w:tcPr>
          <w:p>
            <w:pPr>
              <w:bidi w:val="0"/>
              <w:jc w:val="center"/>
              <w:rPr>
                <w:b/>
                <w:bCs/>
                <w:color w:val="000000" w:themeColor="text1"/>
                <w:sz w:val="21"/>
                <w:szCs w:val="21"/>
                <w14:textFill>
                  <w14:solidFill>
                    <w14:schemeClr w14:val="tx1"/>
                  </w14:solidFill>
                </w14:textFill>
              </w:rPr>
            </w:pPr>
            <w:r>
              <w:rPr>
                <w:b/>
                <w:bCs/>
                <w:color w:val="000000" w:themeColor="text1"/>
                <w:sz w:val="21"/>
                <w:szCs w:val="21"/>
                <w:lang w:val="zh-TW" w:eastAsia="zh-TW"/>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5" w:hRule="exact"/>
          <w:jc w:val="center"/>
        </w:trPr>
        <w:tc>
          <w:tcPr>
            <w:vMerge w:val="restart"/>
            <w:tcBorders>
              <w:tl2br w:val="nil"/>
              <w:tr2bl w:val="nil"/>
            </w:tcBorders>
            <w:shd w:val="clear" w:color="auto" w:fill="FFFFFF"/>
            <w:vAlign w:val="center"/>
          </w:tcPr>
          <w:p>
            <w:pPr>
              <w:bidi w:val="0"/>
              <w:jc w:val="center"/>
              <w:rPr>
                <w:lang w:val="zh-TW" w:eastAsia="zh-TW"/>
              </w:rPr>
            </w:pPr>
            <w:r>
              <w:rPr>
                <w:lang w:val="zh-TW" w:eastAsia="zh-TW"/>
              </w:rPr>
              <w:t>颗粒物</w:t>
            </w:r>
          </w:p>
          <w:p>
            <w:pPr>
              <w:pStyle w:val="2"/>
            </w:pPr>
            <w:r>
              <w:rPr>
                <w:rFonts w:hint="default" w:ascii="Times New Roman" w:hAnsi="Times New Roman" w:cs="Times New Roman"/>
                <w:b w:val="0"/>
                <w:bCs/>
                <w:color w:val="000000"/>
                <w:sz w:val="21"/>
                <w:szCs w:val="21"/>
                <w:vertAlign w:val="baseline"/>
                <w:lang w:val="en-US" w:eastAsia="zh-CN"/>
              </w:rPr>
              <w:t>（mg/m</w:t>
            </w:r>
            <w:r>
              <w:rPr>
                <w:rFonts w:hint="default" w:ascii="Times New Roman" w:hAnsi="Times New Roman" w:cs="Times New Roman"/>
                <w:b w:val="0"/>
                <w:bCs/>
                <w:color w:val="000000"/>
                <w:sz w:val="21"/>
                <w:szCs w:val="21"/>
                <w:vertAlign w:val="superscript"/>
                <w:lang w:val="en-US" w:eastAsia="zh-CN"/>
              </w:rPr>
              <w:t>3</w:t>
            </w:r>
            <w:r>
              <w:rPr>
                <w:rFonts w:hint="default" w:ascii="Times New Roman" w:hAnsi="Times New Roman" w:cs="Times New Roman"/>
                <w:b w:val="0"/>
                <w:bCs/>
                <w:color w:val="000000"/>
                <w:sz w:val="21"/>
                <w:szCs w:val="21"/>
                <w:vertAlign w:val="baseline"/>
                <w:lang w:val="en-US" w:eastAsia="zh-CN"/>
              </w:rPr>
              <w:t>）</w:t>
            </w: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15:11-15:19</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42.2</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37.94</w:t>
            </w:r>
          </w:p>
        </w:tc>
        <w:tc>
          <w:tcPr>
            <w:tcW w:w="2283" w:type="dxa"/>
            <w:gridSpan w:val="3"/>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default" w:ascii="Times New Roman" w:hAnsi="Times New Roman" w:eastAsia="宋体" w:cs="Times New Roman"/>
                <w:b w:val="0"/>
                <w:bCs w:val="0"/>
                <w:color w:val="0C0C0C"/>
                <w:sz w:val="21"/>
                <w:szCs w:val="21"/>
                <w:vertAlign w:val="baseline"/>
                <w:lang w:val="en-US" w:eastAsia="zh-CN"/>
              </w:rPr>
              <w:t>相对误差</w:t>
            </w:r>
            <w:r>
              <w:rPr>
                <w:rFonts w:hint="eastAsia" w:ascii="Times New Roman" w:hAnsi="Times New Roman" w:eastAsia="宋体" w:cs="Times New Roman"/>
                <w:b w:val="0"/>
                <w:bCs w:val="0"/>
                <w:color w:val="0C0C0C"/>
                <w:sz w:val="21"/>
                <w:szCs w:val="21"/>
                <w:vertAlign w:val="baseline"/>
                <w:lang w:val="en-US" w:eastAsia="zh-CN"/>
              </w:rPr>
              <w:t>≤</w:t>
            </w:r>
            <w:r>
              <w:rPr>
                <w:rFonts w:hint="default" w:ascii="Times New Roman" w:hAnsi="Times New Roman" w:eastAsia="宋体" w:cs="Times New Roman"/>
                <w:b w:val="0"/>
                <w:bCs w:val="0"/>
                <w:color w:val="0C0C0C"/>
                <w:sz w:val="21"/>
                <w:szCs w:val="21"/>
                <w:vertAlign w:val="baseline"/>
                <w:lang w:val="en-US" w:eastAsia="zh-CN"/>
              </w:rPr>
              <w:t>±30%</w:t>
            </w:r>
          </w:p>
        </w:tc>
        <w:tc>
          <w:tcPr>
            <w:tcW w:w="1234"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0.03</w:t>
            </w:r>
            <w:r>
              <w:rPr>
                <w:rFonts w:hint="default" w:ascii="Times New Roman" w:hAnsi="Times New Roman" w:eastAsia="宋体" w:cs="Times New Roman"/>
                <w:b w:val="0"/>
                <w:bCs w:val="0"/>
                <w:color w:val="000000"/>
                <w:sz w:val="21"/>
                <w:szCs w:val="21"/>
                <w:vertAlign w:val="baseline"/>
                <w:lang w:val="en-US" w:eastAsia="zh-CN"/>
              </w:rPr>
              <w:t>mg/m</w:t>
            </w:r>
            <w:r>
              <w:rPr>
                <w:rFonts w:hint="default" w:ascii="Times New Roman" w:hAnsi="Times New Roman" w:eastAsia="宋体" w:cs="Times New Roman"/>
                <w:b w:val="0"/>
                <w:bCs w:val="0"/>
                <w:color w:val="000000"/>
                <w:sz w:val="21"/>
                <w:szCs w:val="21"/>
                <w:vertAlign w:val="superscript"/>
                <w:lang w:val="en-US" w:eastAsia="zh-CN"/>
              </w:rPr>
              <w:t>3</w:t>
            </w:r>
          </w:p>
        </w:tc>
        <w:tc>
          <w:tcPr>
            <w:tcW w:w="1046"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default" w:ascii="Times New Roman" w:hAnsi="Times New Roman" w:cs="Times New Roman"/>
                <w:b w:val="0"/>
                <w:bCs/>
                <w:color w:val="00000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0" w:hRule="exact"/>
          <w:jc w:val="center"/>
        </w:trPr>
        <w:tc>
          <w:tcPr>
            <w:vMerge w:val="continue"/>
            <w:tcBorders>
              <w:tl2br w:val="nil"/>
              <w:tr2bl w:val="nil"/>
            </w:tcBorders>
            <w:shd w:val="clear" w:color="auto" w:fill="FFFFFF"/>
            <w:vAlign w:val="center"/>
          </w:tcPr>
          <w:p>
            <w:pPr>
              <w:bidi w:val="0"/>
              <w:jc w:val="center"/>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15:30-15:38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35.2</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38.01</w:t>
            </w:r>
          </w:p>
        </w:tc>
        <w:tc>
          <w:tcPr>
            <w:tcW w:w="2283" w:type="dxa"/>
            <w:gridSpan w:val="3"/>
            <w:vMerge w:val="continue"/>
            <w:tcBorders>
              <w:tl2br w:val="nil"/>
              <w:tr2bl w:val="nil"/>
            </w:tcBorders>
            <w:shd w:val="clear" w:color="auto" w:fill="FFFFFF"/>
            <w:vAlign w:val="center"/>
          </w:tcPr>
          <w:p>
            <w:pPr>
              <w:bidi w:val="0"/>
              <w:jc w:val="center"/>
              <w:rPr>
                <w:color w:val="FF0000"/>
                <w:sz w:val="21"/>
                <w:szCs w:val="21"/>
              </w:rPr>
            </w:pPr>
          </w:p>
        </w:tc>
        <w:tc>
          <w:tcPr>
            <w:tcW w:w="1234" w:type="dxa"/>
            <w:vMerge w:val="continue"/>
            <w:tcBorders>
              <w:tl2br w:val="nil"/>
              <w:tr2bl w:val="nil"/>
            </w:tcBorders>
            <w:shd w:val="clear" w:color="auto" w:fill="FFFFFF"/>
            <w:vAlign w:val="center"/>
          </w:tcPr>
          <w:p>
            <w:pPr>
              <w:bidi w:val="0"/>
              <w:jc w:val="center"/>
              <w:rPr>
                <w:color w:val="FF0000"/>
                <w:sz w:val="21"/>
                <w:szCs w:val="21"/>
              </w:rPr>
            </w:pPr>
          </w:p>
        </w:tc>
        <w:tc>
          <w:tcPr>
            <w:tcW w:w="1046" w:type="dxa"/>
            <w:vMerge w:val="continue"/>
            <w:tcBorders>
              <w:tl2br w:val="nil"/>
              <w:tr2bl w:val="nil"/>
            </w:tcBorders>
            <w:shd w:val="clear" w:color="auto" w:fill="FFFFFF"/>
            <w:vAlign w:val="center"/>
          </w:tcPr>
          <w:p>
            <w:pPr>
              <w:bidi w:val="0"/>
              <w:jc w:val="center"/>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0" w:hRule="exact"/>
          <w:jc w:val="center"/>
        </w:trPr>
        <w:tc>
          <w:tcPr>
            <w:vMerge w:val="continue"/>
            <w:tcBorders>
              <w:tl2br w:val="nil"/>
              <w:tr2bl w:val="nil"/>
            </w:tcBorders>
            <w:shd w:val="clear" w:color="auto" w:fill="FFFFFF"/>
            <w:vAlign w:val="center"/>
          </w:tcPr>
          <w:p>
            <w:pPr>
              <w:bidi w:val="0"/>
              <w:jc w:val="center"/>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15:50-15:58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40.5</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37.80</w:t>
            </w:r>
          </w:p>
        </w:tc>
        <w:tc>
          <w:tcPr>
            <w:tcW w:w="2283" w:type="dxa"/>
            <w:gridSpan w:val="3"/>
            <w:vMerge w:val="continue"/>
            <w:tcBorders>
              <w:tl2br w:val="nil"/>
              <w:tr2bl w:val="nil"/>
            </w:tcBorders>
            <w:shd w:val="clear" w:color="auto" w:fill="FFFFFF"/>
            <w:vAlign w:val="center"/>
          </w:tcPr>
          <w:p>
            <w:pPr>
              <w:bidi w:val="0"/>
              <w:jc w:val="center"/>
              <w:rPr>
                <w:color w:val="FF0000"/>
                <w:sz w:val="21"/>
                <w:szCs w:val="21"/>
              </w:rPr>
            </w:pPr>
          </w:p>
        </w:tc>
        <w:tc>
          <w:tcPr>
            <w:tcW w:w="1234" w:type="dxa"/>
            <w:vMerge w:val="continue"/>
            <w:tcBorders>
              <w:tl2br w:val="nil"/>
              <w:tr2bl w:val="nil"/>
            </w:tcBorders>
            <w:shd w:val="clear" w:color="auto" w:fill="FFFFFF"/>
            <w:vAlign w:val="center"/>
          </w:tcPr>
          <w:p>
            <w:pPr>
              <w:bidi w:val="0"/>
              <w:jc w:val="center"/>
              <w:rPr>
                <w:color w:val="FF0000"/>
                <w:sz w:val="21"/>
                <w:szCs w:val="21"/>
              </w:rPr>
            </w:pPr>
          </w:p>
        </w:tc>
        <w:tc>
          <w:tcPr>
            <w:tcW w:w="1046" w:type="dxa"/>
            <w:vMerge w:val="continue"/>
            <w:tcBorders>
              <w:tl2br w:val="nil"/>
              <w:tr2bl w:val="nil"/>
            </w:tcBorders>
            <w:shd w:val="clear" w:color="auto" w:fill="FFFFFF"/>
            <w:vAlign w:val="center"/>
          </w:tcPr>
          <w:p>
            <w:pPr>
              <w:bidi w:val="0"/>
              <w:jc w:val="center"/>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70" w:hRule="exact"/>
          <w:jc w:val="center"/>
        </w:trPr>
        <w:tc>
          <w:tcPr>
            <w:vMerge w:val="continue"/>
            <w:tcBorders>
              <w:tl2br w:val="nil"/>
              <w:tr2bl w:val="nil"/>
            </w:tcBorders>
            <w:shd w:val="clear" w:color="auto" w:fill="FFFFFF"/>
            <w:vAlign w:val="center"/>
          </w:tcPr>
          <w:p>
            <w:pPr>
              <w:bidi w:val="0"/>
              <w:jc w:val="center"/>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16:09-16:17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40.3</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37.73</w:t>
            </w:r>
          </w:p>
        </w:tc>
        <w:tc>
          <w:tcPr>
            <w:tcW w:w="2283" w:type="dxa"/>
            <w:gridSpan w:val="3"/>
            <w:vMerge w:val="continue"/>
            <w:tcBorders>
              <w:tl2br w:val="nil"/>
              <w:tr2bl w:val="nil"/>
            </w:tcBorders>
            <w:shd w:val="clear" w:color="auto" w:fill="FFFFFF"/>
            <w:vAlign w:val="center"/>
          </w:tcPr>
          <w:p>
            <w:pPr>
              <w:bidi w:val="0"/>
              <w:jc w:val="center"/>
              <w:rPr>
                <w:color w:val="FF0000"/>
                <w:sz w:val="21"/>
                <w:szCs w:val="21"/>
              </w:rPr>
            </w:pPr>
          </w:p>
        </w:tc>
        <w:tc>
          <w:tcPr>
            <w:tcW w:w="1234" w:type="dxa"/>
            <w:vMerge w:val="continue"/>
            <w:tcBorders>
              <w:tl2br w:val="nil"/>
              <w:tr2bl w:val="nil"/>
            </w:tcBorders>
            <w:shd w:val="clear" w:color="auto" w:fill="FFFFFF"/>
            <w:vAlign w:val="center"/>
          </w:tcPr>
          <w:p>
            <w:pPr>
              <w:bidi w:val="0"/>
              <w:jc w:val="center"/>
              <w:rPr>
                <w:color w:val="FF0000"/>
                <w:sz w:val="21"/>
                <w:szCs w:val="21"/>
              </w:rPr>
            </w:pPr>
          </w:p>
        </w:tc>
        <w:tc>
          <w:tcPr>
            <w:tcW w:w="1046" w:type="dxa"/>
            <w:vMerge w:val="continue"/>
            <w:tcBorders>
              <w:tl2br w:val="nil"/>
              <w:tr2bl w:val="nil"/>
            </w:tcBorders>
            <w:shd w:val="clear" w:color="auto" w:fill="FFFFFF"/>
            <w:vAlign w:val="center"/>
          </w:tcPr>
          <w:p>
            <w:pPr>
              <w:bidi w:val="0"/>
              <w:jc w:val="center"/>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vMerge w:val="continue"/>
            <w:tcBorders>
              <w:tl2br w:val="nil"/>
              <w:tr2bl w:val="nil"/>
            </w:tcBorders>
            <w:shd w:val="clear" w:color="auto" w:fill="FFFFFF"/>
            <w:vAlign w:val="center"/>
          </w:tcPr>
          <w:p>
            <w:pPr>
              <w:bidi w:val="0"/>
              <w:jc w:val="center"/>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kern w:val="2"/>
                <w:sz w:val="21"/>
                <w:szCs w:val="21"/>
                <w:vertAlign w:val="baseline"/>
                <w:lang w:val="en-US" w:eastAsia="zh-CN" w:bidi="ar-SA"/>
              </w:rPr>
              <w:t>16:29-16:37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36.8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37.61</w:t>
            </w:r>
          </w:p>
        </w:tc>
        <w:tc>
          <w:tcPr>
            <w:tcW w:w="2283" w:type="dxa"/>
            <w:gridSpan w:val="3"/>
            <w:vMerge w:val="continue"/>
            <w:tcBorders>
              <w:tl2br w:val="nil"/>
              <w:tr2bl w:val="nil"/>
            </w:tcBorders>
            <w:shd w:val="clear" w:color="auto" w:fill="FFFFFF"/>
            <w:vAlign w:val="center"/>
          </w:tcPr>
          <w:p>
            <w:pPr>
              <w:bidi w:val="0"/>
              <w:jc w:val="center"/>
              <w:rPr>
                <w:color w:val="FF0000"/>
                <w:sz w:val="21"/>
                <w:szCs w:val="21"/>
              </w:rPr>
            </w:pPr>
          </w:p>
        </w:tc>
        <w:tc>
          <w:tcPr>
            <w:tcW w:w="1234" w:type="dxa"/>
            <w:vMerge w:val="continue"/>
            <w:tcBorders>
              <w:tl2br w:val="nil"/>
              <w:tr2bl w:val="nil"/>
            </w:tcBorders>
            <w:shd w:val="clear" w:color="auto" w:fill="FFFFFF"/>
            <w:vAlign w:val="center"/>
          </w:tcPr>
          <w:p>
            <w:pPr>
              <w:bidi w:val="0"/>
              <w:jc w:val="center"/>
              <w:rPr>
                <w:color w:val="FF0000"/>
                <w:sz w:val="21"/>
                <w:szCs w:val="21"/>
              </w:rPr>
            </w:pPr>
          </w:p>
        </w:tc>
        <w:tc>
          <w:tcPr>
            <w:tcW w:w="1046" w:type="dxa"/>
            <w:vMerge w:val="continue"/>
            <w:tcBorders>
              <w:tl2br w:val="nil"/>
              <w:tr2bl w:val="nil"/>
            </w:tcBorders>
            <w:shd w:val="clear" w:color="auto" w:fill="FFFFFF"/>
            <w:vAlign w:val="center"/>
          </w:tcPr>
          <w:p>
            <w:pPr>
              <w:bidi w:val="0"/>
              <w:jc w:val="center"/>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b/>
                <w:bCs/>
                <w:color w:val="FF0000"/>
                <w:sz w:val="21"/>
                <w:szCs w:val="21"/>
              </w:rPr>
            </w:pPr>
            <w:r>
              <w:rPr>
                <w:rFonts w:hint="eastAsia" w:ascii="Times New Roman" w:hAnsi="Times New Roman" w:cs="Times New Roman"/>
                <w:b w:val="0"/>
                <w:bCs/>
                <w:color w:val="000000"/>
                <w:sz w:val="21"/>
                <w:szCs w:val="21"/>
                <w:vertAlign w:val="baseline"/>
                <w:lang w:val="en-US" w:eastAsia="zh-CN"/>
              </w:rPr>
              <w:t>烟气温度</w:t>
            </w:r>
            <w:r>
              <w:rPr>
                <w:rFonts w:hint="default" w:ascii="Times New Roman" w:hAnsi="Times New Roman" w:cs="Times New Roman"/>
                <w:b w:val="0"/>
                <w:bCs/>
                <w:color w:val="000000"/>
                <w:sz w:val="21"/>
                <w:szCs w:val="21"/>
                <w:vertAlign w:val="baseline"/>
                <w:lang w:val="en-US" w:eastAsia="zh-CN"/>
              </w:rPr>
              <w:t>（℃）</w:t>
            </w: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15:11-15:19</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36.7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36.77</w:t>
            </w:r>
          </w:p>
        </w:tc>
        <w:tc>
          <w:tcPr>
            <w:tcW w:w="2283" w:type="dxa"/>
            <w:gridSpan w:val="3"/>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val="0"/>
                <w:color w:val="0C0C0C"/>
                <w:sz w:val="21"/>
                <w:szCs w:val="21"/>
                <w:vertAlign w:val="baseline"/>
                <w:lang w:val="en-US" w:eastAsia="zh-CN"/>
              </w:rPr>
              <w:t>绝对误差≤</w:t>
            </w:r>
            <w:r>
              <w:rPr>
                <w:rFonts w:hint="default" w:ascii="Times New Roman" w:hAnsi="Times New Roman" w:eastAsia="宋体" w:cs="Times New Roman"/>
                <w:b w:val="0"/>
                <w:bCs w:val="0"/>
                <w:color w:val="0C0C0C"/>
                <w:sz w:val="21"/>
                <w:szCs w:val="21"/>
                <w:vertAlign w:val="baseline"/>
                <w:lang w:val="en-US" w:eastAsia="zh-CN"/>
              </w:rPr>
              <w:t>±3℃</w:t>
            </w:r>
          </w:p>
        </w:tc>
        <w:tc>
          <w:tcPr>
            <w:tcW w:w="1234"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color w:val="000000"/>
                <w:sz w:val="21"/>
                <w:szCs w:val="21"/>
                <w:vertAlign w:val="baseline"/>
                <w:lang w:val="en-US" w:eastAsia="zh-CN"/>
              </w:rPr>
              <w:t>0.01</w:t>
            </w:r>
            <w:r>
              <w:rPr>
                <w:rFonts w:hint="default" w:ascii="Times New Roman" w:hAnsi="Times New Roman" w:eastAsia="宋体" w:cs="Times New Roman"/>
                <w:b w:val="0"/>
                <w:bCs w:val="0"/>
                <w:color w:val="000000"/>
                <w:sz w:val="21"/>
                <w:szCs w:val="21"/>
                <w:vertAlign w:val="baseline"/>
                <w:lang w:val="en-US" w:eastAsia="zh-CN"/>
              </w:rPr>
              <w:t>℃</w:t>
            </w:r>
          </w:p>
        </w:tc>
        <w:tc>
          <w:tcPr>
            <w:tcW w:w="1046"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default" w:ascii="Times New Roman" w:hAnsi="Times New Roman" w:cs="Times New Roman"/>
                <w:b w:val="0"/>
                <w:bCs/>
                <w:color w:val="00000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15:30-15:38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37.2</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37.29</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15:50-15:58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36.3</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36.28</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16:09-16:17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36.0</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35.75</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16:29-16:37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35.9</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35.96</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restart"/>
            <w:tcBorders>
              <w:tl2br w:val="nil"/>
              <w:tr2bl w:val="nil"/>
            </w:tcBorders>
            <w:shd w:val="clear" w:color="auto" w:fill="FFFFFF"/>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Times New Roman" w:cs="Times New Roman"/>
                <w:b w:val="0"/>
                <w:bCs/>
                <w:color w:val="000000"/>
                <w:sz w:val="21"/>
                <w:szCs w:val="21"/>
                <w:vertAlign w:val="baseline"/>
                <w:lang w:val="en-US" w:eastAsia="zh-CN"/>
              </w:rPr>
            </w:pPr>
            <w:r>
              <w:rPr>
                <w:rFonts w:hint="eastAsia" w:ascii="Times New Roman" w:hAnsi="Times New Roman" w:eastAsia="Times New Roman" w:cs="Times New Roman"/>
                <w:b w:val="0"/>
                <w:bCs/>
                <w:color w:val="000000"/>
                <w:sz w:val="21"/>
                <w:szCs w:val="21"/>
                <w:vertAlign w:val="baseline"/>
                <w:lang w:val="en-US" w:eastAsia="zh-CN"/>
              </w:rPr>
              <w:t>烟气流速</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b/>
                <w:bCs/>
                <w:color w:val="FF0000"/>
                <w:sz w:val="21"/>
                <w:szCs w:val="21"/>
              </w:rPr>
            </w:pPr>
            <w:r>
              <w:rPr>
                <w:rFonts w:hint="eastAsia" w:ascii="Times New Roman" w:hAnsi="Times New Roman" w:eastAsia="Times New Roman" w:cs="Times New Roman"/>
                <w:b w:val="0"/>
                <w:bCs/>
                <w:color w:val="000000"/>
                <w:sz w:val="21"/>
                <w:szCs w:val="21"/>
                <w:vertAlign w:val="baseline"/>
                <w:lang w:val="en-US" w:eastAsia="zh-CN"/>
              </w:rPr>
              <w:t>（m/s）</w:t>
            </w: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eastAsia="宋体" w:cs="Times New Roman"/>
                <w:b w:val="0"/>
                <w:bCs/>
                <w:color w:val="0000FF"/>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15:11-15:19</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color w:val="000000"/>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2.7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Times New Roman" w:cs="Times New Roman"/>
                <w:b w:val="0"/>
                <w:bCs/>
                <w:color w:val="000000"/>
                <w:spacing w:val="0"/>
                <w:w w:val="100"/>
                <w:position w:val="0"/>
                <w:sz w:val="21"/>
                <w:szCs w:val="21"/>
                <w:shd w:val="clear" w:color="auto" w:fill="auto"/>
                <w:vertAlign w:val="baseline"/>
                <w:lang w:val="en-US" w:eastAsia="zh-CN" w:bidi="en-US"/>
              </w:rPr>
            </w:pPr>
            <w:r>
              <w:rPr>
                <w:rFonts w:hint="eastAsia" w:ascii="Times New Roman" w:hAnsi="Times New Roman" w:cs="Times New Roman"/>
                <w:b w:val="0"/>
                <w:bCs/>
                <w:color w:val="000000"/>
                <w:sz w:val="21"/>
                <w:szCs w:val="21"/>
                <w:vertAlign w:val="baseline"/>
                <w:lang w:val="en-US" w:eastAsia="zh-CN"/>
              </w:rPr>
              <w:t>2.72</w:t>
            </w:r>
          </w:p>
        </w:tc>
        <w:tc>
          <w:tcPr>
            <w:tcW w:w="2283" w:type="dxa"/>
            <w:gridSpan w:val="3"/>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val="0"/>
                <w:color w:val="0C0C0C"/>
                <w:sz w:val="21"/>
                <w:szCs w:val="21"/>
                <w:vertAlign w:val="baseline"/>
                <w:lang w:val="en-US" w:eastAsia="zh-CN"/>
              </w:rPr>
              <w:t>相对误差</w:t>
            </w:r>
            <w:r>
              <w:rPr>
                <w:rFonts w:hint="eastAsia" w:ascii="Times New Roman" w:hAnsi="Times New Roman" w:cs="Times New Roman"/>
                <w:b w:val="0"/>
                <w:bCs/>
                <w:color w:val="000000"/>
                <w:sz w:val="21"/>
                <w:szCs w:val="21"/>
                <w:vertAlign w:val="baseline"/>
                <w:lang w:val="en-US" w:eastAsia="zh-CN"/>
              </w:rPr>
              <w:t>≤</w:t>
            </w:r>
            <w:r>
              <w:rPr>
                <w:rFonts w:hint="default" w:ascii="Times New Roman" w:hAnsi="Times New Roman" w:eastAsia="宋体" w:cs="Times New Roman"/>
                <w:b w:val="0"/>
                <w:bCs w:val="0"/>
                <w:color w:val="0C0C0C"/>
                <w:sz w:val="21"/>
                <w:szCs w:val="21"/>
                <w:vertAlign w:val="baseline"/>
                <w:lang w:val="en-US" w:eastAsia="zh-CN"/>
              </w:rPr>
              <w:t>±12%</w:t>
            </w:r>
          </w:p>
        </w:tc>
        <w:tc>
          <w:tcPr>
            <w:tcW w:w="1234"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0.03</w:t>
            </w:r>
            <w:r>
              <w:rPr>
                <w:rFonts w:hint="eastAsia" w:ascii="Times New Roman" w:cs="Times New Roman"/>
                <w:b w:val="0"/>
                <w:bCs/>
                <w:color w:val="000000"/>
                <w:sz w:val="21"/>
                <w:szCs w:val="21"/>
                <w:vertAlign w:val="baseline"/>
                <w:lang w:val="en-US" w:eastAsia="zh-CN"/>
              </w:rPr>
              <w:t>%</w:t>
            </w:r>
          </w:p>
        </w:tc>
        <w:tc>
          <w:tcPr>
            <w:tcW w:w="1046"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r>
              <w:rPr>
                <w:rFonts w:hint="default" w:ascii="Times New Roman" w:hAnsi="Times New Roman" w:cs="Times New Roman"/>
                <w:b w:val="0"/>
                <w:bCs/>
                <w:color w:val="00000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eastAsia="宋体" w:cs="Times New Roman"/>
                <w:b w:val="0"/>
                <w:bCs/>
                <w:color w:val="0000FF"/>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15:30-15:38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color w:val="000000"/>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2.5</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Times New Roman" w:cs="Times New Roman"/>
                <w:b w:val="0"/>
                <w:bCs/>
                <w:color w:val="000000"/>
                <w:spacing w:val="0"/>
                <w:w w:val="100"/>
                <w:position w:val="0"/>
                <w:sz w:val="21"/>
                <w:szCs w:val="21"/>
                <w:shd w:val="clear" w:color="auto" w:fill="auto"/>
                <w:vertAlign w:val="baseline"/>
                <w:lang w:val="en-US" w:eastAsia="zh-CN" w:bidi="en-US"/>
              </w:rPr>
            </w:pPr>
            <w:r>
              <w:rPr>
                <w:rFonts w:hint="eastAsia" w:ascii="Times New Roman" w:hAnsi="Times New Roman" w:cs="Times New Roman"/>
                <w:b w:val="0"/>
                <w:bCs/>
                <w:color w:val="000000"/>
                <w:sz w:val="21"/>
                <w:szCs w:val="21"/>
                <w:vertAlign w:val="baseline"/>
                <w:lang w:val="en-US" w:eastAsia="zh-CN"/>
              </w:rPr>
              <w:t>2.54</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eastAsia="宋体" w:cs="Times New Roman"/>
                <w:b w:val="0"/>
                <w:bCs/>
                <w:color w:val="0000FF"/>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15:50-15:58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color w:val="000000"/>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2.3</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Times New Roman" w:cs="Times New Roman"/>
                <w:b w:val="0"/>
                <w:bCs/>
                <w:color w:val="000000"/>
                <w:spacing w:val="0"/>
                <w:w w:val="100"/>
                <w:position w:val="0"/>
                <w:sz w:val="21"/>
                <w:szCs w:val="21"/>
                <w:shd w:val="clear" w:color="auto" w:fill="auto"/>
                <w:vertAlign w:val="baseline"/>
                <w:lang w:val="en-US" w:eastAsia="zh-CN" w:bidi="en-US"/>
              </w:rPr>
            </w:pPr>
            <w:r>
              <w:rPr>
                <w:rFonts w:hint="eastAsia" w:ascii="Times New Roman" w:hAnsi="Times New Roman" w:cs="Times New Roman"/>
                <w:b w:val="0"/>
                <w:bCs/>
                <w:color w:val="000000"/>
                <w:sz w:val="21"/>
                <w:szCs w:val="21"/>
                <w:vertAlign w:val="baseline"/>
                <w:lang w:val="en-US" w:eastAsia="zh-CN"/>
              </w:rPr>
              <w:t>2.53</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eastAsia="宋体" w:cs="Times New Roman"/>
                <w:b w:val="0"/>
                <w:bCs/>
                <w:color w:val="0000FF"/>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16:09-16:17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color w:val="000000"/>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2.6</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Times New Roman" w:cs="Times New Roman"/>
                <w:b w:val="0"/>
                <w:bCs/>
                <w:color w:val="000000"/>
                <w:spacing w:val="0"/>
                <w:w w:val="100"/>
                <w:position w:val="0"/>
                <w:sz w:val="21"/>
                <w:szCs w:val="21"/>
                <w:shd w:val="clear" w:color="auto" w:fill="auto"/>
                <w:vertAlign w:val="baseline"/>
                <w:lang w:val="en-US" w:eastAsia="zh-CN" w:bidi="en-US"/>
              </w:rPr>
            </w:pPr>
            <w:r>
              <w:rPr>
                <w:rFonts w:hint="eastAsia" w:ascii="Times New Roman" w:hAnsi="Times New Roman" w:cs="Times New Roman"/>
                <w:b w:val="0"/>
                <w:bCs/>
                <w:color w:val="000000"/>
                <w:sz w:val="21"/>
                <w:szCs w:val="21"/>
                <w:vertAlign w:val="baseline"/>
                <w:lang w:val="en-US" w:eastAsia="zh-CN"/>
              </w:rPr>
              <w:t>2.69</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eastAsia="宋体" w:cs="Times New Roman"/>
                <w:b w:val="0"/>
                <w:bCs/>
                <w:color w:val="0000FF"/>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16:29-16:37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color w:val="000000"/>
                <w:spacing w:val="0"/>
                <w:w w:val="100"/>
                <w:kern w:val="2"/>
                <w:position w:val="0"/>
                <w:sz w:val="21"/>
                <w:szCs w:val="21"/>
                <w:shd w:val="clear" w:color="auto" w:fill="auto"/>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2.5</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Times New Roman" w:cs="Times New Roman"/>
                <w:b w:val="0"/>
                <w:bCs/>
                <w:color w:val="000000"/>
                <w:spacing w:val="0"/>
                <w:w w:val="100"/>
                <w:position w:val="0"/>
                <w:sz w:val="21"/>
                <w:szCs w:val="21"/>
                <w:shd w:val="clear" w:color="auto" w:fill="auto"/>
                <w:vertAlign w:val="baseline"/>
                <w:lang w:val="en-US" w:eastAsia="zh-CN" w:bidi="en-US"/>
              </w:rPr>
            </w:pPr>
            <w:r>
              <w:rPr>
                <w:rFonts w:hint="eastAsia" w:ascii="Times New Roman" w:hAnsi="Times New Roman" w:cs="Times New Roman"/>
                <w:b w:val="0"/>
                <w:bCs/>
                <w:color w:val="000000"/>
                <w:sz w:val="21"/>
                <w:szCs w:val="21"/>
                <w:vertAlign w:val="baseline"/>
                <w:lang w:val="en-US" w:eastAsia="zh-CN"/>
              </w:rPr>
              <w:t>2.58</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lang w:val="en-US" w:eastAsia="zh-CN"/>
              </w:rPr>
            </w:pPr>
            <w:r>
              <w:rPr>
                <w:rFonts w:hint="eastAsia"/>
                <w:lang w:val="en-US" w:eastAsia="zh-CN"/>
              </w:rPr>
              <w:t>含湿量</w:t>
            </w:r>
          </w:p>
          <w:p>
            <w:pPr>
              <w:pStyle w:val="53"/>
              <w:jc w:val="center"/>
              <w:rPr>
                <w:b/>
                <w:bCs/>
                <w:color w:val="FF0000"/>
                <w:sz w:val="21"/>
                <w:szCs w:val="21"/>
              </w:rPr>
            </w:pPr>
            <w:r>
              <w:rPr>
                <w:rFonts w:hint="eastAsia" w:ascii="Times New Roman" w:cs="Times New Roman"/>
                <w:b w:val="0"/>
                <w:bCs/>
                <w:color w:val="000000"/>
                <w:sz w:val="21"/>
                <w:szCs w:val="21"/>
                <w:vertAlign w:val="baseline"/>
                <w:lang w:val="en-US" w:eastAsia="zh-CN"/>
              </w:rPr>
              <w:t>（%）</w:t>
            </w: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15:11-15:19</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4.8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4.88</w:t>
            </w:r>
          </w:p>
        </w:tc>
        <w:tc>
          <w:tcPr>
            <w:tcW w:w="2283" w:type="dxa"/>
            <w:gridSpan w:val="3"/>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val="0"/>
                <w:color w:val="0C0C0C"/>
                <w:sz w:val="21"/>
                <w:szCs w:val="21"/>
                <w:vertAlign w:val="baseline"/>
                <w:lang w:val="en-US" w:eastAsia="zh-CN"/>
              </w:rPr>
              <w:t>相对误差</w:t>
            </w:r>
            <w:r>
              <w:rPr>
                <w:rFonts w:hint="eastAsia" w:ascii="Times New Roman" w:hAnsi="Times New Roman" w:cs="Times New Roman"/>
                <w:b w:val="0"/>
                <w:bCs/>
                <w:color w:val="000000"/>
                <w:sz w:val="21"/>
                <w:szCs w:val="21"/>
                <w:vertAlign w:val="baseline"/>
                <w:lang w:val="en-US" w:eastAsia="zh-CN"/>
              </w:rPr>
              <w:t>≤</w:t>
            </w:r>
            <w:r>
              <w:rPr>
                <w:rFonts w:hint="eastAsia" w:ascii="Times New Roman" w:hAnsi="Times New Roman" w:cs="Times New Roman"/>
                <w:b w:val="0"/>
                <w:bCs w:val="0"/>
                <w:color w:val="0C0C0C"/>
                <w:sz w:val="21"/>
                <w:szCs w:val="21"/>
                <w:vertAlign w:val="baseline"/>
                <w:lang w:val="en-US" w:eastAsia="zh-CN"/>
              </w:rPr>
              <w:t>±25%</w:t>
            </w:r>
          </w:p>
        </w:tc>
        <w:tc>
          <w:tcPr>
            <w:tcW w:w="1234"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0..02</w:t>
            </w:r>
            <w:r>
              <w:rPr>
                <w:rFonts w:hint="eastAsia" w:ascii="Times New Roman" w:cs="Times New Roman"/>
                <w:b w:val="0"/>
                <w:bCs/>
                <w:color w:val="000000"/>
                <w:sz w:val="21"/>
                <w:szCs w:val="21"/>
                <w:vertAlign w:val="baseline"/>
                <w:lang w:val="en-US" w:eastAsia="zh-CN"/>
              </w:rPr>
              <w:t>%</w:t>
            </w:r>
          </w:p>
        </w:tc>
        <w:tc>
          <w:tcPr>
            <w:tcW w:w="1046"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r>
              <w:rPr>
                <w:rFonts w:hint="default" w:ascii="Times New Roman" w:hAnsi="Times New Roman" w:cs="Times New Roman"/>
                <w:b w:val="0"/>
                <w:bCs/>
                <w:color w:val="00000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15:30-15:38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4.9</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5.06</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15:50-15:58</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4.7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4.82</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16:09-16:17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4.6</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4.75</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16:29-16:37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5.0</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4.96</w:t>
            </w:r>
          </w:p>
        </w:tc>
        <w:tc>
          <w:tcPr>
            <w:tcW w:w="2283" w:type="dxa"/>
            <w:gridSpan w:val="3"/>
            <w:vMerge w:val="continue"/>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r>
              <w:rPr>
                <w:rFonts w:hint="eastAsia" w:ascii="Times New Roman" w:hAnsi="Times New Roman" w:cs="Times New Roman"/>
                <w:b w:val="0"/>
                <w:bCs/>
                <w:color w:val="000000"/>
                <w:sz w:val="21"/>
                <w:szCs w:val="21"/>
                <w:vertAlign w:val="baseline"/>
                <w:lang w:val="en-US" w:eastAsia="zh-CN"/>
              </w:rPr>
              <w:t>二氧化硫</w:t>
            </w:r>
            <w:r>
              <w:rPr>
                <w:rFonts w:hint="default" w:ascii="Times New Roman" w:hAnsi="Times New Roman" w:cs="Times New Roman"/>
                <w:b w:val="0"/>
                <w:bCs/>
                <w:sz w:val="21"/>
                <w:szCs w:val="21"/>
                <w:vertAlign w:val="baseline"/>
                <w:lang w:val="en-US" w:eastAsia="zh-CN"/>
              </w:rPr>
              <w:t>（mg/m</w:t>
            </w:r>
            <w:r>
              <w:rPr>
                <w:rFonts w:hint="default" w:ascii="Times New Roman" w:hAnsi="Times New Roman" w:cs="Times New Roman"/>
                <w:b w:val="0"/>
                <w:bCs/>
                <w:sz w:val="21"/>
                <w:szCs w:val="21"/>
                <w:vertAlign w:val="superscript"/>
                <w:lang w:val="en-US" w:eastAsia="zh-CN"/>
              </w:rPr>
              <w:t>3</w:t>
            </w:r>
            <w:r>
              <w:rPr>
                <w:rFonts w:hint="default" w:ascii="Times New Roman" w:hAnsi="Times New Roman" w:cs="Times New Roman"/>
                <w:b w:val="0"/>
                <w:bCs/>
                <w:sz w:val="21"/>
                <w:szCs w:val="21"/>
                <w:vertAlign w:val="baseline"/>
                <w:lang w:val="en-US" w:eastAsia="zh-CN"/>
              </w:rPr>
              <w:t>）</w:t>
            </w: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15:04-15:07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9</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8.5</w:t>
            </w:r>
          </w:p>
        </w:tc>
        <w:tc>
          <w:tcPr>
            <w:tcW w:w="2283" w:type="dxa"/>
            <w:gridSpan w:val="3"/>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val="0"/>
                <w:color w:val="000000"/>
                <w:sz w:val="21"/>
                <w:szCs w:val="21"/>
                <w:vertAlign w:val="baseline"/>
                <w:lang w:val="en-US" w:eastAsia="zh-CN"/>
              </w:rPr>
              <w:t>绝对误差</w:t>
            </w:r>
            <w:r>
              <w:rPr>
                <w:rFonts w:hint="eastAsia" w:ascii="Times New Roman" w:hAnsi="Times New Roman" w:cs="Times New Roman"/>
                <w:b w:val="0"/>
                <w:bCs/>
                <w:color w:val="000000"/>
                <w:sz w:val="21"/>
                <w:szCs w:val="21"/>
                <w:vertAlign w:val="baseline"/>
                <w:lang w:val="en-US" w:eastAsia="zh-CN"/>
              </w:rPr>
              <w:t>≤</w:t>
            </w:r>
            <w:r>
              <w:rPr>
                <w:rFonts w:hint="eastAsia" w:ascii="Times New Roman" w:hAnsi="Times New Roman" w:cs="Times New Roman"/>
                <w:b w:val="0"/>
                <w:bCs w:val="0"/>
                <w:color w:val="000000"/>
                <w:sz w:val="21"/>
                <w:szCs w:val="21"/>
                <w:vertAlign w:val="baseline"/>
                <w:lang w:val="en-US" w:eastAsia="zh-CN"/>
              </w:rPr>
              <w:t>±20umol/mol（57mg/m</w:t>
            </w:r>
            <w:r>
              <w:rPr>
                <w:rFonts w:hint="eastAsia" w:ascii="Times New Roman" w:hAnsi="Times New Roman" w:cs="Times New Roman"/>
                <w:b w:val="0"/>
                <w:bCs w:val="0"/>
                <w:color w:val="000000"/>
                <w:sz w:val="21"/>
                <w:szCs w:val="21"/>
                <w:vertAlign w:val="superscript"/>
                <w:lang w:val="en-US" w:eastAsia="zh-CN"/>
              </w:rPr>
              <w:t>3</w:t>
            </w:r>
            <w:r>
              <w:rPr>
                <w:rFonts w:hint="eastAsia" w:ascii="Times New Roman" w:hAnsi="Times New Roman" w:cs="Times New Roman"/>
                <w:b w:val="0"/>
                <w:bCs w:val="0"/>
                <w:color w:val="000000"/>
                <w:sz w:val="21"/>
                <w:szCs w:val="21"/>
                <w:vertAlign w:val="baseline"/>
                <w:lang w:val="en-US" w:eastAsia="zh-CN"/>
              </w:rPr>
              <w:t>）</w:t>
            </w:r>
          </w:p>
        </w:tc>
        <w:tc>
          <w:tcPr>
            <w:tcW w:w="1234"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0.03</w:t>
            </w:r>
            <w:r>
              <w:rPr>
                <w:rFonts w:hint="eastAsia" w:ascii="Times New Roman" w:hAnsi="Times New Roman" w:cs="Times New Roman"/>
                <w:b w:val="0"/>
                <w:bCs w:val="0"/>
                <w:color w:val="000000"/>
                <w:sz w:val="21"/>
                <w:szCs w:val="21"/>
                <w:vertAlign w:val="baseline"/>
                <w:lang w:val="en-US" w:eastAsia="zh-CN"/>
              </w:rPr>
              <w:t>mg/m</w:t>
            </w:r>
            <w:r>
              <w:rPr>
                <w:rFonts w:hint="eastAsia" w:ascii="Times New Roman" w:hAnsi="Times New Roman" w:cs="Times New Roman"/>
                <w:b w:val="0"/>
                <w:bCs w:val="0"/>
                <w:color w:val="000000"/>
                <w:sz w:val="21"/>
                <w:szCs w:val="21"/>
                <w:vertAlign w:val="superscript"/>
                <w:lang w:val="en-US" w:eastAsia="zh-CN"/>
              </w:rPr>
              <w:t>3</w:t>
            </w:r>
          </w:p>
        </w:tc>
        <w:tc>
          <w:tcPr>
            <w:tcW w:w="1046"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r>
              <w:rPr>
                <w:rFonts w:hint="default" w:ascii="Times New Roman" w:hAnsi="Times New Roman" w:cs="Times New Roman"/>
                <w:b w:val="0"/>
                <w:bCs/>
                <w:color w:val="00000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15:22-15:27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6</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5.37</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15:41-15:46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6</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4.64</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16:01-16:06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4</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3.65</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16:20-16:25</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6.39</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16:41-16:46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6.85</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eastAsia="宋体" w:cs="Times New Roman"/>
                <w:b w:val="0"/>
                <w:bCs/>
                <w:color w:val="000000"/>
                <w:sz w:val="21"/>
                <w:szCs w:val="21"/>
                <w:vertAlign w:val="baseline"/>
                <w:lang w:val="en-US" w:eastAsia="zh-CN"/>
              </w:rPr>
              <w:t>16:49-16:54</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7.77</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eastAsia="宋体" w:cs="Times New Roman"/>
                <w:b w:val="0"/>
                <w:bCs/>
                <w:color w:val="000000"/>
                <w:sz w:val="21"/>
                <w:szCs w:val="21"/>
                <w:vertAlign w:val="baseline"/>
                <w:lang w:val="en-US" w:eastAsia="zh-CN"/>
              </w:rPr>
              <w:t>16:58-17:03</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5</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7.93</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17:09-17:14</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6.85</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b/>
                <w:bCs/>
                <w:color w:val="FF0000"/>
                <w:sz w:val="21"/>
                <w:szCs w:val="21"/>
              </w:rPr>
            </w:pPr>
            <w:r>
              <w:rPr>
                <w:rFonts w:hint="eastAsia" w:ascii="Times New Roman" w:hAnsi="Times New Roman" w:cs="Times New Roman"/>
                <w:b w:val="0"/>
                <w:bCs/>
                <w:sz w:val="21"/>
                <w:szCs w:val="21"/>
                <w:vertAlign w:val="baseline"/>
                <w:lang w:val="en-US" w:eastAsia="zh-CN"/>
              </w:rPr>
              <w:t>氮氧化物</w:t>
            </w:r>
            <w:r>
              <w:rPr>
                <w:rFonts w:hint="default" w:ascii="Times New Roman" w:hAnsi="Times New Roman" w:cs="Times New Roman"/>
                <w:b w:val="0"/>
                <w:bCs/>
                <w:sz w:val="21"/>
                <w:szCs w:val="21"/>
                <w:vertAlign w:val="baseline"/>
                <w:lang w:val="en-US" w:eastAsia="zh-CN"/>
              </w:rPr>
              <w:t>（mg/m</w:t>
            </w:r>
            <w:r>
              <w:rPr>
                <w:rFonts w:hint="default" w:ascii="Times New Roman" w:hAnsi="Times New Roman" w:cs="Times New Roman"/>
                <w:b w:val="0"/>
                <w:bCs/>
                <w:sz w:val="21"/>
                <w:szCs w:val="21"/>
                <w:vertAlign w:val="superscript"/>
                <w:lang w:val="en-US" w:eastAsia="zh-CN"/>
              </w:rPr>
              <w:t>3</w:t>
            </w:r>
            <w:r>
              <w:rPr>
                <w:rFonts w:hint="default" w:ascii="Times New Roman" w:hAnsi="Times New Roman" w:cs="Times New Roman"/>
                <w:b w:val="0"/>
                <w:bCs/>
                <w:sz w:val="21"/>
                <w:szCs w:val="21"/>
                <w:vertAlign w:val="baseline"/>
                <w:lang w:val="en-US" w:eastAsia="zh-CN"/>
              </w:rPr>
              <w:t>）</w:t>
            </w: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15:04-15:07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19</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23.71</w:t>
            </w:r>
          </w:p>
        </w:tc>
        <w:tc>
          <w:tcPr>
            <w:tcW w:w="2283" w:type="dxa"/>
            <w:gridSpan w:val="3"/>
            <w:vMerge w:val="restart"/>
            <w:tcBorders>
              <w:tl2br w:val="nil"/>
              <w:tr2bl w:val="nil"/>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val="0"/>
                <w:color w:val="000000"/>
                <w:sz w:val="21"/>
                <w:szCs w:val="21"/>
                <w:vertAlign w:val="baseline"/>
                <w:lang w:val="en-US" w:eastAsia="zh-CN"/>
              </w:rPr>
              <w:t>绝对误差</w:t>
            </w:r>
            <w:r>
              <w:rPr>
                <w:rFonts w:hint="eastAsia" w:ascii="Times New Roman" w:hAnsi="Times New Roman" w:cs="Times New Roman"/>
                <w:b w:val="0"/>
                <w:bCs/>
                <w:color w:val="000000"/>
                <w:sz w:val="21"/>
                <w:szCs w:val="21"/>
                <w:vertAlign w:val="baseline"/>
                <w:lang w:val="en-US" w:eastAsia="zh-CN"/>
              </w:rPr>
              <w:t>≤</w:t>
            </w:r>
            <w:r>
              <w:rPr>
                <w:rFonts w:hint="eastAsia" w:ascii="Times New Roman" w:hAnsi="Times New Roman" w:cs="Times New Roman"/>
                <w:b w:val="0"/>
                <w:bCs w:val="0"/>
                <w:color w:val="000000"/>
                <w:sz w:val="21"/>
                <w:szCs w:val="21"/>
                <w:vertAlign w:val="baseline"/>
                <w:lang w:val="en-US" w:eastAsia="zh-CN"/>
              </w:rPr>
              <w:t>±20umol/mol（41mg/m</w:t>
            </w:r>
            <w:r>
              <w:rPr>
                <w:rFonts w:hint="eastAsia" w:ascii="Times New Roman" w:hAnsi="Times New Roman" w:cs="Times New Roman"/>
                <w:b w:val="0"/>
                <w:bCs w:val="0"/>
                <w:color w:val="000000"/>
                <w:sz w:val="21"/>
                <w:szCs w:val="21"/>
                <w:vertAlign w:val="superscript"/>
                <w:lang w:val="en-US" w:eastAsia="zh-CN"/>
              </w:rPr>
              <w:t>3</w:t>
            </w:r>
            <w:r>
              <w:rPr>
                <w:rFonts w:hint="eastAsia" w:ascii="Times New Roman" w:hAnsi="Times New Roman" w:cs="Times New Roman"/>
                <w:b w:val="0"/>
                <w:bCs w:val="0"/>
                <w:color w:val="000000"/>
                <w:sz w:val="21"/>
                <w:szCs w:val="21"/>
                <w:vertAlign w:val="baseline"/>
                <w:lang w:val="en-US" w:eastAsia="zh-CN"/>
              </w:rPr>
              <w:t>）</w:t>
            </w:r>
          </w:p>
        </w:tc>
        <w:tc>
          <w:tcPr>
            <w:tcW w:w="1234"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0.13</w:t>
            </w:r>
            <w:r>
              <w:rPr>
                <w:rFonts w:hint="eastAsia" w:ascii="Times New Roman" w:hAnsi="Times New Roman" w:cs="Times New Roman"/>
                <w:b w:val="0"/>
                <w:bCs w:val="0"/>
                <w:color w:val="000000"/>
                <w:sz w:val="21"/>
                <w:szCs w:val="21"/>
                <w:vertAlign w:val="baseline"/>
                <w:lang w:val="en-US" w:eastAsia="zh-CN"/>
              </w:rPr>
              <w:t>mg/m</w:t>
            </w:r>
            <w:r>
              <w:rPr>
                <w:rFonts w:hint="eastAsia" w:ascii="Times New Roman" w:hAnsi="Times New Roman" w:cs="Times New Roman"/>
                <w:b w:val="0"/>
                <w:bCs w:val="0"/>
                <w:color w:val="000000"/>
                <w:sz w:val="21"/>
                <w:szCs w:val="21"/>
                <w:vertAlign w:val="superscript"/>
                <w:lang w:val="en-US" w:eastAsia="zh-CN"/>
              </w:rPr>
              <w:t>3</w:t>
            </w:r>
          </w:p>
        </w:tc>
        <w:tc>
          <w:tcPr>
            <w:tcW w:w="1046"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r>
              <w:rPr>
                <w:rFonts w:hint="default" w:ascii="Times New Roman" w:hAnsi="Times New Roman" w:cs="Times New Roman"/>
                <w:b w:val="0"/>
                <w:bCs/>
                <w:color w:val="00000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15:22-15:27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18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24.26</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15:41-15:46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22</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22.83</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16:01-16:06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23</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24.27</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16:20-16:25</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18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21.26</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16:41-16:46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17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16.97</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16:49-16:54</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19</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21.45</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16:58-17:03</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15</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17.14</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17:09-17:14</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kern w:val="2"/>
                <w:sz w:val="21"/>
                <w:szCs w:val="21"/>
                <w:vertAlign w:val="baseline"/>
                <w:lang w:val="en-US" w:eastAsia="zh-CN" w:bidi="ar-SA"/>
              </w:rPr>
              <w:t>19</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20.75</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b/>
                <w:bCs/>
                <w:color w:val="FF0000"/>
                <w:sz w:val="21"/>
                <w:szCs w:val="21"/>
              </w:rPr>
            </w:pPr>
            <w:r>
              <w:rPr>
                <w:rFonts w:hint="eastAsia" w:ascii="Times New Roman" w:hAnsi="Times New Roman" w:cs="Times New Roman"/>
                <w:b w:val="0"/>
                <w:bCs/>
                <w:color w:val="000000"/>
                <w:sz w:val="21"/>
                <w:szCs w:val="21"/>
                <w:vertAlign w:val="baseline"/>
                <w:lang w:val="en-US" w:eastAsia="zh-CN"/>
              </w:rPr>
              <w:t>含氧量</w:t>
            </w:r>
            <w:r>
              <w:rPr>
                <w:rFonts w:hint="default" w:ascii="Times New Roman" w:hAnsi="Times New Roman" w:cs="Times New Roman"/>
                <w:b w:val="0"/>
                <w:bCs/>
                <w:color w:val="000000"/>
                <w:sz w:val="21"/>
                <w:szCs w:val="21"/>
                <w:vertAlign w:val="baseline"/>
                <w:lang w:val="en-US" w:eastAsia="zh-CN"/>
              </w:rPr>
              <w:t>（%）</w:t>
            </w: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15:04-15:07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19.6</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19.68</w:t>
            </w:r>
          </w:p>
        </w:tc>
        <w:tc>
          <w:tcPr>
            <w:tcW w:w="2283" w:type="dxa"/>
            <w:gridSpan w:val="3"/>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color w:val="FF0000"/>
                <w:sz w:val="21"/>
                <w:szCs w:val="21"/>
              </w:rPr>
            </w:pPr>
            <w:r>
              <w:rPr>
                <w:rFonts w:hint="eastAsia" w:ascii="Times New Roman" w:hAnsi="Times New Roman" w:cs="Times New Roman"/>
                <w:b w:val="0"/>
                <w:bCs w:val="0"/>
                <w:color w:val="0C0C0C"/>
                <w:sz w:val="21"/>
                <w:szCs w:val="21"/>
                <w:vertAlign w:val="baseline"/>
                <w:lang w:val="en-US" w:eastAsia="zh-CN"/>
              </w:rPr>
              <w:t>相对准确度≤15%</w:t>
            </w:r>
          </w:p>
        </w:tc>
        <w:tc>
          <w:tcPr>
            <w:tcW w:w="1234"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0.001</w:t>
            </w:r>
            <w:r>
              <w:rPr>
                <w:rFonts w:hint="default" w:ascii="Times New Roman" w:hAnsi="Times New Roman" w:cs="Times New Roman"/>
                <w:b w:val="0"/>
                <w:bCs/>
                <w:color w:val="000000"/>
                <w:sz w:val="21"/>
                <w:szCs w:val="21"/>
                <w:vertAlign w:val="baseline"/>
                <w:lang w:val="en-US" w:eastAsia="zh-CN"/>
              </w:rPr>
              <w:t>%</w:t>
            </w:r>
          </w:p>
        </w:tc>
        <w:tc>
          <w:tcPr>
            <w:tcW w:w="1046" w:type="dxa"/>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r>
              <w:rPr>
                <w:rFonts w:hint="default" w:ascii="Times New Roman" w:hAnsi="Times New Roman" w:cs="Times New Roman"/>
                <w:b w:val="0"/>
                <w:bCs/>
                <w:color w:val="00000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15:22-15:27</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19.8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19.63</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15:41-15:46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kern w:val="2"/>
                <w:sz w:val="21"/>
                <w:szCs w:val="21"/>
                <w:vertAlign w:val="baseline"/>
                <w:lang w:val="en-US" w:eastAsia="zh-CN" w:bidi="ar-SA"/>
              </w:rPr>
              <w:t>19.5</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19.66</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16:01-16:06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19.6</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19.68</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16:20-16:25</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19.7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19.64</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16:41-16:46</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19.8</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19.89</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16:49-16:54</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19.7</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19.70</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eastAsia="宋体" w:cs="Times New Roman"/>
                <w:b w:val="0"/>
                <w:bCs/>
                <w:color w:val="000000"/>
                <w:sz w:val="21"/>
                <w:szCs w:val="21"/>
                <w:vertAlign w:val="baseline"/>
                <w:lang w:val="en-US" w:eastAsia="zh-CN"/>
              </w:rPr>
              <w:t>16:58-17:03</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19.9</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19.82</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922"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20" w:lineRule="exact"/>
              <w:ind w:left="0" w:leftChars="0" w:right="0" w:rightChars="0" w:firstLine="0" w:firstLineChars="0"/>
              <w:jc w:val="center"/>
              <w:textAlignment w:val="auto"/>
              <w:outlineLvl w:val="9"/>
              <w:rPr>
                <w:b/>
                <w:bCs/>
                <w:color w:val="FF0000"/>
                <w:sz w:val="21"/>
                <w:szCs w:val="21"/>
              </w:rPr>
            </w:pPr>
          </w:p>
        </w:tc>
        <w:tc>
          <w:tcPr>
            <w:tcW w:w="1568" w:type="dxa"/>
            <w:gridSpan w:val="3"/>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17:09-17:14</w:t>
            </w:r>
          </w:p>
        </w:tc>
        <w:tc>
          <w:tcPr>
            <w:tcW w:w="1197"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kern w:val="2"/>
                <w:sz w:val="21"/>
                <w:szCs w:val="21"/>
                <w:vertAlign w:val="baseline"/>
                <w:lang w:val="en-US" w:eastAsia="zh-CN" w:bidi="ar-SA"/>
              </w:rPr>
            </w:pPr>
            <w:r>
              <w:rPr>
                <w:rFonts w:hint="eastAsia" w:ascii="Times New Roman" w:hAnsi="Times New Roman" w:cs="Times New Roman"/>
                <w:b w:val="0"/>
                <w:bCs/>
                <w:color w:val="000000"/>
                <w:sz w:val="21"/>
                <w:szCs w:val="21"/>
                <w:vertAlign w:val="baseline"/>
                <w:lang w:val="en-US" w:eastAsia="zh-CN"/>
              </w:rPr>
              <w:t>19.6</w:t>
            </w:r>
          </w:p>
        </w:tc>
        <w:tc>
          <w:tcPr>
            <w:tcW w:w="1390" w:type="dxa"/>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r>
              <w:rPr>
                <w:rFonts w:hint="eastAsia" w:ascii="Times New Roman" w:hAnsi="Times New Roman" w:cs="Times New Roman"/>
                <w:b w:val="0"/>
                <w:bCs/>
                <w:color w:val="000000"/>
                <w:sz w:val="21"/>
                <w:szCs w:val="21"/>
                <w:vertAlign w:val="baseline"/>
                <w:lang w:val="en-US" w:eastAsia="zh-CN"/>
              </w:rPr>
              <w:t>19.67</w:t>
            </w:r>
          </w:p>
        </w:tc>
        <w:tc>
          <w:tcPr>
            <w:tcW w:w="2283" w:type="dxa"/>
            <w:gridSpan w:val="3"/>
            <w:vMerge w:val="continue"/>
            <w:tcBorders>
              <w:tl2br w:val="nil"/>
              <w:tr2bl w:val="nil"/>
            </w:tcBorders>
            <w:shd w:val="clear" w:color="auto" w:fill="FFFFFF"/>
            <w:vAlign w:val="top"/>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color w:val="FF0000"/>
                <w:sz w:val="21"/>
                <w:szCs w:val="21"/>
              </w:rPr>
            </w:pPr>
          </w:p>
        </w:tc>
        <w:tc>
          <w:tcPr>
            <w:tcW w:w="1234"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b w:val="0"/>
                <w:bCs/>
                <w:color w:val="000000"/>
                <w:sz w:val="21"/>
                <w:szCs w:val="21"/>
                <w:vertAlign w:val="baseline"/>
                <w:lang w:val="en-US" w:eastAsia="zh-CN"/>
              </w:rPr>
            </w:pPr>
          </w:p>
        </w:tc>
        <w:tc>
          <w:tcPr>
            <w:tcW w:w="1046" w:type="dxa"/>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3687" w:type="dxa"/>
            <w:gridSpan w:val="5"/>
            <w:tcBorders>
              <w:tl2br w:val="nil"/>
              <w:tr2bl w:val="nil"/>
            </w:tcBorders>
            <w:shd w:val="clear" w:color="auto" w:fill="FFFFFF"/>
            <w:vAlign w:val="center"/>
          </w:tcPr>
          <w:p>
            <w:pPr>
              <w:bidi w:val="0"/>
              <w:ind w:left="0" w:leftChars="0" w:right="0" w:rightChars="0" w:firstLine="0" w:firstLineChars="0"/>
              <w:jc w:val="center"/>
              <w:rPr>
                <w:rFonts w:hint="eastAsia" w:ascii="Times New Roman" w:hAnsi="Times New Roman" w:eastAsia="Times New Roman" w:cs="Times New Roman"/>
                <w:color w:val="000000" w:themeColor="text1"/>
                <w:spacing w:val="0"/>
                <w:w w:val="100"/>
                <w:position w:val="0"/>
                <w:sz w:val="21"/>
                <w:szCs w:val="21"/>
                <w:shd w:val="clear" w:color="auto" w:fill="auto"/>
                <w:lang w:val="en-US" w:eastAsia="zh-CN" w:bidi="en-US"/>
                <w14:textFill>
                  <w14:solidFill>
                    <w14:schemeClr w14:val="tx1"/>
                  </w14:solidFill>
                </w14:textFill>
              </w:rPr>
            </w:pPr>
            <w:r>
              <w:rPr>
                <w:rFonts w:hint="default" w:ascii="Times New Roman" w:hAnsi="Times New Roman" w:cs="Times New Roman"/>
                <w:color w:val="000000" w:themeColor="text1"/>
                <w:sz w:val="21"/>
                <w:szCs w:val="21"/>
                <w:lang w:val="zh-TW" w:eastAsia="zh-TW"/>
                <w14:textFill>
                  <w14:solidFill>
                    <w14:schemeClr w14:val="tx1"/>
                  </w14:solidFill>
                </w14:textFill>
              </w:rPr>
              <w:t>所用标准气体名称</w:t>
            </w:r>
          </w:p>
        </w:tc>
        <w:tc>
          <w:tcPr>
            <w:tcW w:w="3673" w:type="dxa"/>
            <w:gridSpan w:val="4"/>
            <w:tcBorders>
              <w:tl2br w:val="nil"/>
              <w:tr2bl w:val="nil"/>
            </w:tcBorders>
            <w:shd w:val="clear" w:color="auto" w:fill="FFFFFF"/>
            <w:vAlign w:val="center"/>
          </w:tcPr>
          <w:p>
            <w:pPr>
              <w:bidi w:val="0"/>
              <w:ind w:left="0" w:leftChars="0" w:right="0" w:rightChars="0" w:firstLine="0" w:firstLineChars="0"/>
              <w:jc w:val="center"/>
              <w:rPr>
                <w:rFonts w:hint="default" w:ascii="Times New Roman" w:hAnsi="Times New Roman" w:eastAsia="Times New Roman" w:cs="Times New Roman"/>
                <w:color w:val="000000" w:themeColor="text1"/>
                <w:spacing w:val="0"/>
                <w:w w:val="100"/>
                <w:position w:val="0"/>
                <w:sz w:val="21"/>
                <w:szCs w:val="21"/>
                <w:shd w:val="clear" w:color="auto" w:fill="auto"/>
                <w:lang w:val="en-US" w:eastAsia="en-US" w:bidi="en-US"/>
                <w14:textFill>
                  <w14:solidFill>
                    <w14:schemeClr w14:val="tx1"/>
                  </w14:solidFill>
                </w14:textFill>
              </w:rPr>
            </w:pPr>
            <w:r>
              <w:rPr>
                <w:rFonts w:hint="default" w:ascii="Times New Roman" w:hAnsi="Times New Roman" w:cs="Times New Roman"/>
                <w:color w:val="000000" w:themeColor="text1"/>
                <w:sz w:val="21"/>
                <w:szCs w:val="21"/>
                <w:lang w:val="zh-TW" w:eastAsia="zh-TW"/>
                <w14:textFill>
                  <w14:solidFill>
                    <w14:schemeClr w14:val="tx1"/>
                  </w14:solidFill>
                </w14:textFill>
              </w:rPr>
              <w:t>浓度值</w:t>
            </w:r>
            <w:r>
              <w:rPr>
                <w:rFonts w:hint="default" w:ascii="Times New Roman" w:hAnsi="Times New Roman" w:cs="Times New Roman"/>
                <w:color w:val="000000" w:themeColor="text1"/>
                <w:sz w:val="21"/>
                <w:szCs w:val="21"/>
                <w:lang w:val="en-US" w:eastAsia="en-US"/>
                <w14:textFill>
                  <w14:solidFill>
                    <w14:schemeClr w14:val="tx1"/>
                  </w14:solidFill>
                </w14:textFill>
              </w:rPr>
              <w:t>mg/m</w:t>
            </w:r>
            <w:r>
              <w:rPr>
                <w:rFonts w:hint="default" w:ascii="Times New Roman" w:hAnsi="Times New Roman" w:cs="Times New Roman"/>
                <w:color w:val="000000" w:themeColor="text1"/>
                <w:sz w:val="21"/>
                <w:szCs w:val="21"/>
                <w:vertAlign w:val="superscript"/>
                <w:lang w:val="en-US" w:eastAsia="en-US"/>
                <w14:textFill>
                  <w14:solidFill>
                    <w14:schemeClr w14:val="tx1"/>
                  </w14:solidFill>
                </w14:textFill>
              </w:rPr>
              <w:t>3</w:t>
            </w:r>
            <w:r>
              <w:rPr>
                <w:rFonts w:hint="default" w:ascii="Times New Roman" w:hAnsi="Times New Roman" w:cs="Times New Roman"/>
                <w:color w:val="000000" w:themeColor="text1"/>
                <w:sz w:val="21"/>
                <w:szCs w:val="21"/>
                <w:lang w:val="en-US" w:eastAsia="en-US"/>
                <w14:textFill>
                  <w14:solidFill>
                    <w14:schemeClr w14:val="tx1"/>
                  </w14:solidFill>
                </w14:textFill>
              </w:rPr>
              <w:t xml:space="preserve"> </w:t>
            </w:r>
            <w:r>
              <w:rPr>
                <w:rFonts w:hint="default" w:ascii="Times New Roman" w:hAnsi="Times New Roman" w:cs="Times New Roman"/>
                <w:color w:val="000000" w:themeColor="text1"/>
                <w:sz w:val="21"/>
                <w:szCs w:val="21"/>
                <w:lang w:val="zh-TW" w:eastAsia="zh-TW"/>
                <w14:textFill>
                  <w14:solidFill>
                    <w14:schemeClr w14:val="tx1"/>
                  </w14:solidFill>
                </w14:textFill>
              </w:rPr>
              <w:t>（氧气：%）</w:t>
            </w:r>
          </w:p>
        </w:tc>
        <w:tc>
          <w:tcPr>
            <w:tcW w:w="2280" w:type="dxa"/>
            <w:gridSpan w:val="2"/>
            <w:tcBorders>
              <w:tl2br w:val="nil"/>
              <w:tr2bl w:val="nil"/>
            </w:tcBorders>
            <w:shd w:val="clear" w:color="auto" w:fill="FFFFFF"/>
            <w:vAlign w:val="center"/>
          </w:tcPr>
          <w:p>
            <w:pPr>
              <w:bidi w:val="0"/>
              <w:ind w:left="0" w:leftChars="0" w:right="0" w:rightChars="0" w:firstLine="0" w:firstLineChars="0"/>
              <w:jc w:val="center"/>
              <w:rPr>
                <w:rFonts w:hint="default" w:ascii="Times New Roman" w:hAnsi="Times New Roman" w:eastAsia="Times New Roman" w:cs="Times New Roman"/>
                <w:color w:val="000000" w:themeColor="text1"/>
                <w:spacing w:val="0"/>
                <w:w w:val="100"/>
                <w:position w:val="0"/>
                <w:sz w:val="21"/>
                <w:szCs w:val="21"/>
                <w:shd w:val="clear" w:color="auto" w:fill="auto"/>
                <w:lang w:val="en-US" w:eastAsia="zh-CN" w:bidi="en-US"/>
                <w14:textFill>
                  <w14:solidFill>
                    <w14:schemeClr w14:val="tx1"/>
                  </w14:solidFill>
                </w14:textFill>
              </w:rPr>
            </w:pPr>
            <w:r>
              <w:rPr>
                <w:rFonts w:hint="default" w:ascii="Times New Roman" w:hAnsi="Times New Roman" w:cs="Times New Roman"/>
                <w:color w:val="000000" w:themeColor="text1"/>
                <w:sz w:val="21"/>
                <w:szCs w:val="21"/>
                <w:lang w:val="zh-TW" w:eastAsia="zh-TW"/>
                <w14:textFill>
                  <w14:solidFill>
                    <w14:schemeClr w14:val="tx1"/>
                  </w14:solidFill>
                </w14:textFill>
              </w:rPr>
              <w:t>生产厂商名称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3687" w:type="dxa"/>
            <w:gridSpan w:val="5"/>
            <w:tcBorders>
              <w:tl2br w:val="nil"/>
              <w:tr2bl w:val="nil"/>
            </w:tcBorders>
            <w:shd w:val="clear" w:color="auto" w:fill="FFFFFF"/>
            <w:vAlign w:val="center"/>
          </w:tcPr>
          <w:p>
            <w:pPr>
              <w:bidi w:val="0"/>
              <w:ind w:left="0" w:leftChars="0" w:right="0" w:rightChars="0"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color w:val="000000" w:themeColor="text1"/>
                <w:sz w:val="21"/>
                <w:szCs w:val="21"/>
                <w:lang w:val="zh-TW" w:eastAsia="zh-TW"/>
                <w14:textFill>
                  <w14:solidFill>
                    <w14:schemeClr w14:val="tx1"/>
                  </w14:solidFill>
                </w14:textFill>
              </w:rPr>
              <w:t>一氧化氮标准气体（2级）</w:t>
            </w:r>
          </w:p>
        </w:tc>
        <w:tc>
          <w:tcPr>
            <w:tcW w:w="3673" w:type="dxa"/>
            <w:gridSpan w:val="4"/>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1025/505/100</w:t>
            </w:r>
          </w:p>
        </w:tc>
        <w:tc>
          <w:tcPr>
            <w:tcW w:w="2280" w:type="dxa"/>
            <w:gridSpan w:val="2"/>
            <w:vMerge w:val="restart"/>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杭州新世纪混合气体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4" w:hRule="exact"/>
          <w:jc w:val="center"/>
        </w:trPr>
        <w:tc>
          <w:tcPr>
            <w:tcW w:w="3687" w:type="dxa"/>
            <w:gridSpan w:val="5"/>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二氧化硫标准气体</w:t>
            </w:r>
            <w:r>
              <w:rPr>
                <w:rFonts w:ascii="Times New Roman" w:hAnsi="Times New Roman" w:eastAsia="Times New Roman" w:cs="Times New Roman"/>
                <w:color w:val="000000" w:themeColor="text1"/>
                <w:spacing w:val="0"/>
                <w:w w:val="100"/>
                <w:position w:val="0"/>
                <w:sz w:val="21"/>
                <w:szCs w:val="21"/>
                <w:lang w:val="zh-TW" w:eastAsia="zh-TW" w:bidi="zh-TW"/>
                <w14:textFill>
                  <w14:solidFill>
                    <w14:schemeClr w14:val="tx1"/>
                  </w14:solidFill>
                </w14:textFill>
              </w:rPr>
              <w:t>（2</w:t>
            </w:r>
            <w:r>
              <w:rPr>
                <w:color w:val="000000" w:themeColor="text1"/>
                <w:spacing w:val="0"/>
                <w:w w:val="100"/>
                <w:position w:val="0"/>
                <w:sz w:val="21"/>
                <w:szCs w:val="21"/>
                <w:lang w:val="zh-TW" w:eastAsia="zh-TW" w:bidi="zh-TW"/>
                <w14:textFill>
                  <w14:solidFill>
                    <w14:schemeClr w14:val="tx1"/>
                  </w14:solidFill>
                </w14:textFill>
              </w:rPr>
              <w:t>级）</w:t>
            </w:r>
          </w:p>
        </w:tc>
        <w:tc>
          <w:tcPr>
            <w:tcW w:w="3673" w:type="dxa"/>
            <w:gridSpan w:val="4"/>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00" w:lineRule="exact"/>
              <w:ind w:left="0" w:leftChars="0" w:right="0" w:rightChars="0" w:firstLine="0" w:firstLineChars="0"/>
              <w:jc w:val="center"/>
              <w:textAlignment w:val="auto"/>
              <w:outlineLvl w:val="9"/>
              <w:rPr>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512/1012/102</w:t>
            </w:r>
          </w:p>
        </w:tc>
        <w:tc>
          <w:tcPr>
            <w:tcW w:w="2280" w:type="dxa"/>
            <w:gridSpan w:val="2"/>
            <w:vMerge w:val="continue"/>
            <w:tcBorders>
              <w:tl2br w:val="nil"/>
              <w:tr2bl w:val="nil"/>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37" w:hRule="exact"/>
          <w:jc w:val="center"/>
        </w:trPr>
        <w:tc>
          <w:tcPr>
            <w:tcW w:w="999"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类型</w:t>
            </w:r>
          </w:p>
        </w:tc>
        <w:tc>
          <w:tcPr>
            <w:tcW w:w="1459" w:type="dxa"/>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检测项目</w:t>
            </w:r>
          </w:p>
        </w:tc>
        <w:tc>
          <w:tcPr>
            <w:tcW w:w="3214" w:type="dxa"/>
            <w:gridSpan w:val="4"/>
            <w:tcBorders>
              <w:tl2br w:val="nil"/>
              <w:tr2bl w:val="nil"/>
            </w:tcBorders>
            <w:shd w:val="clear" w:color="auto" w:fill="FFFFFF"/>
            <w:vAlign w:val="center"/>
          </w:tcPr>
          <w:p>
            <w:pPr>
              <w:pStyle w:val="31"/>
              <w:keepNext w:val="0"/>
              <w:keepLines w:val="0"/>
              <w:widowControl w:val="0"/>
              <w:shd w:val="clear" w:color="auto" w:fill="auto"/>
              <w:bidi w:val="0"/>
              <w:spacing w:before="0" w:after="0" w:line="322"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检测标准（方法）名称及编号（含年号）</w:t>
            </w:r>
          </w:p>
        </w:tc>
        <w:tc>
          <w:tcPr>
            <w:tcW w:w="1688"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分析仪器型号</w:t>
            </w:r>
          </w:p>
        </w:tc>
        <w:tc>
          <w:tcPr>
            <w:tcW w:w="2280"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317" w:lineRule="exact"/>
              <w:ind w:left="0" w:leftChars="0" w:right="0" w:rightChars="0" w:firstLine="0" w:firstLineChars="0"/>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方法检出限或检测范围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4" w:hRule="exact"/>
          <w:jc w:val="center"/>
        </w:trPr>
        <w:tc>
          <w:tcPr>
            <w:tcW w:w="999" w:type="dxa"/>
            <w:gridSpan w:val="2"/>
            <w:vMerge w:val="restart"/>
            <w:tcBorders>
              <w:tl2br w:val="nil"/>
              <w:tr2bl w:val="nil"/>
            </w:tcBorders>
            <w:shd w:val="clear" w:color="auto" w:fill="FFFFFF"/>
            <w:vAlign w:val="center"/>
          </w:tcPr>
          <w:p>
            <w:pPr>
              <w:pStyle w:val="31"/>
              <w:keepNext w:val="0"/>
              <w:keepLines w:val="0"/>
              <w:widowControl w:val="0"/>
              <w:shd w:val="clear" w:color="auto" w:fill="auto"/>
              <w:bidi w:val="0"/>
              <w:spacing w:before="0" w:after="0" w:line="312" w:lineRule="exact"/>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工业废气（有组织）</w:t>
            </w:r>
          </w:p>
        </w:tc>
        <w:tc>
          <w:tcPr>
            <w:tcW w:w="1459" w:type="dxa"/>
            <w:tcBorders>
              <w:tl2br w:val="nil"/>
              <w:tr2bl w:val="nil"/>
            </w:tcBorders>
            <w:shd w:val="clear" w:color="auto" w:fill="FFFFFF"/>
            <w:vAlign w:val="center"/>
          </w:tcPr>
          <w:p>
            <w:pPr>
              <w:pStyle w:val="31"/>
              <w:keepNext w:val="0"/>
              <w:keepLines w:val="0"/>
              <w:widowControl w:val="0"/>
              <w:shd w:val="clear" w:color="auto" w:fill="auto"/>
              <w:bidi w:val="0"/>
              <w:spacing w:before="0" w:after="0" w:line="307" w:lineRule="exact"/>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烟气参数（流速、温度、湿度）</w:t>
            </w:r>
          </w:p>
        </w:tc>
        <w:tc>
          <w:tcPr>
            <w:tcW w:w="3214" w:type="dxa"/>
            <w:gridSpan w:val="4"/>
            <w:tcBorders>
              <w:tl2br w:val="nil"/>
              <w:tr2bl w:val="nil"/>
            </w:tcBorders>
            <w:shd w:val="clear" w:color="auto" w:fill="FFFFFF"/>
            <w:vAlign w:val="center"/>
          </w:tcPr>
          <w:p>
            <w:pPr>
              <w:pStyle w:val="31"/>
              <w:keepNext w:val="0"/>
              <w:keepLines w:val="0"/>
              <w:widowControl w:val="0"/>
              <w:shd w:val="clear" w:color="auto" w:fill="auto"/>
              <w:bidi w:val="0"/>
              <w:spacing w:before="0" w:after="0" w:line="314"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《固定污染源排气中颗粒物测定与气态污染物采样方法》</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GB/T 16157-1996</w:t>
            </w:r>
            <w:r>
              <w:rPr>
                <w:color w:val="000000" w:themeColor="text1"/>
                <w:spacing w:val="0"/>
                <w:w w:val="100"/>
                <w:position w:val="0"/>
                <w:sz w:val="21"/>
                <w:szCs w:val="21"/>
                <w:lang w:val="zh-TW" w:eastAsia="zh-TW" w:bidi="zh-TW"/>
                <w14:textFill>
                  <w14:solidFill>
                    <w14:schemeClr w14:val="tx1"/>
                  </w14:solidFill>
                </w14:textFill>
              </w:rPr>
              <w:t>及其修改单</w:t>
            </w:r>
          </w:p>
        </w:tc>
        <w:tc>
          <w:tcPr>
            <w:tcW w:w="1688"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326"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崂应3012H</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w:t>
            </w:r>
            <w:r>
              <w:rPr>
                <w:color w:val="000000" w:themeColor="text1"/>
                <w:spacing w:val="0"/>
                <w:w w:val="100"/>
                <w:position w:val="0"/>
                <w:sz w:val="21"/>
                <w:szCs w:val="21"/>
                <w:lang w:val="zh-TW" w:eastAsia="zh-TW" w:bidi="zh-TW"/>
                <w14:textFill>
                  <w14:solidFill>
                    <w14:schemeClr w14:val="tx1"/>
                  </w14:solidFill>
                </w14:textFill>
              </w:rPr>
              <w:t>自动烟尘烟气测试仪</w:t>
            </w:r>
          </w:p>
        </w:tc>
        <w:tc>
          <w:tcPr>
            <w:tcW w:w="2280"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80" w:hRule="exact"/>
          <w:jc w:val="center"/>
        </w:trPr>
        <w:tc>
          <w:tcPr>
            <w:tcW w:w="999" w:type="dxa"/>
            <w:gridSpan w:val="2"/>
            <w:vMerge w:val="continue"/>
            <w:tcBorders>
              <w:tl2br w:val="nil"/>
              <w:tr2bl w:val="nil"/>
            </w:tcBorders>
            <w:shd w:val="clear" w:color="auto" w:fill="FFFFFF"/>
            <w:vAlign w:val="center"/>
          </w:tcPr>
          <w:p>
            <w:pPr>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p>
        </w:tc>
        <w:tc>
          <w:tcPr>
            <w:tcW w:w="1459" w:type="dxa"/>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颗粒物</w:t>
            </w:r>
          </w:p>
        </w:tc>
        <w:tc>
          <w:tcPr>
            <w:tcW w:w="3214" w:type="dxa"/>
            <w:gridSpan w:val="4"/>
            <w:tcBorders>
              <w:tl2br w:val="nil"/>
              <w:tr2bl w:val="nil"/>
            </w:tcBorders>
            <w:shd w:val="clear" w:color="auto" w:fill="FFFFFF"/>
            <w:vAlign w:val="center"/>
          </w:tcPr>
          <w:p>
            <w:pPr>
              <w:pStyle w:val="31"/>
              <w:keepNext w:val="0"/>
              <w:keepLines w:val="0"/>
              <w:widowControl w:val="0"/>
              <w:shd w:val="clear" w:color="auto" w:fill="auto"/>
              <w:bidi w:val="0"/>
              <w:spacing w:before="0" w:after="80" w:line="307"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《固定污染源排气中颗粒物测定与气态污染物采样方法》</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GB/T 16157-1996</w:t>
            </w:r>
            <w:r>
              <w:rPr>
                <w:rFonts w:hint="eastAsia"/>
                <w:color w:val="000000" w:themeColor="text1"/>
                <w:sz w:val="21"/>
                <w:szCs w:val="21"/>
                <w14:textFill>
                  <w14:solidFill>
                    <w14:schemeClr w14:val="tx1"/>
                  </w14:solidFill>
                </w14:textFill>
              </w:rPr>
              <w:t>及修改单</w:t>
            </w:r>
          </w:p>
        </w:tc>
        <w:tc>
          <w:tcPr>
            <w:tcW w:w="1688"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AR224CN</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w:t>
            </w:r>
            <w:r>
              <w:rPr>
                <w:rFonts w:hint="eastAsia"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万分之一天平</w:t>
            </w:r>
          </w:p>
        </w:tc>
        <w:tc>
          <w:tcPr>
            <w:tcW w:w="2280"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0"/>
                <w:sz w:val="21"/>
                <w:szCs w:val="21"/>
                <w:lang w:val="en-US" w:eastAsia="zh-CN" w:bidi="en-US"/>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82" w:hRule="exact"/>
          <w:jc w:val="center"/>
        </w:trPr>
        <w:tc>
          <w:tcPr>
            <w:tcW w:w="999" w:type="dxa"/>
            <w:gridSpan w:val="2"/>
            <w:vMerge w:val="continue"/>
            <w:tcBorders>
              <w:tl2br w:val="nil"/>
              <w:tr2bl w:val="nil"/>
            </w:tcBorders>
            <w:shd w:val="clear" w:color="auto" w:fill="FFFFFF"/>
            <w:vAlign w:val="center"/>
          </w:tcPr>
          <w:p>
            <w:pPr>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p>
        </w:tc>
        <w:tc>
          <w:tcPr>
            <w:tcW w:w="1459" w:type="dxa"/>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二氧化硫</w:t>
            </w:r>
          </w:p>
        </w:tc>
        <w:tc>
          <w:tcPr>
            <w:tcW w:w="3214" w:type="dxa"/>
            <w:gridSpan w:val="4"/>
            <w:tcBorders>
              <w:tl2br w:val="nil"/>
              <w:tr2bl w:val="nil"/>
            </w:tcBorders>
            <w:shd w:val="clear" w:color="auto" w:fill="FFFFFF"/>
            <w:vAlign w:val="center"/>
          </w:tcPr>
          <w:p>
            <w:pPr>
              <w:pStyle w:val="31"/>
              <w:keepNext w:val="0"/>
              <w:keepLines w:val="0"/>
              <w:widowControl w:val="0"/>
              <w:shd w:val="clear" w:color="auto" w:fill="auto"/>
              <w:bidi w:val="0"/>
              <w:spacing w:before="0" w:after="80" w:line="312" w:lineRule="exact"/>
              <w:ind w:left="0" w:right="0" w:firstLine="260"/>
              <w:jc w:val="center"/>
              <w:rPr>
                <w:color w:val="000000" w:themeColor="text1"/>
                <w:sz w:val="21"/>
                <w:szCs w:val="21"/>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《固定污染源废气二氧化 硫的测定定电位电解法》</w:t>
            </w:r>
          </w:p>
          <w:p>
            <w:pPr>
              <w:pStyle w:val="31"/>
              <w:keepNext w:val="0"/>
              <w:keepLines w:val="0"/>
              <w:widowControl w:val="0"/>
              <w:shd w:val="clear" w:color="auto" w:fill="auto"/>
              <w:bidi w:val="0"/>
              <w:spacing w:before="0" w:after="0" w:line="326"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HJ 57-2017</w:t>
            </w:r>
          </w:p>
        </w:tc>
        <w:tc>
          <w:tcPr>
            <w:tcW w:w="1688"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326"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崂应3012H</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w:t>
            </w:r>
            <w:r>
              <w:rPr>
                <w:color w:val="000000" w:themeColor="text1"/>
                <w:spacing w:val="0"/>
                <w:w w:val="100"/>
                <w:position w:val="0"/>
                <w:sz w:val="21"/>
                <w:szCs w:val="21"/>
                <w:lang w:val="zh-TW" w:eastAsia="zh-TW" w:bidi="zh-TW"/>
                <w14:textFill>
                  <w14:solidFill>
                    <w14:schemeClr w14:val="tx1"/>
                  </w14:solidFill>
                </w14:textFill>
              </w:rPr>
              <w:t>自动烟尘烟气测试仪</w:t>
            </w:r>
          </w:p>
        </w:tc>
        <w:tc>
          <w:tcPr>
            <w:tcW w:w="2280"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0"/>
                <w:sz w:val="21"/>
                <w:szCs w:val="21"/>
                <w:lang w:val="en-US" w:eastAsia="zh-CN" w:bidi="en-US"/>
                <w14:textFill>
                  <w14:solidFill>
                    <w14:schemeClr w14:val="tx1"/>
                  </w14:solidFill>
                </w14:textFill>
              </w:rPr>
              <w:t>3</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.0mg/m</w:t>
            </w:r>
            <w:r>
              <w:rPr>
                <w:rFonts w:ascii="Times New Roman" w:hAnsi="Times New Roman" w:eastAsia="Times New Roman" w:cs="Times New Roman"/>
                <w:color w:val="000000" w:themeColor="text1"/>
                <w:spacing w:val="0"/>
                <w:w w:val="100"/>
                <w:position w:val="0"/>
                <w:sz w:val="21"/>
                <w:szCs w:val="21"/>
                <w:vertAlign w:val="superscript"/>
                <w:lang w:val="en-US" w:eastAsia="en-US" w:bidi="en-US"/>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12" w:hRule="exact"/>
          <w:jc w:val="center"/>
        </w:trPr>
        <w:tc>
          <w:tcPr>
            <w:tcW w:w="999" w:type="dxa"/>
            <w:gridSpan w:val="2"/>
            <w:vMerge w:val="continue"/>
            <w:tcBorders>
              <w:tl2br w:val="nil"/>
              <w:tr2bl w:val="nil"/>
            </w:tcBorders>
            <w:shd w:val="clear" w:color="auto" w:fill="FFFFFF"/>
            <w:vAlign w:val="center"/>
          </w:tcPr>
          <w:p>
            <w:pPr>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p>
        </w:tc>
        <w:tc>
          <w:tcPr>
            <w:tcW w:w="1459" w:type="dxa"/>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氮氧化物</w:t>
            </w:r>
          </w:p>
        </w:tc>
        <w:tc>
          <w:tcPr>
            <w:tcW w:w="3214" w:type="dxa"/>
            <w:gridSpan w:val="4"/>
            <w:tcBorders>
              <w:tl2br w:val="nil"/>
              <w:tr2bl w:val="nil"/>
            </w:tcBorders>
            <w:shd w:val="clear" w:color="auto" w:fill="FFFFFF"/>
            <w:vAlign w:val="center"/>
          </w:tcPr>
          <w:p>
            <w:pPr>
              <w:pStyle w:val="31"/>
              <w:keepNext w:val="0"/>
              <w:keepLines w:val="0"/>
              <w:widowControl w:val="0"/>
              <w:shd w:val="clear" w:color="auto" w:fill="auto"/>
              <w:bidi w:val="0"/>
              <w:spacing w:before="0" w:after="80" w:line="307" w:lineRule="exact"/>
              <w:ind w:left="0" w:right="0" w:firstLine="260"/>
              <w:jc w:val="center"/>
              <w:rPr>
                <w:color w:val="000000" w:themeColor="text1"/>
                <w:sz w:val="21"/>
                <w:szCs w:val="21"/>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《固定污染源废气氮氧化 物的测定定电位电解法》</w:t>
            </w:r>
          </w:p>
          <w:p>
            <w:pPr>
              <w:pStyle w:val="31"/>
              <w:keepNext w:val="0"/>
              <w:keepLines w:val="0"/>
              <w:widowControl w:val="0"/>
              <w:shd w:val="clear" w:color="auto" w:fill="auto"/>
              <w:bidi w:val="0"/>
              <w:spacing w:before="0" w:after="0" w:line="322"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HJ693-2014</w:t>
            </w:r>
          </w:p>
        </w:tc>
        <w:tc>
          <w:tcPr>
            <w:tcW w:w="1688"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326"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崂应3012H</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w:t>
            </w:r>
            <w:r>
              <w:rPr>
                <w:color w:val="000000" w:themeColor="text1"/>
                <w:spacing w:val="0"/>
                <w:w w:val="100"/>
                <w:position w:val="0"/>
                <w:sz w:val="21"/>
                <w:szCs w:val="21"/>
                <w:lang w:val="zh-TW" w:eastAsia="zh-TW" w:bidi="zh-TW"/>
                <w14:textFill>
                  <w14:solidFill>
                    <w14:schemeClr w14:val="tx1"/>
                  </w14:solidFill>
                </w14:textFill>
              </w:rPr>
              <w:t>自动烟尘烟气测试仪</w:t>
            </w:r>
          </w:p>
        </w:tc>
        <w:tc>
          <w:tcPr>
            <w:tcW w:w="2280"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pacing w:val="0"/>
                <w:w w:val="100"/>
                <w:position w:val="0"/>
                <w:sz w:val="21"/>
                <w:szCs w:val="21"/>
                <w:lang w:val="en-US" w:eastAsia="zh-CN" w:bidi="en-US"/>
                <w14:textFill>
                  <w14:solidFill>
                    <w14:schemeClr w14:val="tx1"/>
                  </w14:solidFill>
                </w14:textFill>
              </w:rPr>
              <w:t>3</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.0mg/m</w:t>
            </w:r>
            <w:r>
              <w:rPr>
                <w:rFonts w:ascii="Times New Roman" w:hAnsi="Times New Roman" w:eastAsia="Times New Roman" w:cs="Times New Roman"/>
                <w:color w:val="000000" w:themeColor="text1"/>
                <w:spacing w:val="0"/>
                <w:w w:val="100"/>
                <w:position w:val="0"/>
                <w:sz w:val="21"/>
                <w:szCs w:val="21"/>
                <w:vertAlign w:val="superscript"/>
                <w:lang w:val="en-US" w:eastAsia="en-US" w:bidi="en-US"/>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57" w:hRule="exact"/>
          <w:jc w:val="center"/>
        </w:trPr>
        <w:tc>
          <w:tcPr>
            <w:tcW w:w="999" w:type="dxa"/>
            <w:gridSpan w:val="2"/>
            <w:vMerge w:val="continue"/>
            <w:tcBorders>
              <w:tl2br w:val="nil"/>
              <w:tr2bl w:val="nil"/>
            </w:tcBorders>
            <w:shd w:val="clear" w:color="auto" w:fill="FFFFFF"/>
            <w:vAlign w:val="center"/>
          </w:tcPr>
          <w:p>
            <w:pPr>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p>
        </w:tc>
        <w:tc>
          <w:tcPr>
            <w:tcW w:w="1459" w:type="dxa"/>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color w:val="000000" w:themeColor="text1"/>
                <w:spacing w:val="0"/>
                <w:w w:val="100"/>
                <w:position w:val="0"/>
                <w:sz w:val="21"/>
                <w:szCs w:val="21"/>
                <w:lang w:val="zh-TW" w:eastAsia="zh-TW" w:bidi="zh-TW"/>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含氧量</w:t>
            </w:r>
          </w:p>
        </w:tc>
        <w:tc>
          <w:tcPr>
            <w:tcW w:w="3214" w:type="dxa"/>
            <w:gridSpan w:val="4"/>
            <w:tcBorders>
              <w:tl2br w:val="nil"/>
              <w:tr2bl w:val="nil"/>
            </w:tcBorders>
            <w:shd w:val="clear" w:color="auto" w:fill="FFFFFF"/>
            <w:vAlign w:val="center"/>
          </w:tcPr>
          <w:p>
            <w:pPr>
              <w:pStyle w:val="31"/>
              <w:keepNext w:val="0"/>
              <w:keepLines w:val="0"/>
              <w:widowControl w:val="0"/>
              <w:shd w:val="clear" w:color="auto" w:fill="auto"/>
              <w:bidi w:val="0"/>
              <w:spacing w:before="0" w:after="0" w:line="305"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《固定污染源排气中颗粒物测定与气态污染物采样方法》</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GB/T 16157-1996</w:t>
            </w:r>
          </w:p>
        </w:tc>
        <w:tc>
          <w:tcPr>
            <w:tcW w:w="1688"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326" w:lineRule="exact"/>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崂应3012H</w:t>
            </w:r>
            <w:r>
              <w:rPr>
                <w:rFonts w:ascii="Times New Roman" w:hAnsi="Times New Roman" w:eastAsia="Times New Roman" w:cs="Times New Roman"/>
                <w:color w:val="000000" w:themeColor="text1"/>
                <w:spacing w:val="0"/>
                <w:w w:val="100"/>
                <w:position w:val="0"/>
                <w:sz w:val="21"/>
                <w:szCs w:val="21"/>
                <w:lang w:val="en-US" w:eastAsia="en-US" w:bidi="en-US"/>
                <w14:textFill>
                  <w14:solidFill>
                    <w14:schemeClr w14:val="tx1"/>
                  </w14:solidFill>
                </w14:textFill>
              </w:rPr>
              <w:t>/</w:t>
            </w:r>
            <w:r>
              <w:rPr>
                <w:color w:val="000000" w:themeColor="text1"/>
                <w:spacing w:val="0"/>
                <w:w w:val="100"/>
                <w:position w:val="0"/>
                <w:sz w:val="21"/>
                <w:szCs w:val="21"/>
                <w:lang w:val="zh-TW" w:eastAsia="zh-TW" w:bidi="zh-TW"/>
                <w14:textFill>
                  <w14:solidFill>
                    <w14:schemeClr w14:val="tx1"/>
                  </w14:solidFill>
                </w14:textFill>
              </w:rPr>
              <w:t>自动烟尘烟气测试仪</w:t>
            </w:r>
          </w:p>
        </w:tc>
        <w:tc>
          <w:tcPr>
            <w:tcW w:w="2280" w:type="dxa"/>
            <w:gridSpan w:val="2"/>
            <w:tcBorders>
              <w:tl2br w:val="nil"/>
              <w:tr2bl w:val="nil"/>
            </w:tcBorders>
            <w:shd w:val="clear" w:color="auto" w:fill="FFFFFF"/>
            <w:vAlign w:val="center"/>
          </w:tcPr>
          <w:p>
            <w:pPr>
              <w:pStyle w:val="31"/>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color w:val="000000" w:themeColor="text1"/>
                <w:spacing w:val="0"/>
                <w:w w:val="100"/>
                <w:position w:val="0"/>
                <w:sz w:val="21"/>
                <w:szCs w:val="21"/>
                <w:lang w:val="zh-TW" w:eastAsia="zh-TW" w:bidi="zh-TW"/>
                <w14:textFill>
                  <w14:solidFill>
                    <w14:schemeClr w14:val="tx1"/>
                  </w14:solidFill>
                </w14:textFill>
              </w:rPr>
              <w:t>/</w:t>
            </w:r>
          </w:p>
        </w:tc>
      </w:tr>
    </w:tbl>
    <w:p>
      <w:pPr>
        <w:spacing w:line="1" w:lineRule="exact"/>
        <w:rPr>
          <w:color w:val="FF0000"/>
          <w:sz w:val="2"/>
          <w:szCs w:val="2"/>
        </w:rPr>
      </w:pPr>
      <w:r>
        <w:rPr>
          <w:color w:val="FF0000"/>
        </w:rPr>
        <w:br w:type="page"/>
      </w:r>
    </w:p>
    <w:p>
      <w:pPr>
        <w:pStyle w:val="3"/>
        <w:keepNext/>
        <w:keepLines/>
        <w:pageBreakBefore w:val="0"/>
        <w:widowControl w:val="0"/>
        <w:kinsoku/>
        <w:wordWrap/>
        <w:overflowPunct/>
        <w:topLinePunct w:val="0"/>
        <w:autoSpaceDE/>
        <w:autoSpaceDN/>
        <w:bidi w:val="0"/>
        <w:adjustRightInd w:val="0"/>
        <w:snapToGrid w:val="0"/>
        <w:spacing w:before="0" w:after="0" w:line="360" w:lineRule="auto"/>
        <w:textAlignment w:val="auto"/>
        <w:rPr>
          <w:sz w:val="32"/>
          <w:szCs w:val="20"/>
        </w:rPr>
      </w:pPr>
      <w:bookmarkStart w:id="65" w:name="bookmark100"/>
      <w:bookmarkStart w:id="66" w:name="_Toc13888"/>
      <w:bookmarkStart w:id="67" w:name="bookmark102"/>
      <w:bookmarkStart w:id="68" w:name="bookmark101"/>
      <w:r>
        <w:rPr>
          <w:rFonts w:hint="eastAsia"/>
          <w:sz w:val="32"/>
          <w:szCs w:val="20"/>
          <w:lang w:val="en-US" w:eastAsia="zh-CN"/>
        </w:rPr>
        <w:t>4</w:t>
      </w:r>
      <w:r>
        <w:rPr>
          <w:sz w:val="32"/>
          <w:szCs w:val="20"/>
        </w:rPr>
        <w:t>、联网安装</w:t>
      </w:r>
      <w:bookmarkEnd w:id="65"/>
      <w:bookmarkEnd w:id="66"/>
      <w:bookmarkEnd w:id="67"/>
      <w:bookmarkEnd w:id="68"/>
    </w:p>
    <w:p>
      <w:pPr>
        <w:pStyle w:val="4"/>
        <w:keepNext/>
        <w:keepLines/>
        <w:pageBreakBefore w:val="0"/>
        <w:widowControl w:val="0"/>
        <w:kinsoku/>
        <w:wordWrap/>
        <w:overflowPunct/>
        <w:topLinePunct w:val="0"/>
        <w:autoSpaceDE/>
        <w:autoSpaceDN/>
        <w:bidi w:val="0"/>
        <w:adjustRightInd w:val="0"/>
        <w:snapToGrid w:val="0"/>
        <w:spacing w:before="0" w:after="0" w:line="360" w:lineRule="auto"/>
        <w:textAlignment w:val="auto"/>
        <w:rPr>
          <w:rFonts w:hint="default" w:ascii="Times New Roman" w:hAnsi="Times New Roman" w:cs="Times New Roman"/>
          <w:sz w:val="28"/>
          <w:szCs w:val="22"/>
        </w:rPr>
      </w:pPr>
      <w:bookmarkStart w:id="69" w:name="_Toc20503"/>
      <w:r>
        <w:rPr>
          <w:rFonts w:hint="default" w:ascii="Times New Roman" w:hAnsi="Times New Roman" w:cs="Times New Roman"/>
          <w:sz w:val="28"/>
          <w:szCs w:val="22"/>
          <w:lang w:val="en-US" w:eastAsia="zh-CN"/>
        </w:rPr>
        <w:t>4.1</w:t>
      </w:r>
      <w:r>
        <w:rPr>
          <w:rFonts w:hint="default" w:ascii="Times New Roman" w:hAnsi="Times New Roman" w:cs="Times New Roman"/>
          <w:sz w:val="28"/>
          <w:szCs w:val="22"/>
        </w:rPr>
        <w:t>在线监测系统联网测试报告</w:t>
      </w:r>
      <w:bookmarkEnd w:id="69"/>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r>
        <w:rPr>
          <w:rFonts w:hint="eastAsia"/>
          <w:lang w:val="en-US" w:eastAsia="zh-CN"/>
        </w:rPr>
        <w:t>4.1.1</w:t>
      </w:r>
      <w:r>
        <w:t>联网测试说明</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1 \* GB2 \* MERGEFORMAT </w:instrText>
      </w:r>
      <w:r>
        <w:fldChar w:fldCharType="separate"/>
      </w:r>
      <w:r>
        <w:t>⑴</w:t>
      </w:r>
      <w:r>
        <w:fldChar w:fldCharType="end"/>
      </w:r>
      <w:r>
        <w:t>建设时间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themeColor="text1"/>
          <w:highlight w:val="none"/>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安徽皖仪科技股份有限公司</w:t>
      </w:r>
      <w:r>
        <w:rPr>
          <w:color w:val="000000" w:themeColor="text1"/>
          <w:highlight w:val="none"/>
          <w14:textFill>
            <w14:solidFill>
              <w14:schemeClr w14:val="tx1"/>
            </w14:solidFill>
          </w14:textFill>
        </w:rPr>
        <w:t>于2021年</w:t>
      </w:r>
      <w:r>
        <w:rPr>
          <w:rFonts w:hint="eastAsia" w:eastAsia="宋体"/>
          <w:color w:val="000000" w:themeColor="text1"/>
          <w:highlight w:val="none"/>
          <w:lang w:val="en-US" w:eastAsia="zh-CN"/>
          <w14:textFill>
            <w14:solidFill>
              <w14:schemeClr w14:val="tx1"/>
            </w14:solidFill>
          </w14:textFill>
        </w:rPr>
        <w:t>8</w:t>
      </w:r>
      <w:r>
        <w:rPr>
          <w:color w:val="000000" w:themeColor="text1"/>
          <w:highlight w:val="none"/>
          <w14:textFill>
            <w14:solidFill>
              <w14:schemeClr w14:val="tx1"/>
            </w14:solidFill>
          </w14:textFill>
        </w:rPr>
        <w:t>月完成了对</w:t>
      </w:r>
      <w:r>
        <w:rPr>
          <w:rFonts w:hint="eastAsia" w:eastAsia="宋体"/>
          <w:color w:val="000000" w:themeColor="text1"/>
          <w:highlight w:val="none"/>
          <w:lang w:val="en-US" w:eastAsia="zh-CN"/>
          <w14:textFill>
            <w14:solidFill>
              <w14:schemeClr w14:val="tx1"/>
            </w14:solidFill>
          </w14:textFill>
        </w:rPr>
        <w:t>泾川县合道高丰建达砖厂</w:t>
      </w:r>
      <w:r>
        <w:rPr>
          <w:rFonts w:hint="eastAsia" w:eastAsia="宋体"/>
          <w:color w:val="000000" w:themeColor="text1"/>
          <w:highlight w:val="none"/>
          <w:lang w:eastAsia="zh-CN"/>
          <w14:textFill>
            <w14:solidFill>
              <w14:schemeClr w14:val="tx1"/>
            </w14:solidFill>
          </w14:textFill>
        </w:rPr>
        <w:t>烟气排放连续监测系统</w:t>
      </w:r>
      <w:r>
        <w:rPr>
          <w:color w:val="000000" w:themeColor="text1"/>
          <w:highlight w:val="none"/>
          <w:lang w:val="en-US" w:eastAsia="en-US"/>
          <w14:textFill>
            <w14:solidFill>
              <w14:schemeClr w14:val="tx1"/>
            </w14:solidFill>
          </w14:textFill>
        </w:rPr>
        <w:t>（CEMS）</w:t>
      </w:r>
      <w:r>
        <w:rPr>
          <w:color w:val="000000" w:themeColor="text1"/>
          <w:highlight w:val="none"/>
          <w14:textFill>
            <w14:solidFill>
              <w14:schemeClr w14:val="tx1"/>
            </w14:solidFill>
          </w14:textFill>
        </w:rPr>
        <w:t>的安</w:t>
      </w:r>
      <w:r>
        <w:rPr>
          <w:color w:val="auto"/>
          <w:highlight w:val="none"/>
        </w:rPr>
        <w:t>装，并于202</w:t>
      </w:r>
      <w:r>
        <w:rPr>
          <w:rFonts w:hint="eastAsia" w:eastAsia="宋体"/>
          <w:color w:val="auto"/>
          <w:highlight w:val="none"/>
          <w:lang w:val="en-US" w:eastAsia="zh-CN"/>
        </w:rPr>
        <w:t>2</w:t>
      </w:r>
      <w:r>
        <w:rPr>
          <w:color w:val="auto"/>
          <w:highlight w:val="none"/>
        </w:rPr>
        <w:t>年</w:t>
      </w:r>
      <w:r>
        <w:rPr>
          <w:rFonts w:hint="eastAsia" w:eastAsia="宋体"/>
          <w:color w:val="auto"/>
          <w:highlight w:val="none"/>
          <w:lang w:val="en-US" w:eastAsia="zh-CN"/>
        </w:rPr>
        <w:t>1</w:t>
      </w:r>
      <w:r>
        <w:rPr>
          <w:color w:val="auto"/>
          <w:highlight w:val="none"/>
        </w:rPr>
        <w:t>月</w:t>
      </w:r>
      <w:r>
        <w:rPr>
          <w:rFonts w:hint="eastAsia" w:eastAsia="宋体"/>
          <w:color w:val="auto"/>
          <w:highlight w:val="none"/>
          <w:lang w:val="en-US" w:eastAsia="zh-CN"/>
        </w:rPr>
        <w:t>15</w:t>
      </w:r>
      <w:r>
        <w:rPr>
          <w:color w:val="auto"/>
          <w:highlight w:val="none"/>
        </w:rPr>
        <w:t>日与</w:t>
      </w:r>
      <w:r>
        <w:rPr>
          <w:rFonts w:hint="eastAsia" w:eastAsia="宋体"/>
          <w:color w:val="auto"/>
          <w:highlight w:val="none"/>
          <w:lang w:val="en-US" w:eastAsia="zh-CN"/>
        </w:rPr>
        <w:t>平</w:t>
      </w:r>
      <w:r>
        <w:rPr>
          <w:rFonts w:hint="eastAsia" w:eastAsia="宋体"/>
          <w:color w:val="000000" w:themeColor="text1"/>
          <w:highlight w:val="none"/>
          <w:lang w:val="en-US" w:eastAsia="zh-CN"/>
          <w14:textFill>
            <w14:solidFill>
              <w14:schemeClr w14:val="tx1"/>
            </w14:solidFill>
          </w14:textFill>
        </w:rPr>
        <w:t>凉</w:t>
      </w:r>
      <w:r>
        <w:rPr>
          <w:color w:val="000000" w:themeColor="text1"/>
          <w:highlight w:val="none"/>
          <w14:textFill>
            <w14:solidFill>
              <w14:schemeClr w14:val="tx1"/>
            </w14:solidFill>
          </w14:textFill>
        </w:rPr>
        <w:t>市生态环境局</w:t>
      </w:r>
      <w:r>
        <w:rPr>
          <w:rFonts w:hint="eastAsia" w:eastAsia="宋体"/>
          <w:color w:val="000000" w:themeColor="text1"/>
          <w:highlight w:val="none"/>
          <w:lang w:val="en-US" w:eastAsia="zh-CN"/>
          <w14:textFill>
            <w14:solidFill>
              <w14:schemeClr w14:val="tx1"/>
            </w14:solidFill>
          </w14:textFill>
        </w:rPr>
        <w:t>泾川分局</w:t>
      </w:r>
      <w:r>
        <w:rPr>
          <w:color w:val="000000" w:themeColor="text1"/>
          <w:highlight w:val="none"/>
          <w14:textFill>
            <w14:solidFill>
              <w14:schemeClr w14:val="tx1"/>
            </w14:solidFill>
          </w14:textFill>
        </w:rPr>
        <w:t>进行联网。</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2 \* GB2 \* MERGEFORMAT </w:instrText>
      </w:r>
      <w:r>
        <w:fldChar w:fldCharType="separate"/>
      </w:r>
      <w:r>
        <w:t>⑵</w:t>
      </w:r>
      <w:r>
        <w:fldChar w:fldCharType="end"/>
      </w:r>
      <w:r>
        <w:t>联网测试地点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rFonts w:hint="eastAsia" w:eastAsia="宋体"/>
          <w:lang w:val="en-US" w:eastAsia="zh-CN"/>
        </w:rPr>
        <w:t>泾川县合道高丰建达砖厂</w:t>
      </w:r>
      <w:r>
        <w:rPr>
          <w:rFonts w:hint="eastAsia" w:eastAsia="宋体"/>
          <w:lang w:eastAsia="zh-CN"/>
        </w:rPr>
        <w:t>烟气排放连续监测系统</w:t>
      </w:r>
      <w:r>
        <w:rPr>
          <w:lang w:val="en-US" w:eastAsia="en-US"/>
        </w:rPr>
        <w:t>（CEMS）</w:t>
      </w:r>
      <w:r>
        <w:rPr>
          <w:rFonts w:hint="eastAsia" w:eastAsia="宋体"/>
          <w:lang w:val="en-US" w:eastAsia="zh-CN"/>
        </w:rPr>
        <w:t>监测站房</w:t>
      </w:r>
      <w: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3 \* GB2 \* MERGEFORMAT </w:instrText>
      </w:r>
      <w:r>
        <w:fldChar w:fldCharType="separate"/>
      </w:r>
      <w:r>
        <w:t>⑶</w:t>
      </w:r>
      <w:r>
        <w:fldChar w:fldCharType="end"/>
      </w:r>
      <w:r>
        <w:t>联网测试时间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t>从</w:t>
      </w:r>
      <w:r>
        <w:rPr>
          <w:rFonts w:hint="eastAsia" w:eastAsia="宋体"/>
          <w:lang w:val="en-US" w:eastAsia="zh-CN"/>
        </w:rPr>
        <w:t>2022</w:t>
      </w:r>
      <w:r>
        <w:rPr>
          <w:rFonts w:hint="default"/>
        </w:rPr>
        <w:t>年</w:t>
      </w:r>
      <w:r>
        <w:rPr>
          <w:rFonts w:hint="eastAsia" w:eastAsia="宋体"/>
          <w:lang w:val="en-US" w:eastAsia="zh-CN"/>
        </w:rPr>
        <w:t>3</w:t>
      </w:r>
      <w:r>
        <w:rPr>
          <w:rFonts w:hint="default"/>
        </w:rPr>
        <w:t>月</w:t>
      </w:r>
      <w:r>
        <w:rPr>
          <w:rFonts w:hint="eastAsia" w:eastAsia="宋体"/>
          <w:lang w:val="en-US" w:eastAsia="zh-CN"/>
        </w:rPr>
        <w:t>13</w:t>
      </w:r>
      <w:r>
        <w:rPr>
          <w:rFonts w:hint="default"/>
        </w:rPr>
        <w:t>日至202</w:t>
      </w:r>
      <w:r>
        <w:rPr>
          <w:rFonts w:hint="eastAsia" w:eastAsia="宋体"/>
          <w:lang w:val="en-US" w:eastAsia="zh-CN"/>
        </w:rPr>
        <w:t>2</w:t>
      </w:r>
      <w:r>
        <w:rPr>
          <w:rFonts w:hint="default"/>
        </w:rPr>
        <w:t>年</w:t>
      </w:r>
      <w:r>
        <w:rPr>
          <w:rFonts w:hint="eastAsia" w:eastAsia="宋体"/>
          <w:lang w:val="en-US" w:eastAsia="zh-CN"/>
        </w:rPr>
        <w:t>3</w:t>
      </w:r>
      <w:r>
        <w:rPr>
          <w:rFonts w:hint="default"/>
        </w:rPr>
        <w:t>月</w:t>
      </w:r>
      <w:r>
        <w:rPr>
          <w:rFonts w:hint="eastAsia" w:eastAsia="宋体"/>
          <w:lang w:val="en-US" w:eastAsia="zh-CN"/>
        </w:rPr>
        <w:t>19</w:t>
      </w:r>
      <w:r>
        <w:rPr>
          <w:rFonts w:hint="default"/>
        </w:rPr>
        <w:t>日</w:t>
      </w:r>
      <w:r>
        <w:t>对该系统进行联网测试。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sectPr>
          <w:footerReference r:id="rId9" w:type="default"/>
          <w:footerReference r:id="rId10" w:type="even"/>
          <w:footnotePr>
            <w:numFmt w:val="decimal"/>
          </w:footnotePr>
          <w:pgSz w:w="11900" w:h="16840"/>
          <w:pgMar w:top="1417" w:right="1417" w:bottom="1417" w:left="1417" w:header="850" w:footer="1134" w:gutter="0"/>
          <w:pgBorders>
            <w:top w:val="none" w:sz="0" w:space="0"/>
            <w:left w:val="none" w:sz="0" w:space="0"/>
            <w:bottom w:val="none" w:sz="0" w:space="0"/>
            <w:right w:val="none" w:sz="0" w:space="0"/>
          </w:pgBorders>
          <w:pgNumType w:fmt="decimal" w:start="1"/>
          <w:cols w:space="720" w:num="1"/>
          <w:rtlGutter w:val="0"/>
          <w:docGrid w:linePitch="360" w:charSpace="0"/>
        </w:sectPr>
      </w:pPr>
      <w:r>
        <w:rPr>
          <w:rFonts w:hint="eastAsia" w:eastAsia="宋体"/>
          <w:lang w:val="en-US" w:eastAsia="zh-CN"/>
        </w:rPr>
        <w:t>对比数据</w:t>
      </w:r>
      <w:r>
        <w:rPr>
          <w:rFonts w:hint="default"/>
        </w:rPr>
        <w:t>如下表：</w:t>
      </w:r>
    </w:p>
    <w:p>
      <w:pPr>
        <w:spacing w:line="1" w:lineRule="exact"/>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t>（）</w:t>
      </w:r>
    </w:p>
    <w:p>
      <w:pPr>
        <w:tabs>
          <w:tab w:val="left" w:pos="246"/>
        </w:tabs>
        <w:bidi w:val="0"/>
        <w:jc w:val="left"/>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fldChar w:fldCharType="begin"/>
      </w:r>
      <w:r>
        <w:rPr>
          <w:rFonts w:hint="default"/>
          <w:color w:val="000000" w:themeColor="text1"/>
          <w:lang w:val="en-US" w:eastAsia="zh-CN"/>
          <w14:textFill>
            <w14:solidFill>
              <w14:schemeClr w14:val="tx1"/>
            </w14:solidFill>
          </w14:textFill>
        </w:rPr>
        <w:instrText xml:space="preserve"> = 1 \* GB2 \* MERGEFORMAT </w:instrText>
      </w:r>
      <w:r>
        <w:rPr>
          <w:rFonts w:hint="default"/>
          <w:color w:val="000000" w:themeColor="text1"/>
          <w:lang w:val="en-US" w:eastAsia="zh-CN"/>
          <w14:textFill>
            <w14:solidFill>
              <w14:schemeClr w14:val="tx1"/>
            </w14:solidFill>
          </w14:textFill>
        </w:rPr>
        <w:fldChar w:fldCharType="separate"/>
      </w:r>
      <w:r>
        <w:rPr>
          <w:color w:val="000000" w:themeColor="text1"/>
          <w14:textFill>
            <w14:solidFill>
              <w14:schemeClr w14:val="tx1"/>
            </w14:solidFill>
          </w14:textFill>
        </w:rPr>
        <w:t>⑴</w:t>
      </w:r>
      <w:r>
        <w:rPr>
          <w:rFonts w:hint="default"/>
          <w:color w:val="000000" w:themeColor="text1"/>
          <w:lang w:val="en-US" w:eastAsia="zh-CN"/>
          <w14:textFill>
            <w14:solidFill>
              <w14:schemeClr w14:val="tx1"/>
            </w14:solidFill>
          </w14:textFill>
        </w:rPr>
        <w:fldChar w:fldCharType="end"/>
      </w:r>
      <w:r>
        <w:rPr>
          <w:rFonts w:hint="eastAsia"/>
          <w:color w:val="000000" w:themeColor="text1"/>
          <w:lang w:val="en-US" w:eastAsia="zh-CN"/>
          <w14:textFill>
            <w14:solidFill>
              <w14:schemeClr w14:val="tx1"/>
            </w14:solidFill>
          </w14:textFill>
        </w:rPr>
        <w:t>上位机（环保局监控平台168小时数据）</w:t>
      </w:r>
    </w:p>
    <w:p>
      <w:pPr>
        <w:jc w:val="center"/>
        <w:rPr>
          <w:rFonts w:hint="default"/>
          <w:lang w:val="en-US" w:eastAsia="zh-CN"/>
        </w:rPr>
      </w:pPr>
      <w:r>
        <w:rPr>
          <w:rFonts w:hint="default"/>
          <w:lang w:val="en-US" w:eastAsia="zh-CN"/>
        </w:rPr>
        <w:drawing>
          <wp:inline distT="0" distB="0" distL="114300" distR="114300">
            <wp:extent cx="9051290" cy="5897880"/>
            <wp:effectExtent l="0" t="0" r="16510" b="7620"/>
            <wp:docPr id="8" name="图片 8" descr="未命名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未命名_00"/>
                    <pic:cNvPicPr>
                      <a:picLocks noChangeAspect="1"/>
                    </pic:cNvPicPr>
                  </pic:nvPicPr>
                  <pic:blipFill>
                    <a:blip r:embed="rId41"/>
                    <a:srcRect l="5496" t="6303" r="9202" b="8741"/>
                    <a:stretch>
                      <a:fillRect/>
                    </a:stretch>
                  </pic:blipFill>
                  <pic:spPr>
                    <a:xfrm>
                      <a:off x="0" y="0"/>
                      <a:ext cx="9051290" cy="5897880"/>
                    </a:xfrm>
                    <a:prstGeom prst="rect">
                      <a:avLst/>
                    </a:prstGeom>
                  </pic:spPr>
                </pic:pic>
              </a:graphicData>
            </a:graphic>
          </wp:inline>
        </w:drawing>
      </w:r>
    </w:p>
    <w:p>
      <w:pPr>
        <w:jc w:val="center"/>
        <w:rPr>
          <w:rFonts w:hint="default"/>
          <w:lang w:val="en-US" w:eastAsia="zh-CN"/>
        </w:rPr>
      </w:pPr>
      <w:r>
        <w:rPr>
          <w:rFonts w:hint="default"/>
          <w:lang w:val="en-US" w:eastAsia="zh-CN"/>
        </w:rPr>
        <w:drawing>
          <wp:inline distT="0" distB="0" distL="114300" distR="114300">
            <wp:extent cx="8773160" cy="6000115"/>
            <wp:effectExtent l="0" t="0" r="8890" b="635"/>
            <wp:docPr id="16" name="图片 16" descr="未命名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未命名_01"/>
                    <pic:cNvPicPr>
                      <a:picLocks noChangeAspect="1"/>
                    </pic:cNvPicPr>
                  </pic:nvPicPr>
                  <pic:blipFill>
                    <a:blip r:embed="rId42"/>
                    <a:srcRect l="6233" t="3126" r="8760" b="11367"/>
                    <a:stretch>
                      <a:fillRect/>
                    </a:stretch>
                  </pic:blipFill>
                  <pic:spPr>
                    <a:xfrm>
                      <a:off x="0" y="0"/>
                      <a:ext cx="8773160" cy="6000115"/>
                    </a:xfrm>
                    <a:prstGeom prst="rect">
                      <a:avLst/>
                    </a:prstGeom>
                  </pic:spPr>
                </pic:pic>
              </a:graphicData>
            </a:graphic>
          </wp:inline>
        </w:drawing>
      </w:r>
    </w:p>
    <w:p>
      <w:pPr>
        <w:pStyle w:val="2"/>
        <w:jc w:val="center"/>
        <w:rPr>
          <w:rFonts w:hint="default"/>
          <w:lang w:val="en-US" w:eastAsia="zh-CN"/>
        </w:rPr>
      </w:pPr>
      <w:r>
        <w:rPr>
          <w:rFonts w:hint="default"/>
          <w:lang w:val="en-US" w:eastAsia="zh-CN"/>
        </w:rPr>
        <w:drawing>
          <wp:inline distT="0" distB="0" distL="114300" distR="114300">
            <wp:extent cx="8962390" cy="6085205"/>
            <wp:effectExtent l="0" t="0" r="10160" b="10795"/>
            <wp:docPr id="17" name="图片 17" descr="未命名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未命名_02"/>
                    <pic:cNvPicPr>
                      <a:picLocks noChangeAspect="1"/>
                    </pic:cNvPicPr>
                  </pic:nvPicPr>
                  <pic:blipFill>
                    <a:blip r:embed="rId43"/>
                    <a:srcRect l="6447" t="4230" r="8686" b="10992"/>
                    <a:stretch>
                      <a:fillRect/>
                    </a:stretch>
                  </pic:blipFill>
                  <pic:spPr>
                    <a:xfrm>
                      <a:off x="0" y="0"/>
                      <a:ext cx="8962390" cy="6085205"/>
                    </a:xfrm>
                    <a:prstGeom prst="rect">
                      <a:avLst/>
                    </a:prstGeom>
                  </pic:spPr>
                </pic:pic>
              </a:graphicData>
            </a:graphic>
          </wp:inline>
        </w:drawing>
      </w:r>
    </w:p>
    <w:p>
      <w:pPr>
        <w:pStyle w:val="2"/>
        <w:jc w:val="center"/>
        <w:rPr>
          <w:rFonts w:hint="default"/>
          <w:lang w:val="en-US" w:eastAsia="zh-CN"/>
        </w:rPr>
      </w:pPr>
      <w:r>
        <w:rPr>
          <w:rFonts w:hint="default"/>
          <w:lang w:val="en-US" w:eastAsia="zh-CN"/>
        </w:rPr>
        <w:drawing>
          <wp:inline distT="0" distB="0" distL="114300" distR="114300">
            <wp:extent cx="9081770" cy="6050915"/>
            <wp:effectExtent l="0" t="0" r="5080" b="6985"/>
            <wp:docPr id="18" name="图片 18" descr="未命名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未命名_03"/>
                    <pic:cNvPicPr>
                      <a:picLocks noChangeAspect="1"/>
                    </pic:cNvPicPr>
                  </pic:nvPicPr>
                  <pic:blipFill>
                    <a:blip r:embed="rId44"/>
                    <a:srcRect l="6019" t="4397" r="6668" b="11117"/>
                    <a:stretch>
                      <a:fillRect/>
                    </a:stretch>
                  </pic:blipFill>
                  <pic:spPr>
                    <a:xfrm>
                      <a:off x="0" y="0"/>
                      <a:ext cx="9081770" cy="6050915"/>
                    </a:xfrm>
                    <a:prstGeom prst="rect">
                      <a:avLst/>
                    </a:prstGeom>
                  </pic:spPr>
                </pic:pic>
              </a:graphicData>
            </a:graphic>
          </wp:inline>
        </w:drawing>
      </w:r>
    </w:p>
    <w:p>
      <w:pPr>
        <w:pStyle w:val="2"/>
        <w:jc w:val="center"/>
        <w:rPr>
          <w:rFonts w:hint="default"/>
          <w:lang w:val="en-US" w:eastAsia="zh-CN"/>
        </w:rPr>
      </w:pPr>
      <w:r>
        <w:rPr>
          <w:rFonts w:hint="default"/>
          <w:lang w:val="en-US" w:eastAsia="zh-CN"/>
        </w:rPr>
        <w:drawing>
          <wp:inline distT="0" distB="0" distL="114300" distR="114300">
            <wp:extent cx="9025255" cy="6116955"/>
            <wp:effectExtent l="0" t="0" r="4445" b="17145"/>
            <wp:docPr id="19" name="图片 19" descr="未命名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未命名_04"/>
                    <pic:cNvPicPr>
                      <a:picLocks noChangeAspect="1"/>
                    </pic:cNvPicPr>
                  </pic:nvPicPr>
                  <pic:blipFill>
                    <a:blip r:embed="rId45"/>
                    <a:srcRect l="6233" t="3188" r="9011" b="10971"/>
                    <a:stretch>
                      <a:fillRect/>
                    </a:stretch>
                  </pic:blipFill>
                  <pic:spPr>
                    <a:xfrm>
                      <a:off x="0" y="0"/>
                      <a:ext cx="9025255" cy="6116955"/>
                    </a:xfrm>
                    <a:prstGeom prst="rect">
                      <a:avLst/>
                    </a:prstGeom>
                  </pic:spPr>
                </pic:pic>
              </a:graphicData>
            </a:graphic>
          </wp:inline>
        </w:drawing>
      </w:r>
    </w:p>
    <w:p>
      <w:pPr>
        <w:pStyle w:val="2"/>
        <w:jc w:val="center"/>
        <w:rPr>
          <w:rFonts w:hint="default"/>
          <w:lang w:val="en-US" w:eastAsia="zh-CN"/>
        </w:rPr>
      </w:pPr>
      <w:r>
        <w:rPr>
          <w:rFonts w:hint="default"/>
          <w:lang w:val="en-US" w:eastAsia="zh-CN"/>
        </w:rPr>
        <w:drawing>
          <wp:inline distT="0" distB="0" distL="114300" distR="114300">
            <wp:extent cx="9118600" cy="6050915"/>
            <wp:effectExtent l="0" t="0" r="6350" b="6985"/>
            <wp:docPr id="21" name="图片 21" descr="未命名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未命名_05"/>
                    <pic:cNvPicPr>
                      <a:picLocks noChangeAspect="1"/>
                    </pic:cNvPicPr>
                  </pic:nvPicPr>
                  <pic:blipFill>
                    <a:blip r:embed="rId46"/>
                    <a:srcRect l="7294" t="5584" r="8266" b="11075"/>
                    <a:stretch>
                      <a:fillRect/>
                    </a:stretch>
                  </pic:blipFill>
                  <pic:spPr>
                    <a:xfrm>
                      <a:off x="0" y="0"/>
                      <a:ext cx="9118600" cy="6050915"/>
                    </a:xfrm>
                    <a:prstGeom prst="rect">
                      <a:avLst/>
                    </a:prstGeom>
                  </pic:spPr>
                </pic:pic>
              </a:graphicData>
            </a:graphic>
          </wp:inline>
        </w:drawing>
      </w:r>
    </w:p>
    <w:p>
      <w:pPr>
        <w:pStyle w:val="2"/>
        <w:jc w:val="center"/>
        <w:rPr>
          <w:rFonts w:hint="default"/>
          <w:lang w:val="en-US" w:eastAsia="zh-CN"/>
        </w:rPr>
        <w:sectPr>
          <w:footerReference r:id="rId11" w:type="default"/>
          <w:footerReference r:id="rId12" w:type="even"/>
          <w:footnotePr>
            <w:numFmt w:val="decimal"/>
          </w:footnotePr>
          <w:pgSz w:w="16840" w:h="11900" w:orient="landscape"/>
          <w:pgMar w:top="1134" w:right="1134" w:bottom="1134" w:left="1134" w:header="850" w:footer="850" w:gutter="0"/>
          <w:pgBorders>
            <w:top w:val="none" w:sz="0" w:space="0"/>
            <w:left w:val="none" w:sz="0" w:space="0"/>
            <w:bottom w:val="none" w:sz="0" w:space="0"/>
            <w:right w:val="none" w:sz="0" w:space="0"/>
          </w:pgBorders>
          <w:pgNumType w:fmt="decimal"/>
          <w:cols w:space="720" w:num="1"/>
          <w:rtlGutter w:val="0"/>
          <w:docGrid w:linePitch="360" w:charSpace="0"/>
        </w:sectPr>
      </w:pPr>
      <w:r>
        <w:rPr>
          <w:rFonts w:hint="default"/>
          <w:lang w:val="en-US" w:eastAsia="zh-CN"/>
        </w:rPr>
        <w:drawing>
          <wp:inline distT="0" distB="0" distL="114300" distR="114300">
            <wp:extent cx="8989695" cy="6039485"/>
            <wp:effectExtent l="0" t="0" r="1905" b="18415"/>
            <wp:docPr id="22" name="图片 22" descr="未命名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未命名_06"/>
                    <pic:cNvPicPr>
                      <a:picLocks noChangeAspect="1"/>
                    </pic:cNvPicPr>
                  </pic:nvPicPr>
                  <pic:blipFill>
                    <a:blip r:embed="rId47"/>
                    <a:srcRect l="6336" t="2271" r="8797" b="11013"/>
                    <a:stretch>
                      <a:fillRect/>
                    </a:stretch>
                  </pic:blipFill>
                  <pic:spPr>
                    <a:xfrm>
                      <a:off x="0" y="0"/>
                      <a:ext cx="8989695" cy="6039485"/>
                    </a:xfrm>
                    <a:prstGeom prst="rect">
                      <a:avLst/>
                    </a:prstGeom>
                  </pic:spPr>
                </pic:pic>
              </a:graphicData>
            </a:graphic>
          </wp:inline>
        </w:drawing>
      </w:r>
    </w:p>
    <w:p>
      <w:pPr>
        <w:tabs>
          <w:tab w:val="left" w:pos="246"/>
        </w:tabs>
        <w:bidi w:val="0"/>
        <w:jc w:val="left"/>
        <w:rPr>
          <w:rFonts w:hint="default"/>
          <w:lang w:val="en-US" w:eastAsia="zh-CN"/>
        </w:rPr>
      </w:pPr>
      <w:r>
        <w:rPr>
          <w:rFonts w:hint="eastAsia"/>
          <w:lang w:val="en-US" w:eastAsia="zh-CN"/>
        </w:rPr>
        <w:fldChar w:fldCharType="begin"/>
      </w:r>
      <w:r>
        <w:rPr>
          <w:rFonts w:hint="eastAsia"/>
          <w:lang w:val="en-US" w:eastAsia="zh-CN"/>
        </w:rPr>
        <w:instrText xml:space="preserve"> = 2 \* GB2 \* MERGEFORMAT </w:instrText>
      </w:r>
      <w:r>
        <w:rPr>
          <w:rFonts w:hint="eastAsia"/>
          <w:lang w:val="en-US" w:eastAsia="zh-CN"/>
        </w:rPr>
        <w:fldChar w:fldCharType="separate"/>
      </w:r>
      <w:r>
        <w:t>⑵</w:t>
      </w:r>
      <w:r>
        <w:rPr>
          <w:rFonts w:hint="eastAsia"/>
          <w:lang w:val="en-US" w:eastAsia="zh-CN"/>
        </w:rPr>
        <w:fldChar w:fldCharType="end"/>
      </w:r>
      <w:r>
        <w:rPr>
          <w:rFonts w:hint="eastAsia"/>
          <w:lang w:val="en-US" w:eastAsia="zh-CN"/>
        </w:rPr>
        <w:t>现场CMES系统数据（工控机168小时数据）</w:t>
      </w:r>
    </w:p>
    <w:tbl>
      <w:tblPr>
        <w:tblStyle w:val="12"/>
        <w:tblW w:w="15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6"/>
        <w:gridCol w:w="816"/>
        <w:gridCol w:w="926"/>
        <w:gridCol w:w="782"/>
        <w:gridCol w:w="925"/>
        <w:gridCol w:w="894"/>
        <w:gridCol w:w="798"/>
        <w:gridCol w:w="941"/>
        <w:gridCol w:w="1010"/>
        <w:gridCol w:w="782"/>
        <w:gridCol w:w="925"/>
        <w:gridCol w:w="942"/>
        <w:gridCol w:w="782"/>
        <w:gridCol w:w="845"/>
        <w:gridCol w:w="878"/>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日期时间</w:t>
            </w:r>
          </w:p>
        </w:tc>
        <w:tc>
          <w:tcPr>
            <w:tcW w:w="2524"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SO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bscript"/>
                <w:lang w:val="en-US" w:eastAsia="zh-CN" w:bidi="ar"/>
              </w:rPr>
              <w:t>2</w:t>
            </w:r>
            <w:r>
              <w:rPr>
                <w:rStyle w:val="58"/>
                <w:rFonts w:hint="default" w:ascii="Times New Roman" w:hAnsi="Times New Roman" w:cs="Times New Roman"/>
                <w:sz w:val="18"/>
                <w:szCs w:val="18"/>
                <w:lang w:eastAsia="zh-CN" w:bidi="ar"/>
              </w:rPr>
              <w:t>标态</w:t>
            </w:r>
          </w:p>
        </w:tc>
        <w:tc>
          <w:tcPr>
            <w:tcW w:w="2617"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NO</w:t>
            </w:r>
            <w:r>
              <w:rPr>
                <w:rStyle w:val="58"/>
                <w:rFonts w:hint="default" w:ascii="Times New Roman" w:hAnsi="Times New Roman" w:cs="Times New Roman"/>
                <w:sz w:val="18"/>
                <w:szCs w:val="18"/>
                <w:lang w:eastAsia="zh-CN" w:bidi="ar"/>
              </w:rPr>
              <w:t>标态</w:t>
            </w:r>
          </w:p>
        </w:tc>
        <w:tc>
          <w:tcPr>
            <w:tcW w:w="273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颗粒物标态</w:t>
            </w:r>
          </w:p>
        </w:tc>
        <w:tc>
          <w:tcPr>
            <w:tcW w:w="9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温度(℃)</w:t>
            </w: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压力(Pa)</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流速</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eastAsia" w:ascii="Times New Roman" w:hAnsi="Times New Roman" w:eastAsia="宋体" w:cs="Times New Roman"/>
                <w:sz w:val="24"/>
                <w:szCs w:val="24"/>
                <w:lang w:eastAsia="zh-CN"/>
              </w:rPr>
              <w:drawing>
                <wp:anchor distT="0" distB="0" distL="114300" distR="114300" simplePos="0" relativeHeight="251675648" behindDoc="1" locked="0" layoutInCell="1" allowOverlap="1">
                  <wp:simplePos x="0" y="0"/>
                  <wp:positionH relativeFrom="column">
                    <wp:posOffset>25400</wp:posOffset>
                  </wp:positionH>
                  <wp:positionV relativeFrom="paragraph">
                    <wp:posOffset>74295</wp:posOffset>
                  </wp:positionV>
                  <wp:extent cx="1409700" cy="1428115"/>
                  <wp:effectExtent l="0" t="0" r="0" b="635"/>
                  <wp:wrapNone/>
                  <wp:docPr id="34" name="图片 34"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公章"/>
                          <pic:cNvPicPr>
                            <a:picLocks noChangeAspect="1"/>
                          </pic:cNvPicPr>
                        </pic:nvPicPr>
                        <pic:blipFill>
                          <a:blip r:embed="rId48"/>
                          <a:stretch>
                            <a:fillRect/>
                          </a:stretch>
                        </pic:blipFill>
                        <pic:spPr>
                          <a:xfrm>
                            <a:off x="0" y="0"/>
                            <a:ext cx="1409700" cy="1428115"/>
                          </a:xfrm>
                          <a:prstGeom prst="rect">
                            <a:avLst/>
                          </a:prstGeom>
                        </pic:spPr>
                      </pic:pic>
                    </a:graphicData>
                  </a:graphic>
                </wp:anchor>
              </w:drawing>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(m/s)</w:t>
            </w:r>
          </w:p>
        </w:tc>
        <w:tc>
          <w:tcPr>
            <w:tcW w:w="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湿度(%)</w:t>
            </w:r>
          </w:p>
        </w:tc>
        <w:tc>
          <w:tcPr>
            <w:tcW w:w="8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2</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标态</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tc>
        <w:tc>
          <w:tcPr>
            <w:tcW w:w="11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标况流量</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7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7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11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14.43(N)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37.44(N)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18.14(N)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34.34(N)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-58.43(N)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2011.84(N)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13.71(N)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33.18(N)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-58.36(N)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1689.74(N)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10.41(N)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15.29(N)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36.97(N)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17.34(N)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35.94(N)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1505.14(N)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6.78(N)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13.01(N)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33.28(N)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18.30(N)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33.49(N)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1832.44(N)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10.75(N)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12.78(N)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31.77(N)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17.79(N)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-74.45(N)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2052.30(N)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10.94(N)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28.39(N)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34.33(N)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-73.72(N)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1058.57(N)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32.81(N)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18.04(N)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31.91(N)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-72.12(N)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1418.28(N)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12.51(N)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30.29(N)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6.89(N)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16.85(N)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34.02(N)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-67.18(N)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1105.00(N)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12.74(N)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12.23(N)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29.84(N)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6.88(N)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16.99(N)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34.57(N)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-49.83(N)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3714.17(N)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15.32(N)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12.47(N)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30.36(N)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35.05(N)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0.76(N)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11494.86(N)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29.74(N)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21.29(N)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35.52(N)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14338.21(N)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10.67(N)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29.67(N)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-32.23(N)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17190.06(N)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12.09(N)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33.41(N)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37.81(N)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-33.97(N)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18964.06(N)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10.87(N)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30.58(N)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18.35(N)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38.81(N)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-41.08(N)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20900.47(N)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11.81(N)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34.18(N)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37.53(N)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22281.87(N)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10.61(N)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30.00(N)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6.29(N)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37.84(N)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-43.53(N)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21616.09(N)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31.37(N)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38.43(N)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-28.50(N)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18914.92(N)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10.19(N)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28.64(N)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37.33(N)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16755.98(N)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12.19(N)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10.14(N)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29.26(N)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26.77(N)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37.20(N)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14241.46(N)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19:00:00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25.78(N)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39.93(N)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112.95(N)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37.14(N)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6.39(N)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8058.31(N)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20:00:00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10.20(N)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30.06(N)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34.94(N)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104.43(N)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36.43(N)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4696.44(N)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21:00:00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6.89(N)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9.82(N)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30.79(N)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33.32(N)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107.51(N)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34.89(N)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12.30(N)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2292.94(N)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22:00:00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34.56(N)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35.11(N)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35.29(N)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10.85(N)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1144.79(N)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2022/3/13 23:00:00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8.43(N)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27.52(N)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33.36(N)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-23.94(N)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1961.80(N)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日期时间</w:t>
            </w:r>
          </w:p>
        </w:tc>
        <w:tc>
          <w:tcPr>
            <w:tcW w:w="2524"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SO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bscript"/>
                <w:lang w:val="en-US" w:eastAsia="zh-CN" w:bidi="ar"/>
              </w:rPr>
              <w:t>2</w:t>
            </w:r>
            <w:r>
              <w:rPr>
                <w:rStyle w:val="58"/>
                <w:rFonts w:hint="default" w:ascii="Times New Roman" w:hAnsi="Times New Roman" w:cs="Times New Roman"/>
                <w:sz w:val="18"/>
                <w:szCs w:val="18"/>
                <w:lang w:eastAsia="zh-CN" w:bidi="ar"/>
              </w:rPr>
              <w:t>标态</w:t>
            </w:r>
          </w:p>
        </w:tc>
        <w:tc>
          <w:tcPr>
            <w:tcW w:w="2617"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NO</w:t>
            </w:r>
            <w:r>
              <w:rPr>
                <w:rStyle w:val="58"/>
                <w:rFonts w:hint="default" w:ascii="Times New Roman" w:hAnsi="Times New Roman" w:cs="Times New Roman"/>
                <w:sz w:val="18"/>
                <w:szCs w:val="18"/>
                <w:lang w:eastAsia="zh-CN" w:bidi="ar"/>
              </w:rPr>
              <w:t>标态</w:t>
            </w:r>
          </w:p>
        </w:tc>
        <w:tc>
          <w:tcPr>
            <w:tcW w:w="273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颗粒物标态</w:t>
            </w:r>
          </w:p>
        </w:tc>
        <w:tc>
          <w:tcPr>
            <w:tcW w:w="9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温度(℃)</w:t>
            </w: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压力(Pa)</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流速</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(m/s)</w:t>
            </w:r>
          </w:p>
        </w:tc>
        <w:tc>
          <w:tcPr>
            <w:tcW w:w="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湿度(%)</w:t>
            </w:r>
          </w:p>
        </w:tc>
        <w:tc>
          <w:tcPr>
            <w:tcW w:w="8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2</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标态</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tc>
        <w:tc>
          <w:tcPr>
            <w:tcW w:w="11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标况流量</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7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7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11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9.97(N)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32.42(N)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-36.41(N)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sz w:val="24"/>
                <w:szCs w:val="24"/>
                <w:lang w:eastAsia="zh-CN"/>
              </w:rPr>
              <w:drawing>
                <wp:anchor distT="0" distB="0" distL="114300" distR="114300" simplePos="0" relativeHeight="251674624" behindDoc="1" locked="0" layoutInCell="1" allowOverlap="1">
                  <wp:simplePos x="0" y="0"/>
                  <wp:positionH relativeFrom="column">
                    <wp:posOffset>107315</wp:posOffset>
                  </wp:positionH>
                  <wp:positionV relativeFrom="paragraph">
                    <wp:posOffset>-40640</wp:posOffset>
                  </wp:positionV>
                  <wp:extent cx="1409700" cy="1428115"/>
                  <wp:effectExtent l="0" t="0" r="0" b="635"/>
                  <wp:wrapNone/>
                  <wp:docPr id="33" name="图片 33"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公章"/>
                          <pic:cNvPicPr>
                            <a:picLocks noChangeAspect="1"/>
                          </pic:cNvPicPr>
                        </pic:nvPicPr>
                        <pic:blipFill>
                          <a:blip r:embed="rId48"/>
                          <a:stretch>
                            <a:fillRect/>
                          </a:stretch>
                        </pic:blipFill>
                        <pic:spPr>
                          <a:xfrm>
                            <a:off x="0" y="0"/>
                            <a:ext cx="1409700" cy="1428115"/>
                          </a:xfrm>
                          <a:prstGeom prst="rect">
                            <a:avLst/>
                          </a:prstGeom>
                        </pic:spPr>
                      </pic:pic>
                    </a:graphicData>
                  </a:graphic>
                </wp:anchor>
              </w:drawing>
            </w: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2433.05(N)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11.61(N)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34.65(N)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34.76(N)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-38.13(N)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1641.46(N)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11.02(N)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32.33(N)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1641.46(N)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8.29(N)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9.91(N)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29.34(N)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19.55(N)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35.36(N)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-49.80(N)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1673.03(N)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11.16(N)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32.20(N)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33.68(N)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-55.54(N)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1251.16(N)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31.87(N)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32.69(N)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-60.20(N)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794.64(N)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9.43(N)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9.31(N)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28.03(N)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32.53(N)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-63.29(N)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346.32(N)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12.07(N)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34.70(N)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19.00(N)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33.66(N)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-61.40(N)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466.59(N)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10.06(N)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28.44(N)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34.65(N)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2595.87(N)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13.86(N)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31.40(N)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34.81(N)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-42.61(N)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5362.48(N)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17.71(N)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39.38(N)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15.71(N)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-36.34(N)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14233.28(N)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8.39(N)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41.81(N)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6.81(N)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14.73(N)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34.76(N)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-32.78(N)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15611.11(N)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17.63(N)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38.03(N)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6.75(N)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14.69(N)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35.21(N)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-29.58(N)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15908.95(N)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10.07(N)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40.11(N)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6.28(N)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13.60(N)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36.98(N)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-20.49(N)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27543.49(N)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16.83(N)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19.02(N)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41.83(N)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14.52(N)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36.82(N)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-20.71(N)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22612.65(N)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16.37(N)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44.09(N)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14.70(N)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36.33(N)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16985.26(N)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8.45(N)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43.69(N)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14.60(N)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36.96(N)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-34.22(N)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17175.70(N)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8.40(N)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46.93(N)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15.58(N)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34.77(N)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17082.79(N)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15.30(N)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19.54(N)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45.05(N)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6.83(N)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15.81(N)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34.34(N)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-37.24(N)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13956.38(N)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19:00:00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8.63(N)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44.36(N)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-26.90(N)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0.75(N)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11389.75(N)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20:00:00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8.83(N)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18.41(N)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41.81(N)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6.76(N)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34.36(N)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-30.63(N)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8729.17(N)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21:00:00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10.71(N)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45.83(N)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16.33(N)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34.20(N)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-38.47(N)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5089.48(N)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22:00:00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15.08(N)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44.61(N)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15.97(N)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34.13(N)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-47.53(N)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3841.93(N)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2022/3/14 23:00:00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44.85(N)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15.95(N)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34.64(N)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-50.01(N)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1788.42(N)</w:t>
            </w:r>
          </w:p>
        </w:tc>
      </w:tr>
    </w:tbl>
    <w:p>
      <w:pPr>
        <w:rPr>
          <w:rFonts w:hint="default"/>
          <w:lang w:val="en-US" w:eastAsia="zh-CN"/>
        </w:rPr>
      </w:pPr>
    </w:p>
    <w:tbl>
      <w:tblPr>
        <w:tblStyle w:val="12"/>
        <w:tblW w:w="15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6"/>
        <w:gridCol w:w="816"/>
        <w:gridCol w:w="926"/>
        <w:gridCol w:w="782"/>
        <w:gridCol w:w="925"/>
        <w:gridCol w:w="894"/>
        <w:gridCol w:w="798"/>
        <w:gridCol w:w="941"/>
        <w:gridCol w:w="1010"/>
        <w:gridCol w:w="782"/>
        <w:gridCol w:w="925"/>
        <w:gridCol w:w="942"/>
        <w:gridCol w:w="782"/>
        <w:gridCol w:w="845"/>
        <w:gridCol w:w="878"/>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日期时间</w:t>
            </w:r>
          </w:p>
        </w:tc>
        <w:tc>
          <w:tcPr>
            <w:tcW w:w="2524"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SO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bscript"/>
                <w:lang w:val="en-US" w:eastAsia="zh-CN" w:bidi="ar"/>
              </w:rPr>
              <w:t>2</w:t>
            </w:r>
            <w:r>
              <w:rPr>
                <w:rStyle w:val="58"/>
                <w:rFonts w:hint="default" w:ascii="Times New Roman" w:hAnsi="Times New Roman" w:cs="Times New Roman"/>
                <w:sz w:val="18"/>
                <w:szCs w:val="18"/>
                <w:lang w:eastAsia="zh-CN" w:bidi="ar"/>
              </w:rPr>
              <w:t>标态</w:t>
            </w:r>
          </w:p>
        </w:tc>
        <w:tc>
          <w:tcPr>
            <w:tcW w:w="2617"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NO</w:t>
            </w:r>
            <w:r>
              <w:rPr>
                <w:rStyle w:val="58"/>
                <w:rFonts w:hint="default" w:ascii="Times New Roman" w:hAnsi="Times New Roman" w:cs="Times New Roman"/>
                <w:sz w:val="18"/>
                <w:szCs w:val="18"/>
                <w:lang w:eastAsia="zh-CN" w:bidi="ar"/>
              </w:rPr>
              <w:t>标态</w:t>
            </w:r>
          </w:p>
        </w:tc>
        <w:tc>
          <w:tcPr>
            <w:tcW w:w="273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颗粒物标态</w:t>
            </w:r>
          </w:p>
        </w:tc>
        <w:tc>
          <w:tcPr>
            <w:tcW w:w="9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温度(℃)</w:t>
            </w: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压力(Pa)</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流速</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eastAsia" w:ascii="Times New Roman" w:hAnsi="Times New Roman" w:eastAsia="宋体" w:cs="Times New Roman"/>
                <w:sz w:val="24"/>
                <w:szCs w:val="24"/>
                <w:lang w:eastAsia="zh-CN"/>
              </w:rPr>
              <w:drawing>
                <wp:anchor distT="0" distB="0" distL="114300" distR="114300" simplePos="0" relativeHeight="251673600" behindDoc="1" locked="0" layoutInCell="1" allowOverlap="1">
                  <wp:simplePos x="0" y="0"/>
                  <wp:positionH relativeFrom="column">
                    <wp:posOffset>66040</wp:posOffset>
                  </wp:positionH>
                  <wp:positionV relativeFrom="paragraph">
                    <wp:posOffset>109855</wp:posOffset>
                  </wp:positionV>
                  <wp:extent cx="1409700" cy="1428115"/>
                  <wp:effectExtent l="0" t="0" r="0" b="635"/>
                  <wp:wrapNone/>
                  <wp:docPr id="32" name="图片 32"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公章"/>
                          <pic:cNvPicPr>
                            <a:picLocks noChangeAspect="1"/>
                          </pic:cNvPicPr>
                        </pic:nvPicPr>
                        <pic:blipFill>
                          <a:blip r:embed="rId48"/>
                          <a:stretch>
                            <a:fillRect/>
                          </a:stretch>
                        </pic:blipFill>
                        <pic:spPr>
                          <a:xfrm>
                            <a:off x="0" y="0"/>
                            <a:ext cx="1409700" cy="1428115"/>
                          </a:xfrm>
                          <a:prstGeom prst="rect">
                            <a:avLst/>
                          </a:prstGeom>
                        </pic:spPr>
                      </pic:pic>
                    </a:graphicData>
                  </a:graphic>
                </wp:anchor>
              </w:drawing>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(m/s)</w:t>
            </w:r>
          </w:p>
        </w:tc>
        <w:tc>
          <w:tcPr>
            <w:tcW w:w="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湿度(%)</w:t>
            </w:r>
          </w:p>
        </w:tc>
        <w:tc>
          <w:tcPr>
            <w:tcW w:w="8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2</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标态</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tc>
        <w:tc>
          <w:tcPr>
            <w:tcW w:w="11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标况流量</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7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7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11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8.40(N)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20.88(N)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48.11(N)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6.80(N)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15.76(N)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34.95(N)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-56.05(N)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2656.65(N)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17.54(N)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44.80(N)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6.78(N)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15.55(N)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33.90(N)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2051.81(N)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19.17(N)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43.06(N)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11.55(N)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25.82(N)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34.23(N)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-58.80(N)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2167.39(N)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42.04(N)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15.94(N)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35.34(N)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-64.74(N)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2876.21(N)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12.68(N)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38.53(N)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15.57(N)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32.73(N)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-65.77(N)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3747.27(N)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17.18(N)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37.86(N)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10.01(N)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22.13(N)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34.03(N)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-52.75(N)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5195.74(N)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15.00(N)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42.39(N)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33.63(N)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-54.00(N)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7190.77(N)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43.79(N)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34.23(N)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-51.80(N)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7382.21(N)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11.06(N)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46.57(N)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15.71(N)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34.88(N)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-47.57(N)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8999.81(N)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11.60(N)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21.46(N)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48.73(N)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35.06(N)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-42.73(N)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0.65(N)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9883.44(N)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11.12(N)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17.56(N)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44.09(N)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19.03(N)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0.87(N)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13139.73(N)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16.28(N)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41.03(N)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18.36(N)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-31.59(N)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17036.76(N)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39.91(N)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16.59(N)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36.11(N)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-27.28(N)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20654.16(N)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38.39(N)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36.20(N)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-24.29(N)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20856.10(N)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12.72(N)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41.79(N)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-28.15(N)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21595.01(N)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6.30(N)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15.14(N)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17.39(N)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41.16(N)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6.81(N)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16.28(N)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36.02(N)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-25.53(N)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21459.98(N)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17.00(N)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40.19(N)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16.55(N)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35.29(N)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-28.20(N)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18095.42(N)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18.64(N)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42.94(N)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16.50(N)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1.06(N)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15988.88(N)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39.90(N)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36.60(N)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-22.72(N)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14342.43(N)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19:00:00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41.03(N)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36.93(N)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-19.21(N)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0.70(N)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10587.38(N)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20:00:00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11.58(N)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16.29(N)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39.05(N)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34.12(N)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-40.00(N)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0.64(N)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9637.91(N)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21:00:00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38.28(N)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34.83(N)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-42.47(N)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8855.25(N)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22:00:00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40.92(N)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18.42(N)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35.99(N)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8270.20(N)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2022/3/15 23:00:00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16.30(N)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40.11(N)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17.95(N)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33.87(N)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-41.23(N)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7427.66(N)</w:t>
            </w:r>
          </w:p>
        </w:tc>
      </w:tr>
    </w:tbl>
    <w:p>
      <w:pPr>
        <w:rPr>
          <w:rFonts w:hint="default"/>
          <w:lang w:val="en-US" w:eastAsia="zh-CN"/>
        </w:rPr>
      </w:pPr>
    </w:p>
    <w:tbl>
      <w:tblPr>
        <w:tblStyle w:val="12"/>
        <w:tblW w:w="15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6"/>
        <w:gridCol w:w="816"/>
        <w:gridCol w:w="926"/>
        <w:gridCol w:w="782"/>
        <w:gridCol w:w="925"/>
        <w:gridCol w:w="894"/>
        <w:gridCol w:w="798"/>
        <w:gridCol w:w="941"/>
        <w:gridCol w:w="1010"/>
        <w:gridCol w:w="782"/>
        <w:gridCol w:w="925"/>
        <w:gridCol w:w="942"/>
        <w:gridCol w:w="782"/>
        <w:gridCol w:w="845"/>
        <w:gridCol w:w="878"/>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日期时间</w:t>
            </w:r>
          </w:p>
        </w:tc>
        <w:tc>
          <w:tcPr>
            <w:tcW w:w="2524"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SO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bscript"/>
                <w:lang w:val="en-US" w:eastAsia="zh-CN" w:bidi="ar"/>
              </w:rPr>
              <w:t>2</w:t>
            </w:r>
            <w:r>
              <w:rPr>
                <w:rStyle w:val="58"/>
                <w:rFonts w:hint="default" w:ascii="Times New Roman" w:hAnsi="Times New Roman" w:cs="Times New Roman"/>
                <w:sz w:val="18"/>
                <w:szCs w:val="18"/>
                <w:lang w:eastAsia="zh-CN" w:bidi="ar"/>
              </w:rPr>
              <w:t>标态</w:t>
            </w:r>
          </w:p>
        </w:tc>
        <w:tc>
          <w:tcPr>
            <w:tcW w:w="2617"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NO</w:t>
            </w:r>
            <w:r>
              <w:rPr>
                <w:rStyle w:val="58"/>
                <w:rFonts w:hint="default" w:ascii="Times New Roman" w:hAnsi="Times New Roman" w:cs="Times New Roman"/>
                <w:sz w:val="18"/>
                <w:szCs w:val="18"/>
                <w:lang w:eastAsia="zh-CN" w:bidi="ar"/>
              </w:rPr>
              <w:t>标态</w:t>
            </w:r>
          </w:p>
        </w:tc>
        <w:tc>
          <w:tcPr>
            <w:tcW w:w="273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颗粒物标态</w:t>
            </w:r>
          </w:p>
        </w:tc>
        <w:tc>
          <w:tcPr>
            <w:tcW w:w="9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温度(℃)</w:t>
            </w: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压力(Pa)</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sz w:val="24"/>
                <w:szCs w:val="24"/>
                <w:lang w:eastAsia="zh-CN"/>
              </w:rPr>
              <w:drawing>
                <wp:anchor distT="0" distB="0" distL="114300" distR="114300" simplePos="0" relativeHeight="251672576" behindDoc="1" locked="0" layoutInCell="1" allowOverlap="1">
                  <wp:simplePos x="0" y="0"/>
                  <wp:positionH relativeFrom="column">
                    <wp:posOffset>96520</wp:posOffset>
                  </wp:positionH>
                  <wp:positionV relativeFrom="paragraph">
                    <wp:posOffset>74295</wp:posOffset>
                  </wp:positionV>
                  <wp:extent cx="1409700" cy="1428115"/>
                  <wp:effectExtent l="0" t="0" r="0" b="635"/>
                  <wp:wrapNone/>
                  <wp:docPr id="30" name="图片 30"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公章"/>
                          <pic:cNvPicPr>
                            <a:picLocks noChangeAspect="1"/>
                          </pic:cNvPicPr>
                        </pic:nvPicPr>
                        <pic:blipFill>
                          <a:blip r:embed="rId48"/>
                          <a:stretch>
                            <a:fillRect/>
                          </a:stretch>
                        </pic:blipFill>
                        <pic:spPr>
                          <a:xfrm>
                            <a:off x="0" y="0"/>
                            <a:ext cx="1409700" cy="1428115"/>
                          </a:xfrm>
                          <a:prstGeom prst="rect">
                            <a:avLst/>
                          </a:prstGeom>
                        </pic:spPr>
                      </pic:pic>
                    </a:graphicData>
                  </a:graphic>
                </wp:anchor>
              </w:drawing>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流速</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(m/s)</w:t>
            </w:r>
          </w:p>
        </w:tc>
        <w:tc>
          <w:tcPr>
            <w:tcW w:w="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湿度(%)</w:t>
            </w:r>
          </w:p>
        </w:tc>
        <w:tc>
          <w:tcPr>
            <w:tcW w:w="8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2</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标态</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tc>
        <w:tc>
          <w:tcPr>
            <w:tcW w:w="11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标况流量</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7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7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11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15.27(N)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36.45(N)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17.50(N)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33.93(N)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-41.34(N)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7083.82(N)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15.56(N)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36.37(N)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16.87(N)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-43.24(N)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7855.57(N)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14.55(N)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34.93(N)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17.32(N)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32.77(N)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-43.73(N)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8282.38(N)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17.99(N)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41.18(N)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17.06(N)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7251.97(N)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16.51(N)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38.35(N)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35.07(N)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8162.30(N)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38.39(N)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34.54(N)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-57.56(N)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5649.50(N)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16.98(N)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39.89(N)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17.84(N)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34.81(N)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-62.53(N)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7512.16(N)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40.57(N)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-72.40(N)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7630.22(N)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17.51(N)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40.04(N)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0.50(N)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7599.26(N)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39.47(N)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18.58(N)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35.81(N)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0.61(N)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9097.59(N)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10.91(N)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51.95(N)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35.53(N)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-78.03(N)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0.89(N)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13438.60(N)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21.75(N)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55.62(N)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14854.51(N)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6.38(N)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23.85(N)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58.73(N)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36.52(N)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-59.46(N)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15273.11(N)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10.33(N)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23.80(N)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60.24(N)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18.68(N)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36.38(N)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14840.26(N)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21.73(N)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56.74(N)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34.88(N)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-60.58(N)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14640.65(N)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6.21(N)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15.68(N)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23.55(N)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59.11(N)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35.91(N)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-59.50(N)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14774.73(N)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6.73(N)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23.25(N)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60.40(N)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36.47(N)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-57.62(N)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16408.54(N)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23.16(N)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61.24(N)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35.23(N)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16933.35(N)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9.58(N)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22.40(N)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56.85(N)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35.71(N)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16198.58(N)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19:00:00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11.33(N)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22.39(N)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56.36(N)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35.62(N)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-75.59(N)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15080.07(N)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20:00:00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22.65(N)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58.27(N)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35.75(N)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17665.06(N)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21:00:00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51.77(N)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35.14(N)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-75.63(N)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15785.56(N)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22:00:00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8.79(N)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52.40(N)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35.56(N)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-69.27(N)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17176.09(N)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2022/3/16 23:00:00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22.14(N)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55.55(N)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36.04(N)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-79.28(N)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1.06(N)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15816.27(N)</w:t>
            </w:r>
          </w:p>
        </w:tc>
      </w:tr>
    </w:tbl>
    <w:p>
      <w:pPr>
        <w:rPr>
          <w:rFonts w:hint="default"/>
          <w:lang w:val="en-US" w:eastAsia="zh-CN"/>
        </w:rPr>
      </w:pPr>
    </w:p>
    <w:tbl>
      <w:tblPr>
        <w:tblStyle w:val="12"/>
        <w:tblW w:w="15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6"/>
        <w:gridCol w:w="816"/>
        <w:gridCol w:w="926"/>
        <w:gridCol w:w="782"/>
        <w:gridCol w:w="925"/>
        <w:gridCol w:w="894"/>
        <w:gridCol w:w="798"/>
        <w:gridCol w:w="941"/>
        <w:gridCol w:w="1010"/>
        <w:gridCol w:w="782"/>
        <w:gridCol w:w="925"/>
        <w:gridCol w:w="942"/>
        <w:gridCol w:w="782"/>
        <w:gridCol w:w="845"/>
        <w:gridCol w:w="878"/>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日期时间</w:t>
            </w:r>
          </w:p>
        </w:tc>
        <w:tc>
          <w:tcPr>
            <w:tcW w:w="2524"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SO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bscript"/>
                <w:lang w:val="en-US" w:eastAsia="zh-CN" w:bidi="ar"/>
              </w:rPr>
              <w:t>2</w:t>
            </w:r>
            <w:r>
              <w:rPr>
                <w:rStyle w:val="58"/>
                <w:rFonts w:hint="default" w:ascii="Times New Roman" w:hAnsi="Times New Roman" w:cs="Times New Roman"/>
                <w:sz w:val="18"/>
                <w:szCs w:val="18"/>
                <w:lang w:eastAsia="zh-CN" w:bidi="ar"/>
              </w:rPr>
              <w:t>标态</w:t>
            </w:r>
          </w:p>
        </w:tc>
        <w:tc>
          <w:tcPr>
            <w:tcW w:w="2617"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NO</w:t>
            </w:r>
            <w:r>
              <w:rPr>
                <w:rStyle w:val="58"/>
                <w:rFonts w:hint="default" w:ascii="Times New Roman" w:hAnsi="Times New Roman" w:cs="Times New Roman"/>
                <w:sz w:val="18"/>
                <w:szCs w:val="18"/>
                <w:lang w:eastAsia="zh-CN" w:bidi="ar"/>
              </w:rPr>
              <w:t>标态</w:t>
            </w:r>
          </w:p>
        </w:tc>
        <w:tc>
          <w:tcPr>
            <w:tcW w:w="273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颗粒物标态</w:t>
            </w:r>
          </w:p>
        </w:tc>
        <w:tc>
          <w:tcPr>
            <w:tcW w:w="9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温度(℃)</w:t>
            </w: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压力(Pa)</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流速</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(m/s)</w:t>
            </w:r>
          </w:p>
        </w:tc>
        <w:tc>
          <w:tcPr>
            <w:tcW w:w="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湿度(%)</w:t>
            </w:r>
          </w:p>
        </w:tc>
        <w:tc>
          <w:tcPr>
            <w:tcW w:w="8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2</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标态</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tc>
        <w:tc>
          <w:tcPr>
            <w:tcW w:w="11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标况流量</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7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7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11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21.53(N)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56.62(N)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20.93(N)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34.75(N)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-81.75(N)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1.16(N)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17517.93(N)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15.36(N)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22.11(N)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56.59(N)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20.76(N)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34.36(N)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sz w:val="24"/>
                <w:szCs w:val="24"/>
                <w:lang w:eastAsia="zh-CN"/>
              </w:rPr>
              <w:drawing>
                <wp:anchor distT="0" distB="0" distL="114300" distR="114300" simplePos="0" relativeHeight="251671552" behindDoc="1" locked="0" layoutInCell="1" allowOverlap="1">
                  <wp:simplePos x="0" y="0"/>
                  <wp:positionH relativeFrom="column">
                    <wp:posOffset>107950</wp:posOffset>
                  </wp:positionH>
                  <wp:positionV relativeFrom="paragraph">
                    <wp:posOffset>-13970</wp:posOffset>
                  </wp:positionV>
                  <wp:extent cx="1409700" cy="1428115"/>
                  <wp:effectExtent l="0" t="0" r="0" b="635"/>
                  <wp:wrapNone/>
                  <wp:docPr id="26" name="图片 26"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公章"/>
                          <pic:cNvPicPr>
                            <a:picLocks noChangeAspect="1"/>
                          </pic:cNvPicPr>
                        </pic:nvPicPr>
                        <pic:blipFill>
                          <a:blip r:embed="rId48"/>
                          <a:stretch>
                            <a:fillRect/>
                          </a:stretch>
                        </pic:blipFill>
                        <pic:spPr>
                          <a:xfrm>
                            <a:off x="0" y="0"/>
                            <a:ext cx="1409700" cy="1428115"/>
                          </a:xfrm>
                          <a:prstGeom prst="rect">
                            <a:avLst/>
                          </a:prstGeom>
                        </pic:spPr>
                      </pic:pic>
                    </a:graphicData>
                  </a:graphic>
                </wp:anchor>
              </w:drawing>
            </w: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17295.77(N)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9.51(N)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22.70(N)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58.64(N)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20.49(N)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35.82(N)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-77.26(N)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16523.13(N)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9.53(N)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23.49(N)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61.35(N)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36.30(N)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16866.36(N)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18.04(N)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58.81(N)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20.79(N)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33.73(N)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-75.20(N)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15348.07(N)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16.08(N)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22.94(N)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59.37(N)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34.96(N)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-66.30(N)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16741.25(N)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11.85(N)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20.83(N)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56.09(N)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34.75(N)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-74.68(N)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14275.33(N)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12.56(N)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20.85(N)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55.61(N)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33.57(N)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-72.32(N)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17327.08(N)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22.94(N)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58.74(N)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34.49(N)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-73.99(N)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14848.45(N)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15.38(N)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24.47(N)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61.06(N)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8.21(N)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20.72(N)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35.71(N)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-76.96(N)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18276.22(N)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48.32(N)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35.59(N)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-77.49(N)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18204.67(N)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19.02(N)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48.00(N)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34.07(N)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-81.21(N)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1.36(N)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20709.82(N)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15.94(N)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49.21(N)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18.54(N)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34.96(N)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-76.00(N)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20086.10(N)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9.31(N)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45.55(N)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35.31(N)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20955.73(N)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18.22(N)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44.03(N)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35.28(N)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-76.71(N)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1.31(N)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19667.82(N)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19.16(N)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47.65(N)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34.68(N)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-64.80(N)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19941.24(N)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10.13(N)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52.04(N)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35.85(N)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-64.04(N)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18788.82(N)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50.35(N)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34.96(N)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20022.73(N)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18.21(N)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46.66(N)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20.37(N)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35.24(N)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-79.77(N)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16968.91(N)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19:00:00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8.33(N)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18.51(N)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47.79(N)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7.67(N)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34.57(N)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-66.02(N)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18644.16(N)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20:00:00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17.99(N)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46.96(N)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20.78(N)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34.28(N)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-73.78(N)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20108.70(N)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21:00:00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17.77(N)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45.67(N)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35.04(N)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-67.19(N)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20124.29(N)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22:00:00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6.96(N)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17.44(N)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45.29(N)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21033.58(N)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2022/3/17 23:00:00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8.52(N)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17.04(N)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46.66(N)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21.90(N)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21108.87(N)</w:t>
            </w:r>
          </w:p>
        </w:tc>
      </w:tr>
    </w:tbl>
    <w:p>
      <w:pPr>
        <w:rPr>
          <w:rFonts w:hint="default"/>
          <w:lang w:val="en-US" w:eastAsia="zh-CN"/>
        </w:rPr>
      </w:pPr>
    </w:p>
    <w:tbl>
      <w:tblPr>
        <w:tblStyle w:val="12"/>
        <w:tblW w:w="15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6"/>
        <w:gridCol w:w="816"/>
        <w:gridCol w:w="926"/>
        <w:gridCol w:w="782"/>
        <w:gridCol w:w="925"/>
        <w:gridCol w:w="894"/>
        <w:gridCol w:w="798"/>
        <w:gridCol w:w="941"/>
        <w:gridCol w:w="1010"/>
        <w:gridCol w:w="782"/>
        <w:gridCol w:w="925"/>
        <w:gridCol w:w="942"/>
        <w:gridCol w:w="782"/>
        <w:gridCol w:w="845"/>
        <w:gridCol w:w="878"/>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日期时间</w:t>
            </w:r>
          </w:p>
        </w:tc>
        <w:tc>
          <w:tcPr>
            <w:tcW w:w="2524"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SO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bscript"/>
                <w:lang w:val="en-US" w:eastAsia="zh-CN" w:bidi="ar"/>
              </w:rPr>
              <w:t>2</w:t>
            </w:r>
            <w:r>
              <w:rPr>
                <w:rStyle w:val="58"/>
                <w:rFonts w:hint="default" w:ascii="Times New Roman" w:hAnsi="Times New Roman" w:cs="Times New Roman"/>
                <w:sz w:val="18"/>
                <w:szCs w:val="18"/>
                <w:lang w:eastAsia="zh-CN" w:bidi="ar"/>
              </w:rPr>
              <w:t>标态</w:t>
            </w:r>
          </w:p>
        </w:tc>
        <w:tc>
          <w:tcPr>
            <w:tcW w:w="2617"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NO</w:t>
            </w:r>
            <w:r>
              <w:rPr>
                <w:rStyle w:val="58"/>
                <w:rFonts w:hint="default" w:ascii="Times New Roman" w:hAnsi="Times New Roman" w:cs="Times New Roman"/>
                <w:sz w:val="18"/>
                <w:szCs w:val="18"/>
                <w:lang w:eastAsia="zh-CN" w:bidi="ar"/>
              </w:rPr>
              <w:t>标态</w:t>
            </w:r>
          </w:p>
        </w:tc>
        <w:tc>
          <w:tcPr>
            <w:tcW w:w="273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颗粒物标态</w:t>
            </w:r>
          </w:p>
        </w:tc>
        <w:tc>
          <w:tcPr>
            <w:tcW w:w="9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温度(℃)</w:t>
            </w: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压力(Pa)</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流速</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(m/s)</w:t>
            </w:r>
          </w:p>
        </w:tc>
        <w:tc>
          <w:tcPr>
            <w:tcW w:w="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湿度(%)</w:t>
            </w:r>
          </w:p>
        </w:tc>
        <w:tc>
          <w:tcPr>
            <w:tcW w:w="8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2</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标态</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tc>
        <w:tc>
          <w:tcPr>
            <w:tcW w:w="11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标况流量</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7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7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11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18.68(N)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48.67(N)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sz w:val="24"/>
                <w:szCs w:val="24"/>
                <w:lang w:eastAsia="zh-CN"/>
              </w:rPr>
              <w:drawing>
                <wp:anchor distT="0" distB="0" distL="114300" distR="114300" simplePos="0" relativeHeight="251670528" behindDoc="1" locked="0" layoutInCell="1" allowOverlap="1">
                  <wp:simplePos x="0" y="0"/>
                  <wp:positionH relativeFrom="column">
                    <wp:posOffset>269875</wp:posOffset>
                  </wp:positionH>
                  <wp:positionV relativeFrom="paragraph">
                    <wp:posOffset>69215</wp:posOffset>
                  </wp:positionV>
                  <wp:extent cx="1409700" cy="1428115"/>
                  <wp:effectExtent l="0" t="0" r="0" b="635"/>
                  <wp:wrapNone/>
                  <wp:docPr id="24" name="图片 24"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公章"/>
                          <pic:cNvPicPr>
                            <a:picLocks noChangeAspect="1"/>
                          </pic:cNvPicPr>
                        </pic:nvPicPr>
                        <pic:blipFill>
                          <a:blip r:embed="rId48"/>
                          <a:stretch>
                            <a:fillRect/>
                          </a:stretch>
                        </pic:blipFill>
                        <pic:spPr>
                          <a:xfrm>
                            <a:off x="0" y="0"/>
                            <a:ext cx="1409700" cy="1428115"/>
                          </a:xfrm>
                          <a:prstGeom prst="rect">
                            <a:avLst/>
                          </a:prstGeom>
                        </pic:spPr>
                      </pic:pic>
                    </a:graphicData>
                  </a:graphic>
                </wp:anchor>
              </w:drawing>
            </w: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21106.44(N)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8.79(N)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17.97(N)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46.98(N)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21085.17(N)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18.49(N)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48.26(N)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21200.28(N)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3.86(N)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51.69(N)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20.97(N)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21104.13(N)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52.35(N)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21121.14(N)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50.10(N)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20.42(N)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21168.39(N)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19.53(N)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50.20(N)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7.74(N)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21162.36(N)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19.24(N)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49.34(N)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20.35(N)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21198.96(N)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48.70(N)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8.86(N)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21.99(N)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21125.86(N)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6.24(N)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47.63(N)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9.48(N)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21121.26(N)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13.80(N)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54.17(N)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9.47(N)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27.37(N)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21205.90(N)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0.99(N)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54.29(N)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9.55(N)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27.01(N)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21175.38(N)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4.16(N)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54.88(N)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9.38(N)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25.95(N)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21064.64(N)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4.34(N)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12.44(N)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21.35(N)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60.28(N)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21060.48(N)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4.09(N)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12.12(N)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18.31(N)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54.29(N)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27.50(N)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21115.38(N)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10.57(N)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20.95(N)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58.77(N)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8.75(N)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24.69(N)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21079.17(N)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8.58(N)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21.21(N)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61.24(N)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8.65(N)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25.24(N)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21041.35(N)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58.03(N)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26.41(N)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21074.38(N)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55.52(N)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26.15(N)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21047.52(N)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19:00:00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7.05(N)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59.03(N)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0.43(N)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26.41(N)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21056.70(N)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20:00:00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19.17(N)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56.88(N)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21100.27(N)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21:00:00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2.70(N)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8.02(N)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17.26(N)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50.20(N)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0.36(N)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26.63(N)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21119.90(N)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22:00:00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19.18(N)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55.06(N)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25.84(N)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21124.11(N)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2022/3/18 23:00:00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6.56(N)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18.71(N)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55.33(N)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26.78(N)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21128.03(N)</w:t>
            </w:r>
          </w:p>
        </w:tc>
      </w:tr>
    </w:tbl>
    <w:p>
      <w:pPr>
        <w:rPr>
          <w:rFonts w:hint="default"/>
          <w:lang w:val="en-US" w:eastAsia="zh-CN"/>
        </w:rPr>
      </w:pPr>
    </w:p>
    <w:tbl>
      <w:tblPr>
        <w:tblStyle w:val="12"/>
        <w:tblW w:w="1508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6"/>
        <w:gridCol w:w="816"/>
        <w:gridCol w:w="926"/>
        <w:gridCol w:w="782"/>
        <w:gridCol w:w="925"/>
        <w:gridCol w:w="894"/>
        <w:gridCol w:w="798"/>
        <w:gridCol w:w="941"/>
        <w:gridCol w:w="1010"/>
        <w:gridCol w:w="782"/>
        <w:gridCol w:w="925"/>
        <w:gridCol w:w="942"/>
        <w:gridCol w:w="782"/>
        <w:gridCol w:w="845"/>
        <w:gridCol w:w="878"/>
        <w:gridCol w:w="11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日期时间</w:t>
            </w:r>
          </w:p>
        </w:tc>
        <w:tc>
          <w:tcPr>
            <w:tcW w:w="2524"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SO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bscript"/>
                <w:lang w:val="en-US" w:eastAsia="zh-CN" w:bidi="ar"/>
              </w:rPr>
              <w:t>2</w:t>
            </w:r>
            <w:r>
              <w:rPr>
                <w:rStyle w:val="58"/>
                <w:rFonts w:hint="default" w:ascii="Times New Roman" w:hAnsi="Times New Roman" w:cs="Times New Roman"/>
                <w:sz w:val="18"/>
                <w:szCs w:val="18"/>
                <w:lang w:eastAsia="zh-CN" w:bidi="ar"/>
              </w:rPr>
              <w:t>标态</w:t>
            </w:r>
          </w:p>
        </w:tc>
        <w:tc>
          <w:tcPr>
            <w:tcW w:w="2617"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NO</w:t>
            </w:r>
            <w:r>
              <w:rPr>
                <w:rStyle w:val="58"/>
                <w:rFonts w:hint="default" w:ascii="Times New Roman" w:hAnsi="Times New Roman" w:cs="Times New Roman"/>
                <w:sz w:val="18"/>
                <w:szCs w:val="18"/>
                <w:lang w:eastAsia="zh-CN" w:bidi="ar"/>
              </w:rPr>
              <w:t>标态</w:t>
            </w:r>
          </w:p>
        </w:tc>
        <w:tc>
          <w:tcPr>
            <w:tcW w:w="2733" w:type="dxa"/>
            <w:gridSpan w:val="3"/>
            <w:tcBorders>
              <w:top w:val="single" w:color="auto" w:sz="4" w:space="0"/>
              <w:left w:val="single" w:color="auto" w:sz="4" w:space="0"/>
              <w:bottom w:val="single" w:color="auto" w:sz="4" w:space="0"/>
              <w:right w:val="single" w:color="auto"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颗粒物标态</w:t>
            </w:r>
          </w:p>
        </w:tc>
        <w:tc>
          <w:tcPr>
            <w:tcW w:w="9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温度(℃)</w:t>
            </w:r>
          </w:p>
        </w:tc>
        <w:tc>
          <w:tcPr>
            <w:tcW w:w="9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压力(Pa)</w:t>
            </w:r>
          </w:p>
        </w:tc>
        <w:tc>
          <w:tcPr>
            <w:tcW w:w="7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流速</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(m/s)</w:t>
            </w:r>
          </w:p>
        </w:tc>
        <w:tc>
          <w:tcPr>
            <w:tcW w:w="8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湿度(%)</w:t>
            </w:r>
          </w:p>
        </w:tc>
        <w:tc>
          <w:tcPr>
            <w:tcW w:w="8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O</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2</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标态</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tc>
        <w:tc>
          <w:tcPr>
            <w:tcW w:w="116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标况流量</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(Nm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干基值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折算值</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(mg/m</w:t>
            </w:r>
            <w:r>
              <w:rPr>
                <w:rFonts w:hint="default" w:ascii="Times New Roman" w:hAnsi="Times New Roman" w:eastAsia="宋体" w:cs="Times New Roman"/>
                <w:i w:val="0"/>
                <w:iCs w:val="0"/>
                <w:color w:val="000000"/>
                <w:spacing w:val="0"/>
                <w:w w:val="100"/>
                <w:kern w:val="0"/>
                <w:position w:val="0"/>
                <w:sz w:val="18"/>
                <w:szCs w:val="18"/>
                <w:u w:val="none"/>
                <w:shd w:val="clear" w:color="auto" w:fill="auto"/>
                <w:vertAlign w:val="superscript"/>
                <w:lang w:val="en-US" w:eastAsia="zh-CN" w:bidi="ar"/>
              </w:rPr>
              <w:t>3</w:t>
            </w: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排放率</w:t>
            </w:r>
          </w:p>
          <w:p>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(kg/h)</w:t>
            </w:r>
          </w:p>
        </w:tc>
        <w:tc>
          <w:tcPr>
            <w:tcW w:w="9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94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7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4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87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c>
          <w:tcPr>
            <w:tcW w:w="116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18.47(N)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53.62(N)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26.43(N)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sz w:val="24"/>
                <w:szCs w:val="24"/>
                <w:lang w:eastAsia="zh-CN"/>
              </w:rPr>
              <w:drawing>
                <wp:anchor distT="0" distB="0" distL="114300" distR="114300" simplePos="0" relativeHeight="251676672" behindDoc="1" locked="0" layoutInCell="1" allowOverlap="1">
                  <wp:simplePos x="0" y="0"/>
                  <wp:positionH relativeFrom="column">
                    <wp:posOffset>198120</wp:posOffset>
                  </wp:positionH>
                  <wp:positionV relativeFrom="paragraph">
                    <wp:posOffset>148590</wp:posOffset>
                  </wp:positionV>
                  <wp:extent cx="1409700" cy="1428115"/>
                  <wp:effectExtent l="0" t="0" r="0" b="635"/>
                  <wp:wrapNone/>
                  <wp:docPr id="36" name="图片 36" descr="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公章"/>
                          <pic:cNvPicPr>
                            <a:picLocks noChangeAspect="1"/>
                          </pic:cNvPicPr>
                        </pic:nvPicPr>
                        <pic:blipFill>
                          <a:blip r:embed="rId48"/>
                          <a:stretch>
                            <a:fillRect/>
                          </a:stretch>
                        </pic:blipFill>
                        <pic:spPr>
                          <a:xfrm>
                            <a:off x="0" y="0"/>
                            <a:ext cx="1409700" cy="1428115"/>
                          </a:xfrm>
                          <a:prstGeom prst="rect">
                            <a:avLst/>
                          </a:prstGeom>
                        </pic:spPr>
                      </pic:pic>
                    </a:graphicData>
                  </a:graphic>
                </wp:anchor>
              </w:drawing>
            </w: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5.38(N)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21091.83(N)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5.55(N)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56.35(N)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27.75(N)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21116.23(N)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16.77(N)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49.49(N)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27.45(N)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35.40(N)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-74.98(N)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21150.09(N)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5.46(N)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56.72(N)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26.98(N)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34.86(N)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-75.72(N)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19359.74(N)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0.81(Md)</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2.26(Md)</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0.01(Md)</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20.53(Md)</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57.24(Md)</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0.35(Md)</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9.41(Md)</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26.24(Md)</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0.16(Md)</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34.31(Md)</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-81.45(Md)</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1.11(Md)</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5.25(Md)</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19.92(Md)</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16869.01(Md)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3.78(Md)</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11.09(Md)</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0.07(Md)</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20.17(Md)</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59.60(Md)</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0.39(Md)</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9.30(Md)</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27.50(Md)</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0.18(Md)</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33.51(Md)</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-75.33(Md)</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1.28(Md)</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5.10(Md)</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19.98(Md)</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19305.46(Md)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3.98(N)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11.99(N)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19.97(N)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59.85(N)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27.83(N)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33.97(N)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-82.59(N)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20.00(N)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18908.97(N)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62.84(N)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9.00(N)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28.11(N)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32.32(N)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-88.10(N)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18326.40(N)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1.23(N)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3.71(N)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62.26(N)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0.40(N)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27.64(N)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33.73(N)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-86.03(N)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5.10(N)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20.01(N)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19390.43(N)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6.07(N)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0.04(N)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57.33(N)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0.37(N)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34.02(N)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-86.37(N)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20.02(N)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19483.97(N)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29.84(N)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8.93(N)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23.46(N)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32.45(N)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-91.12(N)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1.15(N)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4.73(N)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17602.58(N)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7.18(N)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0.13(N)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11.13(N)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28.97(N)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23.97(N)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32.35(N)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-82.05(N)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19.85(N)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18708.35(N)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6.42(N)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16.40(N)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13.05(N)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33.28(N)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9.14(N)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23.42(N)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33.71(N)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-81.96(N)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1.23(N)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19.83(N)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18739.45(N)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8.45(N)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22.23(N)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12.48(N)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32.58(N)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23.47(N)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34.17(N)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-81.66(N)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4.98(N)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19519.72(N)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14:00:00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8.66(N)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11.26(N)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29.71(N)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8.77(N)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23.51(N)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33.12(N)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-79.22(N)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4.81(N)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18369.67(N)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15:00:00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5.77(N)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15.29(N)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0.11(N)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10.49(N)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27.53(N)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8.89(N)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23.55(N)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33.45(N)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-81.25(N)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19513.30(N)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16:00:00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24.15(N)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10.38(N)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27.07(N)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0.21(N)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23.48(N)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32.11(N)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-81.14(N)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1.29(N)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4.62(N)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19767.54(N)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17:00:00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10.01(N)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25.91(N)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0.22(N)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9.98(N)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25.68(N)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23.69(N)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33.84(N)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-78.87(N)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5.07(N)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19.84(N)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21607.71(N)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18:00:00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9.28(N)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24.96(N)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11.62(N)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30.89(N)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0.25(N)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9.19(N)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24.69(N)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0.20(N)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33.44(N)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-88.41(N)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1.40(N)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4.99(N)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19.88(N)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21345.25(N)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19:00:00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7.89(N)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20.75(N)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0.15(N)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11.43(N)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29.87(N)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24.21(N)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33.48(N)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-88.18(N)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4.97(N)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19.86(N)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18864.65(N)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20:00:00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8.97(N)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23.91(N)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12.14(N)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32.02(N)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0.24(N)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9.11(N)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24.22(N)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32.53(N)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-85.57(N)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1.28(N)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4.83(N)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19.87(N)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19597.07(N)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21:00:00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9.97(N)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27.09(N)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9.86(N)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26.44(N)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0.19(N)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9.25(N)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25.15(N)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31.62(N)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-91.65(N)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1.27(N)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4.60(N)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19452.98(N)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22:00:00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8.72(N)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22.13(N)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0.17(N)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11.86(N)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30.10(N)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0.22(N)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9.52(N)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24.18(N)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32.08(N)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-92.17(N)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1.24(N)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4.84(N)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19.82(N)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18972.08(N)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16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2022/3/19 23:00:00</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8.36(N)</w:t>
            </w:r>
          </w:p>
        </w:tc>
        <w:tc>
          <w:tcPr>
            <w:tcW w:w="9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22.86(N)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0.16(N)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9.53(N)</w:t>
            </w:r>
          </w:p>
        </w:tc>
        <w:tc>
          <w:tcPr>
            <w:tcW w:w="8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25.41(N)</w:t>
            </w:r>
          </w:p>
        </w:tc>
        <w:tc>
          <w:tcPr>
            <w:tcW w:w="7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4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9.60(N)</w:t>
            </w:r>
          </w:p>
        </w:tc>
        <w:tc>
          <w:tcPr>
            <w:tcW w:w="101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26.13(N)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0.18(N)</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32.63(N)</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-97.49(N)</w:t>
            </w:r>
          </w:p>
        </w:tc>
        <w:tc>
          <w:tcPr>
            <w:tcW w:w="7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1.22(N)</w:t>
            </w:r>
          </w:p>
        </w:tc>
        <w:tc>
          <w:tcPr>
            <w:tcW w:w="84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4.86(N)</w:t>
            </w:r>
          </w:p>
        </w:tc>
        <w:tc>
          <w:tcPr>
            <w:tcW w:w="87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19.89(N)</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pPr>
            <w:r>
              <w:rPr>
                <w:rFonts w:hint="eastAsia" w:ascii="Times New Roman" w:hAnsi="Times New Roman" w:eastAsia="宋体" w:cs="Times New Roman"/>
                <w:i w:val="0"/>
                <w:iCs w:val="0"/>
                <w:color w:val="000000"/>
                <w:spacing w:val="0"/>
                <w:w w:val="100"/>
                <w:kern w:val="0"/>
                <w:position w:val="0"/>
                <w:sz w:val="18"/>
                <w:szCs w:val="18"/>
                <w:u w:val="none"/>
                <w:shd w:val="clear" w:color="auto" w:fill="auto"/>
                <w:lang w:val="en-US" w:eastAsia="zh-CN" w:bidi="ar"/>
              </w:rPr>
              <w:t>18690.99(N)</w:t>
            </w:r>
          </w:p>
        </w:tc>
      </w:tr>
    </w:tbl>
    <w:p>
      <w:pPr>
        <w:keepNext w:val="0"/>
        <w:keepLines w:val="0"/>
        <w:widowControl/>
        <w:suppressLineNumbers w:val="0"/>
        <w:shd w:val="clear" w:color="auto" w:fill="auto"/>
        <w:jc w:val="center"/>
        <w:textAlignment w:val="center"/>
        <w:rPr>
          <w:rFonts w:hint="default"/>
          <w:lang w:val="en-US" w:eastAsia="zh-CN"/>
        </w:rPr>
        <w:sectPr>
          <w:footerReference r:id="rId13" w:type="default"/>
          <w:footerReference r:id="rId14" w:type="even"/>
          <w:footnotePr>
            <w:numFmt w:val="decimal"/>
          </w:footnotePr>
          <w:pgSz w:w="16840" w:h="11900" w:orient="landscape"/>
          <w:pgMar w:top="1134" w:right="1134" w:bottom="1134" w:left="1134" w:header="850" w:footer="850" w:gutter="0"/>
          <w:pgBorders>
            <w:top w:val="none" w:sz="0" w:space="0"/>
            <w:left w:val="none" w:sz="0" w:space="0"/>
            <w:bottom w:val="none" w:sz="0" w:space="0"/>
            <w:right w:val="none" w:sz="0" w:space="0"/>
          </w:pgBorders>
          <w:pgNumType w:fmt="decimal"/>
          <w:cols w:space="720" w:num="1"/>
          <w:rtlGutter w:val="0"/>
          <w:docGrid w:linePitch="360" w:charSpace="0"/>
        </w:sectPr>
      </w:pPr>
    </w:p>
    <w:p>
      <w:pPr>
        <w:spacing w:line="1" w:lineRule="exact"/>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r>
        <w:rPr>
          <w:rFonts w:hint="eastAsia" w:eastAsia="宋体"/>
          <w:lang w:val="en-US" w:eastAsia="zh-CN"/>
        </w:rPr>
        <w:t>4.1.2</w:t>
      </w:r>
      <w:r>
        <w:t>联网测试结果</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1 \* GB2 \* MERGEFORMAT </w:instrText>
      </w:r>
      <w:r>
        <w:fldChar w:fldCharType="separate"/>
      </w:r>
      <w:r>
        <w:t>⑴</w:t>
      </w:r>
      <w:r>
        <w:fldChar w:fldCharType="end"/>
      </w:r>
      <w:r>
        <w:t>通讯稳定性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1 \* GB3 \* MERGEFORMAT </w:instrText>
      </w:r>
      <w:r>
        <w:fldChar w:fldCharType="separate"/>
      </w:r>
      <w:r>
        <w:t>①</w:t>
      </w:r>
      <w:r>
        <w:fldChar w:fldCharType="end"/>
      </w:r>
      <w:r>
        <w:t>在线率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t>联网测试时间为7天，</w:t>
      </w:r>
      <w:r>
        <w:rPr>
          <w:rFonts w:hint="eastAsia" w:eastAsia="宋体"/>
          <w:lang w:eastAsia="zh-CN"/>
        </w:rPr>
        <w:t>烟气排放连续监测系统</w:t>
      </w:r>
      <w:r>
        <w:t>（</w:t>
      </w:r>
      <w:r>
        <w:rPr>
          <w:lang w:val="en-US" w:eastAsia="en-US"/>
        </w:rPr>
        <w:t>CEMS）</w:t>
      </w:r>
      <w:r>
        <w:t xml:space="preserve">在线时间为7天，在线率为 </w:t>
      </w:r>
      <w:r>
        <w:rPr>
          <w:rFonts w:ascii="Times New Roman" w:hAnsi="Times New Roman" w:eastAsia="Times New Roman" w:cs="Times New Roman"/>
          <w:spacing w:val="0"/>
          <w:w w:val="100"/>
          <w:position w:val="0"/>
          <w:szCs w:val="24"/>
        </w:rPr>
        <w:t>100%</w:t>
      </w:r>
      <w:r>
        <w:rPr>
          <w:spacing w:val="0"/>
          <w:w w:val="100"/>
          <w:position w:val="0"/>
        </w:rPr>
        <w:t>，符合在线率</w:t>
      </w:r>
      <w:r>
        <w:rPr>
          <w:rFonts w:ascii="Times New Roman" w:hAnsi="Times New Roman" w:eastAsia="Times New Roman" w:cs="Times New Roman"/>
          <w:spacing w:val="0"/>
          <w:w w:val="100"/>
          <w:position w:val="0"/>
          <w:szCs w:val="24"/>
        </w:rPr>
        <w:t>95%</w:t>
      </w:r>
      <w:r>
        <w:rPr>
          <w:spacing w:val="0"/>
          <w:w w:val="100"/>
          <w:position w:val="0"/>
        </w:rPr>
        <w:t>以上的要求。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fldChar w:fldCharType="begin"/>
      </w:r>
      <w:r>
        <w:rPr>
          <w:rFonts w:hint="default"/>
        </w:rPr>
        <w:instrText xml:space="preserve"> = 2 \* GB3 \* MERGEFORMAT </w:instrText>
      </w:r>
      <w:r>
        <w:rPr>
          <w:rFonts w:hint="default"/>
        </w:rPr>
        <w:fldChar w:fldCharType="separate"/>
      </w:r>
      <w:r>
        <w:rPr>
          <w:rFonts w:hint="default"/>
        </w:rPr>
        <w:t>②</w:t>
      </w:r>
      <w:r>
        <w:rPr>
          <w:rFonts w:hint="default"/>
        </w:rPr>
        <w:fldChar w:fldCharType="end"/>
      </w:r>
      <w:r>
        <w:rPr>
          <w:rFonts w:hint="default"/>
        </w:rPr>
        <w:t>数据续传情况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联网测试期间，系统联网数据无掉线情况。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fldChar w:fldCharType="begin"/>
      </w:r>
      <w:r>
        <w:rPr>
          <w:rFonts w:hint="default"/>
        </w:rPr>
        <w:instrText xml:space="preserve"> = 3 \* GB3 \* MERGEFORMAT </w:instrText>
      </w:r>
      <w:r>
        <w:rPr>
          <w:rFonts w:hint="default"/>
        </w:rPr>
        <w:fldChar w:fldCharType="separate"/>
      </w:r>
      <w:r>
        <w:t>③</w:t>
      </w:r>
      <w:r>
        <w:rPr>
          <w:rFonts w:hint="default"/>
        </w:rPr>
        <w:fldChar w:fldCharType="end"/>
      </w:r>
      <w:r>
        <w:rPr>
          <w:rFonts w:hint="default"/>
        </w:rPr>
        <w:t>日掉线次数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联网测试期间，系统上传数据无掉线情况，符合单台数据采集传输仪每日掉线次数在3 次以内的要求。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fldChar w:fldCharType="begin"/>
      </w:r>
      <w:r>
        <w:rPr>
          <w:rFonts w:hint="default"/>
        </w:rPr>
        <w:instrText xml:space="preserve"> = 4 \* GB3 \* MERGEFORMAT </w:instrText>
      </w:r>
      <w:r>
        <w:rPr>
          <w:rFonts w:hint="default"/>
        </w:rPr>
        <w:fldChar w:fldCharType="separate"/>
      </w:r>
      <w:r>
        <w:t>④</w:t>
      </w:r>
      <w:r>
        <w:rPr>
          <w:rFonts w:hint="default"/>
        </w:rPr>
        <w:fldChar w:fldCharType="end"/>
      </w:r>
      <w:r>
        <w:rPr>
          <w:rFonts w:hint="default"/>
        </w:rPr>
        <w:t>传输稳定性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联网测试期间，报文传输率为100%</w:t>
      </w:r>
      <w:r>
        <w:rPr>
          <w:rFonts w:hint="eastAsia" w:eastAsia="宋体"/>
          <w:lang w:eastAsia="zh-CN"/>
        </w:rPr>
        <w:t>，</w:t>
      </w:r>
      <w:r>
        <w:rPr>
          <w:rFonts w:hint="default"/>
        </w:rPr>
        <w:t>符合报文传输稳定性99%以上的要求，并且当系统 出现报文错误或丢失时，能自动启动纠错逻辑，要求数据采集传输系统重新发送报文。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fldChar w:fldCharType="begin"/>
      </w:r>
      <w:r>
        <w:rPr>
          <w:rFonts w:hint="default"/>
        </w:rPr>
        <w:instrText xml:space="preserve"> = 2 \* GB2 \* MERGEFORMAT </w:instrText>
      </w:r>
      <w:r>
        <w:rPr>
          <w:rFonts w:hint="default"/>
        </w:rPr>
        <w:fldChar w:fldCharType="separate"/>
      </w:r>
      <w:r>
        <w:t>⑵</w:t>
      </w:r>
      <w:r>
        <w:rPr>
          <w:rFonts w:hint="default"/>
        </w:rPr>
        <w:fldChar w:fldCharType="end"/>
      </w:r>
      <w:r>
        <w:rPr>
          <w:rFonts w:hint="default"/>
        </w:rPr>
        <w:t>数据传输安全性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在线监测系统数据采集传输的过程中，对所传输的数据以按照《污染物在线监控（监测） 系统数据传输标准》</w:t>
      </w:r>
      <w:r>
        <w:rPr>
          <w:rFonts w:hint="default"/>
          <w:lang w:val="en-US" w:eastAsia="en-US"/>
        </w:rPr>
        <w:t>（HJ/T212-2017）</w:t>
      </w:r>
      <w:r>
        <w:rPr>
          <w:rFonts w:hint="default"/>
        </w:rPr>
        <w:t>中规定的加密方法进行加密处理传输，保证了数据传输 的安全性，此外，服务器对请求连接的客户端也需要进行身份验证。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fldChar w:fldCharType="begin"/>
      </w:r>
      <w:r>
        <w:rPr>
          <w:rFonts w:hint="default"/>
        </w:rPr>
        <w:instrText xml:space="preserve"> = 3 \* GB2 \* MERGEFORMAT </w:instrText>
      </w:r>
      <w:r>
        <w:rPr>
          <w:rFonts w:hint="default"/>
        </w:rPr>
        <w:fldChar w:fldCharType="separate"/>
      </w:r>
      <w:r>
        <w:t>⑶</w:t>
      </w:r>
      <w:r>
        <w:rPr>
          <w:rFonts w:hint="default"/>
        </w:rPr>
        <w:fldChar w:fldCharType="end"/>
      </w:r>
      <w:r>
        <w:rPr>
          <w:rFonts w:hint="default"/>
        </w:rPr>
        <w:t>通讯协议正确性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该在线监测系统使用的通讯协议符合《污染物在线监控（监测）系统数据传输标准</w:t>
      </w:r>
      <w:r>
        <w:rPr>
          <w:rFonts w:hint="default"/>
          <w:lang w:val="en-US" w:eastAsia="en-US"/>
        </w:rPr>
        <w:t>》（HJ/T 212-2017</w:t>
      </w:r>
      <w:r>
        <w:rPr>
          <w:rFonts w:hint="default"/>
        </w:rPr>
        <w:t>）要求，正确率100%。</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fldChar w:fldCharType="begin"/>
      </w:r>
      <w:r>
        <w:rPr>
          <w:rFonts w:hint="default"/>
        </w:rPr>
        <w:instrText xml:space="preserve"> = 4 \* GB2 \* MERGEFORMAT </w:instrText>
      </w:r>
      <w:r>
        <w:rPr>
          <w:rFonts w:hint="default"/>
        </w:rPr>
        <w:fldChar w:fldCharType="separate"/>
      </w:r>
      <w:r>
        <w:t>⑷</w:t>
      </w:r>
      <w:r>
        <w:rPr>
          <w:rFonts w:hint="default"/>
        </w:rPr>
        <w:fldChar w:fldCharType="end"/>
      </w:r>
      <w:r>
        <w:rPr>
          <w:rFonts w:hint="default"/>
        </w:rPr>
        <w:t>数据传输正确性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上位机接收数据与现场数据一致性检查：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rPr>
      </w:pPr>
      <w:r>
        <w:rPr>
          <w:rFonts w:hint="default"/>
        </w:rPr>
        <w:t>在系统稳定运行一段时间后，检查上位机接收数据与现场数据采集传输仪数据的一致性</w:t>
      </w:r>
      <w:r>
        <w:rPr>
          <w:rFonts w:hint="eastAsia" w:eastAsia="宋体"/>
          <w:lang w:eastAsia="zh-CN"/>
        </w:rPr>
        <w:t>，</w:t>
      </w:r>
      <w:r>
        <w:rPr>
          <w:rFonts w:hint="default"/>
        </w:rPr>
        <w:t xml:space="preserve"> 检查时间周期为</w:t>
      </w:r>
      <w:r>
        <w:rPr>
          <w:rFonts w:hint="eastAsia" w:eastAsia="宋体"/>
          <w:lang w:val="en-US" w:eastAsia="zh-CN"/>
        </w:rPr>
        <w:t>2022</w:t>
      </w:r>
      <w:r>
        <w:rPr>
          <w:rFonts w:hint="default"/>
        </w:rPr>
        <w:t>年</w:t>
      </w:r>
      <w:r>
        <w:rPr>
          <w:rFonts w:hint="eastAsia" w:eastAsia="宋体"/>
          <w:lang w:val="en-US" w:eastAsia="zh-CN"/>
        </w:rPr>
        <w:t>3</w:t>
      </w:r>
      <w:r>
        <w:rPr>
          <w:rFonts w:hint="default"/>
        </w:rPr>
        <w:t>月</w:t>
      </w:r>
      <w:r>
        <w:rPr>
          <w:rFonts w:hint="eastAsia" w:eastAsia="宋体"/>
          <w:lang w:val="en-US" w:eastAsia="zh-CN"/>
        </w:rPr>
        <w:t>13</w:t>
      </w:r>
      <w:r>
        <w:rPr>
          <w:rFonts w:hint="default"/>
        </w:rPr>
        <w:t>日至202</w:t>
      </w:r>
      <w:r>
        <w:rPr>
          <w:rFonts w:hint="eastAsia" w:eastAsia="宋体"/>
          <w:lang w:val="en-US" w:eastAsia="zh-CN"/>
        </w:rPr>
        <w:t>2</w:t>
      </w:r>
      <w:r>
        <w:rPr>
          <w:rFonts w:hint="default"/>
        </w:rPr>
        <w:t>年</w:t>
      </w:r>
      <w:r>
        <w:rPr>
          <w:rFonts w:hint="eastAsia" w:eastAsia="宋体"/>
          <w:lang w:val="en-US" w:eastAsia="zh-CN"/>
        </w:rPr>
        <w:t>3</w:t>
      </w:r>
      <w:r>
        <w:rPr>
          <w:rFonts w:hint="default"/>
        </w:rPr>
        <w:t>月</w:t>
      </w:r>
      <w:r>
        <w:rPr>
          <w:rFonts w:hint="eastAsia" w:eastAsia="宋体"/>
          <w:lang w:val="en-US" w:eastAsia="zh-CN"/>
        </w:rPr>
        <w:t>19</w:t>
      </w:r>
      <w:r>
        <w:rPr>
          <w:rFonts w:hint="default"/>
        </w:rPr>
        <w:t>日（总时长为7天），每天抽查任一时间点的历史数据进行检查。</w:t>
      </w:r>
    </w:p>
    <w:p>
      <w:pPr>
        <w:pStyle w:val="29"/>
        <w:keepNext w:val="0"/>
        <w:keepLines w:val="0"/>
        <w:pageBreakBefore w:val="0"/>
        <w:widowControl w:val="0"/>
        <w:shd w:val="clear" w:color="auto" w:fill="auto"/>
        <w:tabs>
          <w:tab w:val="left" w:pos="1246"/>
        </w:tabs>
        <w:kinsoku/>
        <w:wordWrap/>
        <w:overflowPunct/>
        <w:topLinePunct w:val="0"/>
        <w:autoSpaceDE/>
        <w:autoSpaceDN/>
        <w:bidi w:val="0"/>
        <w:adjustRightInd/>
        <w:snapToGrid/>
        <w:spacing w:before="0" w:after="0" w:line="240" w:lineRule="auto"/>
        <w:ind w:left="0" w:right="0" w:firstLine="601"/>
        <w:jc w:val="both"/>
        <w:textAlignment w:val="auto"/>
        <w:rPr>
          <w:rFonts w:hint="default" w:ascii="Times New Roman" w:hAnsi="Times New Roman" w:cs="Times New Roman"/>
          <w:sz w:val="24"/>
          <w:szCs w:val="24"/>
        </w:rPr>
      </w:pPr>
      <w:r>
        <w:rPr>
          <w:rFonts w:hint="default" w:ascii="Times New Roman" w:hAnsi="Times New Roman" w:cs="Times New Roman"/>
          <w:spacing w:val="0"/>
          <w:w w:val="100"/>
          <w:position w:val="0"/>
          <w:sz w:val="24"/>
          <w:szCs w:val="24"/>
        </w:rPr>
        <w:fldChar w:fldCharType="begin"/>
      </w:r>
      <w:r>
        <w:rPr>
          <w:rFonts w:hint="default" w:ascii="Times New Roman" w:hAnsi="Times New Roman" w:cs="Times New Roman"/>
          <w:spacing w:val="0"/>
          <w:w w:val="100"/>
          <w:position w:val="0"/>
          <w:sz w:val="24"/>
          <w:szCs w:val="24"/>
        </w:rPr>
        <w:instrText xml:space="preserve"> = 5 \* GB2 \* MERGEFORMAT </w:instrText>
      </w:r>
      <w:r>
        <w:rPr>
          <w:rFonts w:hint="default" w:ascii="Times New Roman" w:hAnsi="Times New Roman" w:cs="Times New Roman"/>
          <w:spacing w:val="0"/>
          <w:w w:val="100"/>
          <w:position w:val="0"/>
          <w:sz w:val="24"/>
          <w:szCs w:val="24"/>
        </w:rPr>
        <w:fldChar w:fldCharType="separate"/>
      </w:r>
      <w:r>
        <w:t>⑸</w:t>
      </w:r>
      <w:r>
        <w:rPr>
          <w:rFonts w:hint="default" w:ascii="Times New Roman" w:hAnsi="Times New Roman" w:cs="Times New Roman"/>
          <w:spacing w:val="0"/>
          <w:w w:val="100"/>
          <w:position w:val="0"/>
          <w:sz w:val="24"/>
          <w:szCs w:val="24"/>
        </w:rPr>
        <w:fldChar w:fldCharType="end"/>
      </w:r>
      <w:r>
        <w:rPr>
          <w:rFonts w:hint="default" w:ascii="Times New Roman" w:hAnsi="Times New Roman" w:cs="Times New Roman"/>
          <w:spacing w:val="0"/>
          <w:w w:val="100"/>
          <w:position w:val="0"/>
          <w:sz w:val="24"/>
          <w:szCs w:val="24"/>
        </w:rPr>
        <w:t>联网稳定性</w:t>
      </w:r>
    </w:p>
    <w:p>
      <w:pPr>
        <w:pStyle w:val="29"/>
        <w:keepNext w:val="0"/>
        <w:keepLines w:val="0"/>
        <w:widowControl w:val="0"/>
        <w:shd w:val="clear" w:color="auto" w:fill="auto"/>
        <w:bidi w:val="0"/>
        <w:spacing w:before="0" w:after="160" w:line="475" w:lineRule="exact"/>
        <w:ind w:left="0" w:right="0" w:firstLine="480"/>
        <w:jc w:val="both"/>
        <w:rPr>
          <w:rFonts w:hint="default" w:ascii="Times New Roman" w:hAnsi="Times New Roman" w:cs="Times New Roman"/>
          <w:sz w:val="24"/>
          <w:szCs w:val="24"/>
        </w:rPr>
      </w:pPr>
      <w:r>
        <w:rPr>
          <w:rFonts w:hint="default" w:ascii="Times New Roman" w:hAnsi="Times New Roman" w:cs="Times New Roman"/>
          <w:spacing w:val="0"/>
          <w:w w:val="100"/>
          <w:position w:val="0"/>
          <w:sz w:val="24"/>
          <w:szCs w:val="24"/>
        </w:rPr>
        <w:t>试运行期间，在线监测系统未出现除通讯稳定性、通讯协议正确性、数据传输正确性以 外的其他联网问题，联网及数据传输稳定性符合有关要求。</w:t>
      </w:r>
    </w:p>
    <w:p>
      <w:pPr>
        <w:pStyle w:val="29"/>
        <w:keepNext w:val="0"/>
        <w:keepLines w:val="0"/>
        <w:widowControl w:val="0"/>
        <w:shd w:val="clear" w:color="auto" w:fill="auto"/>
        <w:tabs>
          <w:tab w:val="left" w:pos="1246"/>
        </w:tabs>
        <w:bidi w:val="0"/>
        <w:spacing w:before="0" w:after="240" w:line="240" w:lineRule="auto"/>
        <w:ind w:left="0" w:right="0" w:firstLine="600"/>
        <w:jc w:val="both"/>
        <w:rPr>
          <w:rFonts w:hint="eastAsia" w:ascii="Times New Roman" w:hAnsi="Times New Roman" w:eastAsia="宋体" w:cs="Times New Roman"/>
          <w:sz w:val="24"/>
          <w:szCs w:val="24"/>
          <w:lang w:eastAsia="zh-CN"/>
        </w:rPr>
      </w:pPr>
      <w:r>
        <w:rPr>
          <w:rFonts w:hint="default" w:ascii="Times New Roman" w:hAnsi="Times New Roman" w:cs="Times New Roman"/>
          <w:spacing w:val="0"/>
          <w:w w:val="100"/>
          <w:position w:val="0"/>
          <w:sz w:val="24"/>
          <w:szCs w:val="24"/>
        </w:rPr>
        <w:fldChar w:fldCharType="begin"/>
      </w:r>
      <w:r>
        <w:rPr>
          <w:rFonts w:hint="default" w:ascii="Times New Roman" w:hAnsi="Times New Roman" w:cs="Times New Roman"/>
          <w:spacing w:val="0"/>
          <w:w w:val="100"/>
          <w:position w:val="0"/>
          <w:sz w:val="24"/>
          <w:szCs w:val="24"/>
        </w:rPr>
        <w:instrText xml:space="preserve"> = 6 \* GB2 \* MERGEFORMAT </w:instrText>
      </w:r>
      <w:r>
        <w:rPr>
          <w:rFonts w:hint="default" w:ascii="Times New Roman" w:hAnsi="Times New Roman" w:cs="Times New Roman"/>
          <w:spacing w:val="0"/>
          <w:w w:val="100"/>
          <w:position w:val="0"/>
          <w:sz w:val="24"/>
          <w:szCs w:val="24"/>
        </w:rPr>
        <w:fldChar w:fldCharType="separate"/>
      </w:r>
      <w:r>
        <w:t>⑹</w:t>
      </w:r>
      <w:r>
        <w:rPr>
          <w:rFonts w:hint="default" w:ascii="Times New Roman" w:hAnsi="Times New Roman" w:cs="Times New Roman"/>
          <w:spacing w:val="0"/>
          <w:w w:val="100"/>
          <w:position w:val="0"/>
          <w:sz w:val="24"/>
          <w:szCs w:val="24"/>
        </w:rPr>
        <w:fldChar w:fldCharType="end"/>
      </w:r>
      <w:r>
        <w:rPr>
          <w:rFonts w:hint="default" w:ascii="Times New Roman" w:hAnsi="Times New Roman" w:cs="Times New Roman"/>
          <w:spacing w:val="0"/>
          <w:w w:val="100"/>
          <w:position w:val="0"/>
          <w:sz w:val="24"/>
          <w:szCs w:val="24"/>
        </w:rPr>
        <w:t>联网测试结论</w:t>
      </w:r>
    </w:p>
    <w:p>
      <w:pPr>
        <w:bidi w:val="0"/>
        <w:jc w:val="center"/>
        <w:rPr>
          <w:b/>
          <w:bCs/>
        </w:rPr>
      </w:pPr>
      <w:r>
        <w:rPr>
          <w:b/>
          <w:bCs/>
        </w:rPr>
        <w:t>表</w:t>
      </w:r>
      <w:r>
        <w:rPr>
          <w:rFonts w:hint="eastAsia"/>
          <w:b/>
          <w:bCs/>
          <w:lang w:val="en-US" w:eastAsia="zh-CN"/>
        </w:rPr>
        <w:t xml:space="preserve">4-1   </w:t>
      </w:r>
      <w:r>
        <w:rPr>
          <w:b/>
          <w:bCs/>
        </w:rPr>
        <w:t>联网测试结论一览表</w:t>
      </w:r>
    </w:p>
    <w:tbl>
      <w:tblPr>
        <w:tblStyle w:val="12"/>
        <w:tblW w:w="0" w:type="auto"/>
        <w:jc w:val="center"/>
        <w:tblLayout w:type="fixed"/>
        <w:tblCellMar>
          <w:top w:w="0" w:type="dxa"/>
          <w:left w:w="10" w:type="dxa"/>
          <w:bottom w:w="0" w:type="dxa"/>
          <w:right w:w="10" w:type="dxa"/>
        </w:tblCellMar>
      </w:tblPr>
      <w:tblGrid>
        <w:gridCol w:w="1133"/>
        <w:gridCol w:w="4954"/>
        <w:gridCol w:w="2275"/>
        <w:gridCol w:w="1277"/>
      </w:tblGrid>
      <w:tr>
        <w:tblPrEx>
          <w:tblCellMar>
            <w:top w:w="0" w:type="dxa"/>
            <w:left w:w="10" w:type="dxa"/>
            <w:bottom w:w="0" w:type="dxa"/>
            <w:right w:w="10" w:type="dxa"/>
          </w:tblCellMar>
        </w:tblPrEx>
        <w:trPr>
          <w:trHeight w:val="478" w:hRule="exact"/>
          <w:jc w:val="center"/>
        </w:trPr>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测试项目</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考核指标</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测试结果</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b/>
                <w:bCs/>
                <w:sz w:val="21"/>
                <w:szCs w:val="21"/>
              </w:rPr>
            </w:pPr>
            <w:r>
              <w:rPr>
                <w:b/>
                <w:bCs/>
                <w:sz w:val="21"/>
                <w:szCs w:val="21"/>
                <w:lang w:val="zh-TW" w:eastAsia="zh-TW"/>
              </w:rPr>
              <w:t>综合评定</w:t>
            </w:r>
          </w:p>
        </w:tc>
      </w:tr>
      <w:tr>
        <w:tblPrEx>
          <w:tblCellMar>
            <w:top w:w="0" w:type="dxa"/>
            <w:left w:w="10" w:type="dxa"/>
            <w:bottom w:w="0" w:type="dxa"/>
            <w:right w:w="10" w:type="dxa"/>
          </w:tblCellMar>
        </w:tblPrEx>
        <w:trPr>
          <w:trHeight w:val="355" w:hRule="exact"/>
          <w:jc w:val="center"/>
        </w:trPr>
        <w:tc>
          <w:tcPr>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通讯稳定性</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sz w:val="21"/>
                <w:szCs w:val="21"/>
              </w:rPr>
            </w:pPr>
            <w:r>
              <w:rPr>
                <w:sz w:val="21"/>
                <w:szCs w:val="21"/>
                <w:lang w:val="zh-TW" w:eastAsia="zh-TW"/>
              </w:rPr>
              <w:t>1、现场机在线率为95%以上；</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在线率为100%</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629"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2、正常情况下，掉线后，应在5分钟之内重新上 线；</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无掉线</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523"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3、单台数据采集传输仪每日掉线次数在3次以内；</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无掉线</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1159"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4、报文传输稳定性在99%以上，当出现报文错误 或丢失时，启动纠错逻辑，要求数据采集传输仪重 新发送报文。</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报文输出率为100%</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946" w:hRule="exact"/>
          <w:jc w:val="center"/>
        </w:trPr>
        <w:tc>
          <w:tcPr>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数据传输安全性</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1、对所传输的数据应按照</w:t>
            </w:r>
            <w:r>
              <w:rPr>
                <w:sz w:val="21"/>
                <w:szCs w:val="21"/>
                <w:lang w:val="en-US" w:eastAsia="en-US"/>
              </w:rPr>
              <w:t>HJ/T212</w:t>
            </w:r>
            <w:r>
              <w:rPr>
                <w:sz w:val="21"/>
                <w:szCs w:val="21"/>
                <w:lang w:val="zh-TW" w:eastAsia="zh-TW"/>
              </w:rPr>
              <w:t>中规定的加 密方法进行加密处理传输，保证数据传输的安全 性。</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对所传输的数据已加 密，符合</w:t>
            </w:r>
            <w:r>
              <w:rPr>
                <w:sz w:val="21"/>
                <w:szCs w:val="21"/>
                <w:lang w:val="en-US" w:eastAsia="en-US"/>
              </w:rPr>
              <w:t xml:space="preserve">HJ/T212- </w:t>
            </w:r>
            <w:r>
              <w:rPr>
                <w:sz w:val="21"/>
                <w:szCs w:val="21"/>
                <w:lang w:val="zh-TW" w:eastAsia="zh-TW"/>
              </w:rPr>
              <w:t>2017标准</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634" w:hRule="exact"/>
          <w:jc w:val="center"/>
        </w:trPr>
        <w:tc>
          <w:tcPr>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sz w:val="21"/>
                <w:szCs w:val="21"/>
              </w:rPr>
            </w:pPr>
            <w:r>
              <w:rPr>
                <w:sz w:val="21"/>
                <w:szCs w:val="21"/>
                <w:lang w:val="zh-TW" w:eastAsia="zh-TW"/>
              </w:rPr>
              <w:t>2、服务器端对请求连接的客户端进行身份验证。</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服务器端身份验证通 过</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758" w:hRule="exact"/>
          <w:jc w:val="center"/>
        </w:trPr>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通讯协议正确性</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现场机和上位机的通信协议应符合</w:t>
            </w:r>
            <w:r>
              <w:rPr>
                <w:sz w:val="21"/>
                <w:szCs w:val="21"/>
                <w:lang w:val="en-US" w:eastAsia="en-US"/>
              </w:rPr>
              <w:t xml:space="preserve">HJ/T </w:t>
            </w:r>
            <w:r>
              <w:rPr>
                <w:sz w:val="21"/>
                <w:szCs w:val="21"/>
                <w:lang w:val="zh-TW" w:eastAsia="zh-TW"/>
              </w:rPr>
              <w:t>212中的规定，正确率100%</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通信协议完全符合</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en-US" w:eastAsia="en-US"/>
              </w:rPr>
              <w:t xml:space="preserve">HJ/T212-2017 </w:t>
            </w:r>
            <w:r>
              <w:rPr>
                <w:sz w:val="21"/>
                <w:szCs w:val="21"/>
                <w:lang w:val="zh-TW" w:eastAsia="zh-TW"/>
              </w:rPr>
              <w:t>标准</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1167" w:hRule="exact"/>
          <w:jc w:val="center"/>
        </w:trPr>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数据传输正确性</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系统稳定运行一星期后，对一星期的数据进行检查，对比接收的数据和现场的数据完全一致，精确至一位小数，抽查数据正确率100%。</w:t>
            </w:r>
          </w:p>
        </w:tc>
        <w:tc>
          <w:tcPr>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数据正确率为100%</w:t>
            </w:r>
          </w:p>
        </w:tc>
        <w:tc>
          <w:tcPr>
            <w:tcBorders>
              <w:top w:val="single" w:color="auto" w:sz="4" w:space="0"/>
              <w:left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r>
        <w:tblPrEx>
          <w:tblCellMar>
            <w:top w:w="0" w:type="dxa"/>
            <w:left w:w="10" w:type="dxa"/>
            <w:bottom w:w="0" w:type="dxa"/>
            <w:right w:w="10" w:type="dxa"/>
          </w:tblCellMar>
        </w:tblPrEx>
        <w:trPr>
          <w:trHeight w:val="960" w:hRule="exact"/>
          <w:jc w:val="center"/>
        </w:trPr>
        <w:tc>
          <w:tcPr>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联网稳定性</w:t>
            </w:r>
          </w:p>
        </w:tc>
        <w:tc>
          <w:tcPr>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系统稳定运行一个月，不出现除通信稳定性、通信协议正确性、数据传输正确性以外的其他联网问 题。</w:t>
            </w:r>
          </w:p>
        </w:tc>
        <w:tc>
          <w:tcPr>
            <w:tcBorders>
              <w:top w:val="single" w:color="auto" w:sz="4" w:space="0"/>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未出现其他联网问题。</w:t>
            </w:r>
          </w:p>
        </w:tc>
        <w:tc>
          <w:tcPr>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sz w:val="21"/>
                <w:szCs w:val="21"/>
              </w:rPr>
            </w:pPr>
            <w:r>
              <w:rPr>
                <w:sz w:val="21"/>
                <w:szCs w:val="21"/>
                <w:lang w:val="zh-TW" w:eastAsia="zh-TW"/>
              </w:rPr>
              <w:t>合格</w:t>
            </w:r>
          </w:p>
        </w:tc>
      </w:tr>
    </w:tbl>
    <w:p>
      <w:pPr>
        <w:widowControl w:val="0"/>
        <w:spacing w:after="399" w:line="1" w:lineRule="exact"/>
      </w:pPr>
    </w:p>
    <w:p>
      <w:pPr>
        <w:pStyle w:val="3"/>
        <w:keepNext/>
        <w:keepLines/>
        <w:pageBreakBefore w:val="0"/>
        <w:widowControl w:val="0"/>
        <w:kinsoku/>
        <w:wordWrap/>
        <w:overflowPunct/>
        <w:topLinePunct w:val="0"/>
        <w:autoSpaceDE/>
        <w:autoSpaceDN/>
        <w:bidi w:val="0"/>
        <w:adjustRightInd w:val="0"/>
        <w:snapToGrid w:val="0"/>
        <w:spacing w:before="200" w:after="0" w:line="360" w:lineRule="auto"/>
        <w:textAlignment w:val="auto"/>
        <w:rPr>
          <w:rFonts w:hint="eastAsia"/>
          <w:b/>
          <w:bCs w:val="0"/>
          <w:sz w:val="32"/>
          <w:szCs w:val="20"/>
          <w:lang w:val="en-US" w:eastAsia="zh-CN"/>
        </w:rPr>
      </w:pPr>
      <w:bookmarkStart w:id="70" w:name="bookmark120"/>
      <w:bookmarkStart w:id="71" w:name="bookmark118"/>
      <w:bookmarkStart w:id="72" w:name="bookmark119"/>
    </w:p>
    <w:p>
      <w:pPr>
        <w:rPr>
          <w:rFonts w:hint="eastAsia"/>
          <w:b/>
          <w:bCs w:val="0"/>
          <w:sz w:val="32"/>
          <w:szCs w:val="20"/>
          <w:lang w:val="en-US" w:eastAsia="zh-CN"/>
        </w:rPr>
      </w:pPr>
    </w:p>
    <w:p>
      <w:pPr>
        <w:pStyle w:val="2"/>
        <w:rPr>
          <w:rFonts w:hint="eastAsia"/>
          <w:b/>
          <w:bCs w:val="0"/>
          <w:sz w:val="32"/>
          <w:szCs w:val="20"/>
          <w:lang w:val="en-US" w:eastAsia="zh-CN"/>
        </w:rPr>
      </w:pPr>
    </w:p>
    <w:p>
      <w:pPr>
        <w:rPr>
          <w:rFonts w:hint="eastAsia"/>
          <w:b/>
          <w:bCs w:val="0"/>
          <w:sz w:val="32"/>
          <w:szCs w:val="20"/>
          <w:lang w:val="en-US" w:eastAsia="zh-CN"/>
        </w:rPr>
      </w:pPr>
    </w:p>
    <w:p>
      <w:pPr>
        <w:pStyle w:val="2"/>
        <w:rPr>
          <w:rFonts w:hint="eastAsia"/>
          <w:b/>
          <w:bCs w:val="0"/>
          <w:sz w:val="32"/>
          <w:szCs w:val="20"/>
          <w:lang w:val="en-US" w:eastAsia="zh-CN"/>
        </w:rPr>
      </w:pPr>
    </w:p>
    <w:p>
      <w:pPr>
        <w:rPr>
          <w:rFonts w:hint="eastAsia"/>
          <w:lang w:val="en-US" w:eastAsia="zh-CN"/>
        </w:rPr>
      </w:pPr>
    </w:p>
    <w:p>
      <w:pPr>
        <w:rPr>
          <w:rFonts w:hint="eastAsia"/>
          <w:b/>
          <w:bCs w:val="0"/>
          <w:sz w:val="32"/>
          <w:szCs w:val="20"/>
          <w:lang w:val="en-US" w:eastAsia="zh-CN"/>
        </w:rPr>
      </w:pPr>
    </w:p>
    <w:p>
      <w:pPr>
        <w:pStyle w:val="2"/>
        <w:rPr>
          <w:rFonts w:hint="eastAsia"/>
          <w:b/>
          <w:bCs w:val="0"/>
          <w:sz w:val="32"/>
          <w:szCs w:val="20"/>
          <w:lang w:val="en-US" w:eastAsia="zh-CN"/>
        </w:rPr>
      </w:pPr>
    </w:p>
    <w:p>
      <w:pPr>
        <w:rPr>
          <w:rFonts w:hint="eastAsia"/>
          <w:lang w:val="en-US" w:eastAsia="zh-CN"/>
        </w:rPr>
      </w:pPr>
    </w:p>
    <w:p>
      <w:pPr>
        <w:pStyle w:val="3"/>
        <w:keepNext/>
        <w:keepLines/>
        <w:pageBreakBefore w:val="0"/>
        <w:widowControl w:val="0"/>
        <w:kinsoku/>
        <w:wordWrap/>
        <w:overflowPunct/>
        <w:topLinePunct w:val="0"/>
        <w:autoSpaceDE/>
        <w:autoSpaceDN/>
        <w:bidi w:val="0"/>
        <w:adjustRightInd w:val="0"/>
        <w:snapToGrid w:val="0"/>
        <w:spacing w:before="200" w:after="0" w:line="360" w:lineRule="auto"/>
        <w:textAlignment w:val="auto"/>
        <w:rPr>
          <w:b/>
          <w:bCs w:val="0"/>
          <w:sz w:val="32"/>
          <w:szCs w:val="20"/>
        </w:rPr>
      </w:pPr>
      <w:bookmarkStart w:id="73" w:name="_Toc15774"/>
      <w:r>
        <w:rPr>
          <w:rFonts w:hint="eastAsia"/>
          <w:b/>
          <w:bCs w:val="0"/>
          <w:sz w:val="32"/>
          <w:szCs w:val="20"/>
          <w:lang w:val="en-US" w:eastAsia="zh-CN"/>
        </w:rPr>
        <w:t>5</w:t>
      </w:r>
      <w:r>
        <w:rPr>
          <w:b/>
          <w:bCs w:val="0"/>
          <w:sz w:val="32"/>
          <w:szCs w:val="20"/>
        </w:rPr>
        <w:t>、运行与维护方案</w:t>
      </w:r>
      <w:bookmarkEnd w:id="70"/>
      <w:bookmarkEnd w:id="73"/>
    </w:p>
    <w:p>
      <w:pPr>
        <w:pStyle w:val="4"/>
        <w:keepNext/>
        <w:keepLines/>
        <w:pageBreakBefore w:val="0"/>
        <w:widowControl w:val="0"/>
        <w:kinsoku/>
        <w:wordWrap/>
        <w:overflowPunct/>
        <w:topLinePunct w:val="0"/>
        <w:autoSpaceDE/>
        <w:autoSpaceDN/>
        <w:bidi w:val="0"/>
        <w:adjustRightInd w:val="0"/>
        <w:snapToGrid w:val="0"/>
        <w:spacing w:before="100" w:after="0" w:line="360" w:lineRule="auto"/>
        <w:textAlignment w:val="auto"/>
        <w:rPr>
          <w:rFonts w:hint="default" w:ascii="Times New Roman" w:hAnsi="Times New Roman" w:cs="Times New Roman"/>
          <w:sz w:val="28"/>
          <w:szCs w:val="22"/>
        </w:rPr>
      </w:pPr>
      <w:bookmarkStart w:id="74" w:name="_Toc4245"/>
      <w:bookmarkStart w:id="75" w:name="bookmark121"/>
      <w:r>
        <w:rPr>
          <w:rFonts w:hint="default" w:ascii="Times New Roman" w:hAnsi="Times New Roman" w:cs="Times New Roman"/>
          <w:sz w:val="28"/>
          <w:szCs w:val="22"/>
          <w:lang w:val="en-US" w:eastAsia="en-US"/>
        </w:rPr>
        <w:t>5.1</w:t>
      </w:r>
      <w:r>
        <w:rPr>
          <w:rFonts w:hint="default" w:ascii="Times New Roman" w:hAnsi="Times New Roman" w:cs="Times New Roman"/>
          <w:sz w:val="28"/>
          <w:szCs w:val="22"/>
        </w:rPr>
        <w:t>固定污染源烟气排放连续监测系统日常运行管理要求</w:t>
      </w:r>
      <w:bookmarkEnd w:id="71"/>
      <w:bookmarkEnd w:id="72"/>
      <w:bookmarkEnd w:id="74"/>
      <w:bookmarkEnd w:id="75"/>
    </w:p>
    <w:p>
      <w:pPr>
        <w:pageBreakBefore w:val="0"/>
        <w:widowControl w:val="0"/>
        <w:kinsoku/>
        <w:wordWrap/>
        <w:overflowPunct/>
        <w:topLinePunct w:val="0"/>
        <w:autoSpaceDE/>
        <w:autoSpaceDN/>
        <w:bidi w:val="0"/>
        <w:adjustRightInd w:val="0"/>
        <w:snapToGrid w:val="0"/>
        <w:spacing w:after="0" w:line="360" w:lineRule="auto"/>
        <w:textAlignment w:val="auto"/>
        <w:rPr>
          <w:b/>
          <w:bCs/>
          <w:sz w:val="24"/>
          <w:szCs w:val="24"/>
        </w:rPr>
      </w:pPr>
      <w:bookmarkStart w:id="76" w:name="bookmark122"/>
      <w:bookmarkStart w:id="77" w:name="bookmark123"/>
      <w:bookmarkStart w:id="78" w:name="bookmark124"/>
      <w:r>
        <w:rPr>
          <w:b/>
          <w:bCs/>
          <w:sz w:val="24"/>
          <w:szCs w:val="24"/>
          <w:lang w:val="en-US" w:eastAsia="en-US"/>
        </w:rPr>
        <w:t>5.1.1</w:t>
      </w:r>
      <w:r>
        <w:rPr>
          <w:b/>
          <w:bCs/>
          <w:sz w:val="24"/>
          <w:szCs w:val="24"/>
        </w:rPr>
        <w:t>总体要求</w:t>
      </w:r>
      <w:bookmarkEnd w:id="76"/>
      <w:bookmarkEnd w:id="77"/>
      <w:bookmarkEnd w:id="78"/>
    </w:p>
    <w:p>
      <w:pPr>
        <w:pStyle w:val="2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480" w:firstLineChars="200"/>
        <w:jc w:val="both"/>
        <w:textAlignment w:val="auto"/>
        <w:rPr>
          <w:rFonts w:hint="default" w:ascii="Times New Roman" w:hAnsi="Times New Roman" w:cs="Times New Roman"/>
          <w:spacing w:val="0"/>
          <w:w w:val="100"/>
          <w:position w:val="0"/>
          <w:sz w:val="24"/>
          <w:szCs w:val="24"/>
        </w:rPr>
      </w:pPr>
      <w:r>
        <w:rPr>
          <w:rFonts w:hint="default" w:ascii="Times New Roman" w:hAnsi="Times New Roman" w:cs="Times New Roman"/>
          <w:b w:val="0"/>
          <w:bCs w:val="0"/>
          <w:spacing w:val="0"/>
          <w:w w:val="100"/>
          <w:position w:val="0"/>
          <w:sz w:val="24"/>
          <w:szCs w:val="24"/>
          <w:lang w:val="en-US" w:eastAsia="en-US" w:bidi="en-US"/>
        </w:rPr>
        <w:t>CEMS</w:t>
      </w:r>
      <w:r>
        <w:rPr>
          <w:rFonts w:hint="default" w:ascii="Times New Roman" w:hAnsi="Times New Roman" w:cs="Times New Roman"/>
          <w:b w:val="0"/>
          <w:bCs w:val="0"/>
          <w:spacing w:val="0"/>
          <w:w w:val="100"/>
          <w:position w:val="0"/>
          <w:sz w:val="24"/>
          <w:szCs w:val="24"/>
        </w:rPr>
        <w:t>运维单位应根据</w:t>
      </w:r>
      <w:r>
        <w:rPr>
          <w:rFonts w:hint="default" w:ascii="Times New Roman" w:hAnsi="Times New Roman" w:cs="Times New Roman"/>
          <w:b w:val="0"/>
          <w:bCs w:val="0"/>
          <w:spacing w:val="0"/>
          <w:w w:val="100"/>
          <w:position w:val="0"/>
          <w:sz w:val="24"/>
          <w:szCs w:val="24"/>
          <w:lang w:val="en-US" w:eastAsia="en-US" w:bidi="en-US"/>
        </w:rPr>
        <w:t>CEMS</w:t>
      </w:r>
      <w:r>
        <w:rPr>
          <w:rFonts w:hint="default" w:ascii="Times New Roman" w:hAnsi="Times New Roman" w:cs="Times New Roman"/>
          <w:b w:val="0"/>
          <w:bCs w:val="0"/>
          <w:spacing w:val="0"/>
          <w:w w:val="100"/>
          <w:position w:val="0"/>
          <w:sz w:val="24"/>
          <w:szCs w:val="24"/>
        </w:rPr>
        <w:t>使用说明书和《固定污染源烟气</w:t>
      </w:r>
      <w:r>
        <w:rPr>
          <w:rFonts w:hint="default" w:ascii="Times New Roman" w:hAnsi="Times New Roman" w:cs="Times New Roman"/>
          <w:b w:val="0"/>
          <w:bCs w:val="0"/>
          <w:spacing w:val="0"/>
          <w:w w:val="100"/>
          <w:position w:val="0"/>
          <w:sz w:val="24"/>
          <w:szCs w:val="24"/>
          <w:lang w:val="en-US" w:eastAsia="en-US" w:bidi="en-US"/>
        </w:rPr>
        <w:t>（SO</w:t>
      </w:r>
      <w:r>
        <w:rPr>
          <w:rFonts w:hint="default" w:ascii="Times New Roman" w:hAnsi="Times New Roman" w:cs="Times New Roman"/>
          <w:b w:val="0"/>
          <w:bCs w:val="0"/>
          <w:spacing w:val="0"/>
          <w:w w:val="100"/>
          <w:position w:val="0"/>
          <w:sz w:val="24"/>
          <w:szCs w:val="24"/>
          <w:vertAlign w:val="subscript"/>
          <w:lang w:val="en-US" w:eastAsia="en-US" w:bidi="en-US"/>
        </w:rPr>
        <w:t>2</w:t>
      </w:r>
      <w:r>
        <w:rPr>
          <w:rFonts w:hint="default" w:ascii="Times New Roman" w:hAnsi="Times New Roman" w:cs="Times New Roman"/>
          <w:b w:val="0"/>
          <w:bCs w:val="0"/>
          <w:spacing w:val="0"/>
          <w:w w:val="100"/>
          <w:position w:val="0"/>
          <w:sz w:val="24"/>
          <w:szCs w:val="24"/>
          <w:lang w:val="en-US" w:eastAsia="en-US" w:bidi="en-US"/>
        </w:rPr>
        <w:t>、NO</w:t>
      </w:r>
      <w:r>
        <w:rPr>
          <w:rFonts w:hint="default" w:ascii="Times New Roman" w:hAnsi="Times New Roman" w:cs="Times New Roman"/>
          <w:b w:val="0"/>
          <w:bCs w:val="0"/>
          <w:spacing w:val="0"/>
          <w:w w:val="100"/>
          <w:position w:val="0"/>
          <w:sz w:val="24"/>
          <w:szCs w:val="24"/>
          <w:vertAlign w:val="subscript"/>
          <w:lang w:val="en-US" w:eastAsia="en-US" w:bidi="en-US"/>
        </w:rPr>
        <w:t>x</w:t>
      </w:r>
      <w:r>
        <w:rPr>
          <w:rFonts w:hint="default" w:ascii="Times New Roman" w:hAnsi="Times New Roman" w:cs="Times New Roman"/>
          <w:b w:val="0"/>
          <w:bCs w:val="0"/>
          <w:spacing w:val="0"/>
          <w:w w:val="100"/>
          <w:position w:val="0"/>
          <w:sz w:val="24"/>
          <w:szCs w:val="24"/>
          <w:lang w:val="en-US" w:eastAsia="en-US" w:bidi="en-US"/>
        </w:rPr>
        <w:t>、</w:t>
      </w:r>
      <w:r>
        <w:rPr>
          <w:rFonts w:hint="default" w:ascii="Times New Roman" w:hAnsi="Times New Roman" w:cs="Times New Roman"/>
          <w:b w:val="0"/>
          <w:bCs w:val="0"/>
          <w:spacing w:val="0"/>
          <w:w w:val="100"/>
          <w:position w:val="0"/>
          <w:sz w:val="24"/>
          <w:szCs w:val="24"/>
        </w:rPr>
        <w:t>颗粒物）排 放连续监测技术规范》</w:t>
      </w:r>
      <w:r>
        <w:rPr>
          <w:rFonts w:hint="default" w:ascii="Times New Roman" w:hAnsi="Times New Roman" w:cs="Times New Roman"/>
          <w:b w:val="0"/>
          <w:bCs w:val="0"/>
          <w:spacing w:val="0"/>
          <w:w w:val="100"/>
          <w:position w:val="0"/>
          <w:sz w:val="24"/>
          <w:szCs w:val="24"/>
          <w:lang w:val="en-US" w:eastAsia="en-US" w:bidi="en-US"/>
        </w:rPr>
        <w:t>（</w:t>
      </w:r>
      <w:r>
        <w:rPr>
          <w:rFonts w:hint="default" w:ascii="Times New Roman" w:hAnsi="Times New Roman" w:eastAsia="Times New Roman" w:cs="Times New Roman"/>
          <w:b w:val="0"/>
          <w:bCs w:val="0"/>
          <w:spacing w:val="0"/>
          <w:w w:val="100"/>
          <w:position w:val="0"/>
          <w:sz w:val="24"/>
          <w:szCs w:val="24"/>
          <w:lang w:val="en-US" w:eastAsia="en-US" w:bidi="en-US"/>
        </w:rPr>
        <w:t>HJ75-2017）</w:t>
      </w:r>
      <w:r>
        <w:rPr>
          <w:rFonts w:hint="default" w:ascii="Times New Roman" w:hAnsi="Times New Roman" w:cs="Times New Roman"/>
          <w:b w:val="0"/>
          <w:bCs w:val="0"/>
          <w:spacing w:val="0"/>
          <w:w w:val="100"/>
          <w:position w:val="0"/>
          <w:sz w:val="24"/>
          <w:szCs w:val="24"/>
        </w:rPr>
        <w:t>的要求编制仪器运行管理规程，确定系统运行操作人员和管理维护人员的工作职责。运维人员应当熟练掌握烟气排放连续监测仪器</w:t>
      </w:r>
      <w:r>
        <w:rPr>
          <w:rFonts w:hint="default" w:ascii="Times New Roman" w:hAnsi="Times New Roman" w:cs="Times New Roman"/>
          <w:spacing w:val="0"/>
          <w:w w:val="100"/>
          <w:position w:val="0"/>
          <w:sz w:val="24"/>
          <w:szCs w:val="24"/>
        </w:rPr>
        <w:t>设备的原理、使用和维护方法。</w:t>
      </w:r>
    </w:p>
    <w:p>
      <w:pPr>
        <w:pStyle w:val="29"/>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b w:val="0"/>
          <w:bCs w:val="0"/>
          <w:spacing w:val="0"/>
          <w:w w:val="100"/>
          <w:position w:val="0"/>
          <w:sz w:val="24"/>
          <w:szCs w:val="24"/>
          <w:lang w:val="en-US" w:eastAsia="en-US" w:bidi="en-US"/>
        </w:rPr>
        <w:t>CEMS</w:t>
      </w:r>
      <w:r>
        <w:rPr>
          <w:rFonts w:hint="default" w:ascii="Times New Roman" w:hAnsi="Times New Roman" w:cs="Times New Roman"/>
          <w:spacing w:val="0"/>
          <w:w w:val="100"/>
          <w:position w:val="0"/>
          <w:sz w:val="24"/>
          <w:szCs w:val="24"/>
        </w:rPr>
        <w:t>日常运行管理应包括以下方面：</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bookmarkStart w:id="79" w:name="bookmark127"/>
      <w:bookmarkStart w:id="80" w:name="bookmark126"/>
      <w:bookmarkStart w:id="81" w:name="bookmark125"/>
      <w:r>
        <w:rPr>
          <w:rFonts w:hint="default" w:ascii="Times New Roman" w:hAnsi="Times New Roman" w:cs="Times New Roman"/>
          <w:lang w:val="en-US" w:eastAsia="en-US"/>
        </w:rPr>
        <w:fldChar w:fldCharType="begin"/>
      </w:r>
      <w:r>
        <w:rPr>
          <w:rFonts w:hint="default" w:ascii="Times New Roman" w:hAnsi="Times New Roman" w:cs="Times New Roman"/>
          <w:lang w:val="en-US" w:eastAsia="en-US"/>
        </w:rPr>
        <w:instrText xml:space="preserve"> = 1 \* GB2 \* MERGEFORMAT </w:instrText>
      </w:r>
      <w:r>
        <w:rPr>
          <w:rFonts w:hint="default" w:ascii="Times New Roman" w:hAnsi="Times New Roman" w:cs="Times New Roman"/>
          <w:lang w:val="en-US" w:eastAsia="en-US"/>
        </w:rPr>
        <w:fldChar w:fldCharType="separate"/>
      </w:r>
      <w:r>
        <w:rPr>
          <w:rFonts w:hint="default" w:ascii="Times New Roman" w:hAnsi="Times New Roman" w:cs="Times New Roman"/>
        </w:rPr>
        <w:t>⑴</w:t>
      </w:r>
      <w:r>
        <w:rPr>
          <w:rFonts w:hint="default" w:ascii="Times New Roman" w:hAnsi="Times New Roman" w:cs="Times New Roman"/>
          <w:lang w:val="en-US" w:eastAsia="en-US"/>
        </w:rPr>
        <w:fldChar w:fldCharType="end"/>
      </w:r>
      <w:r>
        <w:rPr>
          <w:rFonts w:hint="default" w:ascii="Times New Roman" w:hAnsi="Times New Roman" w:cs="Times New Roman"/>
        </w:rPr>
        <w:t>日常巡检</w:t>
      </w:r>
      <w:bookmarkEnd w:id="79"/>
      <w:bookmarkEnd w:id="80"/>
      <w:bookmarkEnd w:id="8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r>
        <w:rPr>
          <w:rFonts w:hint="default" w:ascii="Times New Roman" w:hAnsi="Times New Roman" w:cs="Times New Roman"/>
          <w:lang w:val="en-US" w:eastAsia="en-US"/>
        </w:rPr>
        <w:t>CEMS</w:t>
      </w:r>
      <w:r>
        <w:rPr>
          <w:rFonts w:hint="default" w:ascii="Times New Roman" w:hAnsi="Times New Roman" w:cs="Times New Roman"/>
        </w:rPr>
        <w:t>运维单位应根据《固定污染源烟气</w:t>
      </w:r>
      <w:r>
        <w:rPr>
          <w:rFonts w:hint="default" w:ascii="Times New Roman" w:hAnsi="Times New Roman" w:cs="Times New Roman"/>
          <w:lang w:val="en-US" w:eastAsia="en-US"/>
        </w:rPr>
        <w:t>(SO</w:t>
      </w:r>
      <w:r>
        <w:rPr>
          <w:rFonts w:hint="default" w:ascii="Times New Roman" w:hAnsi="Times New Roman" w:cs="Times New Roman"/>
          <w:vertAlign w:val="subscript"/>
          <w:lang w:val="en-US" w:eastAsia="en-US"/>
        </w:rPr>
        <w:t>2</w:t>
      </w:r>
      <w:r>
        <w:rPr>
          <w:rFonts w:hint="default" w:ascii="Times New Roman" w:hAnsi="Times New Roman" w:cs="Times New Roman"/>
          <w:lang w:val="en-US" w:eastAsia="en-US"/>
        </w:rPr>
        <w:t>、NO</w:t>
      </w:r>
      <w:r>
        <w:rPr>
          <w:rFonts w:hint="default" w:ascii="Times New Roman" w:hAnsi="Times New Roman" w:cs="Times New Roman"/>
          <w:vertAlign w:val="subscript"/>
          <w:lang w:val="en-US" w:eastAsia="en-US"/>
        </w:rPr>
        <w:t>x</w:t>
      </w:r>
      <w:r>
        <w:rPr>
          <w:rFonts w:hint="default" w:ascii="Times New Roman" w:hAnsi="Times New Roman" w:cs="Times New Roman"/>
          <w:lang w:val="en-US" w:eastAsia="en-US"/>
        </w:rPr>
        <w:t>、</w:t>
      </w:r>
      <w:r>
        <w:rPr>
          <w:rFonts w:hint="default" w:ascii="Times New Roman" w:hAnsi="Times New Roman" w:cs="Times New Roman"/>
        </w:rPr>
        <w:t>颗粒物)排放连续监测技术规 范》</w:t>
      </w:r>
      <w:r>
        <w:rPr>
          <w:rFonts w:hint="default" w:ascii="Times New Roman" w:hAnsi="Times New Roman" w:cs="Times New Roman"/>
          <w:lang w:val="en-US" w:eastAsia="en-US"/>
        </w:rPr>
        <w:t xml:space="preserve">(HJ75-2017 </w:t>
      </w:r>
      <w:r>
        <w:rPr>
          <w:rFonts w:hint="default" w:ascii="Times New Roman" w:hAnsi="Times New Roman" w:cs="Times New Roman"/>
        </w:rPr>
        <w:t>)和仪器使用说明中的相关要求制订巡检规程，并严格按照规程开展日常巡检工作并做好记录。日常巡检记录应包括检查项目、检查日期、被检项目的运行状态等内容，每次巡检应记录并归档。</w:t>
      </w:r>
      <w:r>
        <w:rPr>
          <w:rFonts w:hint="default" w:ascii="Times New Roman" w:hAnsi="Times New Roman" w:cs="Times New Roman"/>
          <w:lang w:val="en-US" w:eastAsia="en-US"/>
        </w:rPr>
        <w:t>CEMS</w:t>
      </w:r>
      <w:r>
        <w:rPr>
          <w:rFonts w:hint="default" w:ascii="Times New Roman" w:hAnsi="Times New Roman" w:cs="Times New Roman"/>
        </w:rPr>
        <w:t>日常巡检时间间隔不超过7天。</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bookmarkStart w:id="82" w:name="bookmark128"/>
      <w:bookmarkStart w:id="83" w:name="bookmark129"/>
      <w:bookmarkStart w:id="84" w:name="bookmark130"/>
      <w:r>
        <w:rPr>
          <w:rFonts w:hint="default" w:ascii="Times New Roman" w:hAnsi="Times New Roman" w:cs="Times New Roman"/>
          <w:lang w:val="en-US" w:eastAsia="en-US"/>
        </w:rPr>
        <w:fldChar w:fldCharType="begin"/>
      </w:r>
      <w:r>
        <w:rPr>
          <w:rFonts w:hint="default" w:ascii="Times New Roman" w:hAnsi="Times New Roman" w:cs="Times New Roman"/>
          <w:lang w:val="en-US" w:eastAsia="en-US"/>
        </w:rPr>
        <w:instrText xml:space="preserve"> = 2 \* GB2 \* MERGEFORMAT </w:instrText>
      </w:r>
      <w:r>
        <w:rPr>
          <w:rFonts w:hint="default" w:ascii="Times New Roman" w:hAnsi="Times New Roman" w:cs="Times New Roman"/>
          <w:lang w:val="en-US" w:eastAsia="en-US"/>
        </w:rPr>
        <w:fldChar w:fldCharType="separate"/>
      </w:r>
      <w:r>
        <w:rPr>
          <w:rFonts w:hint="default" w:ascii="Times New Roman" w:hAnsi="Times New Roman" w:cs="Times New Roman"/>
        </w:rPr>
        <w:t>⑵</w:t>
      </w:r>
      <w:r>
        <w:rPr>
          <w:rFonts w:hint="default" w:ascii="Times New Roman" w:hAnsi="Times New Roman" w:cs="Times New Roman"/>
          <w:lang w:val="en-US" w:eastAsia="en-US"/>
        </w:rPr>
        <w:fldChar w:fldCharType="end"/>
      </w:r>
      <w:r>
        <w:rPr>
          <w:rFonts w:hint="default" w:ascii="Times New Roman" w:hAnsi="Times New Roman" w:cs="Times New Roman"/>
        </w:rPr>
        <w:t>日常维护保养</w:t>
      </w:r>
      <w:bookmarkEnd w:id="82"/>
      <w:bookmarkEnd w:id="83"/>
      <w:bookmarkEnd w:id="8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r>
        <w:rPr>
          <w:rFonts w:hint="default" w:ascii="Times New Roman" w:hAnsi="Times New Roman" w:cs="Times New Roman"/>
        </w:rPr>
        <w:t>应根据</w:t>
      </w:r>
      <w:r>
        <w:rPr>
          <w:rFonts w:hint="default" w:ascii="Times New Roman" w:hAnsi="Times New Roman" w:cs="Times New Roman"/>
          <w:lang w:val="en-US" w:eastAsia="en-US"/>
        </w:rPr>
        <w:t>CEMS</w:t>
      </w:r>
      <w:r>
        <w:rPr>
          <w:rFonts w:hint="default" w:ascii="Times New Roman" w:hAnsi="Times New Roman" w:cs="Times New Roman"/>
        </w:rPr>
        <w:t>说明书的要求对</w:t>
      </w:r>
      <w:r>
        <w:rPr>
          <w:rFonts w:hint="default" w:ascii="Times New Roman" w:hAnsi="Times New Roman" w:cs="Times New Roman"/>
          <w:lang w:val="en-US" w:eastAsia="en-US"/>
        </w:rPr>
        <w:t>CEMS</w:t>
      </w:r>
      <w:r>
        <w:rPr>
          <w:rFonts w:hint="default" w:ascii="Times New Roman" w:hAnsi="Times New Roman" w:cs="Times New Roman"/>
        </w:rPr>
        <w:t>系统保养内容、保养周期或耗材更换周期等做出明确规定，每次保养情况应记录并归档。每次进行备件或材料更换时，更换的备件或材料的品名、规格、数量等应记录并归档。如更换有证标准物质或标准样品，还需记录新标准物质或标准样品的来源、有效期和浓度等信息。对日常巡检或维护保养中发现的故障或问题，系统管理维护人员应及时处理并记录。</w:t>
      </w:r>
    </w:p>
    <w:p>
      <w:pPr>
        <w:pStyle w:val="4"/>
        <w:keepNext/>
        <w:keepLines/>
        <w:pageBreakBefore w:val="0"/>
        <w:widowControl w:val="0"/>
        <w:kinsoku/>
        <w:wordWrap/>
        <w:overflowPunct/>
        <w:topLinePunct w:val="0"/>
        <w:autoSpaceDE/>
        <w:autoSpaceDN/>
        <w:bidi w:val="0"/>
        <w:adjustRightInd w:val="0"/>
        <w:snapToGrid w:val="0"/>
        <w:spacing w:before="100" w:after="0" w:line="360" w:lineRule="auto"/>
        <w:textAlignment w:val="auto"/>
        <w:rPr>
          <w:sz w:val="28"/>
          <w:szCs w:val="22"/>
        </w:rPr>
      </w:pPr>
      <w:bookmarkStart w:id="85" w:name="bookmark131"/>
      <w:bookmarkStart w:id="86" w:name="bookmark133"/>
      <w:bookmarkStart w:id="87" w:name="bookmark132"/>
      <w:bookmarkStart w:id="88" w:name="_Toc7928"/>
      <w:r>
        <w:rPr>
          <w:sz w:val="28"/>
          <w:szCs w:val="22"/>
          <w:lang w:val="en-US" w:eastAsia="en-US"/>
        </w:rPr>
        <w:t>5.2</w:t>
      </w:r>
      <w:r>
        <w:rPr>
          <w:sz w:val="28"/>
          <w:szCs w:val="22"/>
        </w:rPr>
        <w:t>固定污染源烟气排放连续监测系统日常运行质量保证要求</w:t>
      </w:r>
      <w:bookmarkEnd w:id="85"/>
      <w:bookmarkEnd w:id="86"/>
      <w:bookmarkEnd w:id="87"/>
      <w:bookmarkEnd w:id="88"/>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bookmarkStart w:id="89" w:name="bookmark135"/>
      <w:bookmarkStart w:id="90" w:name="bookmark136"/>
      <w:bookmarkStart w:id="91" w:name="bookmark134"/>
      <w:r>
        <w:rPr>
          <w:lang w:val="en-US" w:eastAsia="en-US"/>
        </w:rPr>
        <w:t xml:space="preserve">5.2.1 </w:t>
      </w:r>
      <w:r>
        <w:t>一般要求</w:t>
      </w:r>
      <w:bookmarkEnd w:id="89"/>
      <w:bookmarkEnd w:id="90"/>
      <w:bookmarkEnd w:id="9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t>CEMS</w:t>
      </w:r>
      <w:r>
        <w:t>日常运行质量保证是保障</w:t>
      </w:r>
      <w:r>
        <w:rPr>
          <w:lang w:val="en-US" w:eastAsia="en-US"/>
        </w:rPr>
        <w:t>CEMS</w:t>
      </w:r>
      <w:r>
        <w:t>正常稳定运行、持续提供有质量保证监测数据 的必要手段。当</w:t>
      </w:r>
      <w:r>
        <w:rPr>
          <w:lang w:val="en-US" w:eastAsia="en-US"/>
        </w:rPr>
        <w:t>CEMS</w:t>
      </w:r>
      <w:r>
        <w:t>不能满足技术指标而失控时，应及时采取纠正措施，并应缩短下一 次校准、维护和校验的间隔时间。</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bookmarkStart w:id="92" w:name="bookmark137"/>
      <w:bookmarkStart w:id="93" w:name="bookmark139"/>
      <w:bookmarkStart w:id="94" w:name="bookmark138"/>
      <w:r>
        <w:rPr>
          <w:lang w:val="en-US" w:eastAsia="en-US"/>
        </w:rPr>
        <w:t>5.2.2</w:t>
      </w:r>
      <w:r>
        <w:t>定期校准</w:t>
      </w:r>
      <w:bookmarkEnd w:id="92"/>
      <w:bookmarkEnd w:id="93"/>
      <w:bookmarkEnd w:id="9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t>CEMS</w:t>
      </w:r>
      <w:r>
        <w:t>运行过程中的定期校准是质量保证中的一项重要工作，定期校准应做到：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95" w:name="bookmark140"/>
      <w:bookmarkEnd w:id="95"/>
      <w:r>
        <w:fldChar w:fldCharType="begin"/>
      </w:r>
      <w:r>
        <w:instrText xml:space="preserve"> = 1 \* GB2 \* MERGEFORMAT </w:instrText>
      </w:r>
      <w:r>
        <w:fldChar w:fldCharType="separate"/>
      </w:r>
      <w:r>
        <w:t>⑴</w:t>
      </w:r>
      <w:r>
        <w:fldChar w:fldCharType="end"/>
      </w:r>
      <w:r>
        <w:t>颗粒物</w:t>
      </w:r>
      <w:r>
        <w:rPr>
          <w:lang w:val="en-US" w:eastAsia="en-US"/>
        </w:rPr>
        <w:t>CEMS</w:t>
      </w:r>
      <w:r>
        <w:t>每15天至少校准一次仪器的零点和量程，同时测试并记录零点漂 移和量程漂移。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96" w:name="bookmark141"/>
      <w:bookmarkEnd w:id="96"/>
      <w:r>
        <w:fldChar w:fldCharType="begin"/>
      </w:r>
      <w:r>
        <w:instrText xml:space="preserve"> = 2 \* GB2 \* MERGEFORMAT </w:instrText>
      </w:r>
      <w:r>
        <w:fldChar w:fldCharType="separate"/>
      </w:r>
      <w:r>
        <w:t>⑵</w:t>
      </w:r>
      <w:r>
        <w:fldChar w:fldCharType="end"/>
      </w:r>
      <w:r>
        <w:t>抽取式气态污染物</w:t>
      </w:r>
      <w:r>
        <w:rPr>
          <w:lang w:val="en-US" w:eastAsia="en-US"/>
        </w:rPr>
        <w:t>CEMS</w:t>
      </w:r>
      <w:r>
        <w:t>每7天至少校准一次仪器的零点和量程，同时测试并记 录零点漂移和量程漂移；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97" w:name="bookmark142"/>
      <w:bookmarkEnd w:id="97"/>
      <w:r>
        <w:fldChar w:fldCharType="begin"/>
      </w:r>
      <w:r>
        <w:instrText xml:space="preserve"> = 3 \* GB2 \* MERGEFORMAT </w:instrText>
      </w:r>
      <w:r>
        <w:fldChar w:fldCharType="separate"/>
      </w:r>
      <w:r>
        <w:t>⑶</w:t>
      </w:r>
      <w:r>
        <w:fldChar w:fldCharType="end"/>
      </w:r>
      <w:r>
        <w:t>抽取式气态污染物</w:t>
      </w:r>
      <w:r>
        <w:rPr>
          <w:lang w:val="en-US" w:eastAsia="en-US"/>
        </w:rPr>
        <w:t>CEMS</w:t>
      </w:r>
      <w:r>
        <w:t>每3个月至少进行一次全系统的校准，要求零气和标准 气体从监测站房发出，经采样探头末端与样品气体通过的路径</w:t>
      </w:r>
      <w:r>
        <w:rPr>
          <w:rFonts w:hint="eastAsia" w:eastAsia="宋体"/>
          <w:lang w:eastAsia="zh-CN"/>
        </w:rPr>
        <w:t>（</w:t>
      </w:r>
      <w:r>
        <w:t>应包括采样管路、过滤器、洗涤器、调节器、分析仪表等</w:t>
      </w:r>
      <w:r>
        <w:rPr>
          <w:rFonts w:hint="eastAsia" w:eastAsia="宋体"/>
          <w:lang w:eastAsia="zh-CN"/>
        </w:rPr>
        <w:t>）</w:t>
      </w:r>
      <w:r>
        <w:t>一致，进行零点和量程漂移、示值误差和系统响应时间的检测。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98" w:name="bookmark143"/>
      <w:bookmarkEnd w:id="98"/>
      <w:r>
        <w:fldChar w:fldCharType="begin"/>
      </w:r>
      <w:r>
        <w:instrText xml:space="preserve"> = 4 \* GB2 \* MERGEFORMAT </w:instrText>
      </w:r>
      <w:r>
        <w:fldChar w:fldCharType="separate"/>
      </w:r>
      <w:r>
        <w:t>⑷</w:t>
      </w:r>
      <w:r>
        <w:fldChar w:fldCharType="end"/>
      </w:r>
      <w:r>
        <w:t>流速</w:t>
      </w:r>
      <w:r>
        <w:rPr>
          <w:lang w:val="en-US" w:eastAsia="en-US"/>
        </w:rPr>
        <w:t>CMS</w:t>
      </w:r>
      <w:r>
        <w:t>每30天至少进行一次零点校准。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zh-CN" w:eastAsia="zh-CN"/>
        </w:rPr>
        <w:fldChar w:fldCharType="begin"/>
      </w:r>
      <w:r>
        <w:rPr>
          <w:lang w:val="zh-CN" w:eastAsia="zh-CN"/>
        </w:rPr>
        <w:instrText xml:space="preserve"> = 5 \* GB2 \* MERGEFORMAT </w:instrText>
      </w:r>
      <w:r>
        <w:rPr>
          <w:lang w:val="zh-CN" w:eastAsia="zh-CN"/>
        </w:rPr>
        <w:fldChar w:fldCharType="separate"/>
      </w:r>
      <w:r>
        <w:t>⑸</w:t>
      </w:r>
      <w:r>
        <w:rPr>
          <w:lang w:val="zh-CN" w:eastAsia="zh-CN"/>
        </w:rPr>
        <w:fldChar w:fldCharType="end"/>
      </w:r>
      <w:r>
        <w:t>校准技术指标应满足《固定污染源烟气</w:t>
      </w:r>
      <w:r>
        <w:rPr>
          <w:lang w:val="en-US" w:eastAsia="en-US"/>
        </w:rPr>
        <w:t>（SO</w:t>
      </w:r>
      <w:r>
        <w:rPr>
          <w:vertAlign w:val="subscript"/>
          <w:lang w:val="en-US" w:eastAsia="en-US"/>
        </w:rPr>
        <w:t>2</w:t>
      </w:r>
      <w:r>
        <w:rPr>
          <w:lang w:val="en-US" w:eastAsia="en-US"/>
        </w:rPr>
        <w:t>、NOx、</w:t>
      </w:r>
      <w:r>
        <w:t>颗粒物）排放连续监测技术 规范》</w:t>
      </w:r>
      <w:r>
        <w:rPr>
          <w:lang w:val="en-US" w:eastAsia="en-US"/>
        </w:rPr>
        <w:t>（HJ75-2017）</w:t>
      </w:r>
      <w:r>
        <w:t>表4要求。定期校准记录按《固定污染源烟气</w:t>
      </w:r>
      <w:r>
        <w:rPr>
          <w:lang w:val="en-US" w:eastAsia="en-US"/>
        </w:rPr>
        <w:t>（SO</w:t>
      </w:r>
      <w:r>
        <w:rPr>
          <w:vertAlign w:val="subscript"/>
          <w:lang w:val="en-US" w:eastAsia="en-US"/>
        </w:rPr>
        <w:t>2</w:t>
      </w:r>
      <w:r>
        <w:rPr>
          <w:lang w:val="en-US" w:eastAsia="en-US"/>
        </w:rPr>
        <w:t>、NOx、</w:t>
      </w:r>
      <w:r>
        <w:t>颗粒 物）排放连续监测技术规范》</w:t>
      </w:r>
      <w:r>
        <w:rPr>
          <w:lang w:val="en-US" w:eastAsia="en-US"/>
        </w:rPr>
        <w:t xml:space="preserve">（HJ75-2017 </w:t>
      </w:r>
      <w:r>
        <w:t>）附录</w:t>
      </w:r>
      <w:r>
        <w:rPr>
          <w:lang w:val="en-US" w:eastAsia="en-US"/>
        </w:rPr>
        <w:t>G</w:t>
      </w:r>
      <w:r>
        <w:t>中的表</w:t>
      </w:r>
      <w:r>
        <w:rPr>
          <w:lang w:val="en-US" w:eastAsia="en-US"/>
        </w:rPr>
        <w:t>G.4</w:t>
      </w:r>
      <w:r>
        <w:t>表格形式记录。</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bookmarkStart w:id="99" w:name="bookmark145"/>
      <w:bookmarkStart w:id="100" w:name="bookmark147"/>
      <w:bookmarkStart w:id="101" w:name="bookmark146"/>
      <w:r>
        <w:rPr>
          <w:lang w:val="en-US" w:eastAsia="en-US"/>
        </w:rPr>
        <w:t>5.2.3</w:t>
      </w:r>
      <w:r>
        <w:t>定期维护</w:t>
      </w:r>
      <w:bookmarkEnd w:id="99"/>
      <w:bookmarkEnd w:id="100"/>
      <w:bookmarkEnd w:id="101"/>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rPr>
      </w:pPr>
      <w:r>
        <w:rPr>
          <w:rFonts w:hint="default" w:ascii="Times New Roman" w:hAnsi="Times New Roman" w:cs="Times New Roman"/>
          <w:lang w:val="en-US" w:eastAsia="en-US"/>
        </w:rPr>
        <w:t>CEMS</w:t>
      </w:r>
      <w:r>
        <w:rPr>
          <w:rFonts w:hint="default" w:ascii="Times New Roman" w:hAnsi="Times New Roman" w:cs="Times New Roman"/>
        </w:rPr>
        <w:t>运行过程中的定期维护是日常巡检的一项重要工作，维护频次按照《固定污染源 烟气</w:t>
      </w:r>
      <w:r>
        <w:rPr>
          <w:rFonts w:hint="default" w:ascii="Times New Roman" w:hAnsi="Times New Roman" w:cs="Times New Roman"/>
          <w:lang w:val="en-US" w:eastAsia="en-US"/>
        </w:rPr>
        <w:t>（SO</w:t>
      </w:r>
      <w:r>
        <w:rPr>
          <w:rFonts w:hint="default" w:ascii="Times New Roman" w:hAnsi="Times New Roman" w:cs="Times New Roman"/>
          <w:vertAlign w:val="subscript"/>
          <w:lang w:val="en-US" w:eastAsia="en-US"/>
        </w:rPr>
        <w:t>2</w:t>
      </w:r>
      <w:r>
        <w:rPr>
          <w:rFonts w:hint="default" w:ascii="Times New Roman" w:hAnsi="Times New Roman" w:cs="Times New Roman"/>
          <w:lang w:val="en-US" w:eastAsia="en-US"/>
        </w:rPr>
        <w:t>、NOx、</w:t>
      </w:r>
      <w:r>
        <w:rPr>
          <w:rFonts w:hint="default" w:ascii="Times New Roman" w:hAnsi="Times New Roman" w:cs="Times New Roman"/>
        </w:rPr>
        <w:t>颗粒物）排放连续监测技术规范》</w:t>
      </w:r>
      <w:r>
        <w:rPr>
          <w:rFonts w:hint="default" w:ascii="Times New Roman" w:hAnsi="Times New Roman" w:cs="Times New Roman"/>
          <w:lang w:val="en-US" w:eastAsia="en-US"/>
        </w:rPr>
        <w:t>（HJ75-2017</w:t>
      </w:r>
      <w:r>
        <w:rPr>
          <w:rFonts w:hint="default" w:ascii="Times New Roman" w:hAnsi="Times New Roman" w:cs="Times New Roman"/>
        </w:rPr>
        <w:t>）附表</w:t>
      </w:r>
      <w:r>
        <w:rPr>
          <w:rFonts w:hint="default" w:ascii="Times New Roman" w:hAnsi="Times New Roman" w:cs="Times New Roman"/>
          <w:lang w:val="en-US" w:eastAsia="en-US"/>
        </w:rPr>
        <w:t>G.1</w:t>
      </w:r>
      <w:r>
        <w:rPr>
          <w:rFonts w:hint="default" w:ascii="Times New Roman" w:hAnsi="Times New Roman" w:cs="Times New Roman"/>
        </w:rPr>
        <w:t>〜表</w:t>
      </w:r>
      <w:r>
        <w:rPr>
          <w:rFonts w:hint="default" w:ascii="Times New Roman" w:hAnsi="Times New Roman" w:cs="Times New Roman"/>
          <w:lang w:val="en-US" w:eastAsia="en-US"/>
        </w:rPr>
        <w:t>G.3</w:t>
      </w:r>
      <w:r>
        <w:rPr>
          <w:rFonts w:hint="default" w:ascii="Times New Roman" w:hAnsi="Times New Roman" w:cs="Times New Roman"/>
        </w:rPr>
        <w:t>说明的进行，定期维护应做到：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1 \* GB2 \* MERGEFORMAT </w:instrText>
      </w:r>
      <w:r>
        <w:fldChar w:fldCharType="separate"/>
      </w:r>
      <w:r>
        <w:t>⑴</w:t>
      </w:r>
      <w:r>
        <w:fldChar w:fldCharType="end"/>
      </w:r>
      <w:r>
        <w:t>污染源停运到开始生产前应及时到现场清洁光学镜面；</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2 \* GB2 \* MERGEFORMAT </w:instrText>
      </w:r>
      <w:r>
        <w:fldChar w:fldCharType="separate"/>
      </w:r>
      <w:r>
        <w:t>⑵</w:t>
      </w:r>
      <w:r>
        <w:fldChar w:fldCharType="end"/>
      </w:r>
      <w:r>
        <w:t>定期清洗隔离烟气与光学探头的玻璃视窗，检查仪器光路的准直情况；定期对清 吹空气保护装置进行维护，检查空气压缩机或鼓风机、软管、过滤器等部件；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3 \* GB2 \* MERGEFORMAT </w:instrText>
      </w:r>
      <w:r>
        <w:fldChar w:fldCharType="separate"/>
      </w:r>
      <w:r>
        <w:t>⑶</w:t>
      </w:r>
      <w:r>
        <w:fldChar w:fldCharType="end"/>
      </w:r>
      <w:r>
        <w:t>定期检查气态污染物</w:t>
      </w:r>
      <w:r>
        <w:rPr>
          <w:lang w:val="en-US" w:eastAsia="en-US"/>
        </w:rPr>
        <w:t>CEMS</w:t>
      </w:r>
      <w:r>
        <w:t>的过滤器、采样探头和管路的结灰和冷凝水情况、气 体冷却部件、转换器、泵膜老化状态；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4 \* GB2 \* MERGEFORMAT </w:instrText>
      </w:r>
      <w:r>
        <w:fldChar w:fldCharType="separate"/>
      </w:r>
      <w:r>
        <w:t>⑷</w:t>
      </w:r>
      <w:r>
        <w:fldChar w:fldCharType="end"/>
      </w:r>
      <w:r>
        <w:t>定期检查流速探头的积灰和腐蚀情况、反吹泵和管路的工作状态；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5 \* GB2 \* MERGEFORMAT </w:instrText>
      </w:r>
      <w:r>
        <w:fldChar w:fldCharType="separate"/>
      </w:r>
      <w:r>
        <w:t>⑸</w:t>
      </w:r>
      <w:r>
        <w:fldChar w:fldCharType="end"/>
      </w:r>
      <w:r>
        <w:t>定期维护记录按《固定污染源烟气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w:t>
      </w:r>
      <w:r>
        <w:t>附录</w:t>
      </w:r>
      <w:r>
        <w:rPr>
          <w:lang w:val="en-US" w:eastAsia="en-US"/>
        </w:rPr>
        <w:t>G</w:t>
      </w:r>
      <w:r>
        <w:t>中的表</w:t>
      </w:r>
      <w:r>
        <w:rPr>
          <w:lang w:val="en-US" w:eastAsia="en-US"/>
        </w:rPr>
        <w:t>G.1</w:t>
      </w:r>
      <w:r>
        <w:t>〜</w:t>
      </w:r>
      <w:r>
        <w:rPr>
          <w:lang w:val="en-US" w:eastAsia="en-US"/>
        </w:rPr>
        <w:t>G.3</w:t>
      </w:r>
      <w:r>
        <w:t>表格形式记录。</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bookmarkStart w:id="102" w:name="bookmark155"/>
      <w:bookmarkStart w:id="103" w:name="bookmark154"/>
      <w:bookmarkStart w:id="104" w:name="bookmark153"/>
      <w:r>
        <w:rPr>
          <w:lang w:val="en-US" w:eastAsia="en-US"/>
        </w:rPr>
        <w:t>5.2.4</w:t>
      </w:r>
      <w:r>
        <w:t>定期校验</w:t>
      </w:r>
      <w:bookmarkEnd w:id="102"/>
      <w:bookmarkEnd w:id="103"/>
      <w:bookmarkEnd w:id="104"/>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en-US" w:eastAsia="en-US"/>
        </w:rPr>
        <w:t>CEMS</w:t>
      </w:r>
      <w:r>
        <w:t>投入使用后，燃料、除尘效率的变化、水分的影响、安装点的振动等都会对测量 结果的准确性产生影响。定期校验应做到：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1 \* GB2 \* MERGEFORMAT </w:instrText>
      </w:r>
      <w:r>
        <w:fldChar w:fldCharType="separate"/>
      </w:r>
      <w:r>
        <w:t>⑴</w:t>
      </w:r>
      <w:r>
        <w:fldChar w:fldCharType="end"/>
      </w:r>
      <w:r>
        <w:t>有自动校准功能的测试单元每6个月至少做一次校验，没有自动校准功能的测试 单元每3个月至少做一次校验：校验用参比方法和</w:t>
      </w:r>
      <w:r>
        <w:rPr>
          <w:lang w:val="en-US" w:eastAsia="en-US"/>
        </w:rPr>
        <w:t>CEMS</w:t>
      </w:r>
      <w:r>
        <w:t>同时段数据进行比对，按《固定 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 9.3</w:t>
      </w:r>
      <w:r>
        <w:t>进行；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2 \* GB2 \* MERGEFORMAT </w:instrText>
      </w:r>
      <w:r>
        <w:fldChar w:fldCharType="separate"/>
      </w:r>
      <w:r>
        <w:t>⑵</w:t>
      </w:r>
      <w:r>
        <w:fldChar w:fldCharType="end"/>
      </w:r>
      <w:r>
        <w:t>校验结果应符合《固定污染源烟气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w:t>
      </w:r>
      <w:r>
        <w:t>）中表4要求，不符合时，则应扩展为颗粒物</w:t>
      </w:r>
      <w:r>
        <w:rPr>
          <w:lang w:val="en-US" w:eastAsia="en-US"/>
        </w:rPr>
        <w:t>CEMS</w:t>
      </w:r>
      <w:r>
        <w:t>的相关系数的校正或 /和评估气态污染物</w:t>
      </w:r>
      <w:r>
        <w:rPr>
          <w:lang w:val="en-US" w:eastAsia="en-US"/>
        </w:rPr>
        <w:t>CEMS</w:t>
      </w:r>
      <w:r>
        <w:t>的准确度或/和流速</w:t>
      </w:r>
      <w:r>
        <w:rPr>
          <w:lang w:val="en-US" w:eastAsia="en-US"/>
        </w:rPr>
        <w:t>CMS</w:t>
      </w:r>
      <w:r>
        <w:t>的速度场系数（或相关性）的校正，直到</w:t>
      </w:r>
      <w:r>
        <w:rPr>
          <w:lang w:val="en-US" w:eastAsia="en-US"/>
        </w:rPr>
        <w:t>CEMS</w:t>
      </w:r>
      <w:r>
        <w:t>达到《固定污染源烟气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 xml:space="preserve">（HJ75- </w:t>
      </w:r>
      <w:r>
        <w:t>2017）中</w:t>
      </w:r>
      <w:r>
        <w:rPr>
          <w:lang w:val="en-US" w:eastAsia="en-US"/>
        </w:rPr>
        <w:t>9.3.8</w:t>
      </w:r>
      <w:r>
        <w:t>要求，方法见《固定污染源烟气</w:t>
      </w:r>
      <w:r>
        <w:rPr>
          <w:lang w:val="en-US" w:eastAsia="en-US"/>
        </w:rPr>
        <w:t>（SO</w:t>
      </w:r>
      <w:r>
        <w:rPr>
          <w:vertAlign w:val="subscript"/>
          <w:lang w:val="en-US" w:eastAsia="en-US"/>
        </w:rPr>
        <w:t>2</w:t>
      </w:r>
      <w:r>
        <w:rPr>
          <w:lang w:val="en-US" w:eastAsia="en-US"/>
        </w:rPr>
        <w:t>、NOx、</w:t>
      </w:r>
      <w:r>
        <w:t>颗粒物）排放连续监测技术规 范》</w:t>
      </w:r>
      <w:r>
        <w:rPr>
          <w:lang w:val="en-US" w:eastAsia="en-US"/>
        </w:rPr>
        <w:t>（HJ75-2017</w:t>
      </w:r>
      <w:r>
        <w:t xml:space="preserve">）附录 </w:t>
      </w:r>
      <w:r>
        <w:rPr>
          <w:lang w:val="en-US" w:eastAsia="en-US"/>
        </w:rPr>
        <w:t>A；</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3 \* GB2 \* MERGEFORMAT </w:instrText>
      </w:r>
      <w:r>
        <w:fldChar w:fldCharType="separate"/>
      </w:r>
      <w:r>
        <w:t>⑶</w:t>
      </w:r>
      <w:r>
        <w:fldChar w:fldCharType="end"/>
      </w:r>
      <w:r>
        <w:t>定期校验记录按《固定污染源烟气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w:t>
      </w:r>
      <w:r>
        <w:t>）附录</w:t>
      </w:r>
      <w:r>
        <w:rPr>
          <w:lang w:val="en-US" w:eastAsia="en-US"/>
        </w:rPr>
        <w:t>G</w:t>
      </w:r>
      <w:r>
        <w:t>中的表</w:t>
      </w:r>
      <w:r>
        <w:rPr>
          <w:lang w:val="en-US" w:eastAsia="en-US"/>
        </w:rPr>
        <w:t>G.5</w:t>
      </w:r>
      <w:r>
        <w:t>表格形式记录。</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bookmarkStart w:id="105" w:name="bookmark161"/>
      <w:bookmarkStart w:id="106" w:name="bookmark159"/>
      <w:bookmarkStart w:id="107" w:name="bookmark160"/>
      <w:r>
        <w:rPr>
          <w:lang w:val="en-US" w:eastAsia="en-US"/>
        </w:rPr>
        <w:t>5.2.5</w:t>
      </w:r>
      <w:r>
        <w:t>常见故障分析及排除</w:t>
      </w:r>
      <w:bookmarkEnd w:id="105"/>
      <w:bookmarkEnd w:id="106"/>
      <w:bookmarkEnd w:id="107"/>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t>当</w:t>
      </w:r>
      <w:r>
        <w:rPr>
          <w:lang w:val="en-US" w:eastAsia="en-US"/>
        </w:rPr>
        <w:t>CEMS</w:t>
      </w:r>
      <w:r>
        <w:t>发生故障时，系统管理维护人员应及时处理并记录。设备维修记录见《固定 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w:t>
      </w:r>
      <w:r>
        <w:t>中附录</w:t>
      </w:r>
      <w:r>
        <w:rPr>
          <w:lang w:val="en-US" w:eastAsia="en-US"/>
        </w:rPr>
        <w:t>G</w:t>
      </w:r>
      <w:r>
        <w:t>中的 表</w:t>
      </w:r>
      <w:r>
        <w:rPr>
          <w:lang w:val="en-US" w:eastAsia="en-US"/>
        </w:rPr>
        <w:t>G.6。</w:t>
      </w:r>
      <w:r>
        <w:t>维修处理过程中，要注意以下几点：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08" w:name="bookmark162"/>
      <w:bookmarkEnd w:id="108"/>
      <w:r>
        <w:rPr>
          <w:lang w:val="en-US" w:eastAsia="en-US"/>
        </w:rPr>
        <w:fldChar w:fldCharType="begin"/>
      </w:r>
      <w:r>
        <w:rPr>
          <w:lang w:val="en-US" w:eastAsia="en-US"/>
        </w:rPr>
        <w:instrText xml:space="preserve"> = 1 \* GB2 \* MERGEFORMAT </w:instrText>
      </w:r>
      <w:r>
        <w:rPr>
          <w:lang w:val="en-US" w:eastAsia="en-US"/>
        </w:rPr>
        <w:fldChar w:fldCharType="separate"/>
      </w:r>
      <w:r>
        <w:t>⑴</w:t>
      </w:r>
      <w:r>
        <w:rPr>
          <w:lang w:val="en-US" w:eastAsia="en-US"/>
        </w:rPr>
        <w:fldChar w:fldCharType="end"/>
      </w:r>
      <w:r>
        <w:rPr>
          <w:lang w:val="en-US" w:eastAsia="en-US"/>
        </w:rPr>
        <w:t>CEMS</w:t>
      </w:r>
      <w:r>
        <w:t>需要停用、拆除或者更换的，应当事先报经主管部门批准。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09" w:name="bookmark163"/>
      <w:bookmarkEnd w:id="109"/>
      <w:r>
        <w:fldChar w:fldCharType="begin"/>
      </w:r>
      <w:r>
        <w:instrText xml:space="preserve"> = 2 \* GB2 \* MERGEFORMAT </w:instrText>
      </w:r>
      <w:r>
        <w:fldChar w:fldCharType="separate"/>
      </w:r>
      <w:r>
        <w:t>⑵</w:t>
      </w:r>
      <w:r>
        <w:fldChar w:fldCharType="end"/>
      </w:r>
      <w:r>
        <w:t>运行单位发现故障或接到故障通知，应在4小时内赶到现场进行处理。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10" w:name="bookmark164"/>
      <w:bookmarkEnd w:id="110"/>
      <w:r>
        <w:fldChar w:fldCharType="begin"/>
      </w:r>
      <w:r>
        <w:instrText xml:space="preserve"> = 3 \* GB2 \* MERGEFORMAT </w:instrText>
      </w:r>
      <w:r>
        <w:fldChar w:fldCharType="separate"/>
      </w:r>
      <w:r>
        <w:t>⑶</w:t>
      </w:r>
      <w:r>
        <w:fldChar w:fldCharType="end"/>
      </w:r>
      <w:r>
        <w:t>对于一些容易诊断的故障，如电磁阀控制失灵、膜裂损、气路堵塞、数据采集仪 死机等，可携带工具或者备件到现场进行针对性维修，此类故障维修时间不应超过8小时。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11" w:name="bookmark165"/>
      <w:bookmarkEnd w:id="111"/>
      <w:r>
        <w:fldChar w:fldCharType="begin"/>
      </w:r>
      <w:r>
        <w:instrText xml:space="preserve"> = 4 \* GB2 \* MERGEFORMAT </w:instrText>
      </w:r>
      <w:r>
        <w:fldChar w:fldCharType="separate"/>
      </w:r>
      <w:r>
        <w:t>⑷</w:t>
      </w:r>
      <w:r>
        <w:fldChar w:fldCharType="end"/>
      </w:r>
      <w:r>
        <w:t>仪器经过维修后，在正常使用和运行之前应确保维修内容全部完成，性能通过检测程序，按《固定污染源烟气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 xml:space="preserve">(HJ75- </w:t>
      </w:r>
      <w:r>
        <w:t>2017 )对仪器进行校准检查。若监测仪器进行了更换，在正常使用和运行之前应对系统进行 重新调试和验收。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12" w:name="bookmark166"/>
      <w:bookmarkEnd w:id="112"/>
      <w:r>
        <w:fldChar w:fldCharType="begin"/>
      </w:r>
      <w:r>
        <w:instrText xml:space="preserve"> = 5 \* GB2 \* MERGEFORMAT </w:instrText>
      </w:r>
      <w:r>
        <w:fldChar w:fldCharType="separate"/>
      </w:r>
      <w:r>
        <w:t>⑸</w:t>
      </w:r>
      <w:r>
        <w:fldChar w:fldCharType="end"/>
      </w:r>
      <w:r>
        <w:t>若数据存储/控制仪发生故障，应在12小时内修复或更换，并保证已采集的数据 不丢失。</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13" w:name="bookmark167"/>
      <w:bookmarkEnd w:id="113"/>
      <w:r>
        <w:fldChar w:fldCharType="begin"/>
      </w:r>
      <w:r>
        <w:instrText xml:space="preserve"> = 6 \* GB2 \* MERGEFORMAT </w:instrText>
      </w:r>
      <w:r>
        <w:fldChar w:fldCharType="separate"/>
      </w:r>
      <w:r>
        <w:t>⑹</w:t>
      </w:r>
      <w:r>
        <w:fldChar w:fldCharType="end"/>
      </w:r>
      <w:r>
        <w:t>监测设备因故障不能正常采集、传输数据时，应及时向主管部门报告，缺失数据 按《固定污染源烟气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 xml:space="preserve">(HJ75-2017) 12.2.2 </w:t>
      </w:r>
      <w:r>
        <w:t>进行处理。</w:t>
      </w:r>
    </w:p>
    <w:p>
      <w:pPr>
        <w:pStyle w:val="4"/>
        <w:keepNext/>
        <w:keepLines/>
        <w:pageBreakBefore w:val="0"/>
        <w:widowControl w:val="0"/>
        <w:kinsoku/>
        <w:wordWrap/>
        <w:overflowPunct/>
        <w:topLinePunct w:val="0"/>
        <w:autoSpaceDE/>
        <w:autoSpaceDN/>
        <w:bidi w:val="0"/>
        <w:adjustRightInd w:val="0"/>
        <w:snapToGrid w:val="0"/>
        <w:spacing w:before="100" w:after="0" w:line="360" w:lineRule="auto"/>
        <w:textAlignment w:val="auto"/>
        <w:rPr>
          <w:sz w:val="28"/>
          <w:szCs w:val="22"/>
        </w:rPr>
      </w:pPr>
      <w:bookmarkStart w:id="114" w:name="bookmark168"/>
      <w:bookmarkStart w:id="115" w:name="bookmark169"/>
      <w:bookmarkStart w:id="116" w:name="bookmark170"/>
      <w:bookmarkStart w:id="117" w:name="_Toc4139"/>
      <w:r>
        <w:rPr>
          <w:sz w:val="28"/>
          <w:szCs w:val="22"/>
          <w:lang w:val="en-US" w:eastAsia="en-US"/>
        </w:rPr>
        <w:t>5.3</w:t>
      </w:r>
      <w:r>
        <w:rPr>
          <w:sz w:val="28"/>
          <w:szCs w:val="22"/>
        </w:rPr>
        <w:t>固定污染源烟气排放连续监测系统数据审核和处理</w:t>
      </w:r>
      <w:bookmarkEnd w:id="114"/>
      <w:bookmarkEnd w:id="115"/>
      <w:bookmarkEnd w:id="116"/>
      <w:bookmarkEnd w:id="117"/>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bookmarkStart w:id="118" w:name="bookmark172"/>
      <w:bookmarkStart w:id="119" w:name="bookmark173"/>
      <w:bookmarkStart w:id="120" w:name="bookmark171"/>
      <w:r>
        <w:rPr>
          <w:lang w:val="en-US" w:eastAsia="en-US"/>
        </w:rPr>
        <w:t>5.3.1 CEMS</w:t>
      </w:r>
      <w:r>
        <w:t>数据审核</w:t>
      </w:r>
      <w:bookmarkEnd w:id="118"/>
      <w:bookmarkEnd w:id="119"/>
      <w:bookmarkEnd w:id="12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21" w:name="bookmark174"/>
      <w:bookmarkEnd w:id="121"/>
      <w:r>
        <w:fldChar w:fldCharType="begin"/>
      </w:r>
      <w:r>
        <w:instrText xml:space="preserve"> = 1 \* GB2 \* MERGEFORMAT </w:instrText>
      </w:r>
      <w:r>
        <w:fldChar w:fldCharType="separate"/>
      </w:r>
      <w:r>
        <w:t>⑴</w:t>
      </w:r>
      <w:r>
        <w:fldChar w:fldCharType="end"/>
      </w:r>
      <w:r>
        <w:t>固定污染源生产状况下，经验收合格的</w:t>
      </w:r>
      <w:r>
        <w:rPr>
          <w:lang w:val="en-US" w:eastAsia="en-US"/>
        </w:rPr>
        <w:t>CEMS</w:t>
      </w:r>
      <w:r>
        <w:t>正常运行时段为</w:t>
      </w:r>
      <w:r>
        <w:rPr>
          <w:lang w:val="en-US" w:eastAsia="en-US"/>
        </w:rPr>
        <w:t>CEMS</w:t>
      </w:r>
      <w:r>
        <w:t>数据有效时间段。</w:t>
      </w:r>
      <w:r>
        <w:rPr>
          <w:lang w:val="en-US" w:eastAsia="en-US"/>
        </w:rPr>
        <w:t>CEMS</w:t>
      </w:r>
      <w:r>
        <w:t>非正常运行时段(如</w:t>
      </w:r>
      <w:r>
        <w:rPr>
          <w:lang w:val="en-US" w:eastAsia="en-US"/>
        </w:rPr>
        <w:t>CEMS</w:t>
      </w:r>
      <w:r>
        <w:t>故障期间、维修期间、超出《固定污染源烟气</w:t>
      </w:r>
      <w:r>
        <w:rPr>
          <w:lang w:val="en-US" w:eastAsia="en-US"/>
        </w:rPr>
        <w:t>(SO</w:t>
      </w:r>
      <w:r>
        <w:rPr>
          <w:vertAlign w:val="subscript"/>
          <w:lang w:val="en-US" w:eastAsia="en-US"/>
        </w:rPr>
        <w:t>2</w:t>
      </w:r>
      <w:r>
        <w:rPr>
          <w:lang w:val="en-US" w:eastAsia="en-US"/>
        </w:rPr>
        <w:t>、 NOx、</w:t>
      </w:r>
      <w:r>
        <w:t>颗粒物)排放连续监测技术规范》</w:t>
      </w:r>
      <w:r>
        <w:rPr>
          <w:lang w:val="en-US" w:eastAsia="en-US"/>
        </w:rPr>
        <w:t>(HJ75-2017)</w:t>
      </w:r>
      <w:r>
        <w:t>中</w:t>
      </w:r>
      <w:r>
        <w:rPr>
          <w:lang w:val="en-US" w:eastAsia="en-US"/>
        </w:rPr>
        <w:t>11.2</w:t>
      </w:r>
      <w:r>
        <w:t>期限未校准时段、失控时段以 及有计划的维护保养、校准等时段)均为</w:t>
      </w:r>
      <w:r>
        <w:rPr>
          <w:lang w:val="en-US" w:eastAsia="en-US"/>
        </w:rPr>
        <w:t>CEMS</w:t>
      </w:r>
      <w:r>
        <w:t>数据无效时间段。</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bookmarkStart w:id="122" w:name="bookmark175"/>
      <w:bookmarkEnd w:id="122"/>
      <w:r>
        <w:fldChar w:fldCharType="begin"/>
      </w:r>
      <w:r>
        <w:instrText xml:space="preserve"> = 2 \* GB2 \* MERGEFORMAT </w:instrText>
      </w:r>
      <w:r>
        <w:fldChar w:fldCharType="separate"/>
      </w:r>
      <w:r>
        <w:t>⑵</w:t>
      </w:r>
      <w:r>
        <w:fldChar w:fldCharType="end"/>
      </w:r>
      <w:r>
        <w:t>污染源计划停运一个季度以内，不得停运</w:t>
      </w:r>
      <w:r>
        <w:rPr>
          <w:lang w:val="en-US" w:eastAsia="en-US"/>
        </w:rPr>
        <w:t>CEMS</w:t>
      </w:r>
      <w:r>
        <w:rPr>
          <w:rFonts w:hint="eastAsia" w:eastAsia="宋体"/>
          <w:lang w:val="en-US" w:eastAsia="zh-CN"/>
        </w:rPr>
        <w:t>，</w:t>
      </w:r>
      <w:r>
        <w:t>日常巡检和维护要求仍按《固 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w:t>
      </w:r>
      <w:r>
        <w:t>第10、11章 执行；计划停运超过一个季度的，可停运</w:t>
      </w:r>
      <w:r>
        <w:rPr>
          <w:lang w:val="en-US" w:eastAsia="en-US"/>
        </w:rPr>
        <w:t>CEMS,</w:t>
      </w:r>
      <w:r>
        <w:t>但应报当地环保部门备案。污染源启运前，应提前启运</w:t>
      </w:r>
      <w:r>
        <w:rPr>
          <w:lang w:val="en-US" w:eastAsia="en-US"/>
        </w:rPr>
        <w:t>CEMS</w:t>
      </w:r>
      <w:r>
        <w:t>系统，并进行校准，在污染源启运后的两周内进行校验，满足《固 定污染源烟气</w:t>
      </w:r>
      <w:r>
        <w:rPr>
          <w:lang w:val="en-US" w:eastAsia="en-US"/>
        </w:rPr>
        <w:t>(SO</w:t>
      </w:r>
      <w:r>
        <w:rPr>
          <w:vertAlign w:val="subscript"/>
          <w:lang w:val="en-US" w:eastAsia="en-US"/>
        </w:rPr>
        <w:t>2</w:t>
      </w:r>
      <w:r>
        <w:rPr>
          <w:lang w:val="en-US" w:eastAsia="en-US"/>
        </w:rPr>
        <w:t>、NO</w:t>
      </w:r>
      <w:r>
        <w:rPr>
          <w:vertAlign w:val="subscript"/>
          <w:lang w:val="en-US" w:eastAsia="en-US"/>
        </w:rPr>
        <w:t>x</w:t>
      </w:r>
      <w:r>
        <w:rPr>
          <w:lang w:val="en-US" w:eastAsia="en-US"/>
        </w:rPr>
        <w:t>、</w:t>
      </w:r>
      <w:r>
        <w:t>颗粒物)排放连续监测技术规范》</w:t>
      </w:r>
      <w:r>
        <w:rPr>
          <w:lang w:val="en-US" w:eastAsia="en-US"/>
        </w:rPr>
        <w:t>(HJ75-2017)</w:t>
      </w:r>
      <w:r>
        <w:t>表4技术指标要求的，视为启运期间自动监测数据有效。</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rPr>
          <w:lang w:val="zh-CN" w:eastAsia="zh-CN"/>
        </w:rPr>
        <w:fldChar w:fldCharType="begin"/>
      </w:r>
      <w:r>
        <w:rPr>
          <w:lang w:val="zh-CN" w:eastAsia="zh-CN"/>
        </w:rPr>
        <w:instrText xml:space="preserve"> = 3 \* GB2 \* MERGEFORMAT </w:instrText>
      </w:r>
      <w:r>
        <w:rPr>
          <w:lang w:val="zh-CN" w:eastAsia="zh-CN"/>
        </w:rPr>
        <w:fldChar w:fldCharType="separate"/>
      </w:r>
      <w:r>
        <w:t>⑶</w:t>
      </w:r>
      <w:r>
        <w:rPr>
          <w:lang w:val="zh-CN" w:eastAsia="zh-CN"/>
        </w:rPr>
        <w:fldChar w:fldCharType="end"/>
      </w:r>
      <w:r>
        <w:t>排污单位应在每个季度前五个工作日对上个季度的</w:t>
      </w:r>
      <w:r>
        <w:rPr>
          <w:lang w:val="en-US" w:eastAsia="en-US"/>
        </w:rPr>
        <w:t>CEMS</w:t>
      </w:r>
      <w:r>
        <w:t>数据进行审核，确认上 季度所有分钟、小时数据均按照附录</w:t>
      </w:r>
      <w:r>
        <w:rPr>
          <w:lang w:val="en-US" w:eastAsia="en-US"/>
        </w:rPr>
        <w:t>H</w:t>
      </w:r>
      <w:r>
        <w:t>的要求正确标记，计算本季度的污染源</w:t>
      </w:r>
      <w:r>
        <w:rPr>
          <w:lang w:val="en-US" w:eastAsia="en-US"/>
        </w:rPr>
        <w:t>CEMS</w:t>
      </w:r>
      <w:r>
        <w:t>有效 数据捕集率。上传至监控平台的污染源</w:t>
      </w:r>
      <w:r>
        <w:rPr>
          <w:lang w:val="en-US" w:eastAsia="en-US"/>
        </w:rPr>
        <w:t>CEMS</w:t>
      </w:r>
      <w:r>
        <w:t>季度有效数据捕集率应达到75%。</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t>注：季度有效数据捕集率（%）=（季度小时数-数据无效时段小时数-污染源停运时段 小时数）/ （季度小时数-污染源停运时段小时数）。</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pPr>
      <w:bookmarkStart w:id="123" w:name="bookmark177"/>
      <w:bookmarkStart w:id="124" w:name="bookmark179"/>
      <w:bookmarkStart w:id="125" w:name="bookmark178"/>
      <w:r>
        <w:rPr>
          <w:lang w:val="en-US" w:eastAsia="en-US"/>
        </w:rPr>
        <w:t>5.3.2 CEMS</w:t>
      </w:r>
      <w:r>
        <w:t>数据无效时间段数据处理</w:t>
      </w:r>
      <w:bookmarkEnd w:id="123"/>
      <w:bookmarkEnd w:id="124"/>
      <w:bookmarkEnd w:id="125"/>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1 \* GB2 \* MERGEFORMAT </w:instrText>
      </w:r>
      <w:r>
        <w:fldChar w:fldCharType="separate"/>
      </w:r>
      <w:r>
        <w:t>⑴</w:t>
      </w:r>
      <w:r>
        <w:fldChar w:fldCharType="end"/>
      </w:r>
      <w:r>
        <w:rPr>
          <w:lang w:val="en-US" w:eastAsia="en-US"/>
        </w:rPr>
        <w:t>CEMS</w:t>
      </w:r>
      <w:r>
        <w:t>故障期间、维修时段数据按照《固定污染源烟气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w:t>
      </w:r>
      <w:r>
        <w:t>中</w:t>
      </w:r>
      <w:r>
        <w:rPr>
          <w:lang w:val="en-US" w:eastAsia="en-US"/>
        </w:rPr>
        <w:t>12.2.2</w:t>
      </w:r>
      <w:r>
        <w:t>处理，超期未校准、失控时段数据按照《固定污染源烟气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w:t>
      </w:r>
      <w:r>
        <w:t>）中</w:t>
      </w:r>
      <w:r>
        <w:rPr>
          <w:lang w:val="en-US" w:eastAsia="en-US"/>
        </w:rPr>
        <w:t>12.2.3</w:t>
      </w:r>
      <w:r>
        <w:t>处理</w:t>
      </w:r>
      <w:r>
        <w:rPr>
          <w:rFonts w:hint="eastAsia" w:eastAsia="宋体"/>
          <w:lang w:eastAsia="zh-CN"/>
        </w:rPr>
        <w:t>，</w:t>
      </w:r>
      <w:r>
        <w:t>有计划（质量保证/质量控制）的维护保养、校准等时段数据按照《固定污染源烟气</w:t>
      </w:r>
      <w:r>
        <w:rPr>
          <w:lang w:val="en-US" w:eastAsia="en-US"/>
        </w:rPr>
        <w:t>（SO</w:t>
      </w:r>
      <w:r>
        <w:rPr>
          <w:vertAlign w:val="subscript"/>
          <w:lang w:val="en-US" w:eastAsia="en-US"/>
        </w:rPr>
        <w:t>2</w:t>
      </w:r>
      <w:r>
        <w:rPr>
          <w:lang w:val="en-US" w:eastAsia="en-US"/>
        </w:rPr>
        <w:t>、 NOx、</w:t>
      </w:r>
      <w:r>
        <w:t>颗粒物）排放连续监测技术规范》</w:t>
      </w:r>
      <w:r>
        <w:rPr>
          <w:lang w:val="en-US" w:eastAsia="en-US"/>
        </w:rPr>
        <w:t>（HJ75-2017</w:t>
      </w:r>
      <w:r>
        <w:t>）中</w:t>
      </w:r>
      <w:r>
        <w:rPr>
          <w:lang w:val="en-US" w:eastAsia="en-US"/>
        </w:rPr>
        <w:t>12.2.4</w:t>
      </w:r>
      <w:r>
        <w:t>处理。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2 \* GB2 \* MERGEFORMAT </w:instrText>
      </w:r>
      <w:r>
        <w:fldChar w:fldCharType="separate"/>
      </w:r>
      <w:r>
        <w:t>⑵</w:t>
      </w:r>
      <w:r>
        <w:fldChar w:fldCharType="end"/>
      </w:r>
      <w:r>
        <w:rPr>
          <w:lang w:val="en-US" w:eastAsia="en-US"/>
        </w:rPr>
        <w:t>CEMS</w:t>
      </w:r>
      <w:r>
        <w:t xml:space="preserve">因发生故障需停机进行维修时，其维修期间的数据替代按《固定污染源烟气 </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（HJ75-2017）12.2.4</w:t>
      </w:r>
      <w:r>
        <w:t>处理；亦可以用参比方法监测的数据替代，频次不低于一天一次，直至</w:t>
      </w:r>
      <w:r>
        <w:rPr>
          <w:lang w:val="en-US" w:eastAsia="en-US"/>
        </w:rPr>
        <w:t>CEMS</w:t>
      </w:r>
      <w:r>
        <w:t>技术指标调试到符合《固定污染源 烟气</w:t>
      </w:r>
      <w:r>
        <w:rPr>
          <w:lang w:val="en-US" w:eastAsia="en-US"/>
        </w:rPr>
        <w:t>（SO</w:t>
      </w:r>
      <w:r>
        <w:rPr>
          <w:vertAlign w:val="subscript"/>
          <w:lang w:val="en-US" w:eastAsia="en-US"/>
        </w:rPr>
        <w:t>2</w:t>
      </w:r>
      <w:r>
        <w:rPr>
          <w:lang w:val="en-US" w:eastAsia="en-US"/>
        </w:rPr>
        <w:t>、NOx、</w:t>
      </w:r>
      <w:r>
        <w:t>颗粒物）排放连续监测技术规范》</w:t>
      </w:r>
      <w:r>
        <w:rPr>
          <w:lang w:val="en-US" w:eastAsia="en-US"/>
        </w:rPr>
        <w:t>（HJ75-2017）9.3.7</w:t>
      </w:r>
      <w:r>
        <w:t>和</w:t>
      </w:r>
      <w:r>
        <w:rPr>
          <w:lang w:val="en-US" w:eastAsia="en-US"/>
        </w:rPr>
        <w:t>9.3.8</w:t>
      </w:r>
      <w:r>
        <w:t>为止。如 使用参比方法监测的数据替代，则监测过程应按照</w:t>
      </w:r>
      <w:r>
        <w:rPr>
          <w:lang w:val="en-US" w:eastAsia="en-US"/>
        </w:rPr>
        <w:t xml:space="preserve">GB/T </w:t>
      </w:r>
      <w:r>
        <w:t>16157和</w:t>
      </w:r>
      <w:r>
        <w:rPr>
          <w:lang w:val="en-US" w:eastAsia="en-US"/>
        </w:rPr>
        <w:t xml:space="preserve">HJ/T </w:t>
      </w:r>
      <w:r>
        <w:t>397要求进行，替代 数据包括污染物浓度、烟气参数和污染物排放量。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3 \* GB2 \* MERGEFORMAT </w:instrText>
      </w:r>
      <w:r>
        <w:fldChar w:fldCharType="separate"/>
      </w:r>
      <w:r>
        <w:t>⑶</w:t>
      </w:r>
      <w:r>
        <w:fldChar w:fldCharType="end"/>
      </w:r>
      <w:r>
        <w:rPr>
          <w:lang w:val="en-US" w:eastAsia="en-US"/>
        </w:rPr>
        <w:t>CEMS</w:t>
      </w:r>
      <w:r>
        <w:t>系统数据失控时段污染物排放量按照《固定污染源烟气</w:t>
      </w:r>
      <w:r>
        <w:rPr>
          <w:lang w:val="en-US" w:eastAsia="en-US"/>
        </w:rPr>
        <w:t>（SO</w:t>
      </w:r>
      <w:r>
        <w:rPr>
          <w:vertAlign w:val="subscript"/>
          <w:lang w:val="en-US" w:eastAsia="en-US"/>
        </w:rPr>
        <w:t>2</w:t>
      </w:r>
      <w:r>
        <w:rPr>
          <w:lang w:val="en-US" w:eastAsia="en-US"/>
        </w:rPr>
        <w:t>、NOx、</w:t>
      </w:r>
      <w:r>
        <w:t>颗粒 物）排放连续监测技术规范》</w:t>
      </w:r>
      <w:r>
        <w:rPr>
          <w:lang w:val="en-US" w:eastAsia="en-US"/>
        </w:rPr>
        <w:t>（HJ75-2017</w:t>
      </w:r>
      <w:r>
        <w:t xml:space="preserve">）表5进行修约，污染物浓度和烟气参数不修约。 </w:t>
      </w:r>
      <w:r>
        <w:rPr>
          <w:lang w:val="en-US" w:eastAsia="en-US"/>
        </w:rPr>
        <w:t>CEMS</w:t>
      </w:r>
      <w:r>
        <w:t>系统超期未校准的时段视为数据失控时段，污染物排放量按照《固定污染源烟气</w:t>
      </w:r>
      <w:r>
        <w:rPr>
          <w:lang w:val="en-US" w:eastAsia="en-US"/>
        </w:rPr>
        <w:t>（SO</w:t>
      </w:r>
      <w:r>
        <w:rPr>
          <w:vertAlign w:val="subscript"/>
          <w:lang w:val="en-US" w:eastAsia="en-US"/>
        </w:rPr>
        <w:t>2</w:t>
      </w:r>
      <w:r>
        <w:rPr>
          <w:lang w:val="en-US" w:eastAsia="en-US"/>
        </w:rPr>
        <w:t>、 NOx、</w:t>
      </w:r>
      <w:r>
        <w:t>颗粒物）排放连续监测技术规范》</w:t>
      </w:r>
      <w:r>
        <w:rPr>
          <w:lang w:val="en-US" w:eastAsia="en-US"/>
        </w:rPr>
        <w:t>（HJ75-2017）</w:t>
      </w:r>
      <w:r>
        <w:t>表5进行修约，污染物浓度和烟气参 数不修约。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pPr>
      <w:r>
        <w:fldChar w:fldCharType="begin"/>
      </w:r>
      <w:r>
        <w:instrText xml:space="preserve"> = 4 \* GB2 \* MERGEFORMAT </w:instrText>
      </w:r>
      <w:r>
        <w:fldChar w:fldCharType="separate"/>
      </w:r>
      <w:r>
        <w:t>⑷</w:t>
      </w:r>
      <w:r>
        <w:fldChar w:fldCharType="end"/>
      </w:r>
      <w:r>
        <w:rPr>
          <w:lang w:val="en-US" w:eastAsia="en-US"/>
        </w:rPr>
        <w:t>CEMS</w:t>
      </w:r>
      <w:r>
        <w:t>系统有计划（质量保证/质量控制）的维护保养、校准及其他异常导致的数据 无效时段，该时段污染物排放量按照《固定污染源烟气</w:t>
      </w:r>
      <w:r>
        <w:rPr>
          <w:lang w:val="en-US" w:eastAsia="en-US"/>
        </w:rPr>
        <w:t>（SO2、NOx、</w:t>
      </w:r>
      <w:r>
        <w:t>颗粒物）排放连续监测 技术规范》</w:t>
      </w:r>
      <w:r>
        <w:rPr>
          <w:lang w:val="en-US" w:eastAsia="en-US"/>
        </w:rPr>
        <w:t>（HJ75-2017</w:t>
      </w:r>
      <w:r>
        <w:t>）表6处理，污染物浓度和烟气参数不修约。</w:t>
      </w:r>
    </w:p>
    <w:p>
      <w:pPr>
        <w:pStyle w:val="4"/>
        <w:keepNext/>
        <w:keepLines/>
        <w:pageBreakBefore w:val="0"/>
        <w:widowControl w:val="0"/>
        <w:kinsoku/>
        <w:wordWrap/>
        <w:overflowPunct/>
        <w:topLinePunct w:val="0"/>
        <w:autoSpaceDE/>
        <w:autoSpaceDN/>
        <w:bidi w:val="0"/>
        <w:adjustRightInd w:val="0"/>
        <w:snapToGrid w:val="0"/>
        <w:spacing w:before="100" w:after="0" w:line="360" w:lineRule="auto"/>
        <w:textAlignment w:val="auto"/>
        <w:rPr>
          <w:rFonts w:hint="eastAsia"/>
          <w:sz w:val="28"/>
          <w:szCs w:val="22"/>
          <w:lang w:val="en-US" w:eastAsia="zh-CN"/>
        </w:rPr>
      </w:pPr>
      <w:bookmarkStart w:id="126" w:name="_Toc4335"/>
      <w:r>
        <w:rPr>
          <w:sz w:val="28"/>
          <w:szCs w:val="22"/>
          <w:lang w:val="en-US" w:eastAsia="en-US"/>
        </w:rPr>
        <w:t>5.</w:t>
      </w:r>
      <w:r>
        <w:rPr>
          <w:rFonts w:hint="eastAsia"/>
          <w:sz w:val="28"/>
          <w:szCs w:val="22"/>
          <w:lang w:val="en-US" w:eastAsia="zh-CN"/>
        </w:rPr>
        <w:t>4</w:t>
      </w:r>
      <w:r>
        <w:rPr>
          <w:sz w:val="28"/>
          <w:szCs w:val="22"/>
        </w:rPr>
        <w:t>固定污染源烟气排放连续监测系统</w:t>
      </w:r>
      <w:r>
        <w:rPr>
          <w:rFonts w:hint="eastAsia"/>
          <w:sz w:val="28"/>
          <w:szCs w:val="22"/>
          <w:lang w:val="en-US" w:eastAsia="zh-CN"/>
        </w:rPr>
        <w:t>现场管理检查</w:t>
      </w:r>
      <w:bookmarkEnd w:id="126"/>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经现场调查确认，</w:t>
      </w:r>
      <w:r>
        <w:rPr>
          <w:rFonts w:hint="eastAsia" w:eastAsia="宋体" w:cs="Times New Roman"/>
          <w:sz w:val="24"/>
          <w:szCs w:val="24"/>
          <w:lang w:val="en-US" w:eastAsia="zh-CN"/>
        </w:rPr>
        <w:t>泾川县合道高丰建达砖厂</w:t>
      </w:r>
      <w:r>
        <w:rPr>
          <w:rFonts w:hint="default" w:ascii="Times New Roman" w:hAnsi="Times New Roman" w:cs="Times New Roman"/>
          <w:sz w:val="24"/>
          <w:szCs w:val="24"/>
        </w:rPr>
        <w:t>对在线设备有较完善的岗位职责与规章制度，《烟气在线监测系统检查维护制度》、《烟气在线监测系统设备故障预防处理制度》、《烟气在线监测系统CMES岗位责任制》、《烟气在线监测系统定期校验制度》等相关规章制度落实有效，能够有助于保证在线设备的有效运行。</w:t>
      </w:r>
      <w:bookmarkStart w:id="127" w:name="bookmark185"/>
      <w:bookmarkStart w:id="128" w:name="bookmark186"/>
      <w:bookmarkStart w:id="129" w:name="bookmark184"/>
    </w:p>
    <w:p>
      <w:pPr>
        <w:pStyle w:val="4"/>
        <w:keepNext/>
        <w:keepLines/>
        <w:pageBreakBefore w:val="0"/>
        <w:widowControl w:val="0"/>
        <w:shd w:val="clear" w:color="auto" w:fill="auto"/>
        <w:kinsoku/>
        <w:wordWrap/>
        <w:overflowPunct/>
        <w:topLinePunct w:val="0"/>
        <w:autoSpaceDE/>
        <w:autoSpaceDN/>
        <w:bidi w:val="0"/>
        <w:adjustRightInd w:val="0"/>
        <w:snapToGrid w:val="0"/>
        <w:spacing w:before="100" w:after="0" w:line="360" w:lineRule="auto"/>
        <w:textAlignment w:val="auto"/>
        <w:rPr>
          <w:sz w:val="28"/>
          <w:szCs w:val="22"/>
          <w:lang w:val="en-US" w:eastAsia="en-US"/>
        </w:rPr>
      </w:pPr>
      <w:bookmarkStart w:id="130" w:name="_Toc21821"/>
      <w:r>
        <w:rPr>
          <w:sz w:val="28"/>
          <w:szCs w:val="22"/>
          <w:lang w:val="en-US" w:eastAsia="en-US"/>
        </w:rPr>
        <w:t>5.</w:t>
      </w:r>
      <w:r>
        <w:rPr>
          <w:rFonts w:hint="eastAsia"/>
          <w:sz w:val="28"/>
          <w:szCs w:val="22"/>
          <w:lang w:val="en-US" w:eastAsia="zh-CN"/>
        </w:rPr>
        <w:t>5</w:t>
      </w:r>
      <w:r>
        <w:rPr>
          <w:sz w:val="28"/>
          <w:szCs w:val="22"/>
          <w:lang w:val="en-US" w:eastAsia="en-US"/>
        </w:rPr>
        <w:t>日常维护记录表图</w:t>
      </w:r>
      <w:bookmarkEnd w:id="127"/>
      <w:bookmarkEnd w:id="128"/>
      <w:bookmarkEnd w:id="129"/>
      <w:bookmarkEnd w:id="130"/>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7"/>
        <w:gridCol w:w="4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2" w:type="dxa"/>
            <w:gridSpan w:val="2"/>
          </w:tcPr>
          <w:p>
            <w:pPr>
              <w:shd w:val="clear"/>
              <w:rPr>
                <w:rFonts w:hint="eastAsia" w:eastAsia="宋体"/>
                <w:vertAlign w:val="baseline"/>
                <w:lang w:eastAsia="zh-CN"/>
              </w:rPr>
            </w:pPr>
          </w:p>
          <w:p>
            <w:pPr>
              <w:shd w:val="clear"/>
              <w:rPr>
                <w:rFonts w:hint="eastAsia" w:eastAsia="宋体"/>
                <w:vertAlign w:val="baseline"/>
                <w:lang w:eastAsia="zh-CN"/>
              </w:rPr>
            </w:pPr>
            <w:r>
              <w:rPr>
                <w:rFonts w:hint="eastAsia" w:eastAsia="宋体"/>
                <w:vertAlign w:val="baseline"/>
                <w:lang w:eastAsia="zh-CN"/>
              </w:rPr>
              <w:drawing>
                <wp:inline distT="0" distB="0" distL="114300" distR="114300">
                  <wp:extent cx="5742305" cy="3230245"/>
                  <wp:effectExtent l="0" t="0" r="10795" b="8255"/>
                  <wp:docPr id="40" name="图片 40" descr="微信图片_202205201004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微信图片_202205201004559"/>
                          <pic:cNvPicPr>
                            <a:picLocks noChangeAspect="1"/>
                          </pic:cNvPicPr>
                        </pic:nvPicPr>
                        <pic:blipFill>
                          <a:blip r:embed="rId49"/>
                          <a:stretch>
                            <a:fillRect/>
                          </a:stretch>
                        </pic:blipFill>
                        <pic:spPr>
                          <a:xfrm>
                            <a:off x="0" y="0"/>
                            <a:ext cx="5742305" cy="32302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2" w:type="dxa"/>
            <w:gridSpan w:val="2"/>
          </w:tcPr>
          <w:p>
            <w:pPr>
              <w:shd w:val="clear"/>
              <w:jc w:val="center"/>
              <w:rPr>
                <w:vertAlign w:val="baseline"/>
              </w:rPr>
            </w:pPr>
            <w:r>
              <w:rPr>
                <w:rFonts w:hint="eastAsia" w:eastAsia="宋体"/>
                <w:vertAlign w:val="baseline"/>
                <w:lang w:val="en-US" w:eastAsia="zh-CN"/>
              </w:rPr>
              <w:t>操作规章制度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7" w:type="dxa"/>
          </w:tcPr>
          <w:p>
            <w:pPr>
              <w:shd w:val="clear"/>
              <w:rPr>
                <w:rFonts w:hint="eastAsia" w:eastAsia="宋体"/>
                <w:vertAlign w:val="baseline"/>
                <w:lang w:eastAsia="zh-CN"/>
              </w:rPr>
            </w:pPr>
            <w:r>
              <w:rPr>
                <w:rFonts w:hint="eastAsia" w:eastAsia="宋体"/>
                <w:vertAlign w:val="baseline"/>
                <w:lang w:eastAsia="zh-CN"/>
              </w:rPr>
              <w:drawing>
                <wp:inline distT="0" distB="0" distL="114300" distR="114300">
                  <wp:extent cx="2809240" cy="2541905"/>
                  <wp:effectExtent l="0" t="0" r="10160" b="10795"/>
                  <wp:docPr id="38" name="图片 38" descr="微信图片_202205201004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微信图片_202205201004132"/>
                          <pic:cNvPicPr>
                            <a:picLocks noChangeAspect="1"/>
                          </pic:cNvPicPr>
                        </pic:nvPicPr>
                        <pic:blipFill>
                          <a:blip r:embed="rId50"/>
                          <a:stretch>
                            <a:fillRect/>
                          </a:stretch>
                        </pic:blipFill>
                        <pic:spPr>
                          <a:xfrm>
                            <a:off x="0" y="0"/>
                            <a:ext cx="2809240" cy="2541905"/>
                          </a:xfrm>
                          <a:prstGeom prst="rect">
                            <a:avLst/>
                          </a:prstGeom>
                        </pic:spPr>
                      </pic:pic>
                    </a:graphicData>
                  </a:graphic>
                </wp:inline>
              </w:drawing>
            </w:r>
          </w:p>
        </w:tc>
        <w:tc>
          <w:tcPr>
            <w:tcW w:w="4715" w:type="dxa"/>
          </w:tcPr>
          <w:p>
            <w:pPr>
              <w:shd w:val="clear"/>
              <w:rPr>
                <w:rFonts w:hint="eastAsia" w:eastAsia="宋体"/>
                <w:vertAlign w:val="baseline"/>
                <w:lang w:eastAsia="zh-CN"/>
              </w:rPr>
            </w:pPr>
            <w:r>
              <w:rPr>
                <w:rFonts w:hint="eastAsia" w:eastAsia="宋体"/>
                <w:vertAlign w:val="baseline"/>
                <w:lang w:eastAsia="zh-CN"/>
              </w:rPr>
              <w:drawing>
                <wp:inline distT="0" distB="0" distL="114300" distR="114300">
                  <wp:extent cx="2543175" cy="2908300"/>
                  <wp:effectExtent l="0" t="0" r="6350" b="9525"/>
                  <wp:docPr id="39" name="图片 39" descr="微信图片_202205201004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微信图片_202205201004133"/>
                          <pic:cNvPicPr>
                            <a:picLocks noChangeAspect="1"/>
                          </pic:cNvPicPr>
                        </pic:nvPicPr>
                        <pic:blipFill>
                          <a:blip r:embed="rId51"/>
                          <a:stretch>
                            <a:fillRect/>
                          </a:stretch>
                        </pic:blipFill>
                        <pic:spPr>
                          <a:xfrm rot="16200000">
                            <a:off x="0" y="0"/>
                            <a:ext cx="2543175" cy="29083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7" w:type="dxa"/>
          </w:tcPr>
          <w:p>
            <w:pPr>
              <w:shd w:val="clear"/>
              <w:ind w:firstLine="1920" w:firstLineChars="800"/>
              <w:rPr>
                <w:rFonts w:hint="eastAsia" w:eastAsia="宋体"/>
                <w:vertAlign w:val="baseline"/>
                <w:lang w:val="en-US" w:eastAsia="zh-CN"/>
              </w:rPr>
            </w:pPr>
            <w:r>
              <w:rPr>
                <w:rFonts w:hint="eastAsia" w:eastAsia="宋体"/>
                <w:vertAlign w:val="baseline"/>
                <w:lang w:val="en-US" w:eastAsia="zh-CN"/>
              </w:rPr>
              <w:t>运维记录</w:t>
            </w:r>
          </w:p>
        </w:tc>
        <w:tc>
          <w:tcPr>
            <w:tcW w:w="4715" w:type="dxa"/>
          </w:tcPr>
          <w:p>
            <w:pPr>
              <w:shd w:val="clear"/>
              <w:ind w:firstLine="1680" w:firstLineChars="700"/>
              <w:rPr>
                <w:vertAlign w:val="baseline"/>
              </w:rPr>
            </w:pPr>
            <w:r>
              <w:rPr>
                <w:rFonts w:hint="eastAsia" w:eastAsia="宋体"/>
                <w:vertAlign w:val="baseline"/>
                <w:lang w:val="en-US" w:eastAsia="zh-CN"/>
              </w:rPr>
              <w:t>运维记录</w:t>
            </w:r>
          </w:p>
        </w:tc>
      </w:tr>
    </w:tbl>
    <w:p>
      <w:pPr>
        <w:widowControl w:val="0"/>
        <w:spacing w:line="1" w:lineRule="exact"/>
        <w:sectPr>
          <w:footerReference r:id="rId15" w:type="default"/>
          <w:footerReference r:id="rId16" w:type="even"/>
          <w:footnotePr>
            <w:numFmt w:val="decimal"/>
          </w:footnotePr>
          <w:pgSz w:w="11900" w:h="16840"/>
          <w:pgMar w:top="1417" w:right="1417" w:bottom="1417" w:left="1417" w:header="850" w:footer="850" w:gutter="0"/>
          <w:pgBorders>
            <w:top w:val="none" w:sz="0" w:space="0"/>
            <w:left w:val="none" w:sz="0" w:space="0"/>
            <w:bottom w:val="none" w:sz="0" w:space="0"/>
            <w:right w:val="none" w:sz="0" w:space="0"/>
          </w:pgBorders>
          <w:pgNumType w:fmt="decimal"/>
          <w:cols w:space="720" w:num="1"/>
          <w:rtlGutter w:val="0"/>
          <w:docGrid w:linePitch="360" w:charSpace="0"/>
        </w:sectPr>
      </w:pPr>
    </w:p>
    <w:p>
      <w:pPr>
        <w:pStyle w:val="3"/>
        <w:pageBreakBefore w:val="0"/>
        <w:widowControl w:val="0"/>
        <w:kinsoku/>
        <w:wordWrap/>
        <w:overflowPunct/>
        <w:topLinePunct w:val="0"/>
        <w:autoSpaceDE/>
        <w:autoSpaceDN/>
        <w:bidi w:val="0"/>
        <w:adjustRightInd w:val="0"/>
        <w:snapToGrid w:val="0"/>
        <w:spacing w:before="100" w:beforeLines="0" w:after="0" w:afterLines="0" w:line="360" w:lineRule="auto"/>
        <w:textAlignment w:val="auto"/>
        <w:rPr>
          <w:sz w:val="32"/>
          <w:szCs w:val="20"/>
        </w:rPr>
      </w:pPr>
      <w:bookmarkStart w:id="131" w:name="bookmark188"/>
      <w:bookmarkStart w:id="132" w:name="bookmark187"/>
      <w:bookmarkStart w:id="133" w:name="_Toc10617"/>
      <w:bookmarkStart w:id="134" w:name="bookmark189"/>
      <w:r>
        <w:rPr>
          <w:rFonts w:hint="eastAsia" w:eastAsia="宋体"/>
          <w:sz w:val="32"/>
          <w:szCs w:val="20"/>
          <w:lang w:val="en-US" w:eastAsia="zh-CN"/>
        </w:rPr>
        <w:t>6</w:t>
      </w:r>
      <w:r>
        <w:rPr>
          <w:sz w:val="32"/>
          <w:szCs w:val="20"/>
        </w:rPr>
        <w:t>、烟气排放自动在线监测系统</w:t>
      </w:r>
      <w:r>
        <w:rPr>
          <w:sz w:val="32"/>
          <w:szCs w:val="20"/>
          <w:lang w:val="en-US" w:eastAsia="en-US"/>
        </w:rPr>
        <w:t>（CEMS）</w:t>
      </w:r>
      <w:r>
        <w:rPr>
          <w:sz w:val="32"/>
          <w:szCs w:val="20"/>
        </w:rPr>
        <w:t>验收情况</w:t>
      </w:r>
      <w:bookmarkEnd w:id="131"/>
      <w:bookmarkEnd w:id="132"/>
      <w:bookmarkEnd w:id="133"/>
      <w:bookmarkEnd w:id="134"/>
    </w:p>
    <w:p>
      <w:pPr>
        <w:pStyle w:val="29"/>
        <w:keepNext w:val="0"/>
        <w:keepLines w:val="0"/>
        <w:widowControl w:val="0"/>
        <w:shd w:val="clear" w:color="auto" w:fill="auto"/>
        <w:bidi w:val="0"/>
        <w:spacing w:before="0" w:after="100" w:line="240" w:lineRule="auto"/>
        <w:ind w:left="0" w:right="0" w:firstLine="0"/>
        <w:jc w:val="center"/>
        <w:rPr>
          <w:b/>
          <w:bCs/>
          <w:sz w:val="24"/>
          <w:szCs w:val="24"/>
          <w:u w:val="none"/>
        </w:rPr>
      </w:pPr>
      <w:r>
        <w:rPr>
          <w:b/>
          <w:bCs/>
          <w:spacing w:val="0"/>
          <w:w w:val="100"/>
          <w:position w:val="0"/>
          <w:sz w:val="24"/>
          <w:szCs w:val="24"/>
          <w:u w:val="none"/>
        </w:rPr>
        <w:t>表</w:t>
      </w:r>
      <w:r>
        <w:rPr>
          <w:rFonts w:hint="eastAsia" w:ascii="Times New Roman" w:hAnsi="Times New Roman" w:eastAsia="宋体" w:cs="Times New Roman"/>
          <w:b/>
          <w:bCs/>
          <w:spacing w:val="0"/>
          <w:w w:val="100"/>
          <w:position w:val="0"/>
          <w:sz w:val="24"/>
          <w:szCs w:val="24"/>
          <w:u w:val="none"/>
          <w:lang w:val="en-US" w:eastAsia="zh-CN"/>
        </w:rPr>
        <w:t xml:space="preserve">6-1  </w:t>
      </w:r>
      <w:r>
        <w:rPr>
          <w:b/>
          <w:bCs/>
          <w:spacing w:val="0"/>
          <w:w w:val="100"/>
          <w:position w:val="0"/>
          <w:sz w:val="24"/>
          <w:szCs w:val="24"/>
          <w:u w:val="none"/>
        </w:rPr>
        <w:t>安装验收</w:t>
      </w:r>
    </w:p>
    <w:p>
      <w:pPr>
        <w:pStyle w:val="29"/>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140" w:line="240" w:lineRule="auto"/>
        <w:ind w:left="0" w:right="0" w:firstLine="0"/>
        <w:jc w:val="both"/>
        <w:rPr>
          <w:rFonts w:hint="eastAsia" w:eastAsia="宋体"/>
          <w:lang w:eastAsia="zh-CN"/>
        </w:rPr>
      </w:pPr>
      <w:r>
        <w:rPr>
          <w:spacing w:val="0"/>
          <w:w w:val="100"/>
          <w:position w:val="0"/>
        </w:rPr>
        <w:t>安装调试报告结论</w:t>
      </w:r>
      <w:r>
        <w:rPr>
          <w:rFonts w:hint="eastAsia"/>
          <w:spacing w:val="0"/>
          <w:w w:val="100"/>
          <w:position w:val="0"/>
          <w:lang w:eastAsia="zh-CN"/>
        </w:rPr>
        <w:t>：</w:t>
      </w:r>
    </w:p>
    <w:p>
      <w:pPr>
        <w:pStyle w:val="29"/>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140" w:line="240" w:lineRule="auto"/>
        <w:ind w:left="0" w:right="0" w:firstLine="540"/>
        <w:jc w:val="left"/>
      </w:pPr>
      <w:r>
        <w:rPr>
          <w:rFonts w:hint="eastAsia" w:ascii="Times New Roman" w:hAnsi="Times New Roman" w:cs="Times New Roman"/>
          <w:spacing w:val="0"/>
          <w:w w:val="100"/>
          <w:position w:val="0"/>
          <w:sz w:val="24"/>
          <w:szCs w:val="24"/>
          <w:lang w:val="en-US" w:eastAsia="zh-CN" w:bidi="en-US"/>
        </w:rPr>
        <w:t>CEMS1000</w:t>
      </w:r>
      <w:r>
        <w:rPr>
          <w:spacing w:val="0"/>
          <w:w w:val="100"/>
          <w:position w:val="0"/>
        </w:rPr>
        <w:t>型烟气排放自动在线监测系统（</w:t>
      </w:r>
      <w:r>
        <w:rPr>
          <w:rFonts w:ascii="Times New Roman" w:hAnsi="Times New Roman" w:eastAsia="Times New Roman" w:cs="Times New Roman"/>
          <w:spacing w:val="0"/>
          <w:w w:val="100"/>
          <w:position w:val="0"/>
          <w:sz w:val="24"/>
          <w:szCs w:val="24"/>
          <w:lang w:val="en-US" w:eastAsia="en-US" w:bidi="en-US"/>
        </w:rPr>
        <w:t>CEMS）</w:t>
      </w:r>
      <w:r>
        <w:rPr>
          <w:spacing w:val="0"/>
          <w:w w:val="100"/>
          <w:position w:val="0"/>
        </w:rPr>
        <w:t>安装调试结论为合格。</w:t>
      </w:r>
    </w:p>
    <w:p>
      <w:pPr>
        <w:pStyle w:val="29"/>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0" w:line="240" w:lineRule="auto"/>
        <w:ind w:left="0" w:right="0" w:firstLine="0"/>
        <w:jc w:val="left"/>
        <w:rPr>
          <w:rFonts w:hint="eastAsia" w:eastAsia="宋体"/>
          <w:lang w:eastAsia="zh-CN"/>
        </w:rPr>
      </w:pPr>
      <w:r>
        <w:rPr>
          <w:spacing w:val="0"/>
          <w:w w:val="100"/>
          <w:position w:val="0"/>
        </w:rPr>
        <w:t>安装验收结论</w:t>
      </w:r>
      <w:r>
        <w:rPr>
          <w:rFonts w:hint="eastAsia"/>
          <w:spacing w:val="0"/>
          <w:w w:val="100"/>
          <w:position w:val="0"/>
          <w:lang w:eastAsia="zh-CN"/>
        </w:rPr>
        <w:t>：</w:t>
      </w:r>
    </w:p>
    <w:p>
      <w:pPr>
        <w:pStyle w:val="29"/>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480" w:line="464" w:lineRule="exact"/>
        <w:ind w:left="0" w:right="0" w:firstLine="560"/>
        <w:jc w:val="left"/>
      </w:pPr>
      <w:r>
        <w:rPr>
          <w:spacing w:val="0"/>
          <w:w w:val="100"/>
          <w:position w:val="0"/>
        </w:rPr>
        <w:t>监测站房及其配套设施建设安装基本符合《固定污染源烟气</w:t>
      </w:r>
      <w:r>
        <w:rPr>
          <w:spacing w:val="0"/>
          <w:w w:val="100"/>
          <w:position w:val="0"/>
          <w:sz w:val="24"/>
          <w:szCs w:val="24"/>
          <w:lang w:val="en-US" w:eastAsia="en-US" w:bidi="en-US"/>
        </w:rPr>
        <w:t>（</w:t>
      </w:r>
      <w:r>
        <w:rPr>
          <w:rFonts w:hint="eastAsia" w:ascii="Times New Roman" w:hAnsi="Times New Roman" w:eastAsia="宋体" w:cs="Times New Roman"/>
          <w:spacing w:val="0"/>
          <w:w w:val="100"/>
          <w:position w:val="0"/>
          <w:sz w:val="24"/>
          <w:szCs w:val="24"/>
          <w:lang w:val="en-US" w:eastAsia="zh-CN" w:bidi="en-US"/>
        </w:rPr>
        <w:t>SO</w:t>
      </w:r>
      <w:r>
        <w:rPr>
          <w:rFonts w:ascii="Times New Roman" w:hAnsi="Times New Roman" w:eastAsia="Times New Roman" w:cs="Times New Roman"/>
          <w:spacing w:val="0"/>
          <w:w w:val="100"/>
          <w:position w:val="0"/>
          <w:sz w:val="24"/>
          <w:szCs w:val="24"/>
          <w:vertAlign w:val="subscript"/>
          <w:lang w:val="en-US" w:eastAsia="en-US" w:bidi="en-US"/>
        </w:rPr>
        <w:t>2</w:t>
      </w:r>
      <w:r>
        <w:rPr>
          <w:spacing w:val="0"/>
          <w:w w:val="100"/>
          <w:position w:val="0"/>
          <w:lang w:val="en-US" w:eastAsia="en-US" w:bidi="en-US"/>
        </w:rPr>
        <w:t>、</w:t>
      </w:r>
      <w:r>
        <w:rPr>
          <w:rFonts w:ascii="Times New Roman" w:hAnsi="Times New Roman" w:eastAsia="Times New Roman" w:cs="Times New Roman"/>
          <w:spacing w:val="0"/>
          <w:w w:val="100"/>
          <w:position w:val="0"/>
          <w:sz w:val="24"/>
          <w:szCs w:val="24"/>
          <w:lang w:val="en-US" w:eastAsia="en-US" w:bidi="en-US"/>
        </w:rPr>
        <w:t>NO</w:t>
      </w:r>
      <w:r>
        <w:rPr>
          <w:rFonts w:ascii="Times New Roman" w:hAnsi="Times New Roman" w:eastAsia="Times New Roman" w:cs="Times New Roman"/>
          <w:spacing w:val="0"/>
          <w:w w:val="100"/>
          <w:position w:val="0"/>
          <w:sz w:val="24"/>
          <w:szCs w:val="24"/>
          <w:vertAlign w:val="subscript"/>
          <w:lang w:val="en-US" w:eastAsia="en-US" w:bidi="en-US"/>
        </w:rPr>
        <w:t>x</w:t>
      </w:r>
      <w:r>
        <w:rPr>
          <w:spacing w:val="0"/>
          <w:w w:val="100"/>
          <w:position w:val="0"/>
          <w:lang w:val="en-US" w:eastAsia="en-US" w:bidi="en-US"/>
        </w:rPr>
        <w:t>、</w:t>
      </w:r>
      <w:r>
        <w:rPr>
          <w:spacing w:val="0"/>
          <w:w w:val="100"/>
          <w:position w:val="0"/>
        </w:rPr>
        <w:t>颗粒物）排放连续监测技术规范》</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HJ75-2017</w:t>
      </w:r>
      <w:r>
        <w:rPr>
          <w:spacing w:val="0"/>
          <w:w w:val="100"/>
          <w:position w:val="0"/>
        </w:rPr>
        <w:t>）相关要求，</w:t>
      </w:r>
      <w:r>
        <w:rPr>
          <w:rFonts w:hint="eastAsia" w:ascii="Times New Roman" w:hAnsi="Times New Roman" w:cs="Times New Roman"/>
          <w:spacing w:val="0"/>
          <w:w w:val="100"/>
          <w:position w:val="0"/>
          <w:sz w:val="24"/>
          <w:szCs w:val="24"/>
          <w:lang w:val="en-US" w:eastAsia="zh-CN" w:bidi="en-US"/>
        </w:rPr>
        <w:t>CEMS1000</w:t>
      </w:r>
      <w:r>
        <w:rPr>
          <w:spacing w:val="0"/>
          <w:w w:val="100"/>
          <w:position w:val="0"/>
        </w:rPr>
        <w:t>型烟气排放自动在线监测 系统（</w:t>
      </w:r>
      <w:r>
        <w:rPr>
          <w:rFonts w:ascii="Times New Roman" w:hAnsi="Times New Roman" w:eastAsia="Times New Roman" w:cs="Times New Roman"/>
          <w:spacing w:val="0"/>
          <w:w w:val="100"/>
          <w:position w:val="0"/>
          <w:sz w:val="24"/>
          <w:szCs w:val="24"/>
          <w:lang w:val="en-US" w:eastAsia="en-US" w:bidi="en-US"/>
        </w:rPr>
        <w:t>CEMS）</w:t>
      </w:r>
      <w:r>
        <w:rPr>
          <w:spacing w:val="0"/>
          <w:w w:val="100"/>
          <w:position w:val="0"/>
        </w:rPr>
        <w:t>安装调试结论为合格。符合《固定污染源烟气</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SO</w:t>
      </w:r>
      <w:r>
        <w:rPr>
          <w:rFonts w:ascii="Times New Roman" w:hAnsi="Times New Roman" w:eastAsia="Times New Roman" w:cs="Times New Roman"/>
          <w:spacing w:val="0"/>
          <w:w w:val="100"/>
          <w:position w:val="0"/>
          <w:sz w:val="24"/>
          <w:szCs w:val="24"/>
          <w:vertAlign w:val="subscript"/>
          <w:lang w:val="en-US" w:eastAsia="en-US" w:bidi="en-US"/>
        </w:rPr>
        <w:t>2</w:t>
      </w:r>
      <w:r>
        <w:rPr>
          <w:spacing w:val="0"/>
          <w:w w:val="100"/>
          <w:position w:val="0"/>
          <w:lang w:val="en-US" w:eastAsia="en-US" w:bidi="en-US"/>
        </w:rPr>
        <w:t>、</w:t>
      </w:r>
      <w:r>
        <w:rPr>
          <w:rFonts w:ascii="Times New Roman" w:hAnsi="Times New Roman" w:eastAsia="Times New Roman" w:cs="Times New Roman"/>
          <w:spacing w:val="0"/>
          <w:w w:val="100"/>
          <w:position w:val="0"/>
          <w:sz w:val="24"/>
          <w:szCs w:val="24"/>
          <w:lang w:val="en-US" w:eastAsia="en-US" w:bidi="en-US"/>
        </w:rPr>
        <w:t>NO</w:t>
      </w:r>
      <w:r>
        <w:rPr>
          <w:rFonts w:ascii="Times New Roman" w:hAnsi="Times New Roman" w:eastAsia="Times New Roman" w:cs="Times New Roman"/>
          <w:spacing w:val="0"/>
          <w:w w:val="100"/>
          <w:position w:val="0"/>
          <w:sz w:val="24"/>
          <w:szCs w:val="24"/>
          <w:vertAlign w:val="subscript"/>
          <w:lang w:val="en-US" w:eastAsia="en-US" w:bidi="en-US"/>
        </w:rPr>
        <w:t>x</w:t>
      </w:r>
      <w:r>
        <w:rPr>
          <w:spacing w:val="0"/>
          <w:w w:val="100"/>
          <w:position w:val="0"/>
          <w:lang w:val="en-US" w:eastAsia="en-US" w:bidi="en-US"/>
        </w:rPr>
        <w:t>、</w:t>
      </w:r>
      <w:r>
        <w:rPr>
          <w:spacing w:val="0"/>
          <w:w w:val="100"/>
          <w:position w:val="0"/>
        </w:rPr>
        <w:t>颗粒物）排放连续监测技术规范》</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HJ75-2017</w:t>
      </w:r>
      <w:r>
        <w:rPr>
          <w:spacing w:val="0"/>
          <w:w w:val="100"/>
          <w:position w:val="0"/>
        </w:rPr>
        <w:t>）技术规范，安装验收结论为合格。</w:t>
      </w:r>
    </w:p>
    <w:p>
      <w:pPr>
        <w:pStyle w:val="29"/>
        <w:keepNext w:val="0"/>
        <w:keepLines w:val="0"/>
        <w:widowControl w:val="0"/>
        <w:shd w:val="clear" w:color="auto" w:fill="auto"/>
        <w:bidi w:val="0"/>
        <w:spacing w:before="0" w:after="100" w:line="240" w:lineRule="auto"/>
        <w:ind w:left="0" w:right="0" w:firstLine="0"/>
        <w:jc w:val="center"/>
        <w:rPr>
          <w:b/>
          <w:bCs/>
          <w:sz w:val="24"/>
          <w:szCs w:val="24"/>
          <w:u w:val="none"/>
        </w:rPr>
      </w:pPr>
      <w:r>
        <w:rPr>
          <w:b/>
          <w:bCs/>
          <w:spacing w:val="0"/>
          <w:w w:val="100"/>
          <w:position w:val="0"/>
          <w:sz w:val="24"/>
          <w:szCs w:val="24"/>
          <w:u w:val="none"/>
        </w:rPr>
        <w:t>表</w:t>
      </w:r>
      <w:r>
        <w:rPr>
          <w:rFonts w:hint="eastAsia" w:ascii="Times New Roman" w:hAnsi="Times New Roman" w:eastAsia="宋体" w:cs="Times New Roman"/>
          <w:b/>
          <w:bCs/>
          <w:spacing w:val="0"/>
          <w:w w:val="100"/>
          <w:position w:val="0"/>
          <w:sz w:val="24"/>
          <w:szCs w:val="24"/>
          <w:u w:val="none"/>
          <w:lang w:val="en-US" w:eastAsia="zh-CN"/>
        </w:rPr>
        <w:t xml:space="preserve">6-2  </w:t>
      </w:r>
      <w:r>
        <w:rPr>
          <w:b/>
          <w:bCs/>
          <w:spacing w:val="0"/>
          <w:w w:val="100"/>
          <w:position w:val="0"/>
          <w:sz w:val="24"/>
          <w:szCs w:val="24"/>
          <w:u w:val="none"/>
        </w:rPr>
        <w:t>比对监测验收</w:t>
      </w:r>
    </w:p>
    <w:p>
      <w:pPr>
        <w:pStyle w:val="29"/>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0" w:line="240" w:lineRule="auto"/>
        <w:ind w:left="0" w:right="0" w:firstLine="0"/>
        <w:jc w:val="left"/>
      </w:pPr>
      <w:r>
        <w:rPr>
          <w:spacing w:val="0"/>
          <w:w w:val="100"/>
          <w:position w:val="0"/>
        </w:rPr>
        <w:t>验收比对监测数据报告主要结论：</w:t>
      </w:r>
    </w:p>
    <w:p>
      <w:pPr>
        <w:pStyle w:val="29"/>
        <w:keepNext w:val="0"/>
        <w:keepLines w:val="0"/>
        <w:widowControl w:val="0"/>
        <w:pBdr>
          <w:top w:val="single" w:color="auto" w:sz="4" w:space="0"/>
          <w:left w:val="single" w:color="auto" w:sz="4" w:space="0"/>
          <w:bottom w:val="single" w:color="auto" w:sz="4" w:space="0"/>
          <w:right w:val="single" w:color="auto" w:sz="4" w:space="0"/>
        </w:pBdr>
        <w:shd w:val="clear" w:color="auto" w:fill="auto"/>
        <w:bidi w:val="0"/>
        <w:spacing w:before="0" w:after="440" w:line="467" w:lineRule="exact"/>
        <w:ind w:left="0" w:right="0" w:firstLine="560"/>
        <w:jc w:val="left"/>
      </w:pPr>
      <w:r>
        <w:rPr>
          <w:spacing w:val="0"/>
          <w:w w:val="100"/>
          <w:position w:val="0"/>
        </w:rPr>
        <w:t>经现场对比监测，</w:t>
      </w:r>
      <w:r>
        <w:rPr>
          <w:rFonts w:hint="eastAsia"/>
          <w:spacing w:val="0"/>
          <w:w w:val="100"/>
          <w:position w:val="0"/>
          <w:lang w:val="en-US" w:eastAsia="zh-CN"/>
        </w:rPr>
        <w:t>泾川县合道高丰建达砖厂</w:t>
      </w:r>
      <w:r>
        <w:rPr>
          <w:spacing w:val="0"/>
          <w:w w:val="100"/>
          <w:position w:val="0"/>
        </w:rPr>
        <w:t>烟气连续排放在线监测 系统（</w:t>
      </w:r>
      <w:r>
        <w:rPr>
          <w:rFonts w:ascii="Times New Roman" w:hAnsi="Times New Roman" w:eastAsia="Times New Roman" w:cs="Times New Roman"/>
          <w:spacing w:val="0"/>
          <w:w w:val="100"/>
          <w:position w:val="0"/>
          <w:sz w:val="24"/>
          <w:szCs w:val="24"/>
          <w:lang w:val="en-US" w:eastAsia="en-US" w:bidi="en-US"/>
        </w:rPr>
        <w:t>CEMS）</w:t>
      </w:r>
      <w:r>
        <w:rPr>
          <w:spacing w:val="0"/>
          <w:w w:val="100"/>
          <w:position w:val="0"/>
        </w:rPr>
        <w:t>所比对的颗粒物、二氧化硫、氮氧化物、烟气温度、烟气湿度、氧量和烟气流速均符合《固定污染源烟气</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SO</w:t>
      </w:r>
      <w:r>
        <w:rPr>
          <w:rFonts w:ascii="Times New Roman" w:hAnsi="Times New Roman" w:eastAsia="Times New Roman" w:cs="Times New Roman"/>
          <w:spacing w:val="0"/>
          <w:w w:val="100"/>
          <w:position w:val="0"/>
          <w:sz w:val="24"/>
          <w:szCs w:val="24"/>
          <w:vertAlign w:val="subscript"/>
          <w:lang w:val="en-US" w:eastAsia="en-US" w:bidi="en-US"/>
        </w:rPr>
        <w:t>2</w:t>
      </w:r>
      <w:r>
        <w:rPr>
          <w:spacing w:val="0"/>
          <w:w w:val="100"/>
          <w:position w:val="0"/>
          <w:lang w:val="en-US" w:eastAsia="en-US" w:bidi="en-US"/>
        </w:rPr>
        <w:t>、</w:t>
      </w:r>
      <w:r>
        <w:rPr>
          <w:rFonts w:ascii="Times New Roman" w:hAnsi="Times New Roman" w:eastAsia="Times New Roman" w:cs="Times New Roman"/>
          <w:spacing w:val="0"/>
          <w:w w:val="100"/>
          <w:position w:val="0"/>
          <w:sz w:val="24"/>
          <w:szCs w:val="24"/>
          <w:lang w:val="en-US" w:eastAsia="en-US" w:bidi="en-US"/>
        </w:rPr>
        <w:t>NOx</w:t>
      </w:r>
      <w:r>
        <w:rPr>
          <w:spacing w:val="0"/>
          <w:w w:val="100"/>
          <w:position w:val="0"/>
          <w:lang w:val="en-US" w:eastAsia="en-US" w:bidi="en-US"/>
        </w:rPr>
        <w:t>、</w:t>
      </w:r>
      <w:r>
        <w:rPr>
          <w:spacing w:val="0"/>
          <w:w w:val="100"/>
          <w:position w:val="0"/>
        </w:rPr>
        <w:t>颗粒物）排放连续监测技术规范》</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HJ 75-2017）</w:t>
      </w:r>
      <w:r>
        <w:rPr>
          <w:spacing w:val="0"/>
          <w:w w:val="100"/>
          <w:position w:val="0"/>
        </w:rPr>
        <w:t>标准的要求；该项目技术指标验收符合《固定污染源烟气</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SO</w:t>
      </w:r>
      <w:r>
        <w:rPr>
          <w:rFonts w:ascii="Times New Roman" w:hAnsi="Times New Roman" w:eastAsia="Times New Roman" w:cs="Times New Roman"/>
          <w:spacing w:val="0"/>
          <w:w w:val="100"/>
          <w:position w:val="0"/>
          <w:sz w:val="24"/>
          <w:szCs w:val="24"/>
          <w:vertAlign w:val="subscript"/>
          <w:lang w:val="en-US" w:eastAsia="en-US" w:bidi="en-US"/>
        </w:rPr>
        <w:t>2</w:t>
      </w:r>
      <w:r>
        <w:rPr>
          <w:spacing w:val="0"/>
          <w:w w:val="100"/>
          <w:position w:val="0"/>
          <w:lang w:val="en-US" w:eastAsia="en-US" w:bidi="en-US"/>
        </w:rPr>
        <w:t>、</w:t>
      </w:r>
      <w:r>
        <w:rPr>
          <w:rFonts w:ascii="Times New Roman" w:hAnsi="Times New Roman" w:eastAsia="Times New Roman" w:cs="Times New Roman"/>
          <w:spacing w:val="0"/>
          <w:w w:val="100"/>
          <w:position w:val="0"/>
          <w:sz w:val="24"/>
          <w:szCs w:val="24"/>
          <w:lang w:val="en-US" w:eastAsia="en-US" w:bidi="en-US"/>
        </w:rPr>
        <w:t>NOx</w:t>
      </w:r>
      <w:r>
        <w:rPr>
          <w:spacing w:val="0"/>
          <w:w w:val="100"/>
          <w:position w:val="0"/>
          <w:lang w:val="en-US" w:eastAsia="en-US" w:bidi="en-US"/>
        </w:rPr>
        <w:t>、</w:t>
      </w:r>
      <w:r>
        <w:rPr>
          <w:spacing w:val="0"/>
          <w:w w:val="100"/>
          <w:position w:val="0"/>
        </w:rPr>
        <w:t>颗粒 物）排放连续监测技术规范》</w:t>
      </w:r>
      <w:r>
        <w:rPr>
          <w:spacing w:val="0"/>
          <w:w w:val="100"/>
          <w:position w:val="0"/>
          <w:sz w:val="24"/>
          <w:szCs w:val="24"/>
          <w:lang w:val="en-US" w:eastAsia="en-US" w:bidi="en-US"/>
        </w:rPr>
        <w:t>（</w:t>
      </w:r>
      <w:r>
        <w:rPr>
          <w:rFonts w:ascii="Times New Roman" w:hAnsi="Times New Roman" w:eastAsia="Times New Roman" w:cs="Times New Roman"/>
          <w:spacing w:val="0"/>
          <w:w w:val="100"/>
          <w:position w:val="0"/>
          <w:sz w:val="24"/>
          <w:szCs w:val="24"/>
          <w:lang w:val="en-US" w:eastAsia="en-US" w:bidi="en-US"/>
        </w:rPr>
        <w:t>HJ75-2017</w:t>
      </w:r>
      <w:r>
        <w:rPr>
          <w:spacing w:val="0"/>
          <w:w w:val="100"/>
          <w:position w:val="0"/>
        </w:rPr>
        <w:t>）相关要求。</w:t>
      </w:r>
    </w:p>
    <w:p>
      <w:pPr>
        <w:pStyle w:val="29"/>
        <w:keepNext w:val="0"/>
        <w:keepLines w:val="0"/>
        <w:widowControl w:val="0"/>
        <w:shd w:val="clear" w:color="auto" w:fill="auto"/>
        <w:bidi w:val="0"/>
        <w:spacing w:before="0" w:after="0" w:line="240" w:lineRule="auto"/>
        <w:ind w:left="0" w:right="0" w:firstLine="0"/>
        <w:jc w:val="center"/>
        <w:rPr>
          <w:b/>
          <w:bCs/>
          <w:spacing w:val="0"/>
          <w:w w:val="100"/>
          <w:position w:val="0"/>
          <w:sz w:val="24"/>
          <w:szCs w:val="24"/>
        </w:rPr>
      </w:pPr>
      <w:r>
        <w:rPr>
          <w:b/>
          <w:bCs/>
          <w:spacing w:val="0"/>
          <w:w w:val="100"/>
          <w:position w:val="0"/>
          <w:sz w:val="24"/>
          <w:szCs w:val="24"/>
        </w:rPr>
        <w:t>表</w:t>
      </w:r>
      <w:r>
        <w:rPr>
          <w:rFonts w:hint="eastAsia" w:ascii="Times New Roman" w:hAnsi="Times New Roman" w:eastAsia="宋体" w:cs="Times New Roman"/>
          <w:b/>
          <w:bCs/>
          <w:spacing w:val="0"/>
          <w:w w:val="100"/>
          <w:position w:val="0"/>
          <w:sz w:val="24"/>
          <w:szCs w:val="24"/>
          <w:lang w:val="en-US" w:eastAsia="zh-CN"/>
        </w:rPr>
        <w:t xml:space="preserve">6-3 </w:t>
      </w:r>
      <w:r>
        <w:rPr>
          <w:b/>
          <w:bCs/>
          <w:spacing w:val="0"/>
          <w:w w:val="100"/>
          <w:position w:val="0"/>
          <w:sz w:val="24"/>
          <w:szCs w:val="24"/>
        </w:rPr>
        <w:t>联网验收</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2" w:type="dxa"/>
          </w:tcPr>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lang w:val="en-US" w:eastAsia="zh-CN"/>
              </w:rPr>
            </w:pPr>
            <w:r>
              <w:rPr>
                <w:rFonts w:hint="eastAsia"/>
                <w:lang w:val="en-US" w:eastAsia="zh-CN"/>
              </w:rPr>
              <w:t>联网验收主要结论：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lang w:val="en-US" w:eastAsia="zh-CN"/>
              </w:rPr>
              <w:t>联网测试测试期间情况：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lang w:val="en-US" w:eastAsia="zh-CN"/>
              </w:rPr>
              <w:t>1、在线率为100%，符合在线率95%以上的要求；</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lang w:val="en-US" w:eastAsia="zh-CN"/>
              </w:rPr>
              <w:t>2、系统联网数据无掉线情况。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lang w:val="en-US" w:eastAsia="zh-CN"/>
              </w:rPr>
              <w:t>3、系统上传数据无掉线情况，符合每日掉线次数在3次以内的要求；</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lang w:val="en-US" w:eastAsia="zh-CN"/>
              </w:rPr>
              <w:t>4、报文传输率为100%，符合报文传输稳定性99%以上的要求，并且当系统出现报文错误或丢失时，能自动启动纠错逻辑，要求数据采集传输系统重新发送报文。</w:t>
            </w:r>
          </w:p>
          <w:p>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Times New Roman" w:cs="Times New Roman"/>
                <w:lang w:val="en-US" w:eastAsia="zh-CN"/>
              </w:rPr>
            </w:pPr>
            <w:r>
              <w:rPr>
                <w:rFonts w:hint="eastAsia"/>
                <w:lang w:val="en-US" w:eastAsia="zh-CN"/>
              </w:rPr>
              <w:t>5、在线监测系统数据采集传输的过程中，对所传输的数据以按照《污染物在线监控（监测）系统数据传输标准》（HJ/T212-2017）中规定的加密方法进行加密处理传输，保证了数据传输的安全性，此外，服务器对请求连接的客户端也需要进行身份验证。该在线监测系统使用的通讯协议符合《污染物在线监控（监测）系统数据传输标准》</w:t>
            </w:r>
            <w:r>
              <w:rPr>
                <w:rFonts w:hint="eastAsia" w:ascii="Times New Roman" w:hAnsi="Times New Roman" w:eastAsia="Times New Roman" w:cs="Times New Roman"/>
                <w:lang w:val="en-US" w:eastAsia="zh-CN"/>
              </w:rPr>
              <w:t>（HJ/T212-2017）要求。</w:t>
            </w:r>
          </w:p>
          <w:p>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Times New Roman" w:cs="Times New Roman"/>
                <w:lang w:val="en-US" w:eastAsia="zh-CN"/>
              </w:rPr>
            </w:pPr>
            <w:r>
              <w:rPr>
                <w:rFonts w:hint="eastAsia" w:ascii="Times New Roman" w:hAnsi="Times New Roman" w:eastAsia="Times New Roman" w:cs="Times New Roman"/>
                <w:lang w:val="en-US" w:eastAsia="zh-CN"/>
              </w:rPr>
              <w:t>6、在线监测系统使用的通讯协议符合《污染物在线监控(监测)系统数据传输标准》 (HJ/T 212-2017)要求。</w:t>
            </w:r>
          </w:p>
          <w:p>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Times New Roman" w:cs="Times New Roman"/>
                <w:lang w:val="en-US" w:eastAsia="zh-CN"/>
              </w:rPr>
            </w:pPr>
            <w:r>
              <w:rPr>
                <w:rFonts w:hint="eastAsia" w:ascii="Times New Roman" w:hAnsi="Times New Roman" w:eastAsia="Times New Roman" w:cs="Times New Roman"/>
                <w:lang w:val="en-US" w:eastAsia="zh-CN"/>
              </w:rPr>
              <w:t>7、上位机接收数据与现场数据正确率为100%；</w:t>
            </w:r>
          </w:p>
          <w:p>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textAlignment w:val="auto"/>
              <w:rPr>
                <w:rFonts w:hint="eastAsia" w:ascii="Times New Roman" w:hAnsi="Times New Roman" w:eastAsia="Times New Roman" w:cs="Times New Roman"/>
                <w:lang w:val="en-US" w:eastAsia="zh-CN"/>
              </w:rPr>
            </w:pPr>
            <w:r>
              <w:rPr>
                <w:rFonts w:hint="eastAsia" w:ascii="Times New Roman" w:hAnsi="Times New Roman" w:eastAsia="Times New Roman" w:cs="Times New Roman"/>
                <w:lang w:val="en-US" w:eastAsia="zh-CN"/>
              </w:rPr>
              <w:t>8、未出现其他联网问题。</w:t>
            </w:r>
          </w:p>
          <w:p>
            <w:pPr>
              <w:keepNext w:val="0"/>
              <w:keepLines w:val="0"/>
              <w:pageBreakBefore w:val="0"/>
              <w:widowControl w:val="0"/>
              <w:shd w:val="clear" w:color="auto" w:fill="auto"/>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ascii="Times New Roman" w:hAnsi="Times New Roman" w:eastAsia="Times New Roman" w:cs="Times New Roman"/>
                <w:lang w:val="en-US" w:eastAsia="zh-CN"/>
              </w:rPr>
              <w:t>试运行期间，在线监测系统未出现除通讯稳定性、通讯协议正确性、数据传输正确性 以外的其他联网问题，联网及数据传输稳定性符合有关要求。</w:t>
            </w:r>
          </w:p>
        </w:tc>
      </w:tr>
    </w:tbl>
    <w:p>
      <w:pPr>
        <w:pStyle w:val="29"/>
        <w:keepNext w:val="0"/>
        <w:keepLines w:val="0"/>
        <w:widowControl w:val="0"/>
        <w:shd w:val="clear" w:color="auto" w:fill="auto"/>
        <w:bidi w:val="0"/>
        <w:spacing w:before="0" w:after="0" w:line="240" w:lineRule="auto"/>
        <w:ind w:left="0" w:right="0" w:firstLine="0"/>
        <w:jc w:val="center"/>
        <w:rPr>
          <w:b/>
          <w:bCs/>
          <w:spacing w:val="0"/>
          <w:w w:val="100"/>
          <w:position w:val="0"/>
          <w:sz w:val="24"/>
          <w:szCs w:val="24"/>
        </w:rPr>
      </w:pPr>
    </w:p>
    <w:p>
      <w:pPr>
        <w:bidi w:val="0"/>
      </w:pPr>
    </w:p>
    <w:p>
      <w:pPr>
        <w:bidi w:val="0"/>
        <w:jc w:val="center"/>
        <w:rPr>
          <w:b/>
          <w:bCs/>
        </w:rPr>
      </w:pPr>
      <w:r>
        <w:rPr>
          <w:b/>
          <w:bCs/>
        </w:rPr>
        <w:t>表</w:t>
      </w:r>
      <w:r>
        <w:rPr>
          <w:rFonts w:hint="eastAsia" w:eastAsia="宋体"/>
          <w:b/>
          <w:bCs/>
          <w:lang w:val="en-US" w:eastAsia="zh-CN"/>
        </w:rPr>
        <w:t>6-4</w:t>
      </w:r>
      <w:r>
        <w:rPr>
          <w:b/>
          <w:bCs/>
        </w:rPr>
        <w:t>验收结论</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2" w:type="dxa"/>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rPr>
            </w:pPr>
            <w:r>
              <w:rPr>
                <w:color w:val="auto"/>
              </w:rPr>
              <w:t>验收组结论：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000000" w:themeColor="text1"/>
                <w14:textFill>
                  <w14:solidFill>
                    <w14:schemeClr w14:val="tx1"/>
                  </w14:solidFill>
                </w14:textFill>
              </w:rPr>
            </w:pPr>
            <w:r>
              <w:rPr>
                <w:color w:val="000000" w:themeColor="text1"/>
                <w14:textFill>
                  <w14:solidFill>
                    <w14:schemeClr w14:val="tx1"/>
                  </w14:solidFill>
                </w14:textFill>
              </w:rPr>
              <w:t>202</w:t>
            </w:r>
            <w:r>
              <w:rPr>
                <w:rFonts w:hint="eastAsia" w:eastAsia="宋体"/>
                <w:color w:val="000000" w:themeColor="text1"/>
                <w:lang w:val="en-US" w:eastAsia="zh-CN"/>
                <w14:textFill>
                  <w14:solidFill>
                    <w14:schemeClr w14:val="tx1"/>
                  </w14:solidFill>
                </w14:textFill>
              </w:rPr>
              <w:t>2</w:t>
            </w:r>
            <w:r>
              <w:rPr>
                <w:color w:val="000000" w:themeColor="text1"/>
                <w14:textFill>
                  <w14:solidFill>
                    <w14:schemeClr w14:val="tx1"/>
                  </w14:solidFill>
                </w14:textFill>
              </w:rPr>
              <w:t>年</w:t>
            </w:r>
            <w:r>
              <w:rPr>
                <w:rFonts w:hint="eastAsia" w:eastAsia="宋体"/>
                <w:color w:val="000000" w:themeColor="text1"/>
                <w:lang w:val="en-US" w:eastAsia="zh-CN"/>
                <w14:textFill>
                  <w14:solidFill>
                    <w14:schemeClr w14:val="tx1"/>
                  </w14:solidFill>
                </w14:textFill>
              </w:rPr>
              <w:t>5</w:t>
            </w:r>
            <w:r>
              <w:rPr>
                <w:color w:val="000000" w:themeColor="text1"/>
                <w14:textFill>
                  <w14:solidFill>
                    <w14:schemeClr w14:val="tx1"/>
                  </w14:solidFill>
                </w14:textFill>
              </w:rPr>
              <w:t>月</w:t>
            </w:r>
            <w:r>
              <w:rPr>
                <w:rFonts w:hint="eastAsia" w:eastAsia="宋体"/>
                <w:color w:val="000000" w:themeColor="text1"/>
                <w:lang w:val="en-US" w:eastAsia="zh-CN"/>
                <w14:textFill>
                  <w14:solidFill>
                    <w14:schemeClr w14:val="tx1"/>
                  </w14:solidFill>
                </w14:textFill>
              </w:rPr>
              <w:t>22</w:t>
            </w:r>
            <w:r>
              <w:rPr>
                <w:color w:val="000000" w:themeColor="text1"/>
                <w14:textFill>
                  <w14:solidFill>
                    <w14:schemeClr w14:val="tx1"/>
                  </w14:solidFill>
                </w14:textFill>
              </w:rPr>
              <w:t>日，</w:t>
            </w:r>
            <w:r>
              <w:rPr>
                <w:rFonts w:hint="eastAsia" w:eastAsia="宋体"/>
                <w:color w:val="000000" w:themeColor="text1"/>
                <w:lang w:val="en-US" w:eastAsia="zh-CN"/>
                <w14:textFill>
                  <w14:solidFill>
                    <w14:schemeClr w14:val="tx1"/>
                  </w14:solidFill>
                </w14:textFill>
              </w:rPr>
              <w:t>泾川县合道高丰建达砖厂</w:t>
            </w:r>
            <w:r>
              <w:rPr>
                <w:color w:val="000000" w:themeColor="text1"/>
                <w14:textFill>
                  <w14:solidFill>
                    <w14:schemeClr w14:val="tx1"/>
                  </w14:solidFill>
                </w14:textFill>
              </w:rPr>
              <w:t>组织三位专家、在线监测系统设计安装单位</w:t>
            </w:r>
            <w:r>
              <w:rPr>
                <w:rFonts w:hint="eastAsia" w:eastAsia="宋体"/>
                <w:color w:val="000000" w:themeColor="text1"/>
                <w:lang w:eastAsia="zh-CN"/>
                <w14:textFill>
                  <w14:solidFill>
                    <w14:schemeClr w14:val="tx1"/>
                  </w14:solidFill>
                </w14:textFill>
              </w:rPr>
              <w:t>、</w:t>
            </w:r>
            <w:r>
              <w:rPr>
                <w:rFonts w:hint="eastAsia" w:eastAsia="宋体"/>
                <w:color w:val="000000" w:themeColor="text1"/>
                <w:lang w:val="en-US" w:eastAsia="zh-CN"/>
                <w14:textFill>
                  <w14:solidFill>
                    <w14:schemeClr w14:val="tx1"/>
                  </w14:solidFill>
                </w14:textFill>
              </w:rPr>
              <w:t>运维单位</w:t>
            </w:r>
            <w:r>
              <w:rPr>
                <w:color w:val="000000" w:themeColor="text1"/>
                <w14:textFill>
                  <w14:solidFill>
                    <w14:schemeClr w14:val="tx1"/>
                  </w14:solidFill>
                </w14:textFill>
              </w:rPr>
              <w:t>和检测单位的代表，以</w:t>
            </w:r>
            <w:r>
              <w:rPr>
                <w:rFonts w:hint="eastAsia" w:eastAsia="宋体"/>
                <w:color w:val="000000" w:themeColor="text1"/>
                <w:lang w:val="en-US" w:eastAsia="zh-CN"/>
                <w14:textFill>
                  <w14:solidFill>
                    <w14:schemeClr w14:val="tx1"/>
                  </w14:solidFill>
                </w14:textFill>
              </w:rPr>
              <w:t>现场</w:t>
            </w:r>
            <w:r>
              <w:rPr>
                <w:color w:val="000000" w:themeColor="text1"/>
                <w14:textFill>
                  <w14:solidFill>
                    <w14:schemeClr w14:val="tx1"/>
                  </w14:solidFill>
                </w14:textFill>
              </w:rPr>
              <w:t>会议的方式对该公司建设的</w:t>
            </w:r>
            <w:r>
              <w:rPr>
                <w:rFonts w:hint="eastAsia" w:eastAsia="宋体"/>
                <w:color w:val="000000" w:themeColor="text1"/>
                <w:lang w:eastAsia="zh-CN"/>
                <w14:textFill>
                  <w14:solidFill>
                    <w14:schemeClr w14:val="tx1"/>
                  </w14:solidFill>
                </w14:textFill>
              </w:rPr>
              <w:t>烟气排放连续监测系统</w:t>
            </w:r>
            <w:r>
              <w:rPr>
                <w:color w:val="000000" w:themeColor="text1"/>
                <w:lang w:val="en-US" w:eastAsia="en-US"/>
                <w14:textFill>
                  <w14:solidFill>
                    <w14:schemeClr w14:val="tx1"/>
                  </w14:solidFill>
                </w14:textFill>
              </w:rPr>
              <w:t>（CEMS）</w:t>
            </w:r>
            <w:r>
              <w:rPr>
                <w:color w:val="000000" w:themeColor="text1"/>
                <w14:textFill>
                  <w14:solidFill>
                    <w14:schemeClr w14:val="tx1"/>
                  </w14:solidFill>
                </w14:textFill>
              </w:rPr>
              <w:t>进行验收；专家和代表听取了情况汇报，审阅了相关资料，观看了拍摄的现场照片和视频，经过讨论，形成验收意见如下：</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eastAsia="宋体"/>
                <w:spacing w:val="0"/>
                <w:w w:val="100"/>
                <w:position w:val="0"/>
                <w:szCs w:val="20"/>
                <w:vertAlign w:val="baseline"/>
                <w:lang w:val="en-US" w:eastAsia="zh-CN"/>
              </w:rPr>
            </w:pPr>
            <w:r>
              <w:rPr>
                <w:rFonts w:hint="eastAsia" w:eastAsia="宋体"/>
                <w:color w:val="000000" w:themeColor="text1"/>
                <w:lang w:val="en-US" w:eastAsia="zh-CN"/>
                <w14:textFill>
                  <w14:solidFill>
                    <w14:schemeClr w14:val="tx1"/>
                  </w14:solidFill>
                </w14:textFill>
              </w:rPr>
              <w:t>泾川县合道高丰建达砖厂</w:t>
            </w:r>
            <w:r>
              <w:rPr>
                <w:rFonts w:hint="eastAsia" w:eastAsia="宋体"/>
                <w:color w:val="000000" w:themeColor="text1"/>
                <w:lang w:eastAsia="zh-CN"/>
                <w14:textFill>
                  <w14:solidFill>
                    <w14:schemeClr w14:val="tx1"/>
                  </w14:solidFill>
                </w14:textFill>
              </w:rPr>
              <w:t>烟气排放连续监测系统</w:t>
            </w:r>
            <w:r>
              <w:rPr>
                <w:color w:val="000000" w:themeColor="text1"/>
                <w:lang w:val="en-US" w:eastAsia="en-US"/>
                <w14:textFill>
                  <w14:solidFill>
                    <w14:schemeClr w14:val="tx1"/>
                  </w14:solidFill>
                </w14:textFill>
              </w:rPr>
              <w:t>（CEMS）</w:t>
            </w:r>
            <w:r>
              <w:rPr>
                <w:color w:val="000000" w:themeColor="text1"/>
                <w14:textFill>
                  <w14:solidFill>
                    <w14:schemeClr w14:val="tx1"/>
                  </w14:solidFill>
                </w14:textFill>
              </w:rPr>
              <w:t>于202</w:t>
            </w:r>
            <w:r>
              <w:rPr>
                <w:rFonts w:hint="eastAsia" w:eastAsia="宋体"/>
                <w:color w:val="000000" w:themeColor="text1"/>
                <w:lang w:val="en-US" w:eastAsia="zh-CN"/>
                <w14:textFill>
                  <w14:solidFill>
                    <w14:schemeClr w14:val="tx1"/>
                  </w14:solidFill>
                </w14:textFill>
              </w:rPr>
              <w:t>2</w:t>
            </w:r>
            <w:r>
              <w:rPr>
                <w:color w:val="000000" w:themeColor="text1"/>
                <w14:textFill>
                  <w14:solidFill>
                    <w14:schemeClr w14:val="tx1"/>
                  </w14:solidFill>
                </w14:textFill>
              </w:rPr>
              <w:t xml:space="preserve"> 年</w:t>
            </w:r>
            <w:r>
              <w:rPr>
                <w:rFonts w:hint="eastAsia" w:eastAsia="宋体"/>
                <w:color w:val="000000" w:themeColor="text1"/>
                <w:lang w:val="en-US" w:eastAsia="zh-CN"/>
                <w14:textFill>
                  <w14:solidFill>
                    <w14:schemeClr w14:val="tx1"/>
                  </w14:solidFill>
                </w14:textFill>
              </w:rPr>
              <w:t>1月</w:t>
            </w:r>
            <w:r>
              <w:rPr>
                <w:color w:val="000000" w:themeColor="text1"/>
                <w14:textFill>
                  <w14:solidFill>
                    <w14:schemeClr w14:val="tx1"/>
                  </w14:solidFill>
                </w14:textFill>
              </w:rPr>
              <w:t>完成设备调试和试运行、数据上传等工作，目前系统运行以及数据传输稳定。 系统设施选型、安装、运行调试、数据采集、联网情况、制度建设等方面基本符合《固定污 染源烟气</w:t>
            </w:r>
            <w:r>
              <w:rPr>
                <w:color w:val="000000" w:themeColor="text1"/>
                <w:lang w:val="en-US" w:eastAsia="en-US"/>
                <w14:textFill>
                  <w14:solidFill>
                    <w14:schemeClr w14:val="tx1"/>
                  </w14:solidFill>
                </w14:textFill>
              </w:rPr>
              <w:t>（SO</w:t>
            </w:r>
            <w:r>
              <w:rPr>
                <w:color w:val="000000" w:themeColor="text1"/>
                <w:vertAlign w:val="subscript"/>
                <w:lang w:val="en-US" w:eastAsia="en-US"/>
                <w14:textFill>
                  <w14:solidFill>
                    <w14:schemeClr w14:val="tx1"/>
                  </w14:solidFill>
                </w14:textFill>
              </w:rPr>
              <w:t>2</w:t>
            </w:r>
            <w:r>
              <w:rPr>
                <w:color w:val="000000" w:themeColor="text1"/>
                <w:lang w:val="en-US" w:eastAsia="en-US"/>
                <w14:textFill>
                  <w14:solidFill>
                    <w14:schemeClr w14:val="tx1"/>
                  </w14:solidFill>
                </w14:textFill>
              </w:rPr>
              <w:t>、NOx、</w:t>
            </w:r>
            <w:r>
              <w:rPr>
                <w:color w:val="000000" w:themeColor="text1"/>
                <w14:textFill>
                  <w14:solidFill>
                    <w14:schemeClr w14:val="tx1"/>
                  </w14:solidFill>
                </w14:textFill>
              </w:rPr>
              <w:t>颗粒物）排放连续监测技术规范》（</w:t>
            </w:r>
            <w:r>
              <w:rPr>
                <w:color w:val="000000" w:themeColor="text1"/>
                <w:lang w:val="en-US" w:eastAsia="en-US"/>
                <w14:textFill>
                  <w14:solidFill>
                    <w14:schemeClr w14:val="tx1"/>
                  </w14:solidFill>
                </w14:textFill>
              </w:rPr>
              <w:t>HJ75-2017）</w:t>
            </w:r>
            <w:r>
              <w:rPr>
                <w:color w:val="000000" w:themeColor="text1"/>
                <w14:textFill>
                  <w14:solidFill>
                    <w14:schemeClr w14:val="tx1"/>
                  </w14:solidFill>
                </w14:textFill>
              </w:rPr>
              <w:t>的验收技术要求，颗 粒物、二氧化硫、氮氧化物、烟气温度、烟气湿度、氧量和烟气流速等项目的验收比对检测 结果全部合格。验收组同意</w:t>
            </w:r>
            <w:r>
              <w:rPr>
                <w:rFonts w:hint="eastAsia" w:eastAsia="宋体"/>
                <w:color w:val="000000" w:themeColor="text1"/>
                <w:lang w:val="en-US" w:eastAsia="zh-CN"/>
                <w14:textFill>
                  <w14:solidFill>
                    <w14:schemeClr w14:val="tx1"/>
                  </w14:solidFill>
                </w14:textFill>
              </w:rPr>
              <w:t>泾川县合道高丰建达砖厂</w:t>
            </w:r>
            <w:r>
              <w:rPr>
                <w:rFonts w:hint="eastAsia" w:eastAsia="宋体"/>
                <w:color w:val="000000" w:themeColor="text1"/>
                <w:lang w:eastAsia="zh-CN"/>
                <w14:textFill>
                  <w14:solidFill>
                    <w14:schemeClr w14:val="tx1"/>
                  </w14:solidFill>
                </w14:textFill>
              </w:rPr>
              <w:t>烟气排放连续监测系统</w:t>
            </w:r>
            <w:r>
              <w:rPr>
                <w:color w:val="000000" w:themeColor="text1"/>
                <w:lang w:val="en-US" w:eastAsia="en-US"/>
                <w14:textFill>
                  <w14:solidFill>
                    <w14:schemeClr w14:val="tx1"/>
                  </w14:solidFill>
                </w14:textFill>
              </w:rPr>
              <w:t>（CEMS）</w:t>
            </w:r>
            <w:r>
              <w:rPr>
                <w:color w:val="000000" w:themeColor="text1"/>
                <w14:textFill>
                  <w14:solidFill>
                    <w14:schemeClr w14:val="tx1"/>
                  </w14:solidFill>
                </w14:textFill>
              </w:rPr>
              <w:t>通过验收</w:t>
            </w:r>
            <w:r>
              <w:rPr>
                <w:rFonts w:hint="eastAsia" w:eastAsia="宋体"/>
                <w:color w:val="000000" w:themeColor="text1"/>
                <w:lang w:eastAsia="zh-CN"/>
                <w14:textFill>
                  <w14:solidFill>
                    <w14:schemeClr w14:val="tx1"/>
                  </w14:solidFill>
                </w14:textFill>
              </w:rPr>
              <w:t>。</w:t>
            </w:r>
          </w:p>
        </w:tc>
      </w:tr>
    </w:tbl>
    <w:p>
      <w:pPr>
        <w:pStyle w:val="29"/>
        <w:keepNext w:val="0"/>
        <w:keepLines w:val="0"/>
        <w:widowControl w:val="0"/>
        <w:shd w:val="clear" w:color="auto" w:fill="auto"/>
        <w:bidi w:val="0"/>
        <w:spacing w:before="0" w:after="0" w:line="240" w:lineRule="auto"/>
        <w:ind w:left="0" w:leftChars="0" w:right="0" w:firstLine="0" w:firstLineChars="0"/>
        <w:jc w:val="left"/>
        <w:rPr>
          <w:spacing w:val="0"/>
          <w:w w:val="100"/>
          <w:position w:val="0"/>
          <w:sz w:val="20"/>
          <w:szCs w:val="20"/>
        </w:rPr>
      </w:pPr>
    </w:p>
    <w:p>
      <w:pPr>
        <w:pStyle w:val="29"/>
        <w:keepNext w:val="0"/>
        <w:keepLines w:val="0"/>
        <w:widowControl w:val="0"/>
        <w:shd w:val="clear" w:color="auto" w:fill="auto"/>
        <w:bidi w:val="0"/>
        <w:spacing w:before="0" w:after="0" w:line="240" w:lineRule="auto"/>
        <w:ind w:left="0" w:right="0" w:firstLine="1000"/>
        <w:jc w:val="left"/>
        <w:rPr>
          <w:spacing w:val="0"/>
          <w:w w:val="100"/>
          <w:position w:val="0"/>
          <w:sz w:val="20"/>
          <w:szCs w:val="20"/>
        </w:rPr>
      </w:pPr>
    </w:p>
    <w:p>
      <w:pPr>
        <w:keepNext w:val="0"/>
        <w:keepLines w:val="0"/>
        <w:pageBreakBefore w:val="0"/>
        <w:widowControl w:val="0"/>
        <w:kinsoku/>
        <w:wordWrap/>
        <w:overflowPunct/>
        <w:topLinePunct w:val="0"/>
        <w:autoSpaceDE/>
        <w:autoSpaceDN/>
        <w:bidi w:val="0"/>
        <w:adjustRightInd/>
        <w:snapToGrid/>
        <w:spacing w:line="360" w:lineRule="auto"/>
        <w:textAlignment w:val="auto"/>
        <w:sectPr>
          <w:footnotePr>
            <w:numFmt w:val="decimal"/>
          </w:footnotePr>
          <w:pgSz w:w="11900" w:h="16840"/>
          <w:pgMar w:top="1417" w:right="1417" w:bottom="1417" w:left="1417" w:header="850" w:footer="850" w:gutter="0"/>
          <w:pgBorders>
            <w:top w:val="none" w:sz="0" w:space="0"/>
            <w:left w:val="none" w:sz="0" w:space="0"/>
            <w:bottom w:val="none" w:sz="0" w:space="0"/>
            <w:right w:val="none" w:sz="0" w:space="0"/>
          </w:pgBorders>
          <w:pgNumType w:fmt="decimal"/>
          <w:cols w:space="720" w:num="1"/>
          <w:rtlGutter w:val="0"/>
          <w:docGrid w:linePitch="360" w:charSpace="0"/>
        </w:sectPr>
      </w:pPr>
    </w:p>
    <w:p>
      <w:pPr>
        <w:widowControl w:val="0"/>
        <w:spacing w:line="240" w:lineRule="exact"/>
        <w:rPr>
          <w:sz w:val="19"/>
          <w:szCs w:val="19"/>
        </w:rPr>
      </w:pPr>
    </w:p>
    <w:p>
      <w:pPr>
        <w:widowControl w:val="0"/>
        <w:spacing w:line="240" w:lineRule="exact"/>
        <w:rPr>
          <w:sz w:val="19"/>
          <w:szCs w:val="19"/>
        </w:rPr>
      </w:pPr>
    </w:p>
    <w:p>
      <w:pPr>
        <w:widowControl w:val="0"/>
        <w:spacing w:line="1" w:lineRule="exact"/>
        <w:sectPr>
          <w:footnotePr>
            <w:numFmt w:val="decimal"/>
          </w:footnotePr>
          <w:type w:val="continuous"/>
          <w:pgSz w:w="11900" w:h="16840"/>
          <w:pgMar w:top="1160" w:right="0" w:bottom="1271" w:left="0" w:header="0" w:footer="3" w:gutter="0"/>
          <w:pgBorders>
            <w:top w:val="none" w:sz="0" w:space="0"/>
            <w:left w:val="none" w:sz="0" w:space="0"/>
            <w:bottom w:val="none" w:sz="0" w:space="0"/>
            <w:right w:val="none" w:sz="0" w:space="0"/>
          </w:pgBorders>
          <w:pgNumType w:fmt="decimal"/>
          <w:cols w:space="720" w:num="1"/>
          <w:rtlGutter w:val="0"/>
          <w:docGrid w:linePitch="360" w:charSpace="0"/>
        </w:sectPr>
      </w:pPr>
      <w:r>
        <w:rPr>
          <w:b/>
          <w:bCs/>
          <w:spacing w:val="0"/>
          <w:w w:val="100"/>
          <w:position w:val="0"/>
          <w:sz w:val="24"/>
          <w:szCs w:val="24"/>
        </w:rPr>
        <w:t>验收组（</w:t>
      </w:r>
    </w:p>
    <w:p>
      <w:pPr>
        <w:pStyle w:val="3"/>
        <w:keepNext/>
        <w:keepLines/>
        <w:pageBreakBefore w:val="0"/>
        <w:widowControl w:val="0"/>
        <w:kinsoku/>
        <w:wordWrap/>
        <w:overflowPunct/>
        <w:topLinePunct w:val="0"/>
        <w:autoSpaceDE/>
        <w:autoSpaceDN/>
        <w:bidi w:val="0"/>
        <w:adjustRightInd w:val="0"/>
        <w:snapToGrid w:val="0"/>
        <w:spacing w:before="0" w:after="0" w:line="360" w:lineRule="auto"/>
        <w:textAlignment w:val="auto"/>
        <w:rPr>
          <w:sz w:val="32"/>
          <w:szCs w:val="20"/>
        </w:rPr>
      </w:pPr>
      <w:bookmarkStart w:id="135" w:name="bookmark199"/>
      <w:bookmarkStart w:id="136" w:name="bookmark200"/>
      <w:bookmarkStart w:id="137" w:name="bookmark198"/>
      <w:bookmarkStart w:id="138" w:name="_Toc10881"/>
      <w:r>
        <w:rPr>
          <w:rFonts w:hint="eastAsia" w:eastAsia="宋体"/>
          <w:sz w:val="32"/>
          <w:szCs w:val="20"/>
          <w:lang w:val="en-US" w:eastAsia="zh-CN"/>
        </w:rPr>
        <w:t>7</w:t>
      </w:r>
      <w:r>
        <w:rPr>
          <w:sz w:val="32"/>
          <w:szCs w:val="20"/>
        </w:rPr>
        <w:t>、在线监测设备符合相关技术要求的证明</w:t>
      </w:r>
      <w:bookmarkEnd w:id="135"/>
      <w:bookmarkEnd w:id="136"/>
      <w:bookmarkEnd w:id="137"/>
      <w:bookmarkEnd w:id="138"/>
    </w:p>
    <w:p>
      <w:pPr>
        <w:widowControl w:val="0"/>
        <w:spacing w:line="1" w:lineRule="exact"/>
      </w:pPr>
    </w:p>
    <w:p>
      <w:pPr>
        <w:outlineLvl w:val="1"/>
        <w:rPr>
          <w:rFonts w:hint="eastAsia"/>
          <w:lang w:eastAsia="zh-CN"/>
        </w:rPr>
      </w:pPr>
      <w:bookmarkStart w:id="139" w:name="_Toc19108"/>
      <w:r>
        <w:rPr>
          <w:rFonts w:hint="eastAsia" w:eastAsia="宋体"/>
          <w:lang w:val="en-US" w:eastAsia="zh-CN"/>
        </w:rPr>
        <w:t>7.1  设备调试报告（72小时）</w:t>
      </w:r>
      <w:r>
        <w:rPr>
          <w:rFonts w:hint="eastAsia"/>
          <w:lang w:eastAsia="zh-CN"/>
        </w:rPr>
        <w:drawing>
          <wp:inline distT="0" distB="0" distL="114300" distR="114300">
            <wp:extent cx="5523230" cy="7772400"/>
            <wp:effectExtent l="0" t="0" r="1270" b="0"/>
            <wp:docPr id="151" name="图片 151" descr="泾川县合道高丰建达砖厂72小时调试报告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泾川县合道高丰建达砖厂72小时调试报告_00"/>
                    <pic:cNvPicPr>
                      <a:picLocks noChangeAspect="1"/>
                    </pic:cNvPicPr>
                  </pic:nvPicPr>
                  <pic:blipFill>
                    <a:blip r:embed="rId52"/>
                    <a:srcRect l="5598" t="6037"/>
                    <a:stretch>
                      <a:fillRect/>
                    </a:stretch>
                  </pic:blipFill>
                  <pic:spPr>
                    <a:xfrm>
                      <a:off x="0" y="0"/>
                      <a:ext cx="5523230" cy="7772400"/>
                    </a:xfrm>
                    <a:prstGeom prst="rect">
                      <a:avLst/>
                    </a:prstGeom>
                  </pic:spPr>
                </pic:pic>
              </a:graphicData>
            </a:graphic>
          </wp:inline>
        </w:drawing>
      </w:r>
      <w:bookmarkEnd w:id="139"/>
    </w:p>
    <w:p>
      <w:pPr>
        <w:pStyle w:val="2"/>
        <w:outlineLvl w:val="9"/>
        <w:rPr>
          <w:rFonts w:hint="eastAsia"/>
          <w:lang w:eastAsia="zh-CN"/>
        </w:rPr>
      </w:pPr>
    </w:p>
    <w:p>
      <w:pPr>
        <w:rPr>
          <w:rFonts w:hint="eastAsia"/>
          <w:lang w:eastAsia="zh-CN"/>
        </w:rPr>
      </w:pPr>
      <w:r>
        <w:rPr>
          <w:rFonts w:hint="eastAsia"/>
          <w:lang w:eastAsia="zh-CN"/>
        </w:rPr>
        <w:drawing>
          <wp:inline distT="0" distB="0" distL="114300" distR="114300">
            <wp:extent cx="5751195" cy="8131175"/>
            <wp:effectExtent l="0" t="0" r="1905" b="3175"/>
            <wp:docPr id="152" name="图片 152" descr="泾川县合道高丰建达砖厂72小时调试报告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泾川县合道高丰建达砖厂72小时调试报告_01"/>
                    <pic:cNvPicPr>
                      <a:picLocks noChangeAspect="1"/>
                    </pic:cNvPicPr>
                  </pic:nvPicPr>
                  <pic:blipFill>
                    <a:blip r:embed="rId53"/>
                    <a:stretch>
                      <a:fillRect/>
                    </a:stretch>
                  </pic:blipFill>
                  <pic:spPr>
                    <a:xfrm>
                      <a:off x="0" y="0"/>
                      <a:ext cx="5751195" cy="8131175"/>
                    </a:xfrm>
                    <a:prstGeom prst="rect">
                      <a:avLst/>
                    </a:prstGeom>
                  </pic:spPr>
                </pic:pic>
              </a:graphicData>
            </a:graphic>
          </wp:inline>
        </w:drawing>
      </w:r>
    </w:p>
    <w:p>
      <w:pPr>
        <w:bidi w:val="0"/>
        <w:rPr>
          <w:rFonts w:hint="default"/>
          <w:lang w:val="en-US" w:eastAsia="zh-CN"/>
        </w:rPr>
      </w:pPr>
      <w:r>
        <w:rPr>
          <w:rFonts w:hint="default"/>
          <w:lang w:val="en-US" w:eastAsia="zh-CN"/>
        </w:rPr>
        <w:drawing>
          <wp:inline distT="0" distB="0" distL="114300" distR="114300">
            <wp:extent cx="5751195" cy="8131175"/>
            <wp:effectExtent l="0" t="0" r="1905" b="3175"/>
            <wp:docPr id="153" name="图片 153" descr="泾川县合道高丰建达砖厂72小时调试报告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泾川县合道高丰建达砖厂72小时调试报告_02"/>
                    <pic:cNvPicPr>
                      <a:picLocks noChangeAspect="1"/>
                    </pic:cNvPicPr>
                  </pic:nvPicPr>
                  <pic:blipFill>
                    <a:blip r:embed="rId54"/>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54" name="图片 154" descr="泾川县合道高丰建达砖厂72小时调试报告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泾川县合道高丰建达砖厂72小时调试报告_03"/>
                    <pic:cNvPicPr>
                      <a:picLocks noChangeAspect="1"/>
                    </pic:cNvPicPr>
                  </pic:nvPicPr>
                  <pic:blipFill>
                    <a:blip r:embed="rId55"/>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55" name="图片 155" descr="泾川县合道高丰建达砖厂72小时调试报告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5" descr="泾川县合道高丰建达砖厂72小时调试报告_04"/>
                    <pic:cNvPicPr>
                      <a:picLocks noChangeAspect="1"/>
                    </pic:cNvPicPr>
                  </pic:nvPicPr>
                  <pic:blipFill>
                    <a:blip r:embed="rId56"/>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56" name="图片 156" descr="泾川县合道高丰建达砖厂72小时调试报告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泾川县合道高丰建达砖厂72小时调试报告_05"/>
                    <pic:cNvPicPr>
                      <a:picLocks noChangeAspect="1"/>
                    </pic:cNvPicPr>
                  </pic:nvPicPr>
                  <pic:blipFill>
                    <a:blip r:embed="rId57"/>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57" name="图片 157" descr="泾川县合道高丰建达砖厂72小时调试报告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泾川县合道高丰建达砖厂72小时调试报告_06"/>
                    <pic:cNvPicPr>
                      <a:picLocks noChangeAspect="1"/>
                    </pic:cNvPicPr>
                  </pic:nvPicPr>
                  <pic:blipFill>
                    <a:blip r:embed="rId58"/>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58" name="图片 158" descr="泾川县合道高丰建达砖厂72小时调试报告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泾川县合道高丰建达砖厂72小时调试报告_07"/>
                    <pic:cNvPicPr>
                      <a:picLocks noChangeAspect="1"/>
                    </pic:cNvPicPr>
                  </pic:nvPicPr>
                  <pic:blipFill>
                    <a:blip r:embed="rId59"/>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59" name="图片 159" descr="泾川县合道高丰建达砖厂72小时调试报告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泾川县合道高丰建达砖厂72小时调试报告_08"/>
                    <pic:cNvPicPr>
                      <a:picLocks noChangeAspect="1"/>
                    </pic:cNvPicPr>
                  </pic:nvPicPr>
                  <pic:blipFill>
                    <a:blip r:embed="rId60"/>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0" name="图片 160" descr="泾川县合道高丰建达砖厂72小时调试报告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泾川县合道高丰建达砖厂72小时调试报告_09"/>
                    <pic:cNvPicPr>
                      <a:picLocks noChangeAspect="1"/>
                    </pic:cNvPicPr>
                  </pic:nvPicPr>
                  <pic:blipFill>
                    <a:blip r:embed="rId61"/>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1" name="图片 161" descr="泾川县合道高丰建达砖厂72小时调试报告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泾川县合道高丰建达砖厂72小时调试报告_10"/>
                    <pic:cNvPicPr>
                      <a:picLocks noChangeAspect="1"/>
                    </pic:cNvPicPr>
                  </pic:nvPicPr>
                  <pic:blipFill>
                    <a:blip r:embed="rId62"/>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2" name="图片 162" descr="泾川县合道高丰建达砖厂72小时调试报告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泾川县合道高丰建达砖厂72小时调试报告_11"/>
                    <pic:cNvPicPr>
                      <a:picLocks noChangeAspect="1"/>
                    </pic:cNvPicPr>
                  </pic:nvPicPr>
                  <pic:blipFill>
                    <a:blip r:embed="rId63"/>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3" name="图片 163" descr="泾川县合道高丰建达砖厂72小时调试报告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泾川县合道高丰建达砖厂72小时调试报告_12"/>
                    <pic:cNvPicPr>
                      <a:picLocks noChangeAspect="1"/>
                    </pic:cNvPicPr>
                  </pic:nvPicPr>
                  <pic:blipFill>
                    <a:blip r:embed="rId64"/>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4" name="图片 164" descr="泾川县合道高丰建达砖厂72小时调试报告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泾川县合道高丰建达砖厂72小时调试报告_13"/>
                    <pic:cNvPicPr>
                      <a:picLocks noChangeAspect="1"/>
                    </pic:cNvPicPr>
                  </pic:nvPicPr>
                  <pic:blipFill>
                    <a:blip r:embed="rId65"/>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5" name="图片 165" descr="泾川县合道高丰建达砖厂72小时调试报告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泾川县合道高丰建达砖厂72小时调试报告_14"/>
                    <pic:cNvPicPr>
                      <a:picLocks noChangeAspect="1"/>
                    </pic:cNvPicPr>
                  </pic:nvPicPr>
                  <pic:blipFill>
                    <a:blip r:embed="rId66"/>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6" name="图片 166" descr="泾川县合道高丰建达砖厂72小时调试报告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泾川县合道高丰建达砖厂72小时调试报告_15"/>
                    <pic:cNvPicPr>
                      <a:picLocks noChangeAspect="1"/>
                    </pic:cNvPicPr>
                  </pic:nvPicPr>
                  <pic:blipFill>
                    <a:blip r:embed="rId67"/>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7" name="图片 167" descr="泾川县合道高丰建达砖厂72小时调试报告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泾川县合道高丰建达砖厂72小时调试报告_16"/>
                    <pic:cNvPicPr>
                      <a:picLocks noChangeAspect="1"/>
                    </pic:cNvPicPr>
                  </pic:nvPicPr>
                  <pic:blipFill>
                    <a:blip r:embed="rId68"/>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8" name="图片 168" descr="泾川县合道高丰建达砖厂72小时调试报告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泾川县合道高丰建达砖厂72小时调试报告_17"/>
                    <pic:cNvPicPr>
                      <a:picLocks noChangeAspect="1"/>
                    </pic:cNvPicPr>
                  </pic:nvPicPr>
                  <pic:blipFill>
                    <a:blip r:embed="rId69"/>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69" name="图片 169" descr="泾川县合道高丰建达砖厂72小时调试报告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泾川县合道高丰建达砖厂72小时调试报告_18"/>
                    <pic:cNvPicPr>
                      <a:picLocks noChangeAspect="1"/>
                    </pic:cNvPicPr>
                  </pic:nvPicPr>
                  <pic:blipFill>
                    <a:blip r:embed="rId70"/>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0" name="图片 170" descr="泾川县合道高丰建达砖厂72小时调试报告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泾川县合道高丰建达砖厂72小时调试报告_19"/>
                    <pic:cNvPicPr>
                      <a:picLocks noChangeAspect="1"/>
                    </pic:cNvPicPr>
                  </pic:nvPicPr>
                  <pic:blipFill>
                    <a:blip r:embed="rId71"/>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1" name="图片 171" descr="泾川县合道高丰建达砖厂72小时调试报告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泾川县合道高丰建达砖厂72小时调试报告_20"/>
                    <pic:cNvPicPr>
                      <a:picLocks noChangeAspect="1"/>
                    </pic:cNvPicPr>
                  </pic:nvPicPr>
                  <pic:blipFill>
                    <a:blip r:embed="rId72"/>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2" name="图片 172" descr="泾川县合道高丰建达砖厂72小时调试报告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泾川县合道高丰建达砖厂72小时调试报告_21"/>
                    <pic:cNvPicPr>
                      <a:picLocks noChangeAspect="1"/>
                    </pic:cNvPicPr>
                  </pic:nvPicPr>
                  <pic:blipFill>
                    <a:blip r:embed="rId73"/>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3" name="图片 173" descr="泾川县合道高丰建达砖厂72小时调试报告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泾川县合道高丰建达砖厂72小时调试报告_22"/>
                    <pic:cNvPicPr>
                      <a:picLocks noChangeAspect="1"/>
                    </pic:cNvPicPr>
                  </pic:nvPicPr>
                  <pic:blipFill>
                    <a:blip r:embed="rId74"/>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4" name="图片 174" descr="泾川县合道高丰建达砖厂72小时调试报告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泾川县合道高丰建达砖厂72小时调试报告_23"/>
                    <pic:cNvPicPr>
                      <a:picLocks noChangeAspect="1"/>
                    </pic:cNvPicPr>
                  </pic:nvPicPr>
                  <pic:blipFill>
                    <a:blip r:embed="rId75"/>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5" name="图片 175" descr="泾川县合道高丰建达砖厂72小时调试报告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泾川县合道高丰建达砖厂72小时调试报告_24"/>
                    <pic:cNvPicPr>
                      <a:picLocks noChangeAspect="1"/>
                    </pic:cNvPicPr>
                  </pic:nvPicPr>
                  <pic:blipFill>
                    <a:blip r:embed="rId76"/>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6" name="图片 176" descr="泾川县合道高丰建达砖厂72小时调试报告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泾川县合道高丰建达砖厂72小时调试报告_25"/>
                    <pic:cNvPicPr>
                      <a:picLocks noChangeAspect="1"/>
                    </pic:cNvPicPr>
                  </pic:nvPicPr>
                  <pic:blipFill>
                    <a:blip r:embed="rId77"/>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7" name="图片 177" descr="泾川县合道高丰建达砖厂72小时调试报告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泾川县合道高丰建达砖厂72小时调试报告_26"/>
                    <pic:cNvPicPr>
                      <a:picLocks noChangeAspect="1"/>
                    </pic:cNvPicPr>
                  </pic:nvPicPr>
                  <pic:blipFill>
                    <a:blip r:embed="rId78"/>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1195" cy="8131175"/>
            <wp:effectExtent l="0" t="0" r="1905" b="3175"/>
            <wp:docPr id="178" name="图片 178" descr="泾川县合道高丰建达砖厂72小时调试报告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泾川县合道高丰建达砖厂72小时调试报告_27"/>
                    <pic:cNvPicPr>
                      <a:picLocks noChangeAspect="1"/>
                    </pic:cNvPicPr>
                  </pic:nvPicPr>
                  <pic:blipFill>
                    <a:blip r:embed="rId79"/>
                    <a:stretch>
                      <a:fillRect/>
                    </a:stretch>
                  </pic:blipFill>
                  <pic:spPr>
                    <a:xfrm>
                      <a:off x="0" y="0"/>
                      <a:ext cx="5751195" cy="8131175"/>
                    </a:xfrm>
                    <a:prstGeom prst="rect">
                      <a:avLst/>
                    </a:prstGeom>
                  </pic:spPr>
                </pic:pic>
              </a:graphicData>
            </a:graphic>
          </wp:inline>
        </w:drawing>
      </w:r>
      <w:r>
        <w:rPr>
          <w:rFonts w:hint="default"/>
          <w:lang w:val="en-US" w:eastAsia="zh-CN"/>
        </w:rPr>
        <w:drawing>
          <wp:inline distT="0" distB="0" distL="114300" distR="114300">
            <wp:extent cx="5755005" cy="8138160"/>
            <wp:effectExtent l="0" t="0" r="17145" b="15240"/>
            <wp:docPr id="179" name="图片 179" descr="泾川县合道高丰建达砖厂72小时调试报告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descr="泾川县合道高丰建达砖厂72小时调试报告_28"/>
                    <pic:cNvPicPr>
                      <a:picLocks noChangeAspect="1"/>
                    </pic:cNvPicPr>
                  </pic:nvPicPr>
                  <pic:blipFill>
                    <a:blip r:embed="rId80"/>
                    <a:stretch>
                      <a:fillRect/>
                    </a:stretch>
                  </pic:blipFill>
                  <pic:spPr>
                    <a:xfrm>
                      <a:off x="0" y="0"/>
                      <a:ext cx="5755005" cy="8138160"/>
                    </a:xfrm>
                    <a:prstGeom prst="rect">
                      <a:avLst/>
                    </a:prstGeom>
                  </pic:spPr>
                </pic:pic>
              </a:graphicData>
            </a:graphic>
          </wp:inline>
        </w:drawing>
      </w:r>
      <w:r>
        <w:rPr>
          <w:rFonts w:hint="default"/>
          <w:lang w:val="en-US" w:eastAsia="zh-CN"/>
        </w:rPr>
        <w:drawing>
          <wp:inline distT="0" distB="0" distL="114300" distR="114300">
            <wp:extent cx="5755005" cy="8138160"/>
            <wp:effectExtent l="0" t="0" r="17145" b="15240"/>
            <wp:docPr id="180" name="图片 180" descr="泾川县合道高丰建达砖厂72小时调试报告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泾川县合道高丰建达砖厂72小时调试报告_29"/>
                    <pic:cNvPicPr>
                      <a:picLocks noChangeAspect="1"/>
                    </pic:cNvPicPr>
                  </pic:nvPicPr>
                  <pic:blipFill>
                    <a:blip r:embed="rId81"/>
                    <a:stretch>
                      <a:fillRect/>
                    </a:stretch>
                  </pic:blipFill>
                  <pic:spPr>
                    <a:xfrm>
                      <a:off x="0" y="0"/>
                      <a:ext cx="5755005" cy="8138160"/>
                    </a:xfrm>
                    <a:prstGeom prst="rect">
                      <a:avLst/>
                    </a:prstGeom>
                  </pic:spPr>
                </pic:pic>
              </a:graphicData>
            </a:graphic>
          </wp:inline>
        </w:drawing>
      </w:r>
      <w:r>
        <w:rPr>
          <w:rFonts w:hint="default"/>
          <w:lang w:val="en-US" w:eastAsia="zh-CN"/>
        </w:rPr>
        <w:drawing>
          <wp:inline distT="0" distB="0" distL="114300" distR="114300">
            <wp:extent cx="5755005" cy="8138160"/>
            <wp:effectExtent l="0" t="0" r="17145" b="15240"/>
            <wp:docPr id="181" name="图片 181" descr="泾川县合道高丰建达砖厂72小时调试报告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泾川县合道高丰建达砖厂72小时调试报告_30"/>
                    <pic:cNvPicPr>
                      <a:picLocks noChangeAspect="1"/>
                    </pic:cNvPicPr>
                  </pic:nvPicPr>
                  <pic:blipFill>
                    <a:blip r:embed="rId82"/>
                    <a:stretch>
                      <a:fillRect/>
                    </a:stretch>
                  </pic:blipFill>
                  <pic:spPr>
                    <a:xfrm>
                      <a:off x="0" y="0"/>
                      <a:ext cx="5755005" cy="8138160"/>
                    </a:xfrm>
                    <a:prstGeom prst="rect">
                      <a:avLst/>
                    </a:prstGeom>
                  </pic:spPr>
                </pic:pic>
              </a:graphicData>
            </a:graphic>
          </wp:inline>
        </w:drawing>
      </w:r>
    </w:p>
    <w:p>
      <w:pPr>
        <w:pStyle w:val="2"/>
        <w:rPr>
          <w:rFonts w:hint="eastAsia"/>
          <w:lang w:val="en-US" w:eastAsia="zh-CN"/>
        </w:rPr>
        <w:sectPr>
          <w:headerReference r:id="rId17" w:type="default"/>
          <w:footerReference r:id="rId19" w:type="default"/>
          <w:headerReference r:id="rId18" w:type="even"/>
          <w:footerReference r:id="rId20" w:type="even"/>
          <w:footnotePr>
            <w:numFmt w:val="decimal"/>
          </w:footnotePr>
          <w:pgSz w:w="11900" w:h="16840"/>
          <w:pgMar w:top="1134" w:right="1134" w:bottom="1134" w:left="1134" w:header="850" w:footer="850" w:gutter="0"/>
          <w:pgBorders>
            <w:top w:val="none" w:sz="0" w:space="0"/>
            <w:left w:val="none" w:sz="0" w:space="0"/>
            <w:bottom w:val="none" w:sz="0" w:space="0"/>
            <w:right w:val="none" w:sz="0" w:space="0"/>
          </w:pgBorders>
          <w:pgNumType w:fmt="decimal"/>
          <w:cols w:space="0" w:num="1"/>
          <w:rtlGutter w:val="0"/>
          <w:docGrid w:linePitch="360" w:charSpace="0"/>
        </w:sectPr>
      </w:pPr>
    </w:p>
    <w:p>
      <w:pPr>
        <w:bidi w:val="0"/>
        <w:rPr>
          <w:rFonts w:hint="eastAsia"/>
          <w:lang w:val="en-US" w:eastAsia="zh-CN"/>
        </w:rPr>
      </w:pPr>
      <w:r>
        <w:rPr>
          <w:rFonts w:hint="eastAsia" w:eastAsia="宋体"/>
          <w:lang w:val="en-US" w:eastAsia="zh-CN"/>
        </w:rPr>
        <w:t>7.2</w:t>
      </w:r>
      <w:r>
        <w:rPr>
          <w:rFonts w:hint="eastAsia"/>
          <w:lang w:val="en-US" w:eastAsia="zh-CN"/>
        </w:rPr>
        <w:t>对比报告</w:t>
      </w:r>
    </w:p>
    <w:p>
      <w:pPr>
        <w:pStyle w:val="2"/>
        <w:rPr>
          <w:rFonts w:hint="eastAsia"/>
          <w:lang w:val="en-US" w:eastAsia="zh-CN"/>
        </w:rPr>
      </w:pPr>
      <w:r>
        <w:rPr>
          <w:rFonts w:hint="eastAsia"/>
          <w:lang w:val="en-US" w:eastAsia="zh-CN"/>
        </w:rPr>
        <w:drawing>
          <wp:inline distT="0" distB="0" distL="114300" distR="114300">
            <wp:extent cx="6115050" cy="8648065"/>
            <wp:effectExtent l="0" t="0" r="0" b="635"/>
            <wp:docPr id="12" name="图片 12" descr="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3"/>
                    <pic:cNvPicPr>
                      <a:picLocks noChangeAspect="1"/>
                    </pic:cNvPicPr>
                  </pic:nvPicPr>
                  <pic:blipFill>
                    <a:blip r:embed="rId83"/>
                    <a:stretch>
                      <a:fillRect/>
                    </a:stretch>
                  </pic:blipFill>
                  <pic:spPr>
                    <a:xfrm>
                      <a:off x="0" y="0"/>
                      <a:ext cx="6115050" cy="8648065"/>
                    </a:xfrm>
                    <a:prstGeom prst="rect">
                      <a:avLst/>
                    </a:prstGeom>
                  </pic:spPr>
                </pic:pic>
              </a:graphicData>
            </a:graphic>
          </wp:inline>
        </w:drawing>
      </w:r>
      <w:bookmarkStart w:id="141" w:name="_GoBack"/>
      <w:bookmarkEnd w:id="141"/>
    </w:p>
    <w:p>
      <w:pPr>
        <w:rPr>
          <w:rFonts w:hint="eastAsia"/>
          <w:lang w:val="en-US" w:eastAsia="zh-CN"/>
        </w:rPr>
      </w:pPr>
    </w:p>
    <w:p>
      <w:pPr>
        <w:pStyle w:val="2"/>
        <w:rPr>
          <w:rFonts w:hint="eastAsia"/>
          <w:lang w:val="en-US" w:eastAsia="zh-CN"/>
        </w:rPr>
      </w:pPr>
      <w:r>
        <w:rPr>
          <w:rFonts w:hint="eastAsia"/>
          <w:lang w:val="en-US" w:eastAsia="zh-CN"/>
        </w:rPr>
        <w:drawing>
          <wp:inline distT="0" distB="0" distL="114300" distR="114300">
            <wp:extent cx="6115050" cy="8648065"/>
            <wp:effectExtent l="0" t="0" r="0" b="635"/>
            <wp:docPr id="13" name="图片 13" descr="2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024"/>
                    <pic:cNvPicPr>
                      <a:picLocks noChangeAspect="1"/>
                    </pic:cNvPicPr>
                  </pic:nvPicPr>
                  <pic:blipFill>
                    <a:blip r:embed="rId84"/>
                    <a:stretch>
                      <a:fillRect/>
                    </a:stretch>
                  </pic:blipFill>
                  <pic:spPr>
                    <a:xfrm>
                      <a:off x="0" y="0"/>
                      <a:ext cx="6115050" cy="8648065"/>
                    </a:xfrm>
                    <a:prstGeom prst="rect">
                      <a:avLst/>
                    </a:prstGeom>
                  </pic:spPr>
                </pic:pic>
              </a:graphicData>
            </a:graphic>
          </wp:inline>
        </w:drawing>
      </w:r>
    </w:p>
    <w:p>
      <w:pPr>
        <w:rPr>
          <w:rFonts w:hint="eastAsia"/>
          <w:lang w:val="en-US" w:eastAsia="zh-CN"/>
        </w:rPr>
      </w:pPr>
    </w:p>
    <w:p>
      <w:pPr>
        <w:pStyle w:val="2"/>
        <w:rPr>
          <w:rFonts w:hint="eastAsia"/>
          <w:lang w:val="en-US" w:eastAsia="zh-CN"/>
        </w:rPr>
      </w:pPr>
      <w:r>
        <w:rPr>
          <w:rFonts w:hint="eastAsia"/>
          <w:lang w:val="en-US" w:eastAsia="zh-CN"/>
        </w:rPr>
        <w:drawing>
          <wp:inline distT="0" distB="0" distL="114300" distR="114300">
            <wp:extent cx="6115050" cy="8648065"/>
            <wp:effectExtent l="0" t="0" r="0" b="635"/>
            <wp:docPr id="25" name="图片 25" descr="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003"/>
                    <pic:cNvPicPr>
                      <a:picLocks noChangeAspect="1"/>
                    </pic:cNvPicPr>
                  </pic:nvPicPr>
                  <pic:blipFill>
                    <a:blip r:embed="rId85"/>
                    <a:stretch>
                      <a:fillRect/>
                    </a:stretch>
                  </pic:blipFill>
                  <pic:spPr>
                    <a:xfrm>
                      <a:off x="0" y="0"/>
                      <a:ext cx="6115050" cy="8648065"/>
                    </a:xfrm>
                    <a:prstGeom prst="rect">
                      <a:avLst/>
                    </a:prstGeom>
                  </pic:spPr>
                </pic:pic>
              </a:graphicData>
            </a:graphic>
          </wp:inline>
        </w:drawing>
      </w:r>
    </w:p>
    <w:p>
      <w:pPr>
        <w:rPr>
          <w:rFonts w:hint="eastAsia"/>
          <w:lang w:val="en-US" w:eastAsia="zh-CN"/>
        </w:rPr>
      </w:pPr>
    </w:p>
    <w:p>
      <w:pPr>
        <w:rPr>
          <w:rFonts w:hint="eastAsia"/>
          <w:lang w:val="en-US" w:eastAsia="zh-CN"/>
        </w:rPr>
      </w:pPr>
      <w:r>
        <w:rPr>
          <w:rFonts w:hint="eastAsia"/>
          <w:lang w:val="en-US" w:eastAsia="zh-CN"/>
        </w:rPr>
        <w:drawing>
          <wp:inline distT="0" distB="0" distL="114300" distR="114300">
            <wp:extent cx="6115050" cy="8648065"/>
            <wp:effectExtent l="0" t="0" r="0" b="635"/>
            <wp:docPr id="27" name="图片 27" descr="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004"/>
                    <pic:cNvPicPr>
                      <a:picLocks noChangeAspect="1"/>
                    </pic:cNvPicPr>
                  </pic:nvPicPr>
                  <pic:blipFill>
                    <a:blip r:embed="rId86"/>
                    <a:stretch>
                      <a:fillRect/>
                    </a:stretch>
                  </pic:blipFill>
                  <pic:spPr>
                    <a:xfrm>
                      <a:off x="0" y="0"/>
                      <a:ext cx="6115050" cy="8648065"/>
                    </a:xfrm>
                    <a:prstGeom prst="rect">
                      <a:avLst/>
                    </a:prstGeom>
                  </pic:spPr>
                </pic:pic>
              </a:graphicData>
            </a:graphic>
          </wp:inline>
        </w:drawing>
      </w:r>
    </w:p>
    <w:p>
      <w:pPr>
        <w:pStyle w:val="2"/>
        <w:rPr>
          <w:rFonts w:hint="eastAsia"/>
          <w:lang w:val="en-US" w:eastAsia="zh-CN"/>
        </w:rPr>
      </w:pPr>
    </w:p>
    <w:p>
      <w:pPr>
        <w:rPr>
          <w:rFonts w:hint="eastAsia"/>
          <w:lang w:val="en-US" w:eastAsia="zh-CN"/>
        </w:rPr>
      </w:pPr>
    </w:p>
    <w:p>
      <w:pPr>
        <w:rPr>
          <w:rFonts w:hint="eastAsia"/>
          <w:lang w:val="en-US" w:eastAsia="zh-CN"/>
        </w:rPr>
      </w:pPr>
      <w:r>
        <w:rPr>
          <w:rFonts w:hint="eastAsia"/>
          <w:lang w:val="en-US" w:eastAsia="zh-CN"/>
        </w:rPr>
        <w:drawing>
          <wp:inline distT="0" distB="0" distL="114300" distR="114300">
            <wp:extent cx="6115050" cy="8648065"/>
            <wp:effectExtent l="0" t="0" r="0" b="635"/>
            <wp:docPr id="28" name="图片 28" descr="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005"/>
                    <pic:cNvPicPr>
                      <a:picLocks noChangeAspect="1"/>
                    </pic:cNvPicPr>
                  </pic:nvPicPr>
                  <pic:blipFill>
                    <a:blip r:embed="rId87"/>
                    <a:stretch>
                      <a:fillRect/>
                    </a:stretch>
                  </pic:blipFill>
                  <pic:spPr>
                    <a:xfrm>
                      <a:off x="0" y="0"/>
                      <a:ext cx="6115050" cy="8648065"/>
                    </a:xfrm>
                    <a:prstGeom prst="rect">
                      <a:avLst/>
                    </a:prstGeom>
                  </pic:spPr>
                </pic:pic>
              </a:graphicData>
            </a:graphic>
          </wp:inline>
        </w:drawing>
      </w:r>
    </w:p>
    <w:p>
      <w:pPr>
        <w:pStyle w:val="2"/>
        <w:rPr>
          <w:rFonts w:hint="eastAsia"/>
          <w:lang w:val="en-US" w:eastAsia="zh-CN"/>
        </w:rPr>
      </w:pPr>
    </w:p>
    <w:p>
      <w:pPr>
        <w:rPr>
          <w:rFonts w:hint="eastAsia"/>
          <w:lang w:val="en-US" w:eastAsia="zh-CN"/>
        </w:rPr>
      </w:pPr>
    </w:p>
    <w:p>
      <w:pPr>
        <w:pStyle w:val="2"/>
        <w:rPr>
          <w:rFonts w:hint="eastAsia"/>
          <w:lang w:val="en-US" w:eastAsia="zh-CN"/>
        </w:rPr>
      </w:pPr>
      <w:r>
        <w:rPr>
          <w:rFonts w:hint="eastAsia"/>
          <w:lang w:val="en-US" w:eastAsia="zh-CN"/>
        </w:rPr>
        <w:drawing>
          <wp:inline distT="0" distB="0" distL="114300" distR="114300">
            <wp:extent cx="6115050" cy="8648065"/>
            <wp:effectExtent l="0" t="0" r="0" b="635"/>
            <wp:docPr id="29" name="图片 29"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006"/>
                    <pic:cNvPicPr>
                      <a:picLocks noChangeAspect="1"/>
                    </pic:cNvPicPr>
                  </pic:nvPicPr>
                  <pic:blipFill>
                    <a:blip r:embed="rId88"/>
                    <a:stretch>
                      <a:fillRect/>
                    </a:stretch>
                  </pic:blipFill>
                  <pic:spPr>
                    <a:xfrm>
                      <a:off x="0" y="0"/>
                      <a:ext cx="6115050" cy="8648065"/>
                    </a:xfrm>
                    <a:prstGeom prst="rect">
                      <a:avLst/>
                    </a:prstGeom>
                  </pic:spPr>
                </pic:pic>
              </a:graphicData>
            </a:graphic>
          </wp:inline>
        </w:drawing>
      </w:r>
    </w:p>
    <w:p>
      <w:pPr>
        <w:rPr>
          <w:rFonts w:hint="eastAsia"/>
          <w:lang w:val="en-US" w:eastAsia="zh-CN"/>
        </w:rPr>
      </w:pPr>
    </w:p>
    <w:p>
      <w:pPr>
        <w:pStyle w:val="2"/>
        <w:rPr>
          <w:rFonts w:hint="eastAsia"/>
          <w:lang w:val="en-US" w:eastAsia="zh-CN"/>
        </w:rPr>
      </w:pPr>
      <w:r>
        <w:rPr>
          <w:rFonts w:hint="eastAsia"/>
          <w:lang w:val="en-US" w:eastAsia="zh-CN"/>
        </w:rPr>
        <w:drawing>
          <wp:inline distT="0" distB="0" distL="114300" distR="114300">
            <wp:extent cx="6115050" cy="8648065"/>
            <wp:effectExtent l="0" t="0" r="0" b="635"/>
            <wp:docPr id="31" name="图片 31" descr="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007"/>
                    <pic:cNvPicPr>
                      <a:picLocks noChangeAspect="1"/>
                    </pic:cNvPicPr>
                  </pic:nvPicPr>
                  <pic:blipFill>
                    <a:blip r:embed="rId89"/>
                    <a:stretch>
                      <a:fillRect/>
                    </a:stretch>
                  </pic:blipFill>
                  <pic:spPr>
                    <a:xfrm>
                      <a:off x="0" y="0"/>
                      <a:ext cx="6115050" cy="8648065"/>
                    </a:xfrm>
                    <a:prstGeom prst="rect">
                      <a:avLst/>
                    </a:prstGeom>
                  </pic:spPr>
                </pic:pic>
              </a:graphicData>
            </a:graphic>
          </wp:inline>
        </w:drawing>
      </w:r>
    </w:p>
    <w:p>
      <w:pPr>
        <w:rPr>
          <w:rFonts w:hint="eastAsia"/>
          <w:lang w:val="en-US" w:eastAsia="zh-CN"/>
        </w:rPr>
      </w:pPr>
    </w:p>
    <w:p>
      <w:pPr>
        <w:pStyle w:val="2"/>
        <w:rPr>
          <w:rFonts w:hint="eastAsia"/>
          <w:lang w:val="en-US" w:eastAsia="zh-CN"/>
        </w:rPr>
      </w:pPr>
      <w:r>
        <w:rPr>
          <w:rFonts w:hint="eastAsia"/>
          <w:lang w:val="en-US" w:eastAsia="zh-CN"/>
        </w:rPr>
        <w:drawing>
          <wp:inline distT="0" distB="0" distL="114300" distR="114300">
            <wp:extent cx="6115050" cy="8648065"/>
            <wp:effectExtent l="0" t="0" r="0" b="635"/>
            <wp:docPr id="37" name="图片 37" descr="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008"/>
                    <pic:cNvPicPr>
                      <a:picLocks noChangeAspect="1"/>
                    </pic:cNvPicPr>
                  </pic:nvPicPr>
                  <pic:blipFill>
                    <a:blip r:embed="rId90"/>
                    <a:stretch>
                      <a:fillRect/>
                    </a:stretch>
                  </pic:blipFill>
                  <pic:spPr>
                    <a:xfrm>
                      <a:off x="0" y="0"/>
                      <a:ext cx="6115050" cy="8648065"/>
                    </a:xfrm>
                    <a:prstGeom prst="rect">
                      <a:avLst/>
                    </a:prstGeom>
                  </pic:spPr>
                </pic:pic>
              </a:graphicData>
            </a:graphic>
          </wp:inline>
        </w:drawing>
      </w:r>
    </w:p>
    <w:p>
      <w:pPr>
        <w:rPr>
          <w:rFonts w:hint="eastAsia"/>
          <w:lang w:val="en-US" w:eastAsia="zh-CN"/>
        </w:rPr>
      </w:pPr>
    </w:p>
    <w:p>
      <w:pPr>
        <w:pStyle w:val="2"/>
        <w:rPr>
          <w:rFonts w:hint="eastAsia"/>
          <w:lang w:val="en-US" w:eastAsia="zh-CN"/>
        </w:rPr>
      </w:pPr>
      <w:r>
        <w:rPr>
          <w:rFonts w:hint="eastAsia"/>
          <w:lang w:val="en-US" w:eastAsia="zh-CN"/>
        </w:rPr>
        <w:drawing>
          <wp:inline distT="0" distB="0" distL="114300" distR="114300">
            <wp:extent cx="6115050" cy="8648065"/>
            <wp:effectExtent l="0" t="0" r="0" b="635"/>
            <wp:docPr id="44" name="图片 44" descr="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009"/>
                    <pic:cNvPicPr>
                      <a:picLocks noChangeAspect="1"/>
                    </pic:cNvPicPr>
                  </pic:nvPicPr>
                  <pic:blipFill>
                    <a:blip r:embed="rId91"/>
                    <a:stretch>
                      <a:fillRect/>
                    </a:stretch>
                  </pic:blipFill>
                  <pic:spPr>
                    <a:xfrm>
                      <a:off x="0" y="0"/>
                      <a:ext cx="6115050" cy="8648065"/>
                    </a:xfrm>
                    <a:prstGeom prst="rect">
                      <a:avLst/>
                    </a:prstGeom>
                  </pic:spPr>
                </pic:pic>
              </a:graphicData>
            </a:graphic>
          </wp:inline>
        </w:drawing>
      </w:r>
    </w:p>
    <w:p>
      <w:pPr>
        <w:widowControl w:val="0"/>
        <w:spacing w:line="1" w:lineRule="exact"/>
        <w:rPr>
          <w:rFonts w:hint="eastAsia" w:eastAsia="宋体"/>
          <w:lang w:eastAsia="zh-CN"/>
        </w:rPr>
      </w:pPr>
      <w:r>
        <w:rPr>
          <w:rFonts w:hint="eastAsia" w:eastAsia="宋体"/>
          <w:lang w:eastAsia="zh-CN"/>
        </w:rPr>
        <w:drawing>
          <wp:inline distT="0" distB="0" distL="114300" distR="114300">
            <wp:extent cx="6115050" cy="8648065"/>
            <wp:effectExtent l="0" t="0" r="0" b="635"/>
            <wp:docPr id="67" name="图片 67" descr="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004"/>
                    <pic:cNvPicPr>
                      <a:picLocks noChangeAspect="1"/>
                    </pic:cNvPicPr>
                  </pic:nvPicPr>
                  <pic:blipFill>
                    <a:blip r:embed="rId92"/>
                    <a:stretch>
                      <a:fillRect/>
                    </a:stretch>
                  </pic:blipFill>
                  <pic:spPr>
                    <a:xfrm>
                      <a:off x="0" y="0"/>
                      <a:ext cx="6115050" cy="8648065"/>
                    </a:xfrm>
                    <a:prstGeom prst="rect">
                      <a:avLst/>
                    </a:prstGeom>
                  </pic:spPr>
                </pic:pic>
              </a:graphicData>
            </a:graphic>
          </wp:inline>
        </w:drawing>
      </w:r>
      <w:r>
        <w:rPr>
          <w:rFonts w:hint="eastAsia" w:eastAsia="宋体"/>
          <w:lang w:eastAsia="zh-CN"/>
        </w:rPr>
        <w:drawing>
          <wp:inline distT="0" distB="0" distL="114300" distR="114300">
            <wp:extent cx="6115050" cy="8648065"/>
            <wp:effectExtent l="0" t="0" r="0" b="635"/>
            <wp:docPr id="68" name="图片 68" descr="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004"/>
                    <pic:cNvPicPr>
                      <a:picLocks noChangeAspect="1"/>
                    </pic:cNvPicPr>
                  </pic:nvPicPr>
                  <pic:blipFill>
                    <a:blip r:embed="rId92"/>
                    <a:stretch>
                      <a:fillRect/>
                    </a:stretch>
                  </pic:blipFill>
                  <pic:spPr>
                    <a:xfrm>
                      <a:off x="0" y="0"/>
                      <a:ext cx="6115050" cy="8648065"/>
                    </a:xfrm>
                    <a:prstGeom prst="rect">
                      <a:avLst/>
                    </a:prstGeom>
                  </pic:spPr>
                </pic:pic>
              </a:graphicData>
            </a:graphic>
          </wp:inline>
        </w:drawing>
      </w:r>
      <w:r>
        <w:rPr>
          <w:rFonts w:hint="eastAsia" w:eastAsia="宋体"/>
          <w:lang w:eastAsia="zh-CN"/>
        </w:rPr>
        <w:drawing>
          <wp:inline distT="0" distB="0" distL="114300" distR="114300">
            <wp:extent cx="6115050" cy="8648065"/>
            <wp:effectExtent l="0" t="0" r="0" b="635"/>
            <wp:docPr id="72" name="图片 72" descr="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007"/>
                    <pic:cNvPicPr>
                      <a:picLocks noChangeAspect="1"/>
                    </pic:cNvPicPr>
                  </pic:nvPicPr>
                  <pic:blipFill>
                    <a:blip r:embed="rId93"/>
                    <a:stretch>
                      <a:fillRect/>
                    </a:stretch>
                  </pic:blipFill>
                  <pic:spPr>
                    <a:xfrm>
                      <a:off x="0" y="0"/>
                      <a:ext cx="6115050" cy="8648065"/>
                    </a:xfrm>
                    <a:prstGeom prst="rect">
                      <a:avLst/>
                    </a:prstGeom>
                  </pic:spPr>
                </pic:pic>
              </a:graphicData>
            </a:graphic>
          </wp:inline>
        </w:drawing>
      </w:r>
      <w:r>
        <w:rPr>
          <w:rFonts w:hint="eastAsia" w:eastAsia="宋体"/>
          <w:lang w:eastAsia="zh-CN"/>
        </w:rPr>
        <w:drawing>
          <wp:inline distT="0" distB="0" distL="114300" distR="114300">
            <wp:extent cx="6115050" cy="8648065"/>
            <wp:effectExtent l="0" t="0" r="0" b="635"/>
            <wp:docPr id="63" name="图片 63"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001"/>
                    <pic:cNvPicPr>
                      <a:picLocks noChangeAspect="1"/>
                    </pic:cNvPicPr>
                  </pic:nvPicPr>
                  <pic:blipFill>
                    <a:blip r:embed="rId94"/>
                    <a:stretch>
                      <a:fillRect/>
                    </a:stretch>
                  </pic:blipFill>
                  <pic:spPr>
                    <a:xfrm>
                      <a:off x="0" y="0"/>
                      <a:ext cx="6115050" cy="8648065"/>
                    </a:xfrm>
                    <a:prstGeom prst="rect">
                      <a:avLst/>
                    </a:prstGeom>
                  </pic:spPr>
                </pic:pic>
              </a:graphicData>
            </a:graphic>
          </wp:inline>
        </w:drawing>
      </w:r>
      <w:r>
        <w:rPr>
          <w:rFonts w:hint="eastAsia" w:eastAsia="宋体"/>
          <w:lang w:eastAsia="zh-CN"/>
        </w:rPr>
        <w:drawing>
          <wp:inline distT="0" distB="0" distL="114300" distR="114300">
            <wp:extent cx="6115050" cy="8648065"/>
            <wp:effectExtent l="0" t="0" r="0" b="635"/>
            <wp:docPr id="35" name="图片 35" descr="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08"/>
                    <pic:cNvPicPr>
                      <a:picLocks noChangeAspect="1"/>
                    </pic:cNvPicPr>
                  </pic:nvPicPr>
                  <pic:blipFill>
                    <a:blip r:embed="rId90"/>
                    <a:stretch>
                      <a:fillRect/>
                    </a:stretch>
                  </pic:blipFill>
                  <pic:spPr>
                    <a:xfrm>
                      <a:off x="0" y="0"/>
                      <a:ext cx="6115050" cy="8648065"/>
                    </a:xfrm>
                    <a:prstGeom prst="rect">
                      <a:avLst/>
                    </a:prstGeom>
                  </pic:spPr>
                </pic:pic>
              </a:graphicData>
            </a:graphic>
          </wp:inline>
        </w:drawing>
      </w:r>
    </w:p>
    <w:p>
      <w:pPr>
        <w:pStyle w:val="2"/>
        <w:rPr>
          <w:rFonts w:hint="eastAsia" w:eastAsia="宋体"/>
          <w:lang w:eastAsia="zh-CN"/>
        </w:rPr>
      </w:pPr>
    </w:p>
    <w:p>
      <w:pPr>
        <w:rPr>
          <w:rFonts w:hint="eastAsia"/>
          <w:lang w:eastAsia="zh-CN"/>
        </w:rPr>
      </w:pPr>
    </w:p>
    <w:p>
      <w:pPr>
        <w:rPr>
          <w:rFonts w:hint="eastAsia"/>
          <w:lang w:eastAsia="zh-CN"/>
        </w:rPr>
      </w:pPr>
      <w:r>
        <w:rPr>
          <w:rFonts w:hint="eastAsia"/>
          <w:lang w:eastAsia="zh-CN"/>
        </w:rPr>
        <w:drawing>
          <wp:inline distT="0" distB="0" distL="114300" distR="114300">
            <wp:extent cx="6115050" cy="8648065"/>
            <wp:effectExtent l="0" t="0" r="0" b="635"/>
            <wp:docPr id="60" name="图片 60" descr="2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2032"/>
                    <pic:cNvPicPr>
                      <a:picLocks noChangeAspect="1"/>
                    </pic:cNvPicPr>
                  </pic:nvPicPr>
                  <pic:blipFill>
                    <a:blip r:embed="rId95"/>
                    <a:stretch>
                      <a:fillRect/>
                    </a:stretch>
                  </pic:blipFill>
                  <pic:spPr>
                    <a:xfrm>
                      <a:off x="0" y="0"/>
                      <a:ext cx="6115050" cy="8648065"/>
                    </a:xfrm>
                    <a:prstGeom prst="rect">
                      <a:avLst/>
                    </a:prstGeom>
                  </pic:spPr>
                </pic:pic>
              </a:graphicData>
            </a:graphic>
          </wp:inline>
        </w:drawing>
      </w:r>
    </w:p>
    <w:p>
      <w:pPr>
        <w:pStyle w:val="2"/>
        <w:rPr>
          <w:rFonts w:hint="eastAsia"/>
          <w:lang w:eastAsia="zh-CN"/>
        </w:rPr>
      </w:pPr>
    </w:p>
    <w:p>
      <w:pPr>
        <w:rPr>
          <w:rFonts w:hint="eastAsia"/>
          <w:lang w:eastAsia="zh-CN"/>
        </w:rPr>
      </w:pPr>
    </w:p>
    <w:p>
      <w:pPr>
        <w:shd w:val="clear" w:color="auto" w:fill="auto"/>
        <w:bidi w:val="0"/>
        <w:rPr>
          <w:rFonts w:hint="eastAsia" w:eastAsia="宋体"/>
          <w:lang w:val="en-US" w:eastAsia="zh-CN"/>
        </w:rPr>
      </w:pPr>
      <w:bookmarkStart w:id="140" w:name="_Toc20835"/>
      <w:r>
        <w:rPr>
          <w:rFonts w:hint="eastAsia" w:eastAsia="宋体"/>
          <w:lang w:val="en-US" w:eastAsia="zh-CN"/>
        </w:rPr>
        <w:t>7.3设备资格证书</w:t>
      </w:r>
      <w:bookmarkEnd w:id="140"/>
    </w:p>
    <w:p>
      <w:pPr>
        <w:numPr>
          <w:ilvl w:val="0"/>
          <w:numId w:val="0"/>
        </w:numPr>
        <w:ind w:leftChars="0" w:right="0" w:rightChars="0" w:firstLine="240" w:firstLineChars="100"/>
        <w:rPr>
          <w:rFonts w:hint="default"/>
          <w:lang w:val="en-US" w:eastAsia="zh-CN"/>
        </w:rPr>
      </w:pPr>
      <w:r>
        <w:rPr>
          <w:rFonts w:hint="eastAsia"/>
          <w:lang w:val="en-US" w:eastAsia="zh-CN"/>
        </w:rPr>
        <w:fldChar w:fldCharType="begin"/>
      </w:r>
      <w:r>
        <w:rPr>
          <w:rFonts w:hint="eastAsia"/>
          <w:lang w:val="en-US" w:eastAsia="zh-CN"/>
        </w:rPr>
        <w:instrText xml:space="preserve"> = 1 \* GB2 \* MERGEFORMAT </w:instrText>
      </w:r>
      <w:r>
        <w:rPr>
          <w:rFonts w:hint="eastAsia"/>
          <w:lang w:val="en-US" w:eastAsia="zh-CN"/>
        </w:rPr>
        <w:fldChar w:fldCharType="separate"/>
      </w:r>
      <w:r>
        <w:t>⑴</w:t>
      </w:r>
      <w:r>
        <w:rPr>
          <w:rFonts w:hint="eastAsia"/>
          <w:lang w:val="en-US" w:eastAsia="zh-CN"/>
        </w:rPr>
        <w:fldChar w:fldCharType="end"/>
      </w:r>
      <w:r>
        <w:rPr>
          <w:rFonts w:hint="eastAsia"/>
          <w:lang w:val="en-US" w:eastAsia="zh-CN"/>
        </w:rPr>
        <w:t>分析仪环保认证资格及仪器质检报告</w:t>
      </w:r>
    </w:p>
    <w:p>
      <w:pPr>
        <w:pStyle w:val="2"/>
        <w:jc w:val="center"/>
        <w:outlineLvl w:val="9"/>
        <w:rPr>
          <w:rFonts w:hint="default"/>
          <w:sz w:val="84"/>
          <w:szCs w:val="84"/>
          <w:lang w:val="en-US" w:eastAsia="zh-CN"/>
        </w:rPr>
      </w:pPr>
      <w:r>
        <w:rPr>
          <w:rFonts w:hint="default"/>
          <w:sz w:val="84"/>
          <w:szCs w:val="84"/>
          <w:lang w:val="en-US" w:eastAsia="zh-CN"/>
        </w:rPr>
        <w:drawing>
          <wp:inline distT="0" distB="0" distL="114300" distR="114300">
            <wp:extent cx="5553075" cy="7753350"/>
            <wp:effectExtent l="0" t="0" r="9525" b="0"/>
            <wp:docPr id="64" name="图片 64" descr="12419d6971af94a38cfba0c6ae7fa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12419d6971af94a38cfba0c6ae7fa26"/>
                    <pic:cNvPicPr>
                      <a:picLocks noChangeAspect="1"/>
                    </pic:cNvPicPr>
                  </pic:nvPicPr>
                  <pic:blipFill>
                    <a:blip r:embed="rId96"/>
                    <a:stretch>
                      <a:fillRect/>
                    </a:stretch>
                  </pic:blipFill>
                  <pic:spPr>
                    <a:xfrm>
                      <a:off x="0" y="0"/>
                      <a:ext cx="5553075" cy="7753350"/>
                    </a:xfrm>
                    <a:prstGeom prst="rect">
                      <a:avLst/>
                    </a:prstGeom>
                  </pic:spPr>
                </pic:pic>
              </a:graphicData>
            </a:graphic>
          </wp:inline>
        </w:drawing>
      </w:r>
    </w:p>
    <w:p>
      <w:pPr>
        <w:jc w:val="center"/>
        <w:rPr>
          <w:rFonts w:hint="default"/>
          <w:sz w:val="84"/>
          <w:szCs w:val="84"/>
          <w:lang w:val="en-US" w:eastAsia="zh-CN"/>
        </w:rPr>
      </w:pPr>
    </w:p>
    <w:p>
      <w:pPr>
        <w:pStyle w:val="2"/>
        <w:jc w:val="center"/>
        <w:outlineLvl w:val="9"/>
        <w:rPr>
          <w:rFonts w:hint="default"/>
          <w:sz w:val="84"/>
          <w:szCs w:val="84"/>
          <w:lang w:val="en-US" w:eastAsia="zh-CN"/>
        </w:rPr>
      </w:pPr>
      <w:r>
        <w:rPr>
          <w:rFonts w:hint="default"/>
          <w:sz w:val="84"/>
          <w:szCs w:val="84"/>
          <w:lang w:val="en-US" w:eastAsia="zh-CN"/>
        </w:rPr>
        <w:drawing>
          <wp:inline distT="0" distB="0" distL="114300" distR="114300">
            <wp:extent cx="5324475" cy="7734300"/>
            <wp:effectExtent l="0" t="0" r="9525" b="0"/>
            <wp:docPr id="65" name="图片 65" descr="7461e621881ba18e21f748c5d920a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7461e621881ba18e21f748c5d920a64"/>
                    <pic:cNvPicPr>
                      <a:picLocks noChangeAspect="1"/>
                    </pic:cNvPicPr>
                  </pic:nvPicPr>
                  <pic:blipFill>
                    <a:blip r:embed="rId97"/>
                    <a:stretch>
                      <a:fillRect/>
                    </a:stretch>
                  </pic:blipFill>
                  <pic:spPr>
                    <a:xfrm>
                      <a:off x="0" y="0"/>
                      <a:ext cx="5324475" cy="7734300"/>
                    </a:xfrm>
                    <a:prstGeom prst="rect">
                      <a:avLst/>
                    </a:prstGeom>
                  </pic:spPr>
                </pic:pic>
              </a:graphicData>
            </a:graphic>
          </wp:inline>
        </w:drawing>
      </w:r>
    </w:p>
    <w:p>
      <w:pPr>
        <w:jc w:val="center"/>
        <w:rPr>
          <w:rFonts w:hint="default"/>
          <w:sz w:val="84"/>
          <w:szCs w:val="84"/>
          <w:lang w:val="en-US" w:eastAsia="zh-CN"/>
        </w:rPr>
      </w:pPr>
    </w:p>
    <w:p>
      <w:pPr>
        <w:pStyle w:val="2"/>
        <w:jc w:val="center"/>
        <w:outlineLvl w:val="9"/>
        <w:rPr>
          <w:rFonts w:hint="default"/>
          <w:sz w:val="84"/>
          <w:szCs w:val="84"/>
          <w:lang w:val="en-US" w:eastAsia="zh-CN"/>
        </w:rPr>
      </w:pPr>
      <w:r>
        <w:rPr>
          <w:rFonts w:hint="default"/>
          <w:sz w:val="84"/>
          <w:szCs w:val="84"/>
          <w:lang w:val="en-US" w:eastAsia="zh-CN"/>
        </w:rPr>
        <w:drawing>
          <wp:inline distT="0" distB="0" distL="114300" distR="114300">
            <wp:extent cx="5362575" cy="8115300"/>
            <wp:effectExtent l="0" t="0" r="9525" b="0"/>
            <wp:docPr id="66" name="图片 66" descr="b9eba93bc00f8893b47e75ddca2e8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b9eba93bc00f8893b47e75ddca2e8ba"/>
                    <pic:cNvPicPr>
                      <a:picLocks noChangeAspect="1"/>
                    </pic:cNvPicPr>
                  </pic:nvPicPr>
                  <pic:blipFill>
                    <a:blip r:embed="rId98"/>
                    <a:stretch>
                      <a:fillRect/>
                    </a:stretch>
                  </pic:blipFill>
                  <pic:spPr>
                    <a:xfrm>
                      <a:off x="0" y="0"/>
                      <a:ext cx="5362575" cy="8115300"/>
                    </a:xfrm>
                    <a:prstGeom prst="rect">
                      <a:avLst/>
                    </a:prstGeom>
                  </pic:spPr>
                </pic:pic>
              </a:graphicData>
            </a:graphic>
          </wp:inline>
        </w:drawing>
      </w:r>
    </w:p>
    <w:p>
      <w:pPr>
        <w:pStyle w:val="2"/>
        <w:jc w:val="center"/>
        <w:outlineLvl w:val="9"/>
        <w:rPr>
          <w:rFonts w:hint="default"/>
          <w:sz w:val="84"/>
          <w:szCs w:val="84"/>
          <w:lang w:val="en-US" w:eastAsia="zh-CN"/>
        </w:rPr>
      </w:pPr>
    </w:p>
    <w:p>
      <w:pPr>
        <w:pStyle w:val="2"/>
        <w:numPr>
          <w:ilvl w:val="0"/>
          <w:numId w:val="0"/>
        </w:numPr>
        <w:ind w:leftChars="0" w:right="0" w:rightChars="0"/>
        <w:jc w:val="center"/>
        <w:outlineLvl w:val="9"/>
        <w:rPr>
          <w:rFonts w:hint="default"/>
          <w:sz w:val="84"/>
          <w:szCs w:val="84"/>
          <w:lang w:val="en-US" w:eastAsia="zh-CN"/>
        </w:rPr>
      </w:pPr>
      <w:r>
        <w:rPr>
          <w:rFonts w:hint="default"/>
          <w:sz w:val="84"/>
          <w:szCs w:val="84"/>
          <w:lang w:val="en-US" w:eastAsia="zh-CN"/>
        </w:rPr>
        <w:drawing>
          <wp:inline distT="0" distB="0" distL="114300" distR="114300">
            <wp:extent cx="5372100" cy="8039100"/>
            <wp:effectExtent l="0" t="0" r="0" b="0"/>
            <wp:docPr id="69" name="图片 69" descr="09755a46af94f6f46051e08051dd9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09755a46af94f6f46051e08051dd94d"/>
                    <pic:cNvPicPr>
                      <a:picLocks noChangeAspect="1"/>
                    </pic:cNvPicPr>
                  </pic:nvPicPr>
                  <pic:blipFill>
                    <a:blip r:embed="rId99"/>
                    <a:stretch>
                      <a:fillRect/>
                    </a:stretch>
                  </pic:blipFill>
                  <pic:spPr>
                    <a:xfrm>
                      <a:off x="0" y="0"/>
                      <a:ext cx="5372100" cy="8039100"/>
                    </a:xfrm>
                    <a:prstGeom prst="rect">
                      <a:avLst/>
                    </a:prstGeom>
                  </pic:spPr>
                </pic:pic>
              </a:graphicData>
            </a:graphic>
          </wp:inline>
        </w:drawing>
      </w:r>
    </w:p>
    <w:p>
      <w:pPr>
        <w:pStyle w:val="2"/>
        <w:numPr>
          <w:ilvl w:val="0"/>
          <w:numId w:val="0"/>
        </w:numPr>
        <w:ind w:leftChars="0" w:right="0" w:rightChars="0"/>
        <w:jc w:val="center"/>
        <w:outlineLvl w:val="9"/>
        <w:rPr>
          <w:rFonts w:hint="default"/>
          <w:sz w:val="84"/>
          <w:szCs w:val="84"/>
          <w:lang w:val="en-US" w:eastAsia="zh-CN"/>
        </w:rPr>
      </w:pPr>
    </w:p>
    <w:p>
      <w:pPr>
        <w:jc w:val="center"/>
        <w:rPr>
          <w:rFonts w:hint="default"/>
          <w:sz w:val="84"/>
          <w:szCs w:val="84"/>
          <w:lang w:val="en-US" w:eastAsia="zh-CN"/>
        </w:rPr>
      </w:pPr>
      <w:r>
        <w:rPr>
          <w:rFonts w:hint="default"/>
          <w:sz w:val="84"/>
          <w:szCs w:val="84"/>
          <w:lang w:val="en-US" w:eastAsia="zh-CN"/>
        </w:rPr>
        <w:drawing>
          <wp:inline distT="0" distB="0" distL="114300" distR="114300">
            <wp:extent cx="5257800" cy="7667625"/>
            <wp:effectExtent l="0" t="0" r="0" b="9525"/>
            <wp:docPr id="70" name="图片 70" descr="f784e7ae5fb2290ddac2ae69532da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f784e7ae5fb2290ddac2ae69532da94"/>
                    <pic:cNvPicPr>
                      <a:picLocks noChangeAspect="1"/>
                    </pic:cNvPicPr>
                  </pic:nvPicPr>
                  <pic:blipFill>
                    <a:blip r:embed="rId100"/>
                    <a:stretch>
                      <a:fillRect/>
                    </a:stretch>
                  </pic:blipFill>
                  <pic:spPr>
                    <a:xfrm>
                      <a:off x="0" y="0"/>
                      <a:ext cx="5257800" cy="7667625"/>
                    </a:xfrm>
                    <a:prstGeom prst="rect">
                      <a:avLst/>
                    </a:prstGeom>
                  </pic:spPr>
                </pic:pic>
              </a:graphicData>
            </a:graphic>
          </wp:inline>
        </w:drawing>
      </w:r>
    </w:p>
    <w:p>
      <w:pPr>
        <w:pStyle w:val="2"/>
        <w:jc w:val="center"/>
        <w:outlineLvl w:val="9"/>
        <w:rPr>
          <w:rFonts w:hint="default"/>
          <w:sz w:val="84"/>
          <w:szCs w:val="84"/>
          <w:lang w:val="en-US" w:eastAsia="zh-CN"/>
        </w:rPr>
      </w:pPr>
    </w:p>
    <w:p>
      <w:pPr>
        <w:jc w:val="center"/>
        <w:rPr>
          <w:rFonts w:hint="default"/>
          <w:sz w:val="84"/>
          <w:szCs w:val="84"/>
          <w:lang w:val="en-US" w:eastAsia="zh-CN"/>
        </w:rPr>
      </w:pPr>
    </w:p>
    <w:p>
      <w:pPr>
        <w:pStyle w:val="2"/>
        <w:jc w:val="center"/>
        <w:outlineLvl w:val="9"/>
        <w:rPr>
          <w:rFonts w:hint="eastAsia" w:eastAsia="黑体"/>
          <w:sz w:val="84"/>
          <w:szCs w:val="84"/>
          <w:lang w:eastAsia="zh-CN"/>
        </w:rPr>
      </w:pPr>
      <w:r>
        <w:rPr>
          <w:rFonts w:hint="eastAsia" w:eastAsia="黑体"/>
          <w:sz w:val="84"/>
          <w:szCs w:val="84"/>
          <w:lang w:eastAsia="zh-CN"/>
        </w:rPr>
        <w:drawing>
          <wp:inline distT="0" distB="0" distL="114300" distR="114300">
            <wp:extent cx="5229225" cy="7724775"/>
            <wp:effectExtent l="0" t="0" r="9525" b="9525"/>
            <wp:docPr id="71" name="图片 71" descr="c7ff5f10fb01388f9f8fd5d3462b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c7ff5f10fb01388f9f8fd5d3462b557"/>
                    <pic:cNvPicPr>
                      <a:picLocks noChangeAspect="1"/>
                    </pic:cNvPicPr>
                  </pic:nvPicPr>
                  <pic:blipFill>
                    <a:blip r:embed="rId101"/>
                    <a:stretch>
                      <a:fillRect/>
                    </a:stretch>
                  </pic:blipFill>
                  <pic:spPr>
                    <a:xfrm>
                      <a:off x="0" y="0"/>
                      <a:ext cx="5229225" cy="7724775"/>
                    </a:xfrm>
                    <a:prstGeom prst="rect">
                      <a:avLst/>
                    </a:prstGeom>
                  </pic:spPr>
                </pic:pic>
              </a:graphicData>
            </a:graphic>
          </wp:inline>
        </w:drawing>
      </w:r>
    </w:p>
    <w:p>
      <w:pPr>
        <w:jc w:val="center"/>
        <w:rPr>
          <w:rFonts w:hint="eastAsia" w:eastAsia="黑体"/>
          <w:sz w:val="84"/>
          <w:szCs w:val="84"/>
          <w:lang w:eastAsia="zh-CN"/>
        </w:rPr>
      </w:pPr>
    </w:p>
    <w:p>
      <w:pPr>
        <w:pStyle w:val="2"/>
        <w:jc w:val="center"/>
        <w:outlineLvl w:val="9"/>
        <w:rPr>
          <w:rFonts w:hint="eastAsia" w:eastAsia="黑体"/>
          <w:lang w:eastAsia="zh-CN"/>
        </w:rPr>
      </w:pPr>
    </w:p>
    <w:p>
      <w:pPr>
        <w:jc w:val="center"/>
        <w:rPr>
          <w:rFonts w:hint="eastAsia" w:eastAsia="黑体"/>
          <w:lang w:eastAsia="zh-CN"/>
        </w:rPr>
      </w:pPr>
    </w:p>
    <w:p>
      <w:pPr>
        <w:jc w:val="center"/>
        <w:rPr>
          <w:rFonts w:hint="eastAsia"/>
          <w:lang w:eastAsia="zh-CN"/>
        </w:rPr>
      </w:pPr>
      <w:r>
        <w:rPr>
          <w:rFonts w:hint="eastAsia"/>
          <w:lang w:eastAsia="zh-CN"/>
        </w:rPr>
        <w:drawing>
          <wp:inline distT="0" distB="0" distL="114300" distR="114300">
            <wp:extent cx="5438775" cy="8001000"/>
            <wp:effectExtent l="0" t="0" r="9525" b="0"/>
            <wp:docPr id="73" name="图片 73" descr="ec305b47c9ef0565584515b216b6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ec305b47c9ef0565584515b216b6113"/>
                    <pic:cNvPicPr>
                      <a:picLocks noChangeAspect="1"/>
                    </pic:cNvPicPr>
                  </pic:nvPicPr>
                  <pic:blipFill>
                    <a:blip r:embed="rId102"/>
                    <a:stretch>
                      <a:fillRect/>
                    </a:stretch>
                  </pic:blipFill>
                  <pic:spPr>
                    <a:xfrm>
                      <a:off x="0" y="0"/>
                      <a:ext cx="5438775" cy="8001000"/>
                    </a:xfrm>
                    <a:prstGeom prst="rect">
                      <a:avLst/>
                    </a:prstGeom>
                  </pic:spPr>
                </pic:pic>
              </a:graphicData>
            </a:graphic>
          </wp:inline>
        </w:drawing>
      </w:r>
    </w:p>
    <w:p>
      <w:pPr>
        <w:pStyle w:val="2"/>
        <w:outlineLvl w:val="9"/>
        <w:rPr>
          <w:rFonts w:hint="eastAsia"/>
          <w:lang w:eastAsia="zh-CN"/>
        </w:rPr>
      </w:pPr>
    </w:p>
    <w:p>
      <w:pPr>
        <w:rPr>
          <w:rFonts w:hint="eastAsia"/>
          <w:lang w:eastAsia="zh-CN"/>
        </w:rPr>
      </w:pPr>
    </w:p>
    <w:p>
      <w:pPr>
        <w:rPr>
          <w:rFonts w:hint="eastAsia"/>
          <w:lang w:eastAsia="zh-CN"/>
        </w:rPr>
      </w:pPr>
    </w:p>
    <w:p>
      <w:pPr>
        <w:pStyle w:val="2"/>
        <w:outlineLvl w:val="9"/>
        <w:rPr>
          <w:rFonts w:hint="eastAsia"/>
          <w:lang w:eastAsia="zh-CN"/>
        </w:rPr>
      </w:pPr>
    </w:p>
    <w:p>
      <w:pPr>
        <w:rPr>
          <w:rFonts w:hint="eastAsia"/>
          <w:lang w:eastAsia="zh-CN"/>
        </w:rPr>
      </w:pPr>
    </w:p>
    <w:p>
      <w:pPr>
        <w:rPr>
          <w:rFonts w:hint="eastAsia"/>
          <w:lang w:val="en-US" w:eastAsia="zh-CN"/>
        </w:rPr>
      </w:pPr>
      <w:r>
        <w:rPr>
          <w:rFonts w:hint="eastAsia"/>
          <w:lang w:eastAsia="zh-CN"/>
        </w:rPr>
        <w:fldChar w:fldCharType="begin"/>
      </w:r>
      <w:r>
        <w:rPr>
          <w:rFonts w:hint="eastAsia"/>
          <w:lang w:eastAsia="zh-CN"/>
        </w:rPr>
        <w:instrText xml:space="preserve"> = 2 \* GB2 \* MERGEFORMAT </w:instrText>
      </w:r>
      <w:r>
        <w:rPr>
          <w:rFonts w:hint="eastAsia"/>
          <w:lang w:eastAsia="zh-CN"/>
        </w:rPr>
        <w:fldChar w:fldCharType="separate"/>
      </w:r>
      <w:r>
        <w:t>⑵</w:t>
      </w:r>
      <w:r>
        <w:rPr>
          <w:rFonts w:hint="eastAsia"/>
          <w:lang w:eastAsia="zh-CN"/>
        </w:rPr>
        <w:fldChar w:fldCharType="end"/>
      </w:r>
      <w:r>
        <w:rPr>
          <w:rFonts w:hint="eastAsia"/>
          <w:lang w:val="en-US" w:eastAsia="zh-CN"/>
        </w:rPr>
        <w:t>数采仪认证证书</w:t>
      </w:r>
    </w:p>
    <w:p>
      <w:pPr>
        <w:pStyle w:val="2"/>
        <w:outlineLvl w:val="9"/>
        <w:rPr>
          <w:rFonts w:hint="default"/>
          <w:lang w:val="en-US" w:eastAsia="zh-CN"/>
        </w:rPr>
      </w:pPr>
      <w:r>
        <w:rPr>
          <w:rFonts w:hint="default"/>
          <w:lang w:val="en-US" w:eastAsia="zh-CN"/>
        </w:rPr>
        <w:drawing>
          <wp:inline distT="0" distB="0" distL="114300" distR="114300">
            <wp:extent cx="6108065" cy="8747125"/>
            <wp:effectExtent l="0" t="0" r="6985" b="15875"/>
            <wp:docPr id="3" name="图片 3" descr="3707bedcef317d8b056f665fb3bcf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707bedcef317d8b056f665fb3bcf41"/>
                    <pic:cNvPicPr>
                      <a:picLocks noChangeAspect="1"/>
                    </pic:cNvPicPr>
                  </pic:nvPicPr>
                  <pic:blipFill>
                    <a:blip r:embed="rId103"/>
                    <a:stretch>
                      <a:fillRect/>
                    </a:stretch>
                  </pic:blipFill>
                  <pic:spPr>
                    <a:xfrm>
                      <a:off x="0" y="0"/>
                      <a:ext cx="6108065" cy="8747125"/>
                    </a:xfrm>
                    <a:prstGeom prst="rect">
                      <a:avLst/>
                    </a:prstGeom>
                  </pic:spPr>
                </pic:pic>
              </a:graphicData>
            </a:graphic>
          </wp:inline>
        </w:drawing>
      </w:r>
    </w:p>
    <w:p>
      <w:pPr>
        <w:rPr>
          <w:rFonts w:hint="default"/>
          <w:lang w:val="en-US" w:eastAsia="zh-CN"/>
        </w:rPr>
      </w:pPr>
    </w:p>
    <w:p>
      <w:pPr>
        <w:rPr>
          <w:rFonts w:hint="default"/>
          <w:lang w:val="en-US" w:eastAsia="zh-CN"/>
        </w:rPr>
        <w:sectPr>
          <w:footnotePr>
            <w:numFmt w:val="decimal"/>
          </w:footnotePr>
          <w:pgSz w:w="11900" w:h="16840"/>
          <w:pgMar w:top="1134" w:right="1134" w:bottom="1134" w:left="1134" w:header="850" w:footer="850" w:gutter="0"/>
          <w:pgBorders>
            <w:top w:val="none" w:sz="0" w:space="0"/>
            <w:left w:val="none" w:sz="0" w:space="0"/>
            <w:bottom w:val="none" w:sz="0" w:space="0"/>
            <w:right w:val="none" w:sz="0" w:space="0"/>
          </w:pgBorders>
          <w:pgNumType w:fmt="decimal"/>
          <w:cols w:space="0" w:num="1"/>
          <w:rtlGutter w:val="0"/>
          <w:docGrid w:linePitch="360" w:charSpace="0"/>
        </w:sectPr>
      </w:pPr>
    </w:p>
    <w:p>
      <w:pPr>
        <w:rPr>
          <w:rFonts w:hint="eastAsia"/>
          <w:lang w:val="en-US" w:eastAsia="zh-CN"/>
        </w:rPr>
      </w:pPr>
      <w:r>
        <w:rPr>
          <w:rFonts w:hint="default"/>
          <w:lang w:val="en-US" w:eastAsia="zh-CN"/>
        </w:rPr>
        <w:fldChar w:fldCharType="begin"/>
      </w:r>
      <w:r>
        <w:rPr>
          <w:rFonts w:hint="default"/>
          <w:lang w:val="en-US" w:eastAsia="zh-CN"/>
        </w:rPr>
        <w:instrText xml:space="preserve"> = 3 \* GB2 \* MERGEFORMAT </w:instrText>
      </w:r>
      <w:r>
        <w:rPr>
          <w:rFonts w:hint="default"/>
          <w:lang w:val="en-US" w:eastAsia="zh-CN"/>
        </w:rPr>
        <w:fldChar w:fldCharType="separate"/>
      </w:r>
      <w:r>
        <w:t>⑶</w:t>
      </w:r>
      <w:r>
        <w:rPr>
          <w:rFonts w:hint="default"/>
          <w:lang w:val="en-US" w:eastAsia="zh-CN"/>
        </w:rPr>
        <w:fldChar w:fldCharType="end"/>
      </w:r>
      <w:r>
        <w:rPr>
          <w:rFonts w:hint="eastAsia"/>
          <w:lang w:val="en-US" w:eastAsia="zh-CN"/>
        </w:rPr>
        <w:t>计量器具证书</w:t>
      </w:r>
    </w:p>
    <w:p>
      <w:pPr>
        <w:jc w:val="center"/>
        <w:rPr>
          <w:rFonts w:hint="eastAsia"/>
          <w:lang w:val="en-US" w:eastAsia="zh-CN"/>
        </w:rPr>
      </w:pPr>
      <w:r>
        <w:rPr>
          <w:rFonts w:hint="default"/>
          <w:lang w:val="en-US" w:eastAsia="zh-CN"/>
        </w:rPr>
        <w:drawing>
          <wp:inline distT="0" distB="0" distL="114300" distR="114300">
            <wp:extent cx="5777230" cy="8093075"/>
            <wp:effectExtent l="0" t="0" r="3175" b="13970"/>
            <wp:docPr id="74" name="图片 74" descr="7057ca2c3ab5d127fdc2a0d082445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7057ca2c3ab5d127fdc2a0d082445c1"/>
                    <pic:cNvPicPr>
                      <a:picLocks noChangeAspect="1"/>
                    </pic:cNvPicPr>
                  </pic:nvPicPr>
                  <pic:blipFill>
                    <a:blip r:embed="rId104"/>
                    <a:stretch>
                      <a:fillRect/>
                    </a:stretch>
                  </pic:blipFill>
                  <pic:spPr>
                    <a:xfrm rot="5400000">
                      <a:off x="0" y="0"/>
                      <a:ext cx="5777230" cy="8093075"/>
                    </a:xfrm>
                    <a:prstGeom prst="rect">
                      <a:avLst/>
                    </a:prstGeom>
                  </pic:spPr>
                </pic:pic>
              </a:graphicData>
            </a:graphic>
          </wp:inline>
        </w:drawing>
      </w:r>
    </w:p>
    <w:sectPr>
      <w:footnotePr>
        <w:numFmt w:val="decimal"/>
      </w:footnotePr>
      <w:pgSz w:w="16840" w:h="11900" w:orient="landscape"/>
      <w:pgMar w:top="1134" w:right="1134" w:bottom="1134" w:left="1134" w:header="850" w:footer="850" w:gutter="0"/>
      <w:pgBorders>
        <w:top w:val="none" w:sz="0" w:space="0"/>
        <w:left w:val="none" w:sz="0" w:space="0"/>
        <w:bottom w:val="none" w:sz="0" w:space="0"/>
        <w:right w:val="none" w:sz="0" w:space="0"/>
      </w:pgBorders>
      <w:pgNumType w:fmt="decimal"/>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MkPw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MkPw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f5R8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Ef5R8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3cvA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7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3cvA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Juxs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Em7GzICAABj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hLPQ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bhLPQ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IA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zlB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kgBjICAABj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1Bt+k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q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1Bt+k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FZI8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FZI8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82AzAgAAYwQAAA4AAABkcnMvZTJvRG9jLnhtbK1UzY7TMBC+I/EO&#10;lu80aRGrUj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82A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Oos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OoszAgAAYwQAAA4AAAAAAAAAAQAgAAAAHwEAAGRycy9lMm9Eb2MueG1sUEsF&#10;BgAAAAAGAAYAWQEAAMQ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0"/>
  <w:bordersDoNotSurroundFooter w:val="0"/>
  <w:documentProtection w:enforcement="0"/>
  <w:evenAndOddHeaders w:val="1"/>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
  <w:docVars>
    <w:docVar w:name="commondata" w:val="eyJoZGlkIjoiNDU3MzdjNDk4MGUxZmY1OTQ1YzBlODg5YzkwYTJiNDYifQ=="/>
  </w:docVars>
  <w:rsids>
    <w:rsidRoot w:val="00000000"/>
    <w:rsid w:val="016155C9"/>
    <w:rsid w:val="03882D61"/>
    <w:rsid w:val="09BD58C2"/>
    <w:rsid w:val="0D9948C8"/>
    <w:rsid w:val="0E060087"/>
    <w:rsid w:val="0FD86B07"/>
    <w:rsid w:val="12851E0F"/>
    <w:rsid w:val="12E45872"/>
    <w:rsid w:val="167D0DAA"/>
    <w:rsid w:val="190146C1"/>
    <w:rsid w:val="1A484134"/>
    <w:rsid w:val="1AD71BCB"/>
    <w:rsid w:val="1D6F41B7"/>
    <w:rsid w:val="1D8D0304"/>
    <w:rsid w:val="1F1607ED"/>
    <w:rsid w:val="1F7F41FB"/>
    <w:rsid w:val="20F5782E"/>
    <w:rsid w:val="227578FD"/>
    <w:rsid w:val="2298179E"/>
    <w:rsid w:val="229B1E84"/>
    <w:rsid w:val="23527C87"/>
    <w:rsid w:val="25CA1C89"/>
    <w:rsid w:val="264B0DC1"/>
    <w:rsid w:val="26615F53"/>
    <w:rsid w:val="289F11CF"/>
    <w:rsid w:val="2C1D6E18"/>
    <w:rsid w:val="2DA35744"/>
    <w:rsid w:val="32B63564"/>
    <w:rsid w:val="3338775B"/>
    <w:rsid w:val="34D074DE"/>
    <w:rsid w:val="36C26E89"/>
    <w:rsid w:val="39311BAD"/>
    <w:rsid w:val="397B7803"/>
    <w:rsid w:val="3A66670B"/>
    <w:rsid w:val="3CC81735"/>
    <w:rsid w:val="3CD662C8"/>
    <w:rsid w:val="3F3D53B3"/>
    <w:rsid w:val="3FE70309"/>
    <w:rsid w:val="419612EF"/>
    <w:rsid w:val="42C7049C"/>
    <w:rsid w:val="432D243C"/>
    <w:rsid w:val="438B4949"/>
    <w:rsid w:val="47211C95"/>
    <w:rsid w:val="4BEF174D"/>
    <w:rsid w:val="4CAA14F7"/>
    <w:rsid w:val="4CDE4DC4"/>
    <w:rsid w:val="4DF03D42"/>
    <w:rsid w:val="4E1E4349"/>
    <w:rsid w:val="541A79B6"/>
    <w:rsid w:val="54B8220A"/>
    <w:rsid w:val="579912B2"/>
    <w:rsid w:val="58C013DE"/>
    <w:rsid w:val="59B233F7"/>
    <w:rsid w:val="5C9A58D7"/>
    <w:rsid w:val="5E9461FF"/>
    <w:rsid w:val="630A773B"/>
    <w:rsid w:val="649116B7"/>
    <w:rsid w:val="67791892"/>
    <w:rsid w:val="68266B4D"/>
    <w:rsid w:val="69741D3B"/>
    <w:rsid w:val="6A7B0495"/>
    <w:rsid w:val="6B4436AD"/>
    <w:rsid w:val="6C2313B5"/>
    <w:rsid w:val="6F6F35EC"/>
    <w:rsid w:val="6FBE1B80"/>
    <w:rsid w:val="70694B4E"/>
    <w:rsid w:val="74E57AB2"/>
    <w:rsid w:val="774E113E"/>
    <w:rsid w:val="7797399E"/>
    <w:rsid w:val="7A80152D"/>
    <w:rsid w:val="7D937AF9"/>
    <w:rsid w:val="7DBB3D3A"/>
    <w:rsid w:val="7F8A66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2">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14">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12">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3"/>
    <w:basedOn w:val="1"/>
    <w:next w:val="1"/>
    <w:qFormat/>
    <w:uiPriority w:val="0"/>
    <w:pPr>
      <w:widowControl w:val="0"/>
      <w:autoSpaceDE/>
      <w:autoSpaceDN/>
      <w:spacing w:before="0" w:after="120" w:line="240" w:lineRule="auto"/>
      <w:ind w:left="0" w:firstLine="0"/>
      <w:jc w:val="both"/>
    </w:pPr>
    <w:rPr>
      <w:rFonts w:ascii="Times New Roman" w:eastAsia="宋体"/>
      <w:sz w:val="16"/>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qFormat/>
    <w:uiPriority w:val="0"/>
    <w:rPr>
      <w:color w:val="0000FF"/>
      <w:u w:val="single"/>
    </w:rPr>
  </w:style>
  <w:style w:type="character" w:customStyle="1" w:styleId="16">
    <w:name w:val="Picture caption|1_"/>
    <w:basedOn w:val="14"/>
    <w:link w:val="17"/>
    <w:qFormat/>
    <w:uiPriority w:val="0"/>
    <w:rPr>
      <w:rFonts w:ascii="宋体" w:hAnsi="宋体" w:eastAsia="宋体" w:cs="宋体"/>
      <w:color w:val="231E20"/>
      <w:sz w:val="20"/>
      <w:szCs w:val="20"/>
      <w:u w:val="none"/>
      <w:shd w:val="clear" w:color="auto" w:fill="auto"/>
      <w:lang w:val="zh-TW" w:eastAsia="zh-TW" w:bidi="zh-TW"/>
    </w:rPr>
  </w:style>
  <w:style w:type="paragraph" w:customStyle="1" w:styleId="17">
    <w:name w:val="Picture caption|1"/>
    <w:basedOn w:val="1"/>
    <w:link w:val="16"/>
    <w:qFormat/>
    <w:uiPriority w:val="0"/>
    <w:pPr>
      <w:widowControl w:val="0"/>
      <w:shd w:val="clear" w:color="auto" w:fill="auto"/>
      <w:jc w:val="center"/>
    </w:pPr>
    <w:rPr>
      <w:rFonts w:ascii="宋体" w:hAnsi="宋体" w:eastAsia="宋体" w:cs="宋体"/>
      <w:color w:val="231E20"/>
      <w:sz w:val="20"/>
      <w:szCs w:val="20"/>
      <w:u w:val="none"/>
      <w:shd w:val="clear" w:color="auto" w:fill="auto"/>
      <w:lang w:val="zh-TW" w:eastAsia="zh-TW" w:bidi="zh-TW"/>
    </w:rPr>
  </w:style>
  <w:style w:type="character" w:customStyle="1" w:styleId="18">
    <w:name w:val="Body text|4_"/>
    <w:basedOn w:val="14"/>
    <w:link w:val="19"/>
    <w:qFormat/>
    <w:uiPriority w:val="0"/>
    <w:rPr>
      <w:rFonts w:ascii="宋体" w:hAnsi="宋体" w:eastAsia="宋体" w:cs="宋体"/>
      <w:color w:val="231E20"/>
      <w:sz w:val="32"/>
      <w:szCs w:val="32"/>
      <w:u w:val="none"/>
      <w:shd w:val="clear" w:color="auto" w:fill="auto"/>
      <w:lang w:val="zh-TW" w:eastAsia="zh-TW" w:bidi="zh-TW"/>
    </w:rPr>
  </w:style>
  <w:style w:type="paragraph" w:customStyle="1" w:styleId="19">
    <w:name w:val="Body text|4"/>
    <w:basedOn w:val="1"/>
    <w:link w:val="18"/>
    <w:qFormat/>
    <w:uiPriority w:val="0"/>
    <w:pPr>
      <w:widowControl w:val="0"/>
      <w:shd w:val="clear" w:color="auto" w:fill="auto"/>
      <w:spacing w:after="2120" w:line="624" w:lineRule="exact"/>
      <w:ind w:left="4700" w:firstLine="40"/>
    </w:pPr>
    <w:rPr>
      <w:rFonts w:ascii="宋体" w:hAnsi="宋体" w:eastAsia="宋体" w:cs="宋体"/>
      <w:color w:val="231E20"/>
      <w:sz w:val="32"/>
      <w:szCs w:val="32"/>
      <w:u w:val="none"/>
      <w:shd w:val="clear" w:color="auto" w:fill="auto"/>
      <w:lang w:val="zh-TW" w:eastAsia="zh-TW" w:bidi="zh-TW"/>
    </w:rPr>
  </w:style>
  <w:style w:type="character" w:customStyle="1" w:styleId="20">
    <w:name w:val="Body text|7_"/>
    <w:basedOn w:val="14"/>
    <w:link w:val="21"/>
    <w:qFormat/>
    <w:uiPriority w:val="0"/>
    <w:rPr>
      <w:b/>
      <w:bCs/>
      <w:color w:val="231E20"/>
      <w:sz w:val="32"/>
      <w:szCs w:val="32"/>
      <w:u w:val="none"/>
      <w:shd w:val="clear" w:color="auto" w:fill="auto"/>
      <w:lang w:val="zh-TW" w:eastAsia="zh-TW" w:bidi="zh-TW"/>
    </w:rPr>
  </w:style>
  <w:style w:type="paragraph" w:customStyle="1" w:styleId="21">
    <w:name w:val="Body text|7"/>
    <w:basedOn w:val="1"/>
    <w:link w:val="20"/>
    <w:qFormat/>
    <w:uiPriority w:val="0"/>
    <w:pPr>
      <w:widowControl w:val="0"/>
      <w:shd w:val="clear" w:color="auto" w:fill="auto"/>
      <w:jc w:val="center"/>
    </w:pPr>
    <w:rPr>
      <w:b/>
      <w:bCs/>
      <w:color w:val="231E20"/>
      <w:sz w:val="32"/>
      <w:szCs w:val="32"/>
      <w:u w:val="none"/>
      <w:shd w:val="clear" w:color="auto" w:fill="auto"/>
      <w:lang w:val="zh-TW" w:eastAsia="zh-TW" w:bidi="zh-TW"/>
    </w:rPr>
  </w:style>
  <w:style w:type="character" w:customStyle="1" w:styleId="22">
    <w:name w:val="Heading #1|1_"/>
    <w:basedOn w:val="14"/>
    <w:link w:val="23"/>
    <w:qFormat/>
    <w:uiPriority w:val="0"/>
    <w:rPr>
      <w:rFonts w:ascii="宋体" w:hAnsi="宋体" w:eastAsia="宋体" w:cs="宋体"/>
      <w:color w:val="231E20"/>
      <w:sz w:val="32"/>
      <w:szCs w:val="32"/>
      <w:u w:val="none"/>
      <w:shd w:val="clear" w:color="auto" w:fill="auto"/>
      <w:lang w:val="zh-TW" w:eastAsia="zh-TW" w:bidi="zh-TW"/>
    </w:rPr>
  </w:style>
  <w:style w:type="paragraph" w:customStyle="1" w:styleId="23">
    <w:name w:val="Heading #1|1"/>
    <w:basedOn w:val="1"/>
    <w:link w:val="22"/>
    <w:qFormat/>
    <w:uiPriority w:val="0"/>
    <w:pPr>
      <w:widowControl w:val="0"/>
      <w:shd w:val="clear" w:color="auto" w:fill="auto"/>
      <w:spacing w:after="150"/>
      <w:outlineLvl w:val="0"/>
    </w:pPr>
    <w:rPr>
      <w:rFonts w:ascii="宋体" w:hAnsi="宋体" w:eastAsia="宋体" w:cs="宋体"/>
      <w:color w:val="231E20"/>
      <w:sz w:val="32"/>
      <w:szCs w:val="32"/>
      <w:u w:val="none"/>
      <w:shd w:val="clear" w:color="auto" w:fill="auto"/>
      <w:lang w:val="zh-TW" w:eastAsia="zh-TW" w:bidi="zh-TW"/>
    </w:rPr>
  </w:style>
  <w:style w:type="character" w:customStyle="1" w:styleId="24">
    <w:name w:val="Header or footer|2_"/>
    <w:basedOn w:val="14"/>
    <w:link w:val="25"/>
    <w:qFormat/>
    <w:uiPriority w:val="0"/>
    <w:rPr>
      <w:sz w:val="20"/>
      <w:szCs w:val="20"/>
      <w:u w:val="none"/>
      <w:shd w:val="clear" w:color="auto" w:fill="auto"/>
      <w:lang w:val="zh-TW" w:eastAsia="zh-TW" w:bidi="zh-TW"/>
    </w:rPr>
  </w:style>
  <w:style w:type="paragraph" w:customStyle="1" w:styleId="25">
    <w:name w:val="Header or footer|2"/>
    <w:basedOn w:val="1"/>
    <w:link w:val="24"/>
    <w:qFormat/>
    <w:uiPriority w:val="0"/>
    <w:pPr>
      <w:widowControl w:val="0"/>
      <w:shd w:val="clear" w:color="auto" w:fill="auto"/>
    </w:pPr>
    <w:rPr>
      <w:sz w:val="20"/>
      <w:szCs w:val="20"/>
      <w:u w:val="none"/>
      <w:shd w:val="clear" w:color="auto" w:fill="auto"/>
      <w:lang w:val="zh-TW" w:eastAsia="zh-TW" w:bidi="zh-TW"/>
    </w:rPr>
  </w:style>
  <w:style w:type="character" w:customStyle="1" w:styleId="26">
    <w:name w:val="Table of contents|1_"/>
    <w:basedOn w:val="14"/>
    <w:link w:val="27"/>
    <w:qFormat/>
    <w:uiPriority w:val="0"/>
    <w:rPr>
      <w:rFonts w:ascii="宋体" w:hAnsi="宋体" w:eastAsia="宋体" w:cs="宋体"/>
      <w:color w:val="231E20"/>
      <w:sz w:val="20"/>
      <w:szCs w:val="20"/>
      <w:u w:val="none"/>
      <w:shd w:val="clear" w:color="auto" w:fill="auto"/>
      <w:lang w:val="zh-TW" w:eastAsia="zh-TW" w:bidi="zh-TW"/>
    </w:rPr>
  </w:style>
  <w:style w:type="paragraph" w:customStyle="1" w:styleId="27">
    <w:name w:val="Table of contents|1"/>
    <w:basedOn w:val="1"/>
    <w:link w:val="26"/>
    <w:qFormat/>
    <w:uiPriority w:val="0"/>
    <w:pPr>
      <w:widowControl w:val="0"/>
      <w:shd w:val="clear" w:color="auto" w:fill="auto"/>
      <w:spacing w:after="60"/>
      <w:ind w:firstLine="220"/>
    </w:pPr>
    <w:rPr>
      <w:rFonts w:ascii="宋体" w:hAnsi="宋体" w:eastAsia="宋体" w:cs="宋体"/>
      <w:color w:val="231E20"/>
      <w:sz w:val="20"/>
      <w:szCs w:val="20"/>
      <w:u w:val="none"/>
      <w:shd w:val="clear" w:color="auto" w:fill="auto"/>
      <w:lang w:val="zh-TW" w:eastAsia="zh-TW" w:bidi="zh-TW"/>
    </w:rPr>
  </w:style>
  <w:style w:type="character" w:customStyle="1" w:styleId="28">
    <w:name w:val="Body text|1_"/>
    <w:basedOn w:val="14"/>
    <w:link w:val="29"/>
    <w:qFormat/>
    <w:uiPriority w:val="0"/>
    <w:rPr>
      <w:rFonts w:ascii="宋体" w:hAnsi="宋体" w:eastAsia="宋体" w:cs="宋体"/>
      <w:color w:val="231E20"/>
      <w:sz w:val="22"/>
      <w:szCs w:val="22"/>
      <w:u w:val="none"/>
      <w:shd w:val="clear" w:color="auto" w:fill="auto"/>
      <w:lang w:val="zh-TW" w:eastAsia="zh-TW" w:bidi="zh-TW"/>
    </w:rPr>
  </w:style>
  <w:style w:type="paragraph" w:customStyle="1" w:styleId="29">
    <w:name w:val="Body text|1"/>
    <w:basedOn w:val="1"/>
    <w:link w:val="28"/>
    <w:qFormat/>
    <w:uiPriority w:val="0"/>
    <w:pPr>
      <w:widowControl w:val="0"/>
      <w:shd w:val="clear" w:color="auto" w:fill="auto"/>
      <w:spacing w:line="418" w:lineRule="auto"/>
      <w:ind w:firstLine="400"/>
    </w:pPr>
    <w:rPr>
      <w:rFonts w:ascii="宋体" w:hAnsi="宋体" w:eastAsia="宋体" w:cs="宋体"/>
      <w:color w:val="231E20"/>
      <w:sz w:val="22"/>
      <w:szCs w:val="22"/>
      <w:u w:val="none"/>
      <w:shd w:val="clear" w:color="auto" w:fill="auto"/>
      <w:lang w:val="zh-TW" w:eastAsia="zh-TW" w:bidi="zh-TW"/>
    </w:rPr>
  </w:style>
  <w:style w:type="character" w:customStyle="1" w:styleId="30">
    <w:name w:val="Other|1_"/>
    <w:basedOn w:val="14"/>
    <w:link w:val="31"/>
    <w:qFormat/>
    <w:uiPriority w:val="0"/>
    <w:rPr>
      <w:rFonts w:ascii="宋体" w:hAnsi="宋体" w:eastAsia="宋体" w:cs="宋体"/>
      <w:color w:val="231E20"/>
      <w:sz w:val="22"/>
      <w:szCs w:val="22"/>
      <w:u w:val="none"/>
      <w:shd w:val="clear" w:color="auto" w:fill="auto"/>
    </w:rPr>
  </w:style>
  <w:style w:type="paragraph" w:customStyle="1" w:styleId="31">
    <w:name w:val="Other|1"/>
    <w:basedOn w:val="1"/>
    <w:link w:val="30"/>
    <w:qFormat/>
    <w:uiPriority w:val="0"/>
    <w:pPr>
      <w:widowControl w:val="0"/>
      <w:shd w:val="clear" w:color="auto" w:fill="auto"/>
      <w:spacing w:line="418" w:lineRule="auto"/>
      <w:ind w:firstLine="400"/>
    </w:pPr>
    <w:rPr>
      <w:rFonts w:ascii="宋体" w:hAnsi="宋体" w:eastAsia="宋体" w:cs="宋体"/>
      <w:color w:val="231E20"/>
      <w:sz w:val="22"/>
      <w:szCs w:val="22"/>
      <w:u w:val="none"/>
      <w:shd w:val="clear" w:color="auto" w:fill="auto"/>
    </w:rPr>
  </w:style>
  <w:style w:type="character" w:customStyle="1" w:styleId="32">
    <w:name w:val="Body text|3_"/>
    <w:basedOn w:val="14"/>
    <w:link w:val="33"/>
    <w:qFormat/>
    <w:uiPriority w:val="0"/>
    <w:rPr>
      <w:color w:val="231E20"/>
      <w:u w:val="none"/>
      <w:shd w:val="clear" w:color="auto" w:fill="auto"/>
      <w:lang w:val="zh-TW" w:eastAsia="zh-TW" w:bidi="zh-TW"/>
    </w:rPr>
  </w:style>
  <w:style w:type="paragraph" w:customStyle="1" w:styleId="33">
    <w:name w:val="Body text|3"/>
    <w:basedOn w:val="1"/>
    <w:link w:val="32"/>
    <w:qFormat/>
    <w:uiPriority w:val="0"/>
    <w:pPr>
      <w:widowControl w:val="0"/>
      <w:shd w:val="clear" w:color="auto" w:fill="auto"/>
      <w:spacing w:line="461" w:lineRule="exact"/>
      <w:ind w:firstLine="600"/>
    </w:pPr>
    <w:rPr>
      <w:color w:val="231E20"/>
      <w:u w:val="none"/>
      <w:shd w:val="clear" w:color="auto" w:fill="auto"/>
      <w:lang w:val="zh-TW" w:eastAsia="zh-TW" w:bidi="zh-TW"/>
    </w:rPr>
  </w:style>
  <w:style w:type="character" w:customStyle="1" w:styleId="34">
    <w:name w:val="Table caption|1_"/>
    <w:basedOn w:val="14"/>
    <w:link w:val="35"/>
    <w:qFormat/>
    <w:uiPriority w:val="0"/>
    <w:rPr>
      <w:rFonts w:ascii="宋体" w:hAnsi="宋体" w:eastAsia="宋体" w:cs="宋体"/>
      <w:color w:val="231E20"/>
      <w:sz w:val="20"/>
      <w:szCs w:val="20"/>
      <w:u w:val="none"/>
      <w:shd w:val="clear" w:color="auto" w:fill="auto"/>
      <w:lang w:val="zh-TW" w:eastAsia="zh-TW" w:bidi="zh-TW"/>
    </w:rPr>
  </w:style>
  <w:style w:type="paragraph" w:customStyle="1" w:styleId="35">
    <w:name w:val="Table caption|1"/>
    <w:basedOn w:val="1"/>
    <w:link w:val="34"/>
    <w:qFormat/>
    <w:uiPriority w:val="0"/>
    <w:pPr>
      <w:widowControl w:val="0"/>
      <w:shd w:val="clear" w:color="auto" w:fill="auto"/>
      <w:spacing w:line="485" w:lineRule="exact"/>
      <w:jc w:val="center"/>
    </w:pPr>
    <w:rPr>
      <w:rFonts w:ascii="宋体" w:hAnsi="宋体" w:eastAsia="宋体" w:cs="宋体"/>
      <w:color w:val="231E20"/>
      <w:sz w:val="20"/>
      <w:szCs w:val="20"/>
      <w:u w:val="none"/>
      <w:shd w:val="clear" w:color="auto" w:fill="auto"/>
      <w:lang w:val="zh-TW" w:eastAsia="zh-TW" w:bidi="zh-TW"/>
    </w:rPr>
  </w:style>
  <w:style w:type="character" w:customStyle="1" w:styleId="36">
    <w:name w:val="Body text|5_"/>
    <w:basedOn w:val="14"/>
    <w:link w:val="37"/>
    <w:qFormat/>
    <w:uiPriority w:val="0"/>
    <w:rPr>
      <w:rFonts w:ascii="宋体" w:hAnsi="宋体" w:eastAsia="宋体" w:cs="宋体"/>
      <w:color w:val="231E20"/>
      <w:sz w:val="28"/>
      <w:szCs w:val="28"/>
      <w:u w:val="none"/>
      <w:shd w:val="clear" w:color="auto" w:fill="auto"/>
      <w:lang w:val="zh-TW" w:eastAsia="zh-TW" w:bidi="zh-TW"/>
    </w:rPr>
  </w:style>
  <w:style w:type="paragraph" w:customStyle="1" w:styleId="37">
    <w:name w:val="Body text|5"/>
    <w:basedOn w:val="1"/>
    <w:link w:val="36"/>
    <w:qFormat/>
    <w:uiPriority w:val="0"/>
    <w:pPr>
      <w:widowControl w:val="0"/>
      <w:shd w:val="clear" w:color="auto" w:fill="auto"/>
      <w:spacing w:after="240"/>
      <w:jc w:val="center"/>
    </w:pPr>
    <w:rPr>
      <w:rFonts w:ascii="宋体" w:hAnsi="宋体" w:eastAsia="宋体" w:cs="宋体"/>
      <w:color w:val="231E20"/>
      <w:sz w:val="28"/>
      <w:szCs w:val="28"/>
      <w:u w:val="none"/>
      <w:shd w:val="clear" w:color="auto" w:fill="auto"/>
      <w:lang w:val="zh-TW" w:eastAsia="zh-TW" w:bidi="zh-TW"/>
    </w:rPr>
  </w:style>
  <w:style w:type="character" w:customStyle="1" w:styleId="38">
    <w:name w:val="Body text|6_"/>
    <w:basedOn w:val="14"/>
    <w:link w:val="39"/>
    <w:qFormat/>
    <w:uiPriority w:val="0"/>
    <w:rPr>
      <w:color w:val="231E20"/>
      <w:sz w:val="16"/>
      <w:szCs w:val="16"/>
      <w:u w:val="none"/>
      <w:shd w:val="clear" w:color="auto" w:fill="auto"/>
      <w:lang w:val="zh-CN" w:eastAsia="zh-CN" w:bidi="zh-CN"/>
    </w:rPr>
  </w:style>
  <w:style w:type="paragraph" w:customStyle="1" w:styleId="39">
    <w:name w:val="Body text|6"/>
    <w:basedOn w:val="1"/>
    <w:link w:val="38"/>
    <w:qFormat/>
    <w:uiPriority w:val="0"/>
    <w:pPr>
      <w:widowControl w:val="0"/>
      <w:shd w:val="clear" w:color="auto" w:fill="auto"/>
      <w:jc w:val="center"/>
    </w:pPr>
    <w:rPr>
      <w:color w:val="231E20"/>
      <w:sz w:val="16"/>
      <w:szCs w:val="16"/>
      <w:u w:val="none"/>
      <w:shd w:val="clear" w:color="auto" w:fill="auto"/>
      <w:lang w:val="zh-CN" w:eastAsia="zh-CN" w:bidi="zh-CN"/>
    </w:rPr>
  </w:style>
  <w:style w:type="character" w:customStyle="1" w:styleId="40">
    <w:name w:val="Header or footer|1_"/>
    <w:basedOn w:val="14"/>
    <w:link w:val="41"/>
    <w:qFormat/>
    <w:uiPriority w:val="0"/>
    <w:rPr>
      <w:color w:val="231E20"/>
      <w:sz w:val="16"/>
      <w:szCs w:val="16"/>
      <w:u w:val="none"/>
      <w:shd w:val="clear" w:color="auto" w:fill="auto"/>
      <w:lang w:val="zh-TW" w:eastAsia="zh-TW" w:bidi="zh-TW"/>
    </w:rPr>
  </w:style>
  <w:style w:type="paragraph" w:customStyle="1" w:styleId="41">
    <w:name w:val="Header or footer|1"/>
    <w:basedOn w:val="1"/>
    <w:link w:val="40"/>
    <w:qFormat/>
    <w:uiPriority w:val="0"/>
    <w:pPr>
      <w:widowControl w:val="0"/>
      <w:shd w:val="clear" w:color="auto" w:fill="auto"/>
    </w:pPr>
    <w:rPr>
      <w:color w:val="231E20"/>
      <w:sz w:val="16"/>
      <w:szCs w:val="16"/>
      <w:u w:val="none"/>
      <w:shd w:val="clear" w:color="auto" w:fill="auto"/>
      <w:lang w:val="zh-TW" w:eastAsia="zh-TW" w:bidi="zh-TW"/>
    </w:rPr>
  </w:style>
  <w:style w:type="character" w:customStyle="1" w:styleId="42">
    <w:name w:val="Heading #2|1_"/>
    <w:basedOn w:val="14"/>
    <w:link w:val="43"/>
    <w:qFormat/>
    <w:uiPriority w:val="0"/>
    <w:rPr>
      <w:rFonts w:ascii="宋体" w:hAnsi="宋体" w:eastAsia="宋体" w:cs="宋体"/>
      <w:color w:val="231E20"/>
      <w:sz w:val="32"/>
      <w:szCs w:val="32"/>
      <w:u w:val="none"/>
      <w:shd w:val="clear" w:color="auto" w:fill="auto"/>
      <w:lang w:val="zh-TW" w:eastAsia="zh-TW" w:bidi="zh-TW"/>
    </w:rPr>
  </w:style>
  <w:style w:type="paragraph" w:customStyle="1" w:styleId="43">
    <w:name w:val="Heading #2|1"/>
    <w:basedOn w:val="1"/>
    <w:link w:val="42"/>
    <w:qFormat/>
    <w:uiPriority w:val="0"/>
    <w:pPr>
      <w:widowControl w:val="0"/>
      <w:shd w:val="clear" w:color="auto" w:fill="auto"/>
      <w:spacing w:after="220"/>
      <w:outlineLvl w:val="1"/>
    </w:pPr>
    <w:rPr>
      <w:rFonts w:ascii="宋体" w:hAnsi="宋体" w:eastAsia="宋体" w:cs="宋体"/>
      <w:color w:val="231E20"/>
      <w:sz w:val="32"/>
      <w:szCs w:val="32"/>
      <w:u w:val="none"/>
      <w:shd w:val="clear" w:color="auto" w:fill="auto"/>
      <w:lang w:val="zh-TW" w:eastAsia="zh-TW" w:bidi="zh-TW"/>
    </w:rPr>
  </w:style>
  <w:style w:type="character" w:customStyle="1" w:styleId="44">
    <w:name w:val="Body text|2_"/>
    <w:basedOn w:val="14"/>
    <w:link w:val="45"/>
    <w:qFormat/>
    <w:uiPriority w:val="0"/>
    <w:rPr>
      <w:rFonts w:ascii="宋体" w:hAnsi="宋体" w:eastAsia="宋体" w:cs="宋体"/>
      <w:color w:val="231E20"/>
      <w:sz w:val="16"/>
      <w:szCs w:val="16"/>
      <w:u w:val="none"/>
      <w:shd w:val="clear" w:color="auto" w:fill="auto"/>
      <w:lang w:val="zh-TW" w:eastAsia="zh-TW" w:bidi="zh-TW"/>
    </w:rPr>
  </w:style>
  <w:style w:type="paragraph" w:customStyle="1" w:styleId="45">
    <w:name w:val="Body text|2"/>
    <w:basedOn w:val="1"/>
    <w:link w:val="44"/>
    <w:qFormat/>
    <w:uiPriority w:val="0"/>
    <w:pPr>
      <w:widowControl w:val="0"/>
      <w:shd w:val="clear" w:color="auto" w:fill="auto"/>
      <w:spacing w:line="334" w:lineRule="exact"/>
      <w:ind w:left="1420" w:firstLine="20"/>
    </w:pPr>
    <w:rPr>
      <w:rFonts w:ascii="宋体" w:hAnsi="宋体" w:eastAsia="宋体" w:cs="宋体"/>
      <w:color w:val="231E20"/>
      <w:sz w:val="16"/>
      <w:szCs w:val="16"/>
      <w:u w:val="none"/>
      <w:shd w:val="clear" w:color="auto" w:fill="auto"/>
      <w:lang w:val="zh-TW" w:eastAsia="zh-TW" w:bidi="zh-TW"/>
    </w:rPr>
  </w:style>
  <w:style w:type="character" w:customStyle="1" w:styleId="46">
    <w:name w:val="Other|2_"/>
    <w:basedOn w:val="14"/>
    <w:link w:val="47"/>
    <w:qFormat/>
    <w:uiPriority w:val="0"/>
    <w:rPr>
      <w:rFonts w:ascii="宋体" w:hAnsi="宋体" w:eastAsia="宋体" w:cs="宋体"/>
      <w:sz w:val="20"/>
      <w:szCs w:val="20"/>
      <w:u w:val="none"/>
      <w:shd w:val="clear" w:color="auto" w:fill="auto"/>
      <w:lang w:val="zh-TW" w:eastAsia="zh-TW" w:bidi="zh-TW"/>
    </w:rPr>
  </w:style>
  <w:style w:type="paragraph" w:customStyle="1" w:styleId="47">
    <w:name w:val="Other|2"/>
    <w:basedOn w:val="1"/>
    <w:link w:val="46"/>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48">
    <w:name w:val="Heading #3|1_"/>
    <w:basedOn w:val="14"/>
    <w:link w:val="49"/>
    <w:qFormat/>
    <w:uiPriority w:val="0"/>
    <w:rPr>
      <w:rFonts w:ascii="宋体" w:hAnsi="宋体" w:eastAsia="宋体" w:cs="宋体"/>
      <w:color w:val="6E6E6F"/>
      <w:sz w:val="38"/>
      <w:szCs w:val="38"/>
      <w:u w:val="none"/>
      <w:shd w:val="clear" w:color="auto" w:fill="auto"/>
      <w:lang w:val="zh-TW" w:eastAsia="zh-TW" w:bidi="zh-TW"/>
    </w:rPr>
  </w:style>
  <w:style w:type="paragraph" w:customStyle="1" w:styleId="49">
    <w:name w:val="Heading #3|1"/>
    <w:basedOn w:val="1"/>
    <w:link w:val="48"/>
    <w:qFormat/>
    <w:uiPriority w:val="0"/>
    <w:pPr>
      <w:widowControl w:val="0"/>
      <w:shd w:val="clear" w:color="auto" w:fill="auto"/>
      <w:spacing w:after="180"/>
      <w:ind w:firstLine="600"/>
      <w:outlineLvl w:val="2"/>
    </w:pPr>
    <w:rPr>
      <w:rFonts w:ascii="宋体" w:hAnsi="宋体" w:eastAsia="宋体" w:cs="宋体"/>
      <w:color w:val="6E6E6F"/>
      <w:sz w:val="38"/>
      <w:szCs w:val="38"/>
      <w:u w:val="none"/>
      <w:shd w:val="clear" w:color="auto" w:fill="auto"/>
      <w:lang w:val="zh-TW" w:eastAsia="zh-TW" w:bidi="zh-TW"/>
    </w:rPr>
  </w:style>
  <w:style w:type="character" w:customStyle="1" w:styleId="50">
    <w:name w:val="Body text|8_"/>
    <w:basedOn w:val="14"/>
    <w:link w:val="51"/>
    <w:qFormat/>
    <w:uiPriority w:val="0"/>
    <w:rPr>
      <w:rFonts w:ascii="宋体" w:hAnsi="宋体" w:eastAsia="宋体" w:cs="宋体"/>
      <w:color w:val="204459"/>
      <w:sz w:val="14"/>
      <w:szCs w:val="14"/>
      <w:u w:val="none"/>
      <w:shd w:val="clear" w:color="auto" w:fill="auto"/>
      <w:lang w:val="zh-TW" w:eastAsia="zh-TW" w:bidi="zh-TW"/>
    </w:rPr>
  </w:style>
  <w:style w:type="paragraph" w:customStyle="1" w:styleId="51">
    <w:name w:val="Body text|8"/>
    <w:basedOn w:val="1"/>
    <w:link w:val="50"/>
    <w:qFormat/>
    <w:uiPriority w:val="0"/>
    <w:pPr>
      <w:widowControl w:val="0"/>
      <w:shd w:val="clear" w:color="auto" w:fill="auto"/>
      <w:spacing w:after="300"/>
      <w:jc w:val="center"/>
    </w:pPr>
    <w:rPr>
      <w:rFonts w:ascii="宋体" w:hAnsi="宋体" w:eastAsia="宋体" w:cs="宋体"/>
      <w:color w:val="204459"/>
      <w:sz w:val="14"/>
      <w:szCs w:val="14"/>
      <w:u w:val="none"/>
      <w:shd w:val="clear" w:color="auto" w:fill="auto"/>
      <w:lang w:val="zh-TW" w:eastAsia="zh-TW" w:bidi="zh-TW"/>
    </w:rPr>
  </w:style>
  <w:style w:type="paragraph" w:customStyle="1" w:styleId="52">
    <w:name w:val="正文----------------"/>
    <w:basedOn w:val="1"/>
    <w:qFormat/>
    <w:uiPriority w:val="0"/>
    <w:pPr>
      <w:spacing w:line="440" w:lineRule="exact"/>
      <w:ind w:firstLine="544" w:firstLineChars="200"/>
    </w:pPr>
    <w:rPr>
      <w:rFonts w:ascii="Times New Roman" w:hAnsi="Times New Roman" w:cs="宋体"/>
      <w:spacing w:val="16"/>
      <w:sz w:val="24"/>
      <w:szCs w:val="20"/>
    </w:rPr>
  </w:style>
  <w:style w:type="paragraph" w:customStyle="1" w:styleId="53">
    <w:name w:val="Default"/>
    <w:next w:val="54"/>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54">
    <w:name w:val="album-div"/>
    <w:basedOn w:val="1"/>
    <w:next w:val="55"/>
    <w:qFormat/>
    <w:uiPriority w:val="0"/>
    <w:pPr>
      <w:widowControl/>
      <w:autoSpaceDE/>
      <w:autoSpaceDN/>
      <w:spacing w:before="280" w:after="280" w:line="240" w:lineRule="auto"/>
      <w:ind w:left="0" w:firstLine="0"/>
    </w:pPr>
    <w:rPr>
      <w:rFonts w:ascii="Times New Roman" w:eastAsia="宋体"/>
      <w:sz w:val="24"/>
    </w:rPr>
  </w:style>
  <w:style w:type="paragraph" w:customStyle="1" w:styleId="55">
    <w:name w:val="章节副题"/>
    <w:basedOn w:val="1"/>
    <w:next w:val="7"/>
    <w:qFormat/>
    <w:uiPriority w:val="0"/>
    <w:pPr>
      <w:widowControl/>
      <w:autoSpaceDE w:val="0"/>
      <w:autoSpaceDN w:val="0"/>
      <w:spacing w:before="360" w:after="360" w:line="240" w:lineRule="auto"/>
      <w:ind w:left="0" w:firstLine="0"/>
      <w:jc w:val="center"/>
    </w:pPr>
    <w:rPr>
      <w:rFonts w:ascii="华文中宋" w:eastAsia="宋体"/>
      <w:i/>
      <w:sz w:val="28"/>
    </w:rPr>
  </w:style>
  <w:style w:type="paragraph" w:customStyle="1" w:styleId="56">
    <w:name w:val="WPSOffice手动目录 1"/>
    <w:qFormat/>
    <w:uiPriority w:val="0"/>
    <w:pPr>
      <w:ind w:leftChars="0"/>
    </w:pPr>
    <w:rPr>
      <w:rFonts w:ascii="Times New Roman" w:hAnsi="Times New Roman" w:eastAsia="宋体" w:cs="Times New Roman"/>
      <w:sz w:val="20"/>
      <w:szCs w:val="20"/>
    </w:rPr>
  </w:style>
  <w:style w:type="paragraph" w:customStyle="1" w:styleId="57">
    <w:name w:val="WPSOffice手动目录 2"/>
    <w:qFormat/>
    <w:uiPriority w:val="0"/>
    <w:pPr>
      <w:ind w:leftChars="200"/>
    </w:pPr>
    <w:rPr>
      <w:rFonts w:ascii="Times New Roman" w:hAnsi="Times New Roman" w:eastAsia="宋体" w:cs="Times New Roman"/>
      <w:sz w:val="20"/>
      <w:szCs w:val="20"/>
    </w:rPr>
  </w:style>
  <w:style w:type="character" w:customStyle="1" w:styleId="58">
    <w:name w:val="font11"/>
    <w:basedOn w:val="1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9" Type="http://schemas.openxmlformats.org/officeDocument/2006/relationships/image" Target="media/image78.jpeg"/><Relationship Id="rId98" Type="http://schemas.openxmlformats.org/officeDocument/2006/relationships/image" Target="media/image77.jpeg"/><Relationship Id="rId97" Type="http://schemas.openxmlformats.org/officeDocument/2006/relationships/image" Target="media/image76.jpeg"/><Relationship Id="rId96" Type="http://schemas.openxmlformats.org/officeDocument/2006/relationships/image" Target="media/image75.jpeg"/><Relationship Id="rId95" Type="http://schemas.openxmlformats.org/officeDocument/2006/relationships/image" Target="media/image74.jpeg"/><Relationship Id="rId94" Type="http://schemas.openxmlformats.org/officeDocument/2006/relationships/image" Target="media/image73.jpeg"/><Relationship Id="rId93" Type="http://schemas.openxmlformats.org/officeDocument/2006/relationships/image" Target="media/image72.jpeg"/><Relationship Id="rId92" Type="http://schemas.openxmlformats.org/officeDocument/2006/relationships/image" Target="media/image71.jpeg"/><Relationship Id="rId91" Type="http://schemas.openxmlformats.org/officeDocument/2006/relationships/image" Target="media/image70.jpeg"/><Relationship Id="rId90" Type="http://schemas.openxmlformats.org/officeDocument/2006/relationships/image" Target="media/image69.jpeg"/><Relationship Id="rId9" Type="http://schemas.openxmlformats.org/officeDocument/2006/relationships/footer" Target="footer5.xml"/><Relationship Id="rId89" Type="http://schemas.openxmlformats.org/officeDocument/2006/relationships/image" Target="media/image68.jpeg"/><Relationship Id="rId88" Type="http://schemas.openxmlformats.org/officeDocument/2006/relationships/image" Target="media/image67.jpeg"/><Relationship Id="rId87" Type="http://schemas.openxmlformats.org/officeDocument/2006/relationships/image" Target="media/image66.jpeg"/><Relationship Id="rId86" Type="http://schemas.openxmlformats.org/officeDocument/2006/relationships/image" Target="media/image65.jpeg"/><Relationship Id="rId85" Type="http://schemas.openxmlformats.org/officeDocument/2006/relationships/image" Target="media/image64.jpeg"/><Relationship Id="rId84" Type="http://schemas.openxmlformats.org/officeDocument/2006/relationships/image" Target="media/image63.jpeg"/><Relationship Id="rId83" Type="http://schemas.openxmlformats.org/officeDocument/2006/relationships/image" Target="media/image62.jpeg"/><Relationship Id="rId82" Type="http://schemas.openxmlformats.org/officeDocument/2006/relationships/image" Target="media/image61.jpeg"/><Relationship Id="rId81" Type="http://schemas.openxmlformats.org/officeDocument/2006/relationships/image" Target="media/image60.jpeg"/><Relationship Id="rId80" Type="http://schemas.openxmlformats.org/officeDocument/2006/relationships/image" Target="media/image59.jpeg"/><Relationship Id="rId8" Type="http://schemas.openxmlformats.org/officeDocument/2006/relationships/footer" Target="footer4.xml"/><Relationship Id="rId79" Type="http://schemas.openxmlformats.org/officeDocument/2006/relationships/image" Target="media/image58.jpeg"/><Relationship Id="rId78" Type="http://schemas.openxmlformats.org/officeDocument/2006/relationships/image" Target="media/image57.jpeg"/><Relationship Id="rId77" Type="http://schemas.openxmlformats.org/officeDocument/2006/relationships/image" Target="media/image56.jpeg"/><Relationship Id="rId76" Type="http://schemas.openxmlformats.org/officeDocument/2006/relationships/image" Target="media/image55.jpeg"/><Relationship Id="rId75" Type="http://schemas.openxmlformats.org/officeDocument/2006/relationships/image" Target="media/image54.jpeg"/><Relationship Id="rId74" Type="http://schemas.openxmlformats.org/officeDocument/2006/relationships/image" Target="media/image53.jpeg"/><Relationship Id="rId73" Type="http://schemas.openxmlformats.org/officeDocument/2006/relationships/image" Target="media/image52.jpeg"/><Relationship Id="rId72" Type="http://schemas.openxmlformats.org/officeDocument/2006/relationships/image" Target="media/image51.jpeg"/><Relationship Id="rId71" Type="http://schemas.openxmlformats.org/officeDocument/2006/relationships/image" Target="media/image50.jpeg"/><Relationship Id="rId70" Type="http://schemas.openxmlformats.org/officeDocument/2006/relationships/image" Target="media/image49.jpeg"/><Relationship Id="rId7" Type="http://schemas.openxmlformats.org/officeDocument/2006/relationships/footer" Target="footer3.xml"/><Relationship Id="rId69" Type="http://schemas.openxmlformats.org/officeDocument/2006/relationships/image" Target="media/image48.jpeg"/><Relationship Id="rId68" Type="http://schemas.openxmlformats.org/officeDocument/2006/relationships/image" Target="media/image47.jpeg"/><Relationship Id="rId67" Type="http://schemas.openxmlformats.org/officeDocument/2006/relationships/image" Target="media/image46.jpeg"/><Relationship Id="rId66" Type="http://schemas.openxmlformats.org/officeDocument/2006/relationships/image" Target="media/image45.jpeg"/><Relationship Id="rId65" Type="http://schemas.openxmlformats.org/officeDocument/2006/relationships/image" Target="media/image44.jpeg"/><Relationship Id="rId64" Type="http://schemas.openxmlformats.org/officeDocument/2006/relationships/image" Target="media/image43.jpeg"/><Relationship Id="rId63" Type="http://schemas.openxmlformats.org/officeDocument/2006/relationships/image" Target="media/image42.jpeg"/><Relationship Id="rId62" Type="http://schemas.openxmlformats.org/officeDocument/2006/relationships/image" Target="media/image41.jpeg"/><Relationship Id="rId61" Type="http://schemas.openxmlformats.org/officeDocument/2006/relationships/image" Target="media/image40.jpeg"/><Relationship Id="rId60" Type="http://schemas.openxmlformats.org/officeDocument/2006/relationships/image" Target="media/image39.jpeg"/><Relationship Id="rId6" Type="http://schemas.openxmlformats.org/officeDocument/2006/relationships/footer" Target="footer2.xml"/><Relationship Id="rId59" Type="http://schemas.openxmlformats.org/officeDocument/2006/relationships/image" Target="media/image38.jpeg"/><Relationship Id="rId58" Type="http://schemas.openxmlformats.org/officeDocument/2006/relationships/image" Target="media/image37.jpeg"/><Relationship Id="rId57" Type="http://schemas.openxmlformats.org/officeDocument/2006/relationships/image" Target="media/image36.jpeg"/><Relationship Id="rId56" Type="http://schemas.openxmlformats.org/officeDocument/2006/relationships/image" Target="media/image35.jpeg"/><Relationship Id="rId55" Type="http://schemas.openxmlformats.org/officeDocument/2006/relationships/image" Target="media/image34.jpeg"/><Relationship Id="rId54" Type="http://schemas.openxmlformats.org/officeDocument/2006/relationships/image" Target="media/image33.jpeg"/><Relationship Id="rId53" Type="http://schemas.openxmlformats.org/officeDocument/2006/relationships/image" Target="media/image32.jpeg"/><Relationship Id="rId52" Type="http://schemas.openxmlformats.org/officeDocument/2006/relationships/image" Target="media/image31.jpeg"/><Relationship Id="rId51" Type="http://schemas.openxmlformats.org/officeDocument/2006/relationships/image" Target="media/image30.jpeg"/><Relationship Id="rId50" Type="http://schemas.openxmlformats.org/officeDocument/2006/relationships/image" Target="media/image29.jpeg"/><Relationship Id="rId5" Type="http://schemas.openxmlformats.org/officeDocument/2006/relationships/footer" Target="footer1.xml"/><Relationship Id="rId49" Type="http://schemas.openxmlformats.org/officeDocument/2006/relationships/image" Target="media/image28.jpeg"/><Relationship Id="rId48" Type="http://schemas.openxmlformats.org/officeDocument/2006/relationships/image" Target="media/image27.png"/><Relationship Id="rId47" Type="http://schemas.openxmlformats.org/officeDocument/2006/relationships/image" Target="media/image26.jpeg"/><Relationship Id="rId46" Type="http://schemas.openxmlformats.org/officeDocument/2006/relationships/image" Target="media/image25.jpeg"/><Relationship Id="rId45" Type="http://schemas.openxmlformats.org/officeDocument/2006/relationships/image" Target="media/image24.jpeg"/><Relationship Id="rId44" Type="http://schemas.openxmlformats.org/officeDocument/2006/relationships/image" Target="media/image23.jpeg"/><Relationship Id="rId43" Type="http://schemas.openxmlformats.org/officeDocument/2006/relationships/image" Target="media/image22.jpeg"/><Relationship Id="rId42" Type="http://schemas.openxmlformats.org/officeDocument/2006/relationships/image" Target="media/image21.jpeg"/><Relationship Id="rId41" Type="http://schemas.openxmlformats.org/officeDocument/2006/relationships/image" Target="media/image20.jpeg"/><Relationship Id="rId40" Type="http://schemas.openxmlformats.org/officeDocument/2006/relationships/image" Target="media/image19.jpeg"/><Relationship Id="rId4" Type="http://schemas.openxmlformats.org/officeDocument/2006/relationships/endnotes" Target="endnotes.xml"/><Relationship Id="rId39" Type="http://schemas.openxmlformats.org/officeDocument/2006/relationships/image" Target="media/image18.jpeg"/><Relationship Id="rId38" Type="http://schemas.openxmlformats.org/officeDocument/2006/relationships/image" Target="media/image17.jpeg"/><Relationship Id="rId37" Type="http://schemas.openxmlformats.org/officeDocument/2006/relationships/image" Target="media/image16.jpeg"/><Relationship Id="rId36" Type="http://schemas.openxmlformats.org/officeDocument/2006/relationships/image" Target="media/image15.jpeg"/><Relationship Id="rId35" Type="http://schemas.openxmlformats.org/officeDocument/2006/relationships/image" Target="media/image14.jpeg"/><Relationship Id="rId34" Type="http://schemas.openxmlformats.org/officeDocument/2006/relationships/image" Target="media/image13.jpeg"/><Relationship Id="rId33" Type="http://schemas.openxmlformats.org/officeDocument/2006/relationships/image" Target="media/image12.jpeg"/><Relationship Id="rId32" Type="http://schemas.openxmlformats.org/officeDocument/2006/relationships/image" Target="media/image11.jpeg"/><Relationship Id="rId31" Type="http://schemas.openxmlformats.org/officeDocument/2006/relationships/image" Target="media/image10.jpeg"/><Relationship Id="rId30" Type="http://schemas.openxmlformats.org/officeDocument/2006/relationships/image" Target="media/image9.jpeg"/><Relationship Id="rId3" Type="http://schemas.openxmlformats.org/officeDocument/2006/relationships/footnotes" Target="footnotes.xml"/><Relationship Id="rId29" Type="http://schemas.openxmlformats.org/officeDocument/2006/relationships/image" Target="media/image8.jpeg"/><Relationship Id="rId28" Type="http://schemas.openxmlformats.org/officeDocument/2006/relationships/image" Target="media/image7.jpeg"/><Relationship Id="rId27" Type="http://schemas.openxmlformats.org/officeDocument/2006/relationships/image" Target="media/image6.jpeg"/><Relationship Id="rId26" Type="http://schemas.openxmlformats.org/officeDocument/2006/relationships/image" Target="media/image5.jpeg"/><Relationship Id="rId25" Type="http://schemas.openxmlformats.org/officeDocument/2006/relationships/image" Target="media/image4.jpeg"/><Relationship Id="rId24" Type="http://schemas.openxmlformats.org/officeDocument/2006/relationships/image" Target="media/image3.jpeg"/><Relationship Id="rId23" Type="http://schemas.openxmlformats.org/officeDocument/2006/relationships/image" Target="media/image2.jpeg"/><Relationship Id="rId22" Type="http://schemas.openxmlformats.org/officeDocument/2006/relationships/image" Target="media/image1.png"/><Relationship Id="rId21" Type="http://schemas.openxmlformats.org/officeDocument/2006/relationships/theme" Target="theme/theme1.xml"/><Relationship Id="rId20" Type="http://schemas.openxmlformats.org/officeDocument/2006/relationships/footer" Target="footer14.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header" Target="header2.xml"/><Relationship Id="rId17" Type="http://schemas.openxmlformats.org/officeDocument/2006/relationships/header" Target="header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6" Type="http://schemas.openxmlformats.org/officeDocument/2006/relationships/fontTable" Target="fontTable.xml"/><Relationship Id="rId105" Type="http://schemas.openxmlformats.org/officeDocument/2006/relationships/customXml" Target="../customXml/item1.xml"/><Relationship Id="rId104" Type="http://schemas.openxmlformats.org/officeDocument/2006/relationships/image" Target="media/image83.jpeg"/><Relationship Id="rId103" Type="http://schemas.openxmlformats.org/officeDocument/2006/relationships/image" Target="media/image82.jpeg"/><Relationship Id="rId102" Type="http://schemas.openxmlformats.org/officeDocument/2006/relationships/image" Target="media/image81.jpeg"/><Relationship Id="rId101" Type="http://schemas.openxmlformats.org/officeDocument/2006/relationships/image" Target="media/image80.jpeg"/><Relationship Id="rId100" Type="http://schemas.openxmlformats.org/officeDocument/2006/relationships/image" Target="media/image79.jpeg"/><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96</Pages>
  <Words>14999</Words>
  <Characters>37996</Characters>
  <TotalTime>5</TotalTime>
  <ScaleCrop>false</ScaleCrop>
  <LinksUpToDate>false</LinksUpToDate>
  <CharactersWithSpaces>38494</CharactersWithSpaces>
  <Application>WPS Office_11.1.0.11830_F1E327BC-269C-435d-A152-05C5408002CA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2022-02-23T08:05:00Z</dcterms:created>
  <dc:creator>Yuanchuang</dc:creator>
  <cp:lastModifiedBy>菇凉请叫我二哥</cp:lastModifiedBy>
  <cp:lastPrinted>2022-06-20T04:08:00Z</cp:lastPrinted>
  <dcterms:modified xsi:type="dcterms:W3CDTF">2022-07-11T03:21:39Z</dcterms:modified>
  <dc:title>A9R51FD.tmp</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A03A5FEE0ED041EA81610571C436F64A</vt:lpwstr>
  </property>
</Properties>
</file>