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兰亭黑_GBK" w:hAnsi="方正兰亭黑_GBK" w:eastAsia="方正兰亭黑_GBK" w:cs="方正兰亭黑_GBK"/>
          <w:sz w:val="56"/>
          <w:szCs w:val="56"/>
          <w:lang w:val="en-US" w:eastAsia="zh-CN"/>
        </w:rPr>
      </w:pPr>
      <w:r>
        <w:rPr>
          <w:rFonts w:hint="eastAsia" w:ascii="方正兰亭黑_GBK" w:hAnsi="方正兰亭黑_GBK" w:eastAsia="方正兰亭黑_GBK" w:cs="方正兰亭黑_GBK"/>
          <w:sz w:val="56"/>
          <w:szCs w:val="56"/>
          <w:lang w:val="en-US" w:eastAsia="zh-CN"/>
        </w:rPr>
        <w:t>超强伟业</w:t>
      </w:r>
      <w:r>
        <w:rPr>
          <w:rFonts w:hint="eastAsia" w:ascii="方正兰亭黑_GBK" w:hAnsi="方正兰亭黑_GBK" w:eastAsia="方正兰亭黑_GBK" w:cs="方正兰亭黑_GBK"/>
          <w:b/>
          <w:bCs/>
          <w:sz w:val="56"/>
          <w:szCs w:val="56"/>
          <w:lang w:val="en-US" w:eastAsia="zh-CN"/>
        </w:rPr>
        <w:t>SUP22C</w:t>
      </w:r>
      <w:r>
        <w:rPr>
          <w:rFonts w:hint="eastAsia" w:ascii="方正兰亭黑_GBK" w:hAnsi="方正兰亭黑_GBK" w:eastAsia="方正兰亭黑_GBK" w:cs="方正兰亭黑_GBK"/>
          <w:sz w:val="56"/>
          <w:szCs w:val="56"/>
          <w:lang w:val="en-US" w:eastAsia="zh-CN"/>
        </w:rPr>
        <w:t>手持激光清洗头设备说明书</w:t>
      </w:r>
    </w:p>
    <w:p/>
    <w:sdt>
      <w:sdtPr>
        <w:rPr>
          <w:rFonts w:hint="eastAsia" w:ascii="Times New Roman" w:hAnsi="Times New Roman" w:eastAsia="宋体" w:cs="宋体"/>
          <w:kern w:val="2"/>
          <w:sz w:val="32"/>
          <w:szCs w:val="32"/>
          <w:lang w:val="en-US" w:eastAsia="zh-CN" w:bidi="ar-SA"/>
        </w:rPr>
        <w:id w:val="147481055"/>
        <w15:color w:val="DBDBDB"/>
        <w:docPartObj>
          <w:docPartGallery w:val="Table of Contents"/>
          <w:docPartUnique/>
        </w:docPartObj>
      </w:sdtPr>
      <w:sdtEndPr>
        <w:rPr>
          <w:rFonts w:hint="default" w:ascii="Times New Roman" w:hAnsi="Times New Roman" w:eastAsia="宋体" w:cstheme="minorBidi"/>
          <w:kern w:val="2"/>
          <w:sz w:val="21"/>
          <w:szCs w:val="24"/>
          <w:lang w:val="en-US" w:eastAsia="zh-CN" w:bidi="ar-SA"/>
        </w:rPr>
      </w:sdtEndPr>
      <w:sdtContent>
        <w:p>
          <w:pPr>
            <w:jc w:val="center"/>
            <w:rPr>
              <w:rFonts w:hint="eastAsia" w:ascii="Times New Roman" w:hAnsi="Times New Roman" w:eastAsia="方正兰亭黑_GBK" w:cs="宋体"/>
              <w:sz w:val="32"/>
              <w:szCs w:val="32"/>
            </w:rPr>
          </w:pPr>
          <w:r>
            <w:rPr>
              <w:rFonts w:hint="eastAsia" w:ascii="Times New Roman" w:hAnsi="Times New Roman" w:eastAsia="方正兰亭黑_GBK" w:cs="宋体"/>
              <w:sz w:val="32"/>
              <w:szCs w:val="32"/>
            </w:rPr>
            <w:t>目录</w:t>
          </w:r>
        </w:p>
        <w:p>
          <w:pPr>
            <w:pStyle w:val="9"/>
            <w:tabs>
              <w:tab w:val="right" w:leader="dot" w:pos="8306"/>
            </w:tabs>
          </w:pPr>
          <w:r>
            <w:rPr>
              <w:rFonts w:hint="eastAsia" w:ascii="Times New Roman" w:hAnsi="Times New Roman" w:eastAsia="方正兰亭黑_GBK" w:cs="宋体"/>
              <w:color w:val="auto"/>
              <w:sz w:val="24"/>
              <w:szCs w:val="24"/>
              <w:lang w:val="en-US" w:eastAsia="zh-CN"/>
            </w:rPr>
            <w:fldChar w:fldCharType="begin"/>
          </w:r>
          <w:r>
            <w:rPr>
              <w:rFonts w:hint="eastAsia" w:ascii="Times New Roman" w:hAnsi="Times New Roman" w:eastAsia="方正兰亭黑_GBK" w:cs="宋体"/>
              <w:color w:val="auto"/>
              <w:sz w:val="24"/>
              <w:szCs w:val="24"/>
              <w:lang w:val="en-US" w:eastAsia="zh-CN"/>
            </w:rPr>
            <w:instrText xml:space="preserve">TOC \o "1-3" \h \u </w:instrText>
          </w:r>
          <w:r>
            <w:rPr>
              <w:rFonts w:hint="eastAsia" w:ascii="Times New Roman" w:hAnsi="Times New Roman" w:eastAsia="方正兰亭黑_GBK" w:cs="宋体"/>
              <w:color w:val="auto"/>
              <w:sz w:val="24"/>
              <w:szCs w:val="24"/>
              <w:lang w:val="en-US" w:eastAsia="zh-CN"/>
            </w:rPr>
            <w:fldChar w:fldCharType="separate"/>
          </w: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_Toc23053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1</w:t>
          </w:r>
          <w:r>
            <w:rPr>
              <w:rFonts w:hint="eastAsia" w:ascii="方正兰亭黑_GBK" w:hAnsi="方正兰亭黑_GBK" w:eastAsia="方正兰亭黑_GBK" w:cs="方正兰亭黑_GBK"/>
            </w:rPr>
            <w:t>.概述</w:t>
          </w:r>
          <w:r>
            <w:tab/>
          </w:r>
          <w:r>
            <w:fldChar w:fldCharType="begin"/>
          </w:r>
          <w:r>
            <w:instrText xml:space="preserve"> PAGEREF _Toc23053 \h </w:instrText>
          </w:r>
          <w:r>
            <w:fldChar w:fldCharType="separate"/>
          </w:r>
          <w:r>
            <w:t>1</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_Toc5172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bCs/>
              <w:kern w:val="2"/>
              <w:szCs w:val="24"/>
              <w:lang w:val="en-US" w:eastAsia="zh-CN" w:bidi="ar-SA"/>
            </w:rPr>
            <w:t>产品特点</w:t>
          </w:r>
          <w:r>
            <w:rPr>
              <w:rFonts w:hint="eastAsia" w:ascii="方正兰亭黑_GBK" w:hAnsi="方正兰亭黑_GBK" w:eastAsia="方正兰亭黑_GBK" w:cs="方正兰亭黑_GBK"/>
              <w:kern w:val="2"/>
              <w:szCs w:val="24"/>
              <w:lang w:val="en-US" w:eastAsia="zh-CN" w:bidi="ar-SA"/>
            </w:rPr>
            <w:t>：</w:t>
          </w:r>
          <w:r>
            <w:tab/>
          </w:r>
          <w:r>
            <w:fldChar w:fldCharType="begin"/>
          </w:r>
          <w:r>
            <w:instrText xml:space="preserve"> PAGEREF _Toc5172 \h </w:instrText>
          </w:r>
          <w:r>
            <w:fldChar w:fldCharType="separate"/>
          </w:r>
          <w:r>
            <w:t>2</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_Toc12665 </w:instrText>
          </w:r>
          <w:r>
            <w:rPr>
              <w:rFonts w:hint="eastAsia" w:ascii="Times New Roman" w:hAnsi="Times New Roman" w:eastAsia="方正兰亭黑_GBK" w:cs="宋体"/>
              <w:szCs w:val="24"/>
              <w:lang w:val="en-US" w:eastAsia="zh-CN"/>
            </w:rPr>
            <w:fldChar w:fldCharType="separate"/>
          </w:r>
          <w:r>
            <w:rPr>
              <w:rFonts w:hint="default"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 xml:space="preserve">1.1 </w:t>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运行环境及参数</w:t>
          </w:r>
          <w:r>
            <w:tab/>
          </w:r>
          <w:r>
            <w:fldChar w:fldCharType="begin"/>
          </w:r>
          <w:r>
            <w:instrText xml:space="preserve"> PAGEREF _Toc12665 \h </w:instrText>
          </w:r>
          <w:r>
            <w:fldChar w:fldCharType="separate"/>
          </w:r>
          <w:r>
            <w:t>2</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_Toc2095 </w:instrText>
          </w:r>
          <w:r>
            <w:rPr>
              <w:rFonts w:hint="eastAsia" w:ascii="Times New Roman" w:hAnsi="Times New Roman" w:eastAsia="方正兰亭黑_GBK" w:cs="宋体"/>
              <w:szCs w:val="24"/>
              <w:lang w:val="en-US" w:eastAsia="zh-CN"/>
            </w:rPr>
            <w:fldChar w:fldCharType="separate"/>
          </w:r>
          <w:r>
            <w:rPr>
              <w:rFonts w:hint="default"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 xml:space="preserve">1.2 </w:t>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注意信息</w:t>
          </w:r>
          <w:r>
            <w:tab/>
          </w:r>
          <w:r>
            <w:fldChar w:fldCharType="begin"/>
          </w:r>
          <w:r>
            <w:instrText xml:space="preserve"> PAGEREF _Toc2095 \h </w:instrText>
          </w:r>
          <w:r>
            <w:fldChar w:fldCharType="separate"/>
          </w:r>
          <w:r>
            <w:t>3</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_Toc877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2.安装与连接</w:t>
          </w:r>
          <w:r>
            <w:tab/>
          </w:r>
          <w:r>
            <w:fldChar w:fldCharType="begin"/>
          </w:r>
          <w:r>
            <w:instrText xml:space="preserve"> PAGEREF _Toc877 \h </w:instrText>
          </w:r>
          <w:r>
            <w:fldChar w:fldCharType="separate"/>
          </w:r>
          <w:r>
            <w:t>3</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_Toc13000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2.1控制器接口定义</w:t>
          </w:r>
          <w:r>
            <w:tab/>
          </w:r>
          <w:r>
            <w:fldChar w:fldCharType="begin"/>
          </w:r>
          <w:r>
            <w:instrText xml:space="preserve"> PAGEREF _Toc13000 \h </w:instrText>
          </w:r>
          <w:r>
            <w:fldChar w:fldCharType="separate"/>
          </w:r>
          <w:r>
            <w:t>3</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_Toc9189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2.1.1控制器供电端</w:t>
          </w:r>
          <w:r>
            <w:tab/>
          </w:r>
          <w:r>
            <w:fldChar w:fldCharType="begin"/>
          </w:r>
          <w:r>
            <w:instrText xml:space="preserve"> PAGEREF _Toc9189 \h </w:instrText>
          </w:r>
          <w:r>
            <w:fldChar w:fldCharType="separate"/>
          </w:r>
          <w:r>
            <w:t>5</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_Toc27571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2.1.2控制器液晶屏端</w:t>
          </w:r>
          <w:r>
            <w:tab/>
          </w:r>
          <w:r>
            <w:fldChar w:fldCharType="begin"/>
          </w:r>
          <w:r>
            <w:instrText xml:space="preserve"> PAGEREF _Toc27571 \h </w:instrText>
          </w:r>
          <w:r>
            <w:fldChar w:fldCharType="separate"/>
          </w:r>
          <w:r>
            <w:t>5</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_Toc14537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2.1.3控制器信号接口1</w:t>
          </w:r>
          <w:r>
            <w:tab/>
          </w:r>
          <w:r>
            <w:fldChar w:fldCharType="begin"/>
          </w:r>
          <w:r>
            <w:instrText xml:space="preserve"> PAGEREF _Toc14537 \h </w:instrText>
          </w:r>
          <w:r>
            <w:fldChar w:fldCharType="separate"/>
          </w:r>
          <w:r>
            <w:t>5</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_Toc16947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2.1.4控制器信号接口2</w:t>
          </w:r>
          <w:r>
            <w:tab/>
          </w:r>
          <w:r>
            <w:fldChar w:fldCharType="begin"/>
          </w:r>
          <w:r>
            <w:instrText xml:space="preserve"> PAGEREF _Toc16947 \h </w:instrText>
          </w:r>
          <w:r>
            <w:fldChar w:fldCharType="separate"/>
          </w:r>
          <w:r>
            <w:t>6</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_Toc31077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2.1.5控制器信号接口3</w:t>
          </w:r>
          <w:r>
            <w:tab/>
          </w:r>
          <w:r>
            <w:fldChar w:fldCharType="begin"/>
          </w:r>
          <w:r>
            <w:instrText xml:space="preserve"> PAGEREF _Toc31077 \h </w:instrText>
          </w:r>
          <w:r>
            <w:fldChar w:fldCharType="separate"/>
          </w:r>
          <w:r>
            <w:t>6</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_Toc10541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2.2控制器接线框图</w:t>
          </w:r>
          <w:r>
            <w:tab/>
          </w:r>
          <w:r>
            <w:fldChar w:fldCharType="begin"/>
          </w:r>
          <w:r>
            <w:instrText xml:space="preserve"> PAGEREF _Toc10541 \h </w:instrText>
          </w:r>
          <w:r>
            <w:fldChar w:fldCharType="separate"/>
          </w:r>
          <w:r>
            <w:t>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_Toc27303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2.3光纤输入接口</w:t>
          </w:r>
          <w:r>
            <w:tab/>
          </w:r>
          <w:r>
            <w:fldChar w:fldCharType="begin"/>
          </w:r>
          <w:r>
            <w:instrText xml:space="preserve"> PAGEREF _Toc27303 \h </w:instrText>
          </w:r>
          <w:r>
            <w:fldChar w:fldCharType="separate"/>
          </w:r>
          <w:r>
            <w:t>8</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_Toc246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2.4保护气体及水冷机接口</w:t>
          </w:r>
          <w:r>
            <w:tab/>
          </w:r>
          <w:r>
            <w:fldChar w:fldCharType="begin"/>
          </w:r>
          <w:r>
            <w:instrText xml:space="preserve"> PAGEREF _Toc246 \h </w:instrText>
          </w:r>
          <w:r>
            <w:fldChar w:fldCharType="separate"/>
          </w:r>
          <w:r>
            <w:t>8</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_Toc1606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2.5清洗枪与控制盒连线接口</w:t>
          </w:r>
          <w:r>
            <w:tab/>
          </w:r>
          <w:r>
            <w:fldChar w:fldCharType="begin"/>
          </w:r>
          <w:r>
            <w:instrText xml:space="preserve"> PAGEREF _Toc1606 \h </w:instrText>
          </w:r>
          <w:r>
            <w:fldChar w:fldCharType="separate"/>
          </w:r>
          <w:r>
            <w:t>8</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_Toc21580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3. 控制面板操作指南</w:t>
          </w:r>
          <w:r>
            <w:tab/>
          </w:r>
          <w:r>
            <w:fldChar w:fldCharType="begin"/>
          </w:r>
          <w:r>
            <w:instrText xml:space="preserve"> PAGEREF _Toc21580 \h </w:instrText>
          </w:r>
          <w:r>
            <w:fldChar w:fldCharType="separate"/>
          </w:r>
          <w:r>
            <w:t>9</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_Toc27720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4. 维护保养</w:t>
          </w:r>
          <w:r>
            <w:tab/>
          </w:r>
          <w:r>
            <w:fldChar w:fldCharType="begin"/>
          </w:r>
          <w:r>
            <w:instrText xml:space="preserve"> PAGEREF _Toc27720 \h </w:instrText>
          </w:r>
          <w:r>
            <w:fldChar w:fldCharType="separate"/>
          </w:r>
          <w:r>
            <w:t>16</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_Toc2651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5. 常见异常处理</w:t>
          </w:r>
          <w:r>
            <w:tab/>
          </w:r>
          <w:r>
            <w:fldChar w:fldCharType="begin"/>
          </w:r>
          <w:r>
            <w:instrText xml:space="preserve"> PAGEREF _Toc2651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_Toc31097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5.1提示激光器/水冷机/气压报警</w:t>
          </w:r>
          <w:r>
            <w:tab/>
          </w:r>
          <w:r>
            <w:fldChar w:fldCharType="begin"/>
          </w:r>
          <w:r>
            <w:instrText xml:space="preserve"> PAGEREF _Toc31097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_Toc7624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5.2屏幕不亮/点击无反应</w:t>
          </w:r>
          <w:r>
            <w:tab/>
          </w:r>
          <w:r>
            <w:fldChar w:fldCharType="begin"/>
          </w:r>
          <w:r>
            <w:instrText xml:space="preserve"> PAGEREF _Toc7624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_Toc13008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5.3不出光</w:t>
          </w:r>
          <w:r>
            <w:tab/>
          </w:r>
          <w:r>
            <w:fldChar w:fldCharType="begin"/>
          </w:r>
          <w:r>
            <w:instrText xml:space="preserve"> PAGEREF _Toc13008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_Toc10505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5.4加工时突然停止出光</w:t>
          </w:r>
          <w:r>
            <w:tab/>
          </w:r>
          <w:r>
            <w:fldChar w:fldCharType="begin"/>
          </w:r>
          <w:r>
            <w:instrText xml:space="preserve"> PAGEREF _Toc10505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_Toc13532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44"/>
              <w:szCs w:val="24"/>
              <w:lang w:val="en-US" w:eastAsia="zh-CN" w:bidi="ar-SA"/>
            </w:rPr>
            <w:t>附件</w:t>
          </w:r>
          <w:r>
            <w:tab/>
          </w:r>
          <w:r>
            <w:fldChar w:fldCharType="begin"/>
          </w:r>
          <w:r>
            <w:instrText xml:space="preserve"> PAGEREF _Toc13532 \h </w:instrText>
          </w:r>
          <w:r>
            <w:fldChar w:fldCharType="separate"/>
          </w:r>
          <w:r>
            <w:t>18</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_Toc23195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bCs/>
              <w:kern w:val="2"/>
              <w:szCs w:val="24"/>
              <w:lang w:val="en-US" w:eastAsia="zh-CN" w:bidi="ar-SA"/>
            </w:rPr>
            <w:t>激光清洗机三相电源接线参考：</w:t>
          </w:r>
          <w:r>
            <w:tab/>
          </w:r>
          <w:r>
            <w:fldChar w:fldCharType="begin"/>
          </w:r>
          <w:r>
            <w:instrText xml:space="preserve"> PAGEREF _Toc23195 \h </w:instrText>
          </w:r>
          <w:r>
            <w:fldChar w:fldCharType="separate"/>
          </w:r>
          <w:r>
            <w:t>18</w:t>
          </w:r>
          <w:r>
            <w:fldChar w:fldCharType="end"/>
          </w:r>
          <w:r>
            <w:rPr>
              <w:rFonts w:hint="eastAsia" w:ascii="Times New Roman" w:hAnsi="Times New Roman" w:eastAsia="方正兰亭黑_GBK" w:cs="宋体"/>
              <w:color w:val="auto"/>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宋体"/>
              <w:sz w:val="24"/>
              <w:szCs w:val="24"/>
              <w:lang w:val="en-US" w:eastAsia="zh-CN"/>
            </w:rPr>
            <w:sectPr>
              <w:pgSz w:w="11906" w:h="16838"/>
              <w:pgMar w:top="1440" w:right="1800" w:bottom="1440" w:left="1800" w:header="1134" w:footer="1134" w:gutter="0"/>
              <w:pgNumType w:fmt="decimal"/>
              <w:cols w:space="425" w:num="1"/>
              <w:docGrid w:type="lines" w:linePitch="312" w:charSpace="0"/>
            </w:sectPr>
          </w:pPr>
          <w:r>
            <w:rPr>
              <w:rFonts w:hint="eastAsia" w:ascii="Times New Roman" w:hAnsi="Times New Roman" w:eastAsia="方正兰亭黑_GBK" w:cs="宋体"/>
              <w:color w:val="auto"/>
              <w:szCs w:val="24"/>
              <w:lang w:val="en-US" w:eastAsia="zh-CN"/>
            </w:rPr>
            <w:fldChar w:fldCharType="end"/>
          </w:r>
        </w:p>
      </w:sdtContent>
    </w:sd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感谢您选择超强伟业激光手持清洗头三合一系统，本用户手册为您提供了重要的安全、操作、维护及其它方面的信息。故在使用该产品之前，请先仔细阅读本用户手册。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为了确保操作安全和产品运行在最佳状态，请遵守以下注意和警告事项以及该手册中的其他信息。</w:t>
      </w:r>
    </w:p>
    <w:p>
      <w:pPr>
        <w:pStyle w:val="2"/>
        <w:bidi w:val="0"/>
        <w:rPr>
          <w:rFonts w:hint="eastAsia" w:ascii="方正兰亭黑_GBK" w:hAnsi="方正兰亭黑_GBK" w:eastAsia="方正兰亭黑_GBK" w:cs="方正兰亭黑_GBK"/>
        </w:rPr>
      </w:pPr>
      <w:bookmarkStart w:id="0" w:name="_Toc23053"/>
      <w:r>
        <w:rPr>
          <w:rFonts w:hint="eastAsia" w:ascii="方正兰亭黑_GBK" w:hAnsi="方正兰亭黑_GBK" w:eastAsia="方正兰亭黑_GBK" w:cs="方正兰亭黑_GBK"/>
          <w:lang w:val="en-US" w:eastAsia="zh-CN"/>
        </w:rPr>
        <w:t>1</w:t>
      </w:r>
      <w:r>
        <w:rPr>
          <w:rFonts w:hint="eastAsia" w:ascii="方正兰亭黑_GBK" w:hAnsi="方正兰亭黑_GBK" w:eastAsia="方正兰亭黑_GBK" w:cs="方正兰亭黑_GBK"/>
        </w:rPr>
        <w:t>.概述</w:t>
      </w:r>
      <w:bookmarkEnd w:id="0"/>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本手册涵盖了SUP系列22C款手持清洗头产品的基本安装，出厂设置，操作使用和保养服务等各个环节的概括说明。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kern w:val="2"/>
          <w:sz w:val="24"/>
          <w:szCs w:val="24"/>
          <w:lang w:val="en-US" w:eastAsia="zh-CN" w:bidi="ar-SA"/>
        </w:rPr>
        <w:t>SUP22C激光手持清洗头是超强伟业全新推出的一款应用于手持清洗领域的单电机扫描摆动激光头——以下简称SUP22C。该产品涵盖手持激光清洗头和自主研发的控制系统，并设置多处安全警报及主动安全断电、断光设置。</w:t>
      </w:r>
      <w:r>
        <w:rPr>
          <w:rFonts w:hint="eastAsia" w:ascii="方正兰亭黑_GBK" w:hAnsi="方正兰亭黑_GBK" w:eastAsia="方正兰亭黑_GBK" w:cs="方正兰亭黑_GBK"/>
          <w:sz w:val="24"/>
          <w:szCs w:val="24"/>
          <w:lang w:val="en-US" w:eastAsia="zh-CN"/>
        </w:rPr>
        <w:t>它是在我司已大批量生产的SUP21C款手持激光清洗头的基础上研发的，相较前代，在绝缘性、稳定性、维护性等方面进一步改良，具有更小巧、更轻便、更可靠的特点。</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该产品可适配各品牌光纤激光器、可以</w:t>
      </w:r>
      <w:r>
        <w:rPr>
          <w:rFonts w:hint="eastAsia" w:ascii="方正兰亭黑_GBK" w:hAnsi="方正兰亭黑_GBK" w:eastAsia="方正兰亭黑_GBK" w:cs="方正兰亭黑_GBK"/>
          <w:kern w:val="2"/>
          <w:sz w:val="24"/>
          <w:szCs w:val="24"/>
          <w:highlight w:val="none"/>
          <w:lang w:val="en-US" w:eastAsia="zh-CN" w:bidi="ar-SA"/>
        </w:rPr>
        <w:t>在3</w:t>
      </w:r>
      <w:r>
        <w:rPr>
          <w:rFonts w:hint="eastAsia" w:ascii="方正兰亭黑_GBK" w:hAnsi="方正兰亭黑_GBK" w:eastAsia="方正兰亭黑_GBK" w:cs="方正兰亭黑_GBK"/>
          <w:color w:val="auto"/>
          <w:kern w:val="2"/>
          <w:sz w:val="24"/>
          <w:szCs w:val="24"/>
          <w:highlight w:val="none"/>
          <w:lang w:val="en-US" w:eastAsia="zh-CN" w:bidi="ar-SA"/>
        </w:rPr>
        <w:t>000</w:t>
      </w:r>
      <w:r>
        <w:rPr>
          <w:rFonts w:hint="eastAsia" w:ascii="方正兰亭黑_GBK" w:hAnsi="方正兰亭黑_GBK" w:eastAsia="方正兰亭黑_GBK" w:cs="方正兰亭黑_GBK"/>
          <w:kern w:val="2"/>
          <w:sz w:val="24"/>
          <w:szCs w:val="24"/>
          <w:highlight w:val="none"/>
          <w:lang w:val="en-US" w:eastAsia="zh-CN" w:bidi="ar-SA"/>
        </w:rPr>
        <w:t>W</w:t>
      </w:r>
      <w:r>
        <w:rPr>
          <w:rFonts w:hint="eastAsia" w:ascii="方正兰亭黑_GBK" w:hAnsi="方正兰亭黑_GBK" w:eastAsia="方正兰亭黑_GBK" w:cs="方正兰亭黑_GBK"/>
          <w:kern w:val="2"/>
          <w:sz w:val="24"/>
          <w:szCs w:val="24"/>
          <w:lang w:val="en-US" w:eastAsia="zh-CN" w:bidi="ar-SA"/>
        </w:rPr>
        <w:t>下长时间稳定工作，优化了控制程序，使整体清洗效果更加均匀一致。</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drawing>
          <wp:inline distT="0" distB="0" distL="114300" distR="114300">
            <wp:extent cx="3551555" cy="3230245"/>
            <wp:effectExtent l="0" t="0" r="10795" b="8255"/>
            <wp:docPr id="4" name="图片 4" descr="ba64456a23c45a9566b278516623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a64456a23c45a9566b2785166231b6"/>
                    <pic:cNvPicPr>
                      <a:picLocks noChangeAspect="1"/>
                    </pic:cNvPicPr>
                  </pic:nvPicPr>
                  <pic:blipFill>
                    <a:blip r:embed="rId6"/>
                    <a:stretch>
                      <a:fillRect/>
                    </a:stretch>
                  </pic:blipFill>
                  <pic:spPr>
                    <a:xfrm>
                      <a:off x="0" y="0"/>
                      <a:ext cx="3551555" cy="323024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方正兰亭黑_GBK" w:hAnsi="方正兰亭黑_GBK" w:eastAsia="方正兰亭黑_GBK" w:cs="方正兰亭黑_GBK"/>
          <w:b w:val="0"/>
          <w:bCs w:val="0"/>
          <w:i w:val="0"/>
          <w:iCs w:val="0"/>
          <w:caps w:val="0"/>
          <w:color w:val="auto"/>
          <w:spacing w:val="0"/>
          <w:sz w:val="21"/>
          <w:szCs w:val="21"/>
          <w:lang w:val="en-US" w:eastAsia="zh-CN"/>
        </w:rPr>
      </w:pPr>
      <w:r>
        <w:rPr>
          <w:rFonts w:hint="eastAsia" w:ascii="方正兰亭黑_GBK" w:hAnsi="方正兰亭黑_GBK" w:eastAsia="方正兰亭黑_GBK" w:cs="方正兰亭黑_GBK"/>
          <w:kern w:val="2"/>
          <w:sz w:val="24"/>
          <w:szCs w:val="24"/>
          <w:lang w:val="en-US" w:eastAsia="zh-CN" w:bidi="ar-SA"/>
        </w:rPr>
        <w:t>图1.1 SUP-22C清洗头示意图</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方正兰亭黑_GBK" w:hAnsi="方正兰亭黑_GBK" w:eastAsia="方正兰亭黑_GBK" w:cs="方正兰亭黑_GBK"/>
          <w:b/>
          <w:bCs/>
          <w:i w:val="0"/>
          <w:iCs w:val="0"/>
          <w:caps w:val="0"/>
          <w:color w:val="auto"/>
          <w:spacing w:val="0"/>
          <w:sz w:val="21"/>
          <w:szCs w:val="21"/>
          <w:lang w:val="en-US" w:eastAsia="zh-CN"/>
          <w14:textFill>
            <w14:gradFill>
              <w14:gsLst>
                <w14:gs w14:pos="0">
                  <w14:srgbClr w14:val="FE4444"/>
                </w14:gs>
                <w14:gs w14:pos="100000">
                  <w14:srgbClr w14:val="832B2B"/>
                </w14:gs>
              </w14:gsLst>
              <w14:lin w14:scaled="0"/>
            </w14:gradFill>
          </w14:textFill>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方正兰亭黑_GBK" w:hAnsi="方正兰亭黑_GBK" w:eastAsia="方正兰亭黑_GBK" w:cs="方正兰亭黑_GBK"/>
          <w:b/>
          <w:bCs/>
          <w:i w:val="0"/>
          <w:iCs w:val="0"/>
          <w:caps w:val="0"/>
          <w:color w:val="auto"/>
          <w:spacing w:val="0"/>
          <w:sz w:val="21"/>
          <w:szCs w:val="21"/>
          <w:lang w:val="en-US" w:eastAsia="zh-CN"/>
          <w14:textFill>
            <w14:gradFill>
              <w14:gsLst>
                <w14:gs w14:pos="0">
                  <w14:srgbClr w14:val="FE4444"/>
                </w14:gs>
                <w14:gs w14:pos="100000">
                  <w14:srgbClr w14:val="832B2B"/>
                </w14:gs>
              </w14:gsLst>
              <w14:lin w14:scaled="0"/>
            </w14:gradFill>
          </w14:textFill>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outlineLvl w:val="1"/>
        <w:rPr>
          <w:rFonts w:hint="eastAsia" w:ascii="方正兰亭黑_GBK" w:hAnsi="方正兰亭黑_GBK" w:eastAsia="方正兰亭黑_GBK" w:cs="方正兰亭黑_GBK"/>
          <w:kern w:val="2"/>
          <w:sz w:val="24"/>
          <w:szCs w:val="24"/>
          <w:lang w:val="en-US" w:eastAsia="zh-CN" w:bidi="ar-SA"/>
        </w:rPr>
      </w:pPr>
      <w:bookmarkStart w:id="1" w:name="_Toc11000"/>
      <w:bookmarkStart w:id="2" w:name="_Toc5172"/>
      <w:bookmarkStart w:id="3" w:name="_Toc4857"/>
      <w:r>
        <w:rPr>
          <w:rFonts w:hint="eastAsia" w:ascii="方正兰亭黑_GBK" w:hAnsi="方正兰亭黑_GBK" w:eastAsia="方正兰亭黑_GBK" w:cs="方正兰亭黑_GBK"/>
          <w:b/>
          <w:bCs/>
          <w:kern w:val="2"/>
          <w:sz w:val="24"/>
          <w:szCs w:val="24"/>
          <w:lang w:val="en-US" w:eastAsia="zh-CN" w:bidi="ar-SA"/>
        </w:rPr>
        <w:t>产品特点</w:t>
      </w:r>
      <w:r>
        <w:rPr>
          <w:rFonts w:hint="eastAsia" w:ascii="方正兰亭黑_GBK" w:hAnsi="方正兰亭黑_GBK" w:eastAsia="方正兰亭黑_GBK" w:cs="方正兰亭黑_GBK"/>
          <w:kern w:val="2"/>
          <w:sz w:val="24"/>
          <w:szCs w:val="24"/>
          <w:lang w:val="en-US" w:eastAsia="zh-CN" w:bidi="ar-SA"/>
        </w:rPr>
        <w:t>：</w:t>
      </w:r>
      <w:bookmarkEnd w:id="1"/>
      <w:bookmarkEnd w:id="2"/>
      <w:bookmarkEnd w:id="3"/>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产品基本特点：自主研发的控制系统及结构设计，适应3000W以内各种清洗需求，设置多处安全警报，操作简单灵活。</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整机更加稳定：所有参数可见，实时监控整机状态，提前规避问题，方便排查和解决故障，确保手持清洗头稳定工作。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独特气刀设计：独特的出口“气刀”设计，可以极大增加出光口保护气体流速，更好的防止镜片污染。</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kern w:val="2"/>
          <w:sz w:val="24"/>
          <w:szCs w:val="24"/>
          <w:lang w:val="en-US" w:eastAsia="zh-CN" w:bidi="ar-SA"/>
        </w:rPr>
        <w:t>●  参数可控，重复性高。稳定机械结构和镜片状态，只需满足激光器功率稳定，工艺参数必定可重复，大大提高效率。</w:t>
      </w:r>
    </w:p>
    <w:p>
      <w:pPr>
        <w:pStyle w:val="3"/>
        <w:numPr>
          <w:ilvl w:val="1"/>
          <w:numId w:val="1"/>
        </w:numPr>
        <w:bidi w:val="0"/>
        <w:spacing w:line="240" w:lineRule="auto"/>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4" w:name="_Toc12665"/>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运行环境及参数</w:t>
      </w:r>
      <w:bookmarkEnd w:id="4"/>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如表1.1所示为SUP22C的运行环境要求和主要参数：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表1.1 SUP22C的运行环境要求和主要参数</w:t>
      </w:r>
    </w:p>
    <w:tbl>
      <w:tblPr>
        <w:tblStyle w:val="12"/>
        <w:tblW w:w="5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96"/>
        <w:gridCol w:w="3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供电电压(V)</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220V±10% AC 50/60Hz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安放环境</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平整、无振动和冲击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工作环境温度（℃）</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工作环境湿度（%）</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冷却方式</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水冷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适用波长</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1064nm（±10nm）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适用功率</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≤3000W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准直</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D16*5-F60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聚焦</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D20*3.5-（F400/F600/F800）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反射</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20x15.2xT1.6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保护镜规格</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D30*T5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最大支持气压</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15Bar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焦点垂直调节范围</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 w:hRule="atLeast"/>
          <w:jc w:val="center"/>
        </w:trPr>
        <w:tc>
          <w:tcPr>
            <w:tcW w:w="2596" w:type="dxa"/>
            <w:vMerge w:val="restart"/>
            <w:tcBorders>
              <w:top w:val="single" w:color="000000" w:sz="4" w:space="0"/>
              <w:left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kern w:val="0"/>
                <w:sz w:val="24"/>
                <w:szCs w:val="24"/>
                <w:u w:val="none"/>
                <w:lang w:val="en-US" w:eastAsia="zh-CN" w:bidi="ar"/>
              </w:rPr>
            </w:pPr>
            <w:r>
              <w:rPr>
                <w:rFonts w:hint="eastAsia" w:ascii="方正兰亭黑_GBK" w:hAnsi="方正兰亭黑_GBK" w:eastAsia="方正兰亭黑_GBK" w:cs="方正兰亭黑_GBK"/>
                <w:i w:val="0"/>
                <w:iCs w:val="0"/>
                <w:color w:val="000000"/>
                <w:kern w:val="0"/>
                <w:sz w:val="24"/>
                <w:szCs w:val="24"/>
                <w:u w:val="none"/>
                <w:lang w:val="en-US" w:eastAsia="zh-CN" w:bidi="ar"/>
              </w:rPr>
              <w:t>扫描宽度-清洗</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kern w:val="0"/>
                <w:sz w:val="24"/>
                <w:szCs w:val="24"/>
                <w:u w:val="none"/>
                <w:lang w:val="en-US" w:eastAsia="zh-CN" w:bidi="ar"/>
              </w:rPr>
            </w:pPr>
            <w:r>
              <w:rPr>
                <w:rFonts w:hint="eastAsia" w:ascii="方正兰亭黑_GBK" w:hAnsi="方正兰亭黑_GBK" w:eastAsia="方正兰亭黑_GBK" w:cs="方正兰亭黑_GBK"/>
                <w:i w:val="0"/>
                <w:iCs w:val="0"/>
                <w:color w:val="000000"/>
                <w:kern w:val="0"/>
                <w:sz w:val="24"/>
                <w:szCs w:val="24"/>
                <w:u w:val="none"/>
                <w:lang w:val="en-US" w:eastAsia="zh-CN" w:bidi="ar"/>
              </w:rPr>
              <w:t>F400-0~150mm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jc w:val="center"/>
        </w:trPr>
        <w:tc>
          <w:tcPr>
            <w:tcW w:w="2596" w:type="dxa"/>
            <w:vMerge w:val="continue"/>
            <w:tcBorders>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rPr>
            </w:pP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kern w:val="0"/>
                <w:sz w:val="24"/>
                <w:szCs w:val="24"/>
                <w:u w:val="none"/>
                <w:lang w:val="en-US" w:eastAsia="zh-CN" w:bidi="ar"/>
              </w:rPr>
            </w:pPr>
            <w:r>
              <w:rPr>
                <w:rFonts w:hint="eastAsia" w:ascii="方正兰亭黑_GBK" w:hAnsi="方正兰亭黑_GBK" w:eastAsia="方正兰亭黑_GBK" w:cs="方正兰亭黑_GBK"/>
                <w:i w:val="0"/>
                <w:iCs w:val="0"/>
                <w:color w:val="000000"/>
                <w:kern w:val="0"/>
                <w:sz w:val="24"/>
                <w:szCs w:val="24"/>
                <w:u w:val="none"/>
                <w:lang w:val="en-US" w:eastAsia="zh-CN" w:bidi="ar"/>
              </w:rPr>
              <w:t>F600-0~225mm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jc w:val="center"/>
        </w:trPr>
        <w:tc>
          <w:tcPr>
            <w:tcW w:w="2596" w:type="dxa"/>
            <w:vMerge w:val="continue"/>
            <w:tcBorders>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rPr>
            </w:pP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kern w:val="0"/>
                <w:sz w:val="24"/>
                <w:szCs w:val="24"/>
                <w:u w:val="none"/>
                <w:lang w:val="en-US" w:eastAsia="zh-CN" w:bidi="ar"/>
              </w:rPr>
            </w:pPr>
            <w:r>
              <w:rPr>
                <w:rFonts w:hint="eastAsia" w:ascii="方正兰亭黑_GBK" w:hAnsi="方正兰亭黑_GBK" w:eastAsia="方正兰亭黑_GBK" w:cs="方正兰亭黑_GBK"/>
                <w:i w:val="0"/>
                <w:iCs w:val="0"/>
                <w:color w:val="000000"/>
                <w:kern w:val="0"/>
                <w:sz w:val="24"/>
                <w:szCs w:val="24"/>
                <w:u w:val="none"/>
                <w:lang w:val="en-US" w:eastAsia="zh-CN" w:bidi="ar"/>
              </w:rPr>
              <w:t>F800-0~300mm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重量</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0.7kg</w:t>
            </w:r>
          </w:p>
        </w:tc>
      </w:tr>
    </w:tbl>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rPr>
          <w:rFonts w:hint="eastAsia" w:ascii="方正兰亭黑_GBK" w:hAnsi="方正兰亭黑_GBK" w:eastAsia="方正兰亭黑_GBK" w:cs="方正兰亭黑_GBK"/>
          <w:i w:val="0"/>
          <w:iCs w:val="0"/>
          <w:caps w:val="0"/>
          <w:color w:val="666666"/>
          <w:spacing w:val="0"/>
          <w:sz w:val="21"/>
          <w:szCs w:val="21"/>
        </w:rPr>
      </w:pPr>
    </w:p>
    <w:p>
      <w:pPr>
        <w:pStyle w:val="3"/>
        <w:numPr>
          <w:ilvl w:val="1"/>
          <w:numId w:val="1"/>
        </w:numPr>
        <w:bidi w:val="0"/>
        <w:spacing w:line="240" w:lineRule="auto"/>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5" w:name="_Toc2095"/>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注意信息</w:t>
      </w:r>
      <w:bookmarkEnd w:id="5"/>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sz w:val="24"/>
          <w:szCs w:val="24"/>
          <w:lang w:val="en-US" w:eastAsia="zh-CN"/>
        </w:rPr>
        <w:t>（1）供电前要确保可靠接地。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sz w:val="24"/>
          <w:szCs w:val="24"/>
          <w:lang w:val="en-US" w:eastAsia="zh-CN"/>
        </w:rPr>
        <w:t>（2）激光输出头是与手持激光头通过QBH相连接的，使用时请仔细检查激光输出头， 防止灰尘或其它污染，清洁激光输出头时请使用专用的镜头纸。</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sz w:val="24"/>
          <w:szCs w:val="24"/>
          <w:lang w:val="en-US" w:eastAsia="zh-CN"/>
        </w:rPr>
        <w:t>（3）如果不按本使用手册规定的方法使用设备，则有可能处于不正常工作状态而导致损坏。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sz w:val="24"/>
          <w:szCs w:val="24"/>
          <w:lang w:val="en-US" w:eastAsia="zh-CN"/>
        </w:rPr>
        <w:t>（4）更换保护镜时，请确保做好防护。</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sz w:val="24"/>
          <w:szCs w:val="24"/>
          <w:lang w:val="en-US" w:eastAsia="zh-CN"/>
        </w:rPr>
        <w:t>（5）请注意：首次使用时，当红光无法从铜嘴出来，务必不要出光。</w:t>
      </w:r>
    </w:p>
    <w:p>
      <w:pPr>
        <w:pStyle w:val="2"/>
        <w:bidi w:val="0"/>
        <w:rPr>
          <w:rFonts w:hint="eastAsia" w:ascii="方正兰亭黑_GBK" w:hAnsi="方正兰亭黑_GBK" w:eastAsia="方正兰亭黑_GBK" w:cs="方正兰亭黑_GBK"/>
          <w:lang w:val="en-US" w:eastAsia="zh-CN"/>
        </w:rPr>
      </w:pPr>
      <w:bookmarkStart w:id="6" w:name="_Toc877"/>
      <w:r>
        <w:rPr>
          <w:rFonts w:hint="eastAsia" w:ascii="方正兰亭黑_GBK" w:hAnsi="方正兰亭黑_GBK" w:eastAsia="方正兰亭黑_GBK" w:cs="方正兰亭黑_GBK"/>
          <w:lang w:val="en-US" w:eastAsia="zh-CN"/>
        </w:rPr>
        <w:t>2.安装与连接</w:t>
      </w:r>
      <w:bookmarkEnd w:id="6"/>
    </w:p>
    <w:p>
      <w:pPr>
        <w:pStyle w:val="3"/>
        <w:numPr>
          <w:ilvl w:val="0"/>
          <w:numId w:val="0"/>
        </w:numPr>
        <w:bidi w:val="0"/>
        <w:spacing w:line="240" w:lineRule="auto"/>
        <w:ind w:leftChars="0"/>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7" w:name="_Toc13000"/>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2.1控制器接口定义</w:t>
      </w:r>
      <w:bookmarkEnd w:id="7"/>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如表2.1所示为手持激光头控制器接口定义：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表2.1 SUP22C控制器接口定义</w:t>
      </w:r>
    </w:p>
    <w:tbl>
      <w:tblPr>
        <w:tblStyle w:val="12"/>
        <w:tblW w:w="96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48"/>
        <w:gridCol w:w="560"/>
        <w:gridCol w:w="2096"/>
        <w:gridCol w:w="1184"/>
        <w:gridCol w:w="4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308" w:type="dxa"/>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插头</w:t>
            </w:r>
          </w:p>
        </w:tc>
        <w:tc>
          <w:tcPr>
            <w:tcW w:w="209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定义</w:t>
            </w:r>
          </w:p>
        </w:tc>
        <w:tc>
          <w:tcPr>
            <w:tcW w:w="1184"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信号类型</w:t>
            </w:r>
          </w:p>
        </w:tc>
        <w:tc>
          <w:tcPr>
            <w:tcW w:w="410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详细解释说明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电源</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-15V</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连接到±15V开关电源的V2，提供-15V电源电压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参考地</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连接到±15V开光电源的任意COM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+15V</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连接到±15V开关电源的V1，提供+15V电源电压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参考地</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连接到24V开关电源的-V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连接到24V开关电源的+V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液晶屏</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参考地</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电源地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发送端</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数据方向：控制器</w:t>
            </w:r>
            <w:r>
              <w:rPr>
                <w:rStyle w:val="20"/>
                <w:rFonts w:hint="eastAsia" w:ascii="方正兰亭黑_GBK" w:hAnsi="方正兰亭黑_GBK" w:eastAsia="方正兰亭黑_GBK" w:cs="方正兰亭黑_GBK"/>
                <w:lang w:val="en-US" w:eastAsia="zh-CN" w:bidi="ar"/>
              </w:rPr>
              <w:t>→</w:t>
            </w:r>
            <w:r>
              <w:rPr>
                <w:rStyle w:val="21"/>
                <w:rFonts w:hint="eastAsia" w:ascii="方正兰亭黑_GBK" w:hAnsi="方正兰亭黑_GBK" w:eastAsia="方正兰亭黑_GBK" w:cs="方正兰亭黑_GBK"/>
                <w:lang w:val="en-US" w:eastAsia="zh-CN" w:bidi="ar"/>
              </w:rPr>
              <w:t>液晶屏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接收端</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数据方向：液晶屏</w:t>
            </w:r>
            <w:r>
              <w:rPr>
                <w:rStyle w:val="20"/>
                <w:rFonts w:hint="eastAsia" w:ascii="方正兰亭黑_GBK" w:hAnsi="方正兰亭黑_GBK" w:eastAsia="方正兰亭黑_GBK" w:cs="方正兰亭黑_GBK"/>
                <w:lang w:val="en-US" w:eastAsia="zh-CN" w:bidi="ar"/>
              </w:rPr>
              <w:t>→</w:t>
            </w:r>
            <w:r>
              <w:rPr>
                <w:rStyle w:val="21"/>
                <w:rFonts w:hint="eastAsia" w:ascii="方正兰亭黑_GBK" w:hAnsi="方正兰亭黑_GBK" w:eastAsia="方正兰亭黑_GBK" w:cs="方正兰亭黑_GBK"/>
                <w:lang w:val="en-US" w:eastAsia="zh-CN" w:bidi="ar"/>
              </w:rPr>
              <w:t>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V</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为液晶屏提供24V供电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信号接口1</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参考地</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气压报警信号</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设置页面可设置报警信号极性，不使用时设置为低电平报警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参考地</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水冷机报警信号</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设置页面可设置报警信号极性，不使用时设置为低电平报警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安全地锁参考地</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隔离地</w:t>
            </w:r>
          </w:p>
        </w:tc>
        <w:tc>
          <w:tcPr>
            <w:tcW w:w="4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六芯线-黄色线（上标安全地锁参考地）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安全地锁</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六芯线-蓝色线（上标安全地锁）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清洗头出光开关1</w:t>
            </w:r>
          </w:p>
        </w:tc>
        <w:tc>
          <w:tcPr>
            <w:tcW w:w="11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输入</w:t>
            </w:r>
          </w:p>
        </w:tc>
        <w:tc>
          <w:tcPr>
            <w:tcW w:w="410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六芯线-黑色线（上标出光开关1）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8</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清洗头出光开关2</w:t>
            </w:r>
          </w:p>
        </w:tc>
        <w:tc>
          <w:tcPr>
            <w:tcW w:w="11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sz w:val="24"/>
                <w:szCs w:val="24"/>
                <w:highlight w:val="none"/>
                <w:u w:val="none"/>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六芯线-棕色线（上标出光开关2）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信号接口2</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测温1</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悬空不接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测温2</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六芯线-红色线（上标测温2）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保护气阀-</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参考地</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信号地（2/4脚的参考地）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保护气阀+</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气阀打开：输出24V；</w:t>
            </w:r>
            <w:r>
              <w:rPr>
                <w:rFonts w:hint="eastAsia" w:ascii="方正兰亭黑_GBK" w:hAnsi="方正兰亭黑_GBK" w:eastAsia="方正兰亭黑_GBK" w:cs="方正兰亭黑_GBK"/>
                <w:i w:val="0"/>
                <w:iCs w:val="0"/>
                <w:color w:val="000000"/>
                <w:kern w:val="0"/>
                <w:sz w:val="24"/>
                <w:szCs w:val="24"/>
                <w:u w:val="none"/>
                <w:lang w:val="en-US" w:eastAsia="zh-CN" w:bidi="ar"/>
              </w:rPr>
              <w:br w:type="textWrapping"/>
            </w:r>
            <w:r>
              <w:rPr>
                <w:rFonts w:hint="eastAsia" w:ascii="方正兰亭黑_GBK" w:hAnsi="方正兰亭黑_GBK" w:eastAsia="方正兰亭黑_GBK" w:cs="方正兰亭黑_GBK"/>
                <w:i w:val="0"/>
                <w:iCs w:val="0"/>
                <w:color w:val="000000"/>
                <w:kern w:val="0"/>
                <w:sz w:val="24"/>
                <w:szCs w:val="24"/>
                <w:u w:val="none"/>
                <w:lang w:val="en-US" w:eastAsia="zh-CN" w:bidi="ar"/>
              </w:rPr>
              <w:t>气阀关闭：无输出。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送丝-</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悬空不接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送丝+</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kern w:val="2"/>
                <w:sz w:val="24"/>
                <w:szCs w:val="24"/>
                <w:u w:val="none"/>
                <w:lang w:val="en-US" w:eastAsia="zh-CN" w:bidi="ar-SA"/>
              </w:rPr>
            </w:pPr>
            <w:r>
              <w:rPr>
                <w:rFonts w:hint="eastAsia" w:ascii="方正兰亭黑_GBK" w:hAnsi="方正兰亭黑_GBK" w:eastAsia="方正兰亭黑_GBK" w:cs="方正兰亭黑_GBK"/>
                <w:i w:val="0"/>
                <w:iCs w:val="0"/>
                <w:color w:val="000000"/>
                <w:kern w:val="2"/>
                <w:sz w:val="24"/>
                <w:szCs w:val="24"/>
                <w:u w:val="none"/>
                <w:lang w:val="en-US" w:eastAsia="zh-CN" w:bidi="ar-SA"/>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kern w:val="2"/>
                <w:sz w:val="24"/>
                <w:szCs w:val="24"/>
                <w:u w:val="none"/>
                <w:lang w:val="en-US" w:eastAsia="zh-CN" w:bidi="ar-SA"/>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悬空不接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信号接口3</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激光器异常信号</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输入</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激光器报警信号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激光器出光使能</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激光器的使能信号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24V输出</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24V输出，上电后直接输出24V电压。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参考地</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参考地（1/2/3/5号脚的参考地）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0～10V模拟量</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接激光器的模拟量 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射频-（PWM-）</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激光器脉宽调制信号-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射频+（PWM+）</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输出</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激光器脉宽调制信号+</w:t>
            </w:r>
          </w:p>
        </w:tc>
      </w:tr>
    </w:tbl>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方正兰亭黑_GBK" w:hAnsi="方正兰亭黑_GBK" w:eastAsia="方正兰亭黑_GBK" w:cs="方正兰亭黑_GBK"/>
          <w:kern w:val="2"/>
          <w:sz w:val="24"/>
          <w:szCs w:val="24"/>
          <w:lang w:val="en-US" w:eastAsia="zh-CN" w:bidi="ar-SA"/>
        </w:rPr>
      </w:pPr>
    </w:p>
    <w:p>
      <w:pPr>
        <w:pStyle w:val="4"/>
        <w:bidi w:val="0"/>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pPr>
      <w:bookmarkStart w:id="8" w:name="_Toc9189"/>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2.1.1控制器供电端</w:t>
      </w:r>
      <w:bookmarkEnd w:id="8"/>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420" w:leftChars="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供电端使用5P接口，使用随机附带的24V开关电源和±15V开关电源供电。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420" w:leftChars="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请注意15V开关电源区分正负极，V1接+15V，V2接-15V，15V开关电源上的任意COM接2号脚GND！</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420" w:leftChars="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请注意开关电源必须接地线！</w:t>
      </w:r>
    </w:p>
    <w:p>
      <w:pPr>
        <w:pStyle w:val="4"/>
        <w:bidi w:val="0"/>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pPr>
      <w:bookmarkStart w:id="9" w:name="_Toc27571"/>
      <w:r>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t>2.1.2控制器液晶屏端</w:t>
      </w:r>
      <w:bookmarkEnd w:id="9"/>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420" w:leftChars="0" w:right="0" w:firstLine="420" w:firstLineChars="0"/>
        <w:textAlignment w:val="auto"/>
        <w:rPr>
          <w:rFonts w:hint="eastAsia" w:ascii="方正兰亭黑_GBK" w:hAnsi="方正兰亭黑_GBK" w:eastAsia="方正兰亭黑_GBK" w:cs="方正兰亭黑_GBK"/>
          <w:i w:val="0"/>
          <w:iCs w:val="0"/>
          <w:caps w:val="0"/>
          <w:color w:val="666666"/>
          <w:spacing w:val="0"/>
          <w:sz w:val="21"/>
          <w:szCs w:val="21"/>
          <w:lang w:val="en-US"/>
        </w:rPr>
      </w:pPr>
      <w:r>
        <w:rPr>
          <w:rFonts w:hint="eastAsia" w:ascii="方正兰亭黑_GBK" w:hAnsi="方正兰亭黑_GBK" w:eastAsia="方正兰亭黑_GBK" w:cs="方正兰亭黑_GBK"/>
          <w:kern w:val="2"/>
          <w:sz w:val="24"/>
          <w:szCs w:val="24"/>
          <w:lang w:val="en-US" w:eastAsia="zh-CN" w:bidi="ar-SA"/>
        </w:rPr>
        <w:t>液晶屏接线随机附带，直接连接即可，具体定义见上表2.1。</w:t>
      </w:r>
    </w:p>
    <w:p>
      <w:pPr>
        <w:pStyle w:val="4"/>
        <w:bidi w:val="0"/>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pPr>
      <w:bookmarkStart w:id="10" w:name="_Toc14537"/>
      <w:r>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t>2.1.3控制器信号接口1</w:t>
      </w:r>
      <w:bookmarkEnd w:id="10"/>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420" w:leftChars="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信号接口1使用8P接口，为输入信号接口，详细的接口定义如表2.2所示：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360" w:lineRule="auto"/>
        <w:ind w:left="0" w:right="0" w:firstLine="420" w:firstLineChars="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表2.2 信号接口1功能说明</w:t>
      </w:r>
    </w:p>
    <w:tbl>
      <w:tblPr>
        <w:tblStyle w:val="12"/>
        <w:tblW w:w="8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6"/>
        <w:gridCol w:w="2083"/>
        <w:gridCol w:w="5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305"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信号接口1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引脚序号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信号定义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5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气压报警信号输入口，如需启用（需接线），请将显示屏设置页的“气压报警电平”与实际使用的气阀报警电平设置成一致。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气压报警信号</w:t>
            </w:r>
          </w:p>
        </w:tc>
        <w:tc>
          <w:tcPr>
            <w:tcW w:w="5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5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水箱报警信号输入口，如需启用（需接线），请将显示屏设置页的“水冷机报警电平”与实际使用的水冷机报警电平设置成一致。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水箱报警信号</w:t>
            </w:r>
          </w:p>
        </w:tc>
        <w:tc>
          <w:tcPr>
            <w:tcW w:w="5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安全地锁参考地</w:t>
            </w:r>
          </w:p>
        </w:tc>
        <w:tc>
          <w:tcPr>
            <w:tcW w:w="5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kern w:val="2"/>
                <w:sz w:val="24"/>
                <w:szCs w:val="24"/>
                <w:highlight w:val="none"/>
                <w:u w:val="none"/>
                <w:lang w:val="en-US" w:eastAsia="zh-CN" w:bidi="ar-SA"/>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六芯线-黄色线（上标安全地锁参考地）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安全地锁</w:t>
            </w:r>
          </w:p>
        </w:tc>
        <w:tc>
          <w:tcPr>
            <w:tcW w:w="505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b w:val="0"/>
                <w:bCs w:val="0"/>
                <w:i w:val="0"/>
                <w:iCs w:val="0"/>
                <w:color w:val="auto"/>
                <w:kern w:val="2"/>
                <w:sz w:val="24"/>
                <w:szCs w:val="24"/>
                <w:highlight w:val="none"/>
                <w:u w:val="none"/>
                <w:lang w:val="en-US" w:eastAsia="zh-CN" w:bidi="ar-SA"/>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六芯线-蓝色线（上标安全地锁）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清洗头出光开关1</w:t>
            </w:r>
          </w:p>
        </w:tc>
        <w:tc>
          <w:tcPr>
            <w:tcW w:w="50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sz w:val="24"/>
                <w:szCs w:val="24"/>
                <w:u w:val="none"/>
                <w:lang w:val="en-US" w:eastAsia="zh-CN"/>
              </w:rPr>
              <w:t>六芯线-黑色线（上标出光开关1）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清洗头出光开关2</w:t>
            </w:r>
          </w:p>
        </w:tc>
        <w:tc>
          <w:tcPr>
            <w:tcW w:w="5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sz w:val="24"/>
                <w:szCs w:val="24"/>
                <w:u w:val="none"/>
                <w:lang w:val="en-US" w:eastAsia="zh-CN"/>
              </w:rPr>
              <w:t>六芯线-棕色线（上标出光开关2）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注：请注意，只有当无报警，且安全地锁及开关信号为绿色显示时，后续输出端口才会有正常的输出信号。</w:t>
            </w:r>
          </w:p>
        </w:tc>
      </w:tr>
    </w:tbl>
    <w:p>
      <w:pPr>
        <w:pStyle w:val="4"/>
        <w:bidi w:val="0"/>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pPr>
      <w:bookmarkStart w:id="11" w:name="_Toc16947"/>
      <w:r>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t>2.1.4控制器信号接口2</w:t>
      </w:r>
      <w:bookmarkEnd w:id="11"/>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信号接口2使用6P接口，详细的功能定义如表2.3所示：</w:t>
      </w:r>
    </w:p>
    <w:p>
      <w:pPr>
        <w:rPr>
          <w:rFonts w:hint="eastAsia" w:ascii="方正兰亭黑_GBK" w:hAnsi="方正兰亭黑_GBK" w:eastAsia="方正兰亭黑_GBK" w:cs="方正兰亭黑_GBK"/>
          <w:kern w:val="2"/>
          <w:sz w:val="24"/>
          <w:szCs w:val="24"/>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0" w:right="0" w:firstLine="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表2.3 信号接口2功能说明</w:t>
      </w:r>
    </w:p>
    <w:tbl>
      <w:tblPr>
        <w:tblStyle w:val="12"/>
        <w:tblW w:w="830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2"/>
        <w:gridCol w:w="1396"/>
        <w:gridCol w:w="56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05"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信号接口2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引脚序号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信号定义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测温1</w:t>
            </w:r>
          </w:p>
        </w:tc>
        <w:tc>
          <w:tcPr>
            <w:tcW w:w="5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悬空不接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测温2</w:t>
            </w:r>
          </w:p>
        </w:tc>
        <w:tc>
          <w:tcPr>
            <w:tcW w:w="5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sz w:val="24"/>
                <w:szCs w:val="24"/>
                <w:u w:val="none"/>
                <w:lang w:val="en-US" w:eastAsia="zh-CN"/>
              </w:rPr>
              <w:t>保护镜测温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保护气阀-</w:t>
            </w:r>
          </w:p>
        </w:tc>
        <w:tc>
          <w:tcPr>
            <w:tcW w:w="53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气阀打开：保护气阀+ 输出24V；</w:t>
            </w:r>
            <w:r>
              <w:rPr>
                <w:rFonts w:hint="eastAsia" w:ascii="方正兰亭黑_GBK" w:hAnsi="方正兰亭黑_GBK" w:eastAsia="方正兰亭黑_GBK" w:cs="方正兰亭黑_GBK"/>
                <w:i w:val="0"/>
                <w:iCs w:val="0"/>
                <w:color w:val="000000"/>
                <w:kern w:val="0"/>
                <w:sz w:val="24"/>
                <w:szCs w:val="24"/>
                <w:u w:val="none"/>
                <w:lang w:val="en-US" w:eastAsia="zh-CN" w:bidi="ar"/>
              </w:rPr>
              <w:br w:type="textWrapping"/>
            </w:r>
            <w:r>
              <w:rPr>
                <w:rFonts w:hint="eastAsia" w:ascii="方正兰亭黑_GBK" w:hAnsi="方正兰亭黑_GBK" w:eastAsia="方正兰亭黑_GBK" w:cs="方正兰亭黑_GBK"/>
                <w:i w:val="0"/>
                <w:iCs w:val="0"/>
                <w:color w:val="000000"/>
                <w:kern w:val="0"/>
                <w:sz w:val="24"/>
                <w:szCs w:val="24"/>
                <w:u w:val="none"/>
                <w:lang w:val="en-US" w:eastAsia="zh-CN" w:bidi="ar"/>
              </w:rPr>
              <w:t>气阀关闭：保护气阀+ 无输出。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保护气阀+</w:t>
            </w:r>
          </w:p>
        </w:tc>
        <w:tc>
          <w:tcPr>
            <w:tcW w:w="5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送丝-</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悬空不接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送丝+</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兰亭黑_GBK" w:hAnsi="方正兰亭黑_GBK" w:eastAsia="方正兰亭黑_GBK" w:cs="方正兰亭黑_GBK"/>
                <w:i w:val="0"/>
                <w:iCs w:val="0"/>
                <w:color w:val="000000"/>
                <w:sz w:val="24"/>
                <w:szCs w:val="24"/>
                <w:u w:val="none"/>
              </w:rPr>
            </w:pPr>
          </w:p>
        </w:tc>
      </w:tr>
    </w:tbl>
    <w:p>
      <w:pPr>
        <w:pStyle w:val="4"/>
        <w:bidi w:val="0"/>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pPr>
      <w:bookmarkStart w:id="12" w:name="_Toc31077"/>
      <w:r>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t>2.1.5控制器信号接口3</w:t>
      </w:r>
      <w:bookmarkEnd w:id="12"/>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信号接口3使用7P接口，详细的功能定义如表2.4所示：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0" w:right="0" w:firstLine="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表2.4 信号接口3功能说明</w:t>
      </w:r>
    </w:p>
    <w:tbl>
      <w:tblPr>
        <w:tblStyle w:val="12"/>
        <w:tblW w:w="8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9"/>
        <w:gridCol w:w="2320"/>
        <w:gridCol w:w="4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304"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信号接口3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引脚序号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信号定义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激光器异常信号</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如需启用（需接线），请将显示屏设置页的“激光器报警电平”与实际使用的激光器的报警电平设置成一致。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激光器出光使能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使能+，接激光器的使能+。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24V输出</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24V输出，上电后直接输出24V电压。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为共用地（1/2/3/5号脚的参考地）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模拟量+</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模拟量输出（默认为0～10V模拟电压）。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射频-（PWM-）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PWM-调制信号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射频+（PWM+）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PWM+调制信号</w:t>
            </w:r>
          </w:p>
        </w:tc>
      </w:tr>
    </w:tbl>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rPr>
          <w:rFonts w:hint="eastAsia" w:ascii="方正兰亭黑_GBK" w:hAnsi="方正兰亭黑_GBK" w:eastAsia="方正兰亭黑_GBK" w:cs="方正兰亭黑_GBK"/>
          <w:i w:val="0"/>
          <w:iCs w:val="0"/>
          <w:caps w:val="0"/>
          <w:color w:val="666666"/>
          <w:spacing w:val="0"/>
          <w:sz w:val="21"/>
          <w:szCs w:val="21"/>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kern w:val="2"/>
          <w:sz w:val="24"/>
          <w:szCs w:val="24"/>
          <w:lang w:val="en-US" w:eastAsia="zh-CN" w:bidi="ar-SA"/>
        </w:rPr>
        <w:t>详情点击：</w:t>
      </w:r>
      <w:r>
        <w:rPr>
          <w:rFonts w:hint="eastAsia" w:ascii="方正兰亭黑_GBK" w:hAnsi="方正兰亭黑_GBK" w:eastAsia="方正兰亭黑_GBK" w:cs="方正兰亭黑_GBK"/>
          <w:i w:val="0"/>
          <w:iCs w:val="0"/>
          <w:caps w:val="0"/>
          <w:spacing w:val="0"/>
          <w:sz w:val="24"/>
          <w:szCs w:val="24"/>
        </w:rPr>
        <w:fldChar w:fldCharType="begin"/>
      </w:r>
      <w:r>
        <w:rPr>
          <w:rFonts w:hint="eastAsia" w:ascii="方正兰亭黑_GBK" w:hAnsi="方正兰亭黑_GBK" w:eastAsia="方正兰亭黑_GBK" w:cs="方正兰亭黑_GBK"/>
          <w:i w:val="0"/>
          <w:iCs w:val="0"/>
          <w:caps w:val="0"/>
          <w:spacing w:val="0"/>
          <w:sz w:val="24"/>
          <w:szCs w:val="24"/>
        </w:rPr>
        <w:instrText xml:space="preserve"> HYPERLINK "https://i.qz.fkw.com/manage/wxAppNewsEditor.jsp?wxappId=103&amp;newsId=136&amp;ram=0.7393751792122392&amp;popupID=173" \l "/newsDetail?id=173" </w:instrText>
      </w:r>
      <w:r>
        <w:rPr>
          <w:rFonts w:hint="eastAsia" w:ascii="方正兰亭黑_GBK" w:hAnsi="方正兰亭黑_GBK" w:eastAsia="方正兰亭黑_GBK" w:cs="方正兰亭黑_GBK"/>
          <w:i w:val="0"/>
          <w:iCs w:val="0"/>
          <w:caps w:val="0"/>
          <w:spacing w:val="0"/>
          <w:sz w:val="24"/>
          <w:szCs w:val="24"/>
        </w:rPr>
        <w:fldChar w:fldCharType="separate"/>
      </w:r>
      <w:r>
        <w:rPr>
          <w:rStyle w:val="15"/>
          <w:rFonts w:hint="eastAsia" w:ascii="方正兰亭黑_GBK" w:hAnsi="方正兰亭黑_GBK" w:eastAsia="方正兰亭黑_GBK" w:cs="方正兰亭黑_GBK"/>
          <w:i w:val="0"/>
          <w:iCs w:val="0"/>
          <w:caps w:val="0"/>
          <w:spacing w:val="0"/>
          <w:sz w:val="24"/>
          <w:szCs w:val="24"/>
        </w:rPr>
        <w:t>激光器接线定义逻辑</w:t>
      </w:r>
      <w:r>
        <w:rPr>
          <w:rFonts w:hint="eastAsia" w:ascii="方正兰亭黑_GBK" w:hAnsi="方正兰亭黑_GBK" w:eastAsia="方正兰亭黑_GBK" w:cs="方正兰亭黑_GBK"/>
          <w:i w:val="0"/>
          <w:iCs w:val="0"/>
          <w:caps w:val="0"/>
          <w:spacing w:val="0"/>
          <w:sz w:val="24"/>
          <w:szCs w:val="24"/>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rPr>
          <w:rFonts w:hint="eastAsia" w:ascii="微软雅黑" w:hAnsi="微软雅黑" w:eastAsia="微软雅黑" w:cs="微软雅黑"/>
          <w:i w:val="0"/>
          <w:iCs w:val="0"/>
          <w:caps w:val="0"/>
          <w:color w:val="666666"/>
          <w:spacing w:val="0"/>
          <w:sz w:val="21"/>
          <w:szCs w:val="21"/>
        </w:rPr>
      </w:pPr>
    </w:p>
    <w:p>
      <w:pPr>
        <w:pStyle w:val="3"/>
        <w:numPr>
          <w:ilvl w:val="0"/>
          <w:numId w:val="0"/>
        </w:numPr>
        <w:bidi w:val="0"/>
        <w:spacing w:line="240" w:lineRule="auto"/>
        <w:ind w:leftChars="0"/>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13" w:name="_Toc10541"/>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2.2控制器接线框图</w:t>
      </w:r>
      <w:bookmarkEnd w:id="13"/>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jc w:val="center"/>
        <w:rPr>
          <w:rFonts w:hint="eastAsia" w:ascii="微软雅黑" w:hAnsi="微软雅黑" w:eastAsia="微软雅黑" w:cs="微软雅黑"/>
          <w:i w:val="0"/>
          <w:iCs w:val="0"/>
          <w:caps w:val="0"/>
          <w:color w:val="666666"/>
          <w:spacing w:val="0"/>
          <w:sz w:val="21"/>
          <w:szCs w:val="21"/>
          <w:lang w:eastAsia="zh-CN"/>
        </w:rPr>
      </w:pPr>
      <w:r>
        <w:rPr>
          <w:rFonts w:hint="eastAsia" w:ascii="微软雅黑" w:hAnsi="微软雅黑" w:eastAsia="微软雅黑" w:cs="微软雅黑"/>
          <w:i w:val="0"/>
          <w:iCs w:val="0"/>
          <w:caps w:val="0"/>
          <w:color w:val="666666"/>
          <w:spacing w:val="0"/>
          <w:sz w:val="21"/>
          <w:szCs w:val="21"/>
          <w:lang w:eastAsia="zh-CN"/>
        </w:rPr>
        <w:drawing>
          <wp:inline distT="0" distB="0" distL="114300" distR="114300">
            <wp:extent cx="5268595" cy="4237990"/>
            <wp:effectExtent l="0" t="0" r="8255" b="10160"/>
            <wp:docPr id="13" name="图片 13" descr="6175f30c7f02c7120769c649156c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75f30c7f02c7120769c649156c4dd"/>
                    <pic:cNvPicPr>
                      <a:picLocks noChangeAspect="1"/>
                    </pic:cNvPicPr>
                  </pic:nvPicPr>
                  <pic:blipFill>
                    <a:blip r:embed="rId7"/>
                    <a:stretch>
                      <a:fillRect/>
                    </a:stretch>
                  </pic:blipFill>
                  <pic:spPr>
                    <a:xfrm>
                      <a:off x="0" y="0"/>
                      <a:ext cx="5268595" cy="4237990"/>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jc w:val="center"/>
        <w:rPr>
          <w:rFonts w:hint="default" w:ascii="微软雅黑" w:hAnsi="微软雅黑" w:eastAsia="微软雅黑" w:cs="微软雅黑"/>
          <w:i w:val="0"/>
          <w:iCs w:val="0"/>
          <w:caps w:val="0"/>
          <w:color w:val="666666"/>
          <w:spacing w:val="0"/>
          <w:sz w:val="21"/>
          <w:szCs w:val="21"/>
          <w:lang w:val="en-US" w:eastAsia="zh-CN"/>
        </w:rPr>
      </w:pPr>
      <w:r>
        <w:rPr>
          <w:rFonts w:hint="eastAsia" w:ascii="Times New Roman" w:hAnsi="Times New Roman" w:eastAsia="宋体" w:cstheme="minorBidi"/>
          <w:kern w:val="2"/>
          <w:sz w:val="24"/>
          <w:szCs w:val="24"/>
          <w:lang w:val="en-US" w:eastAsia="zh-CN" w:bidi="ar-SA"/>
        </w:rPr>
        <w:t>图2.1 控制器接线框图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60" w:afterAutospacing="0" w:line="400" w:lineRule="exact"/>
        <w:ind w:left="0" w:right="0" w:firstLine="480"/>
        <w:textAlignment w:val="auto"/>
        <w:rPr>
          <w:rFonts w:hint="eastAsia" w:ascii="方正兰亭黑_GBK" w:hAnsi="方正兰亭黑_GBK" w:eastAsia="方正兰亭黑_GBK" w:cs="方正兰亭黑_GBK"/>
          <w:color w:val="C00000"/>
          <w:kern w:val="2"/>
          <w:sz w:val="28"/>
          <w:szCs w:val="28"/>
          <w:lang w:val="en-US" w:eastAsia="zh-CN" w:bidi="ar-SA"/>
        </w:rPr>
      </w:pPr>
      <w:r>
        <w:rPr>
          <w:rFonts w:hint="eastAsia" w:ascii="方正兰亭黑_GBK" w:hAnsi="方正兰亭黑_GBK" w:eastAsia="方正兰亭黑_GBK" w:cs="方正兰亭黑_GBK"/>
          <w:color w:val="C00000"/>
          <w:kern w:val="2"/>
          <w:sz w:val="28"/>
          <w:szCs w:val="28"/>
          <w:lang w:val="en-US" w:eastAsia="zh-CN" w:bidi="ar-SA"/>
        </w:rPr>
        <w:t>注意：开关电源的地线务必有效接地！</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0"/>
        <w:jc w:val="left"/>
        <w:textAlignment w:val="auto"/>
        <w:rPr>
          <w:rFonts w:hint="eastAsia" w:ascii="方正兰亭黑_GBK" w:hAnsi="方正兰亭黑_GBK" w:eastAsia="方正兰亭黑_GBK" w:cs="方正兰亭黑_GBK"/>
          <w:kern w:val="2"/>
          <w:sz w:val="24"/>
          <w:szCs w:val="24"/>
          <w:lang w:val="en-US" w:eastAsia="zh-CN" w:bidi="ar-SA"/>
          <w14:textFill>
            <w14:gradFill>
              <w14:gsLst>
                <w14:gs w14:pos="0">
                  <w14:srgbClr w14:val="FE4444"/>
                </w14:gs>
                <w14:gs w14:pos="100000">
                  <w14:srgbClr w14:val="832B2B"/>
                </w14:gs>
              </w14:gsLst>
              <w14:lin w14:scaled="0"/>
            </w14:gradFill>
          </w14:textFill>
        </w:rPr>
      </w:pPr>
      <w:r>
        <w:rPr>
          <w:rFonts w:hint="eastAsia" w:ascii="方正兰亭黑_GBK" w:hAnsi="方正兰亭黑_GBK" w:eastAsia="方正兰亭黑_GBK" w:cs="方正兰亭黑_GBK"/>
          <w:b/>
          <w:bCs/>
          <w:i w:val="0"/>
          <w:iCs w:val="0"/>
          <w:color w:val="FF0000"/>
          <w:kern w:val="2"/>
          <w:sz w:val="28"/>
          <w:szCs w:val="28"/>
          <w:u w:val="single"/>
          <w:lang w:val="en-US" w:eastAsia="zh-CN" w:bidi="ar-SA"/>
        </w:rPr>
        <w:t>注意：±15V开关电源 COM 端与+24V开关电源-V（0V）端都要连接到GND。开关电源外壳必须接大地，否则可能出现不出光等异常。</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outlineLvl w:val="1"/>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pPr>
      <w:bookmarkStart w:id="14" w:name="_Toc27303"/>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2.3光纤输入接口</w:t>
      </w:r>
      <w:bookmarkEnd w:id="14"/>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i w:val="0"/>
          <w:iCs w:val="0"/>
          <w:caps w:val="0"/>
          <w:color w:val="444444"/>
          <w:spacing w:val="0"/>
          <w:sz w:val="52"/>
          <w:szCs w:val="52"/>
        </w:rPr>
      </w:pPr>
      <w:r>
        <w:rPr>
          <w:rFonts w:hint="eastAsia" w:ascii="方正兰亭黑_GBK" w:hAnsi="方正兰亭黑_GBK" w:eastAsia="方正兰亭黑_GBK" w:cs="方正兰亭黑_GBK"/>
          <w:i w:val="0"/>
          <w:iCs w:val="0"/>
          <w:caps w:val="0"/>
          <w:color w:val="444444"/>
          <w:spacing w:val="0"/>
          <w:sz w:val="52"/>
          <w:szCs w:val="52"/>
        </w:rPr>
        <w:t> </w:t>
      </w:r>
      <w:r>
        <w:rPr>
          <w:rFonts w:hint="eastAsia" w:ascii="方正兰亭黑_GBK" w:hAnsi="方正兰亭黑_GBK" w:eastAsia="方正兰亭黑_GBK" w:cs="方正兰亭黑_GBK"/>
          <w:i w:val="0"/>
          <w:iCs w:val="0"/>
          <w:caps w:val="0"/>
          <w:color w:val="444444"/>
          <w:spacing w:val="0"/>
          <w:sz w:val="52"/>
          <w:szCs w:val="52"/>
          <w:lang w:val="en-US" w:eastAsia="zh-CN"/>
        </w:rPr>
        <w:tab/>
      </w:r>
      <w:r>
        <w:rPr>
          <w:rFonts w:hint="eastAsia" w:ascii="方正兰亭黑_GBK" w:hAnsi="方正兰亭黑_GBK" w:eastAsia="方正兰亭黑_GBK" w:cs="方正兰亭黑_GBK"/>
          <w:kern w:val="2"/>
          <w:sz w:val="24"/>
          <w:szCs w:val="24"/>
          <w:lang w:val="en-US" w:eastAsia="zh-CN" w:bidi="ar-SA"/>
        </w:rPr>
        <w:t>SUP清洗头适用于绝大多数的工业激光发生器，常用的光纤接头包括IPG、锐科、创鑫、飞博、热刺、杰普特、凯普林等。光学器件必须保持清洁，在使用之前必须清除所有灰尘，光纤插入时必须将焊枪头水平放置，以阻止灰尘从接口落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i w:val="0"/>
          <w:iCs w:val="0"/>
          <w:caps w:val="0"/>
          <w:spacing w:val="0"/>
          <w:sz w:val="21"/>
          <w:szCs w:val="21"/>
        </w:rPr>
        <w:fldChar w:fldCharType="begin"/>
      </w:r>
      <w:r>
        <w:rPr>
          <w:rFonts w:hint="eastAsia" w:ascii="方正兰亭黑_GBK" w:hAnsi="方正兰亭黑_GBK" w:eastAsia="方正兰亭黑_GBK" w:cs="方正兰亭黑_GBK"/>
          <w:i w:val="0"/>
          <w:iCs w:val="0"/>
          <w:caps w:val="0"/>
          <w:spacing w:val="0"/>
          <w:sz w:val="21"/>
          <w:szCs w:val="21"/>
        </w:rPr>
        <w:instrText xml:space="preserve"> HYPERLINK "https://i.qz.fkw.com/manage/wxAppNewsEditor.jsp?wxappId=103&amp;newsId=136&amp;ram=0.7393751792122392&amp;popupID=173" \l "/newsDetail?id=137" </w:instrText>
      </w:r>
      <w:r>
        <w:rPr>
          <w:rFonts w:hint="eastAsia" w:ascii="方正兰亭黑_GBK" w:hAnsi="方正兰亭黑_GBK" w:eastAsia="方正兰亭黑_GBK" w:cs="方正兰亭黑_GBK"/>
          <w:i w:val="0"/>
          <w:iCs w:val="0"/>
          <w:caps w:val="0"/>
          <w:spacing w:val="0"/>
          <w:sz w:val="21"/>
          <w:szCs w:val="21"/>
        </w:rPr>
        <w:fldChar w:fldCharType="separate"/>
      </w:r>
      <w:r>
        <w:rPr>
          <w:rStyle w:val="16"/>
          <w:rFonts w:hint="eastAsia" w:ascii="方正兰亭黑_GBK" w:hAnsi="方正兰亭黑_GBK" w:eastAsia="方正兰亭黑_GBK" w:cs="方正兰亭黑_GBK"/>
          <w:i w:val="0"/>
          <w:iCs w:val="0"/>
          <w:caps w:val="0"/>
          <w:spacing w:val="0"/>
          <w:sz w:val="21"/>
          <w:szCs w:val="21"/>
        </w:rPr>
        <w:t>安装方法</w:t>
      </w:r>
      <w:r>
        <w:rPr>
          <w:rFonts w:hint="eastAsia" w:ascii="方正兰亭黑_GBK" w:hAnsi="方正兰亭黑_GBK" w:eastAsia="方正兰亭黑_GBK" w:cs="方正兰亭黑_GBK"/>
          <w:i w:val="0"/>
          <w:iCs w:val="0"/>
          <w:caps w:val="0"/>
          <w:spacing w:val="0"/>
          <w:sz w:val="21"/>
          <w:szCs w:val="21"/>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outlineLvl w:val="1"/>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pPr>
      <w:bookmarkStart w:id="15" w:name="_Toc246"/>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2.4保护气体及水冷机接口</w:t>
      </w:r>
      <w:bookmarkEnd w:id="15"/>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水管及气管接口可安装外径6mm内径4mm的软管。</w:t>
      </w:r>
      <w:r>
        <w:rPr>
          <w:rFonts w:hint="eastAsia" w:ascii="方正兰亭黑_GBK" w:hAnsi="方正兰亭黑_GBK" w:eastAsia="方正兰亭黑_GBK" w:cs="方正兰亭黑_GBK"/>
          <w:color w:val="auto"/>
          <w:kern w:val="2"/>
          <w:sz w:val="24"/>
          <w:szCs w:val="24"/>
          <w:lang w:val="en-US" w:eastAsia="zh-CN" w:bidi="ar-SA"/>
        </w:rPr>
        <w:t>水路的进出管路（不分进出方向）</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i w:val="0"/>
          <w:iCs w:val="0"/>
          <w:caps w:val="0"/>
          <w:color w:val="666666"/>
          <w:spacing w:val="0"/>
          <w:sz w:val="21"/>
          <w:szCs w:val="21"/>
        </w:rPr>
        <w:t>    </w:t>
      </w:r>
      <w:r>
        <w:rPr>
          <w:rFonts w:hint="eastAsia" w:ascii="方正兰亭黑_GBK" w:hAnsi="方正兰亭黑_GBK" w:eastAsia="方正兰亭黑_GBK" w:cs="方正兰亭黑_GBK"/>
          <w:kern w:val="2"/>
          <w:sz w:val="24"/>
          <w:szCs w:val="24"/>
          <w:lang w:val="en-US" w:eastAsia="zh-CN" w:bidi="ar-SA"/>
        </w:rPr>
        <w:t>冷却系统分清洗头的水路部分和光纤头的水路部分，两者串联，如下图所示：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jc w:val="center"/>
        <w:rPr>
          <w:rFonts w:hint="eastAsia" w:ascii="方正兰亭黑_GBK" w:hAnsi="方正兰亭黑_GBK" w:eastAsia="方正兰亭黑_GBK" w:cs="方正兰亭黑_GBK"/>
          <w:i w:val="0"/>
          <w:iCs w:val="0"/>
          <w:caps w:val="0"/>
          <w:color w:val="666666"/>
          <w:spacing w:val="0"/>
          <w:sz w:val="21"/>
          <w:szCs w:val="21"/>
          <w:lang w:eastAsia="zh-CN"/>
        </w:rPr>
      </w:pPr>
      <w:r>
        <w:rPr>
          <w:rFonts w:hint="eastAsia" w:ascii="方正兰亭黑_GBK" w:hAnsi="方正兰亭黑_GBK" w:eastAsia="方正兰亭黑_GBK" w:cs="方正兰亭黑_GBK"/>
          <w:i w:val="0"/>
          <w:iCs w:val="0"/>
          <w:caps w:val="0"/>
          <w:color w:val="666666"/>
          <w:spacing w:val="0"/>
          <w:sz w:val="21"/>
          <w:szCs w:val="21"/>
          <w:lang w:eastAsia="zh-CN"/>
        </w:rPr>
        <w:drawing>
          <wp:inline distT="0" distB="0" distL="114300" distR="114300">
            <wp:extent cx="3838575" cy="1548130"/>
            <wp:effectExtent l="0" t="0" r="1905" b="6350"/>
            <wp:docPr id="6" name="图片 6" descr="水冷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冷示意图"/>
                    <pic:cNvPicPr>
                      <a:picLocks noChangeAspect="1"/>
                    </pic:cNvPicPr>
                  </pic:nvPicPr>
                  <pic:blipFill>
                    <a:blip r:embed="rId8"/>
                    <a:stretch>
                      <a:fillRect/>
                    </a:stretch>
                  </pic:blipFill>
                  <pic:spPr>
                    <a:xfrm>
                      <a:off x="0" y="0"/>
                      <a:ext cx="3838575" cy="1548130"/>
                    </a:xfrm>
                    <a:prstGeom prst="rect">
                      <a:avLst/>
                    </a:prstGeom>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方正兰亭黑_GBK" w:hAnsi="方正兰亭黑_GBK" w:eastAsia="方正兰亭黑_GBK" w:cs="方正兰亭黑_GBK"/>
          <w:i w:val="0"/>
          <w:iCs w:val="0"/>
          <w:caps w:val="0"/>
          <w:color w:val="666666"/>
          <w:spacing w:val="0"/>
          <w:sz w:val="21"/>
          <w:szCs w:val="21"/>
          <w:lang w:val="en-US" w:eastAsia="zh-CN"/>
        </w:rPr>
      </w:pPr>
      <w:r>
        <w:rPr>
          <w:rFonts w:hint="eastAsia" w:ascii="方正兰亭黑_GBK" w:hAnsi="方正兰亭黑_GBK" w:eastAsia="方正兰亭黑_GBK" w:cs="方正兰亭黑_GBK"/>
          <w:kern w:val="2"/>
          <w:sz w:val="24"/>
          <w:szCs w:val="24"/>
          <w:lang w:val="en-US" w:eastAsia="zh-CN" w:bidi="ar-SA"/>
        </w:rPr>
        <w:t>图2.2 清洗头与光纤头水路示意图</w:t>
      </w:r>
    </w:p>
    <w:p>
      <w:pPr>
        <w:pStyle w:val="3"/>
        <w:numPr>
          <w:ilvl w:val="0"/>
          <w:numId w:val="0"/>
        </w:numPr>
        <w:bidi w:val="0"/>
        <w:spacing w:line="240" w:lineRule="auto"/>
        <w:ind w:leftChars="0"/>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16" w:name="_Toc1606"/>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2.5清洗枪与控制盒连线接口</w:t>
      </w:r>
      <w:bookmarkEnd w:id="16"/>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i w:val="0"/>
          <w:iCs w:val="0"/>
          <w:caps w:val="0"/>
          <w:color w:val="666666"/>
          <w:spacing w:val="0"/>
          <w:sz w:val="21"/>
          <w:szCs w:val="21"/>
          <w:lang w:val="en-US" w:eastAsia="zh-CN"/>
        </w:rPr>
      </w:pPr>
      <w:r>
        <w:rPr>
          <w:rFonts w:hint="eastAsia" w:ascii="方正兰亭黑_GBK" w:hAnsi="方正兰亭黑_GBK" w:eastAsia="方正兰亭黑_GBK" w:cs="方正兰亭黑_GBK"/>
          <w:i w:val="0"/>
          <w:iCs w:val="0"/>
          <w:caps w:val="0"/>
          <w:color w:val="666666"/>
          <w:spacing w:val="0"/>
          <w:sz w:val="21"/>
          <w:szCs w:val="21"/>
        </w:rPr>
        <w:t xml:space="preserve">        </w:t>
      </w:r>
      <w:r>
        <w:rPr>
          <w:rFonts w:hint="eastAsia" w:ascii="方正兰亭黑_GBK" w:hAnsi="方正兰亭黑_GBK" w:eastAsia="方正兰亭黑_GBK" w:cs="方正兰亭黑_GBK"/>
          <w:kern w:val="2"/>
          <w:sz w:val="24"/>
          <w:szCs w:val="24"/>
          <w:lang w:val="en-US" w:eastAsia="zh-CN" w:bidi="ar-SA"/>
        </w:rPr>
        <w:t>手持清洗头与控制盒通过一组“多功能系统连接线”连接，手持清洗头端为航空插头母头，控制盒端为航空插头公头。其中六芯线接枪体控制出光和温度监测，两芯和五芯线为振镜电机控制线。</w:t>
      </w:r>
    </w:p>
    <w:p>
      <w:pPr>
        <w:pStyle w:val="2"/>
        <w:numPr>
          <w:ilvl w:val="0"/>
          <w:numId w:val="2"/>
        </w:numPr>
        <w:bidi w:val="0"/>
        <w:rPr>
          <w:rFonts w:hint="eastAsia" w:ascii="方正兰亭黑_GBK" w:hAnsi="方正兰亭黑_GBK" w:eastAsia="方正兰亭黑_GBK" w:cs="方正兰亭黑_GBK"/>
          <w:lang w:val="en-US" w:eastAsia="zh-CN"/>
        </w:rPr>
      </w:pPr>
      <w:bookmarkStart w:id="17" w:name="_Toc21580"/>
      <w:r>
        <w:rPr>
          <w:rFonts w:hint="eastAsia" w:ascii="方正兰亭黑_GBK" w:hAnsi="方正兰亭黑_GBK" w:eastAsia="方正兰亭黑_GBK" w:cs="方正兰亭黑_GBK"/>
          <w:lang w:val="en-US" w:eastAsia="zh-CN"/>
        </w:rPr>
        <w:t>控制面板操作指南</w:t>
      </w:r>
      <w:bookmarkEnd w:id="17"/>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imes New Roman" w:hAnsi="Times New Roman" w:eastAsia="宋体" w:cstheme="minorBidi"/>
          <w:kern w:val="2"/>
          <w:sz w:val="24"/>
          <w:szCs w:val="24"/>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firstLineChars="200"/>
        <w:jc w:val="left"/>
        <w:rPr>
          <w:rFonts w:hint="eastAsia" w:ascii="方正兰亭黑_GBK" w:hAnsi="方正兰亭黑_GBK" w:eastAsia="方正兰亭黑_GBK" w:cs="方正兰亭黑_GBK"/>
          <w:color w:val="auto"/>
          <w:lang w:val="en-US" w:eastAsia="zh-CN"/>
        </w:rPr>
      </w:pPr>
      <w:r>
        <w:rPr>
          <w:rFonts w:hint="eastAsia" w:ascii="方正兰亭黑_GBK" w:hAnsi="方正兰亭黑_GBK" w:eastAsia="方正兰亭黑_GBK" w:cs="方正兰亭黑_GBK"/>
        </w:rPr>
        <w:t>本文阐述版本号为</w:t>
      </w:r>
      <w:r>
        <w:rPr>
          <w:rFonts w:hint="eastAsia" w:ascii="方正兰亭黑_GBK" w:hAnsi="方正兰亭黑_GBK" w:eastAsia="方正兰亭黑_GBK" w:cs="方正兰亭黑_GBK"/>
          <w:b/>
          <w:bCs/>
          <w:color w:val="FF0000"/>
          <w:lang w:val="en-US" w:eastAsia="zh-CN"/>
        </w:rPr>
        <w:t>V5.80-639-550</w:t>
      </w:r>
      <w:r>
        <w:rPr>
          <w:rFonts w:hint="eastAsia" w:ascii="方正兰亭黑_GBK" w:hAnsi="方正兰亭黑_GBK" w:eastAsia="方正兰亭黑_GBK" w:cs="方正兰亭黑_GBK"/>
        </w:rPr>
        <w:t>的软件说明</w:t>
      </w:r>
      <w:r>
        <w:rPr>
          <w:rFonts w:hint="eastAsia" w:ascii="方正兰亭黑_GBK" w:hAnsi="方正兰亭黑_GBK" w:eastAsia="方正兰亭黑_GBK" w:cs="方正兰亭黑_GBK"/>
          <w:color w:val="auto"/>
        </w:rPr>
        <w:t>，您可以通过监测页面查看系统版本后三位</w:t>
      </w:r>
      <w:r>
        <w:rPr>
          <w:rFonts w:hint="eastAsia" w:ascii="方正兰亭黑_GBK" w:hAnsi="方正兰亭黑_GBK" w:eastAsia="方正兰亭黑_GBK" w:cs="方正兰亭黑_GBK"/>
          <w:color w:val="auto"/>
          <w:lang w:eastAsia="zh-CN"/>
        </w:rPr>
        <w:t>，</w:t>
      </w:r>
      <w:r>
        <w:rPr>
          <w:rFonts w:hint="eastAsia" w:ascii="方正兰亭黑_GBK" w:hAnsi="方正兰亭黑_GBK" w:eastAsia="方正兰亭黑_GBK" w:cs="方正兰亭黑_GBK"/>
          <w:color w:val="auto"/>
          <w:lang w:val="en-US" w:eastAsia="zh-CN"/>
        </w:rPr>
        <w:t>更新时间-2022年12月28日。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rPr>
          <w:rFonts w:hint="eastAsia" w:ascii="方正兰亭黑_GBK" w:hAnsi="方正兰亭黑_GBK" w:eastAsia="方正兰亭黑_GBK" w:cs="方正兰亭黑_GBK"/>
          <w:lang w:eastAsia="zh-CN"/>
        </w:rPr>
      </w:pPr>
      <w:r>
        <w:rPr>
          <w:rFonts w:hint="eastAsia" w:ascii="方正兰亭黑_GBK" w:hAnsi="方正兰亭黑_GBK" w:eastAsia="方正兰亭黑_GBK" w:cs="方正兰亭黑_GBK"/>
          <w:lang w:val="en-US" w:eastAsia="zh-CN"/>
        </w:rPr>
        <w:drawing>
          <wp:inline distT="0" distB="0" distL="114300" distR="114300">
            <wp:extent cx="5029835" cy="2948305"/>
            <wp:effectExtent l="0" t="0" r="18415" b="4445"/>
            <wp:docPr id="14" name="图片 1" descr="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开"/>
                    <pic:cNvPicPr>
                      <a:picLocks noChangeAspect="1"/>
                    </pic:cNvPicPr>
                  </pic:nvPicPr>
                  <pic:blipFill>
                    <a:blip r:embed="rId9"/>
                    <a:stretch>
                      <a:fillRect/>
                    </a:stretch>
                  </pic:blipFill>
                  <pic:spPr>
                    <a:xfrm>
                      <a:off x="0" y="0"/>
                      <a:ext cx="5029835" cy="294830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rPr>
        <w:t xml:space="preserve">图 </w:t>
      </w:r>
      <w:r>
        <w:rPr>
          <w:rFonts w:hint="eastAsia" w:ascii="方正兰亭黑_GBK" w:hAnsi="方正兰亭黑_GBK" w:eastAsia="方正兰亭黑_GBK" w:cs="方正兰亭黑_GBK"/>
          <w:lang w:val="en-US" w:eastAsia="zh-CN"/>
        </w:rPr>
        <w:t>3</w:t>
      </w:r>
      <w:r>
        <w:rPr>
          <w:rFonts w:hint="eastAsia" w:ascii="方正兰亭黑_GBK" w:hAnsi="方正兰亭黑_GBK" w:eastAsia="方正兰亭黑_GBK" w:cs="方正兰亭黑_GBK"/>
          <w:lang w:eastAsia="zh-CN"/>
        </w:rPr>
        <w:t>-</w:t>
      </w:r>
      <w:r>
        <w:rPr>
          <w:rFonts w:hint="eastAsia" w:ascii="方正兰亭黑_GBK" w:hAnsi="方正兰亭黑_GBK" w:eastAsia="方正兰亭黑_GBK" w:cs="方正兰亭黑_GBK"/>
          <w:lang w:val="en-US" w:eastAsia="zh-CN"/>
        </w:rPr>
        <w:t>1首页-出光</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①此界面可以看到当前工艺参数（此页面不可修改工艺）及即时报警信息。</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②开机状态时</w:t>
      </w:r>
      <w:r>
        <w:rPr>
          <w:rFonts w:hint="eastAsia" w:ascii="方正兰亭黑_GBK" w:hAnsi="方正兰亭黑_GBK" w:eastAsia="方正兰亭黑_GBK" w:cs="方正兰亭黑_GBK"/>
          <w:color w:val="CC0000"/>
        </w:rPr>
        <w:t>使能默认为ON，指示红光默认为LINE，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关闭使能时，</w:t>
      </w:r>
      <w:r>
        <w:rPr>
          <w:rFonts w:hint="eastAsia" w:ascii="方正兰亭黑_GBK" w:hAnsi="方正兰亭黑_GBK" w:eastAsia="方正兰亭黑_GBK" w:cs="方正兰亭黑_GBK"/>
          <w:lang w:val="en-US" w:eastAsia="zh-CN"/>
        </w:rPr>
        <w:t>显示“OFF”</w:t>
      </w:r>
      <w:r>
        <w:rPr>
          <w:rFonts w:hint="eastAsia" w:ascii="方正兰亭黑_GBK" w:hAnsi="方正兰亭黑_GBK" w:eastAsia="方正兰亭黑_GBK" w:cs="方正兰亭黑_GBK"/>
        </w:rPr>
        <w:t>将不会给激光器发送使能信号，可用来</w:t>
      </w:r>
      <w:r>
        <w:rPr>
          <w:rFonts w:hint="eastAsia" w:ascii="方正兰亭黑_GBK" w:hAnsi="方正兰亭黑_GBK" w:eastAsia="方正兰亭黑_GBK" w:cs="方正兰亭黑_GBK"/>
          <w:lang w:val="en-US" w:eastAsia="zh-CN"/>
        </w:rPr>
        <w:t>测</w:t>
      </w:r>
      <w:r>
        <w:rPr>
          <w:rFonts w:hint="eastAsia" w:ascii="方正兰亭黑_GBK" w:hAnsi="方正兰亭黑_GBK" w:eastAsia="方正兰亭黑_GBK" w:cs="方正兰亭黑_GBK"/>
        </w:rPr>
        <w:t>试出气功能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关闭红光指示，</w:t>
      </w:r>
      <w:r>
        <w:rPr>
          <w:rFonts w:hint="eastAsia" w:ascii="方正兰亭黑_GBK" w:hAnsi="方正兰亭黑_GBK" w:eastAsia="方正兰亭黑_GBK" w:cs="方正兰亭黑_GBK"/>
          <w:lang w:val="en-US" w:eastAsia="zh-CN"/>
        </w:rPr>
        <w:t>显示“DOT”</w:t>
      </w:r>
      <w:r>
        <w:rPr>
          <w:rFonts w:hint="eastAsia" w:ascii="方正兰亭黑_GBK" w:hAnsi="方正兰亭黑_GBK" w:eastAsia="方正兰亭黑_GBK" w:cs="方正兰亭黑_GBK"/>
        </w:rPr>
        <w:t>电机</w:t>
      </w:r>
      <w:r>
        <w:rPr>
          <w:rFonts w:hint="eastAsia" w:ascii="方正兰亭黑_GBK" w:hAnsi="方正兰亭黑_GBK" w:eastAsia="方正兰亭黑_GBK" w:cs="方正兰亭黑_GBK"/>
          <w:lang w:val="en-US" w:eastAsia="zh-CN"/>
        </w:rPr>
        <w:t>停止摆动</w:t>
      </w:r>
      <w:r>
        <w:rPr>
          <w:rFonts w:hint="eastAsia" w:ascii="方正兰亭黑_GBK" w:hAnsi="方正兰亭黑_GBK" w:eastAsia="方正兰亭黑_GBK" w:cs="方正兰亭黑_GBK"/>
        </w:rPr>
        <w:t>，此时红光为一个点，用于调整中心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③“安全锁”，当枪体“安全锁”打开时，显示为绿色“ON”可以正常出光，关闭为红色“OFF”无法出光。</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eastAsia="zh-CN"/>
        </w:rPr>
        <w:drawing>
          <wp:inline distT="0" distB="0" distL="114300" distR="114300">
            <wp:extent cx="5153025" cy="3018790"/>
            <wp:effectExtent l="0" t="0" r="9525" b="10160"/>
            <wp:docPr id="17" name="图片 2" descr="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关"/>
                    <pic:cNvPicPr>
                      <a:picLocks noChangeAspect="1"/>
                    </pic:cNvPicPr>
                  </pic:nvPicPr>
                  <pic:blipFill>
                    <a:blip r:embed="rId10"/>
                    <a:stretch>
                      <a:fillRect/>
                    </a:stretch>
                  </pic:blipFill>
                  <pic:spPr>
                    <a:xfrm>
                      <a:off x="0" y="0"/>
                      <a:ext cx="5153025" cy="301879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right="0"/>
        <w:jc w:val="center"/>
        <w:rPr>
          <w:rFonts w:hint="eastAsia" w:ascii="方正兰亭黑_GBK" w:hAnsi="方正兰亭黑_GBK" w:eastAsia="方正兰亭黑_GBK" w:cs="方正兰亭黑_GBK"/>
          <w:kern w:val="0"/>
          <w:sz w:val="24"/>
          <w:szCs w:val="24"/>
          <w:lang w:val="en-US" w:eastAsia="zh-CN" w:bidi="ar"/>
        </w:rPr>
      </w:pPr>
      <w:r>
        <w:rPr>
          <w:rFonts w:hint="eastAsia" w:ascii="方正兰亭黑_GBK" w:hAnsi="方正兰亭黑_GBK" w:eastAsia="方正兰亭黑_GBK" w:cs="方正兰亭黑_GBK"/>
          <w:kern w:val="0"/>
          <w:sz w:val="24"/>
          <w:szCs w:val="24"/>
          <w:lang w:val="en-US" w:eastAsia="zh-CN" w:bidi="ar"/>
        </w:rPr>
        <w:t>图 3-</w:t>
      </w:r>
      <w:r>
        <w:rPr>
          <w:rFonts w:hint="eastAsia" w:ascii="方正兰亭黑_GBK" w:hAnsi="方正兰亭黑_GBK" w:eastAsia="方正兰亭黑_GBK" w:cs="方正兰亭黑_GBK"/>
          <w:kern w:val="0"/>
          <w:sz w:val="24"/>
          <w:szCs w:val="24"/>
          <w:lang w:val="en-US" w:eastAsia="zh-CN" w:bidi="ar"/>
        </w:rPr>
        <w:fldChar w:fldCharType="begin"/>
      </w:r>
      <w:r>
        <w:rPr>
          <w:rFonts w:hint="eastAsia" w:ascii="方正兰亭黑_GBK" w:hAnsi="方正兰亭黑_GBK" w:eastAsia="方正兰亭黑_GBK" w:cs="方正兰亭黑_GBK"/>
          <w:kern w:val="0"/>
          <w:sz w:val="24"/>
          <w:szCs w:val="24"/>
          <w:lang w:val="en-US" w:eastAsia="zh-CN" w:bidi="ar"/>
        </w:rPr>
        <w:instrText xml:space="preserve"> SEQ 图 \* ARABIC </w:instrText>
      </w:r>
      <w:r>
        <w:rPr>
          <w:rFonts w:hint="eastAsia" w:ascii="方正兰亭黑_GBK" w:hAnsi="方正兰亭黑_GBK" w:eastAsia="方正兰亭黑_GBK" w:cs="方正兰亭黑_GBK"/>
          <w:kern w:val="0"/>
          <w:sz w:val="24"/>
          <w:szCs w:val="24"/>
          <w:lang w:val="en-US" w:eastAsia="zh-CN" w:bidi="ar"/>
        </w:rPr>
        <w:fldChar w:fldCharType="separate"/>
      </w:r>
      <w:r>
        <w:rPr>
          <w:rFonts w:hint="eastAsia" w:ascii="方正兰亭黑_GBK" w:hAnsi="方正兰亭黑_GBK" w:eastAsia="方正兰亭黑_GBK" w:cs="方正兰亭黑_GBK"/>
          <w:kern w:val="0"/>
          <w:sz w:val="24"/>
          <w:szCs w:val="24"/>
          <w:lang w:val="en-US" w:eastAsia="zh-CN" w:bidi="ar"/>
        </w:rPr>
        <w:t>2</w:t>
      </w:r>
      <w:r>
        <w:rPr>
          <w:rFonts w:hint="eastAsia" w:ascii="方正兰亭黑_GBK" w:hAnsi="方正兰亭黑_GBK" w:eastAsia="方正兰亭黑_GBK" w:cs="方正兰亭黑_GBK"/>
          <w:kern w:val="0"/>
          <w:sz w:val="24"/>
          <w:szCs w:val="24"/>
          <w:lang w:val="en-US" w:eastAsia="zh-CN" w:bidi="ar"/>
        </w:rPr>
        <w:fldChar w:fldCharType="end"/>
      </w:r>
      <w:r>
        <w:rPr>
          <w:rFonts w:hint="eastAsia" w:ascii="方正兰亭黑_GBK" w:hAnsi="方正兰亭黑_GBK" w:eastAsia="方正兰亭黑_GBK" w:cs="方正兰亭黑_GBK"/>
          <w:kern w:val="0"/>
          <w:sz w:val="24"/>
          <w:szCs w:val="24"/>
          <w:lang w:val="en-US" w:eastAsia="zh-CN" w:bidi="ar"/>
        </w:rPr>
        <w:t>首页-关光</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rPr>
          <w:rFonts w:hint="eastAsia" w:ascii="方正兰亭黑_GBK" w:hAnsi="方正兰亭黑_GBK" w:eastAsia="方正兰亭黑_GBK" w:cs="方正兰亭黑_GBK"/>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7" w:lineRule="atLeast"/>
        <w:ind w:left="0" w:right="0"/>
        <w:rPr>
          <w:rFonts w:hint="eastAsia" w:ascii="方正兰亭黑_GBK" w:hAnsi="方正兰亭黑_GBK" w:eastAsia="方正兰亭黑_GBK" w:cs="方正兰亭黑_GBK"/>
          <w:lang w:eastAsia="zh-CN"/>
        </w:rPr>
      </w:pPr>
      <w:r>
        <w:rPr>
          <w:rFonts w:hint="eastAsia" w:ascii="方正兰亭黑_GBK" w:hAnsi="方正兰亭黑_GBK" w:eastAsia="方正兰亭黑_GBK" w:cs="方正兰亭黑_GBK"/>
          <w:lang w:eastAsia="zh-CN"/>
        </w:rPr>
        <w:drawing>
          <wp:inline distT="0" distB="0" distL="114300" distR="114300">
            <wp:extent cx="5266690" cy="3086100"/>
            <wp:effectExtent l="0" t="0" r="10160" b="0"/>
            <wp:docPr id="23" name="图片 3" descr="cdab48c69afcc4257eb0931d2164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dab48c69afcc4257eb0931d2164f6f"/>
                    <pic:cNvPicPr>
                      <a:picLocks noChangeAspect="1"/>
                    </pic:cNvPicPr>
                  </pic:nvPicPr>
                  <pic:blipFill>
                    <a:blip r:embed="rId11"/>
                    <a:stretch>
                      <a:fillRect/>
                    </a:stretch>
                  </pic:blipFill>
                  <pic:spPr>
                    <a:xfrm>
                      <a:off x="0" y="0"/>
                      <a:ext cx="5266690" cy="308610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7" w:lineRule="atLeast"/>
        <w:ind w:right="0"/>
        <w:jc w:val="center"/>
        <w:rPr>
          <w:rFonts w:hint="eastAsia" w:ascii="方正兰亭黑_GBK" w:hAnsi="方正兰亭黑_GBK" w:eastAsia="方正兰亭黑_GBK" w:cs="方正兰亭黑_GBK"/>
          <w:kern w:val="0"/>
          <w:sz w:val="24"/>
          <w:szCs w:val="24"/>
          <w:lang w:val="en-US" w:eastAsia="zh-CN" w:bidi="ar"/>
        </w:rPr>
      </w:pPr>
      <w:r>
        <w:rPr>
          <w:rFonts w:hint="eastAsia" w:ascii="方正兰亭黑_GBK" w:hAnsi="方正兰亭黑_GBK" w:eastAsia="方正兰亭黑_GBK" w:cs="方正兰亭黑_GBK"/>
          <w:kern w:val="0"/>
          <w:sz w:val="24"/>
          <w:szCs w:val="24"/>
          <w:lang w:val="en-US" w:eastAsia="zh-CN" w:bidi="ar"/>
        </w:rPr>
        <w:t>图 3-3 工艺页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①工艺界面包含调试的工艺参数，点击框（红色）可修改，修改完毕后点击OK，然后保存在快捷工艺，使用时点击导入即可 （修改-保存-导入）。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②扫描频率范围10-100HZ,扫描宽度范围0^</w:t>
      </w:r>
      <w:r>
        <w:rPr>
          <w:rFonts w:hint="eastAsia" w:ascii="方正兰亭黑_GBK" w:hAnsi="方正兰亭黑_GBK" w:eastAsia="方正兰亭黑_GBK" w:cs="方正兰亭黑_GBK"/>
          <w:lang w:val="en-US" w:eastAsia="zh-CN"/>
        </w:rPr>
        <w:t>30</w:t>
      </w:r>
      <w:r>
        <w:rPr>
          <w:rFonts w:hint="eastAsia" w:ascii="方正兰亭黑_GBK" w:hAnsi="方正兰亭黑_GBK" w:eastAsia="方正兰亭黑_GBK" w:cs="方正兰亭黑_GBK"/>
        </w:rPr>
        <w:t>0mm。</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rPr>
          <w:rFonts w:hint="eastAsia" w:ascii="方正兰亭黑_GBK" w:hAnsi="方正兰亭黑_GBK" w:eastAsia="方正兰亭黑_GBK" w:cs="方正兰亭黑_GBK"/>
        </w:rPr>
      </w:pPr>
      <w:r>
        <w:rPr>
          <w:rFonts w:hint="eastAsia" w:ascii="方正兰亭黑_GBK" w:hAnsi="方正兰亭黑_GBK" w:eastAsia="方正兰亭黑_GBK" w:cs="方正兰亭黑_GBK"/>
          <w:color w:val="FF0000"/>
        </w:rPr>
        <w:t>（常用扫描速度：</w:t>
      </w:r>
      <w:r>
        <w:rPr>
          <w:rFonts w:hint="eastAsia" w:ascii="方正兰亭黑_GBK" w:hAnsi="方正兰亭黑_GBK" w:eastAsia="方正兰亭黑_GBK" w:cs="方正兰亭黑_GBK"/>
          <w:color w:val="FF0000"/>
          <w:lang w:val="en-US" w:eastAsia="zh-CN"/>
        </w:rPr>
        <w:t>5</w:t>
      </w:r>
      <w:r>
        <w:rPr>
          <w:rFonts w:hint="eastAsia" w:ascii="方正兰亭黑_GBK" w:hAnsi="方正兰亭黑_GBK" w:eastAsia="方正兰亭黑_GBK" w:cs="方正兰亭黑_GBK"/>
          <w:color w:val="FF0000"/>
        </w:rPr>
        <w:t>0hz，宽度</w:t>
      </w:r>
      <w:r>
        <w:rPr>
          <w:rFonts w:hint="eastAsia" w:ascii="方正兰亭黑_GBK" w:hAnsi="方正兰亭黑_GBK" w:eastAsia="方正兰亭黑_GBK" w:cs="方正兰亭黑_GBK"/>
          <w:color w:val="FF0000"/>
          <w:lang w:val="en-US" w:eastAsia="zh-CN"/>
        </w:rPr>
        <w:t>30</w:t>
      </w:r>
      <w:r>
        <w:rPr>
          <w:rFonts w:hint="eastAsia" w:ascii="方正兰亭黑_GBK" w:hAnsi="方正兰亭黑_GBK" w:eastAsia="方正兰亭黑_GBK" w:cs="方正兰亭黑_GBK"/>
          <w:color w:val="FF0000"/>
        </w:rPr>
        <w:t>0mm）。</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③峰值功率需小于等于参数页激光器功率（如激光器功率1000W，则此数值不高于1000）。</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④占空比范围0~100（默认100，通常情况下不需要改动）。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⑤脉冲频率范围建议5-5000Hz（默认2000，通常情况下不需要改动）。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⑥点击右上方的HELP按钮可以获取更多相关参数解释。</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color w:val="auto"/>
        </w:rPr>
      </w:pPr>
      <w:r>
        <w:rPr>
          <w:rFonts w:hint="eastAsia" w:ascii="方正兰亭黑_GBK" w:hAnsi="方正兰亭黑_GBK" w:eastAsia="方正兰亭黑_GBK" w:cs="方正兰亭黑_GBK"/>
          <w:color w:val="auto"/>
        </w:rPr>
        <w:t>⑦</w:t>
      </w:r>
      <w:r>
        <w:rPr>
          <w:rFonts w:hint="eastAsia" w:ascii="方正兰亭黑_GBK" w:hAnsi="方正兰亭黑_GBK" w:eastAsia="方正兰亭黑_GBK" w:cs="方正兰亭黑_GBK"/>
          <w:color w:val="auto"/>
          <w:lang w:val="en-US" w:eastAsia="zh-CN"/>
        </w:rPr>
        <w:t>端点优化：范围-20~20，可消除清洗轨迹两端出光不均匀的现象。视实际情况不同，数值减小可能使端点能量变大，也可能变小，数值增大同理。请根据实际情况调节到理想状态。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rPr>
          <w:rFonts w:hint="eastAsia" w:ascii="方正兰亭黑_GBK" w:hAnsi="方正兰亭黑_GBK" w:eastAsia="方正兰亭黑_GBK" w:cs="方正兰亭黑_GBK"/>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rPr>
          <w:rFonts w:hint="eastAsia" w:ascii="方正兰亭黑_GBK" w:hAnsi="方正兰亭黑_GBK" w:eastAsia="方正兰亭黑_GBK" w:cs="方正兰亭黑_GBK"/>
          <w:lang w:eastAsia="zh-CN"/>
        </w:rPr>
      </w:pPr>
      <w:r>
        <w:rPr>
          <w:rFonts w:hint="eastAsia" w:ascii="方正兰亭黑_GBK" w:hAnsi="方正兰亭黑_GBK" w:eastAsia="方正兰亭黑_GBK" w:cs="方正兰亭黑_GBK"/>
          <w:lang w:eastAsia="zh-CN"/>
        </w:rPr>
        <w:drawing>
          <wp:inline distT="0" distB="0" distL="114300" distR="114300">
            <wp:extent cx="5222240" cy="3059430"/>
            <wp:effectExtent l="0" t="0" r="16510" b="7620"/>
            <wp:docPr id="22" name="图片 4" descr="a5c9b626cdfb907aee00e5db57ee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a5c9b626cdfb907aee00e5db57ee781"/>
                    <pic:cNvPicPr>
                      <a:picLocks noChangeAspect="1"/>
                    </pic:cNvPicPr>
                  </pic:nvPicPr>
                  <pic:blipFill>
                    <a:blip r:embed="rId12"/>
                    <a:stretch>
                      <a:fillRect/>
                    </a:stretch>
                  </pic:blipFill>
                  <pic:spPr>
                    <a:xfrm>
                      <a:off x="0" y="0"/>
                      <a:ext cx="5222240" cy="305943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right="0"/>
        <w:jc w:val="center"/>
        <w:rPr>
          <w:rFonts w:hint="eastAsia" w:ascii="方正兰亭黑_GBK" w:hAnsi="方正兰亭黑_GBK" w:eastAsia="方正兰亭黑_GBK" w:cs="方正兰亭黑_GBK"/>
          <w:kern w:val="0"/>
          <w:sz w:val="24"/>
          <w:szCs w:val="24"/>
          <w:lang w:val="en-US" w:eastAsia="zh-CN" w:bidi="ar"/>
        </w:rPr>
      </w:pPr>
      <w:r>
        <w:rPr>
          <w:rFonts w:hint="eastAsia" w:ascii="方正兰亭黑_GBK" w:hAnsi="方正兰亭黑_GBK" w:eastAsia="方正兰亭黑_GBK" w:cs="方正兰亭黑_GBK"/>
          <w:kern w:val="0"/>
          <w:sz w:val="24"/>
          <w:szCs w:val="24"/>
          <w:lang w:val="en-US" w:eastAsia="zh-CN" w:bidi="ar"/>
        </w:rPr>
        <w:t>图 3-4 设置页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color w:val="FF0000"/>
        </w:rPr>
        <w:t>密码123456</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①激光器功率为使用的激光器的功率，请正确填写。</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②开关气延时默认200ms，范围200ms-3000ms。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③开光时由工艺功率的百分之N1,渐进至100%;关光时由工艺功率的百分之100%， 渐进至N2;(如下图所示)。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4324350" cy="2476500"/>
            <wp:effectExtent l="0" t="0" r="0" b="0"/>
            <wp:docPr id="1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9"/>
                    <pic:cNvPicPr>
                      <a:picLocks noChangeAspect="1"/>
                    </pic:cNvPicPr>
                  </pic:nvPicPr>
                  <pic:blipFill>
                    <a:blip r:embed="rId13"/>
                    <a:stretch>
                      <a:fillRect/>
                    </a:stretch>
                  </pic:blipFill>
                  <pic:spPr>
                    <a:xfrm>
                      <a:off x="0" y="0"/>
                      <a:ext cx="4324350" cy="24765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图3-5 设置页-参数说明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一般预设开关光功率20%，开关光渐进时间200ms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⑤温度报警阀值最大65℃,该值设为0时，不检测温度报警。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⑥扫描校正系数范围0.01~4，系数目标线宽/测量线宽:默认为1.0。</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⑦激光中心偏移-75~75mm，减小往左移，增大往右移，应用于调整红光中心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⑧气压/水冷机/激光器报警电平信号默认为低电平，当使用此报警信号时，如加装了外部气压报警器则改成高电平有效，否则会出现异常的报警，其他报警信号同理。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⑨点击“中文”按钮，可以在语言选择栏切换为其他语言，目前标准版本支持简体中文、繁体中文、英文、日文、韩文、俄文、德文、法文共八种。如需要其他语言版本请联系我司。</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266690" cy="3086100"/>
            <wp:effectExtent l="0" t="0" r="10160" b="0"/>
            <wp:docPr id="18" name="图片 6" descr="2f8fbc83383a73f16b4bceefa80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2f8fbc83383a73f16b4bceefa809408"/>
                    <pic:cNvPicPr>
                      <a:picLocks noChangeAspect="1"/>
                    </pic:cNvPicPr>
                  </pic:nvPicPr>
                  <pic:blipFill>
                    <a:blip r:embed="rId14"/>
                    <a:stretch>
                      <a:fillRect/>
                    </a:stretch>
                  </pic:blipFill>
                  <pic:spPr>
                    <a:xfrm>
                      <a:off x="0" y="0"/>
                      <a:ext cx="5266690" cy="30861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图3-6设置页-语言切换</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⑩此页面为设置页帮助页面，长按“恢复出厂设置”3秒，可以将设置参数全部恢复为“出厂参数”，长按“保存为出厂设置”3秒，可以将当前设置参数设置为“出厂参数”。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208905" cy="3052445"/>
            <wp:effectExtent l="0" t="0" r="10795" b="14605"/>
            <wp:docPr id="20"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1"/>
                    <pic:cNvPicPr>
                      <a:picLocks noChangeAspect="1"/>
                    </pic:cNvPicPr>
                  </pic:nvPicPr>
                  <pic:blipFill>
                    <a:blip r:embed="rId15"/>
                    <a:stretch>
                      <a:fillRect/>
                    </a:stretch>
                  </pic:blipFill>
                  <pic:spPr>
                    <a:xfrm>
                      <a:off x="0" y="0"/>
                      <a:ext cx="5208905" cy="305244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图3-7 设置页-恢复出厂设置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点击“枪头型号”区域，可以根据选择不同聚焦对应的扫描宽度。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222240" cy="3059430"/>
            <wp:effectExtent l="0" t="0" r="16510" b="7620"/>
            <wp:docPr id="21" name="图片 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21"/>
                    <pic:cNvPicPr>
                      <a:picLocks noChangeAspect="1"/>
                    </pic:cNvPicPr>
                  </pic:nvPicPr>
                  <pic:blipFill>
                    <a:blip r:embed="rId16"/>
                    <a:stretch>
                      <a:fillRect/>
                    </a:stretch>
                  </pic:blipFill>
                  <pic:spPr>
                    <a:xfrm>
                      <a:off x="0" y="0"/>
                      <a:ext cx="5222240" cy="305943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图 3-8设置页-切换不同焦距</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222240" cy="3059430"/>
            <wp:effectExtent l="0" t="0" r="16510" b="7620"/>
            <wp:docPr id="1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10"/>
                    <pic:cNvPicPr>
                      <a:picLocks noChangeAspect="1"/>
                    </pic:cNvPicPr>
                  </pic:nvPicPr>
                  <pic:blipFill>
                    <a:blip r:embed="rId17"/>
                    <a:stretch>
                      <a:fillRect/>
                    </a:stretch>
                  </pic:blipFill>
                  <pic:spPr>
                    <a:xfrm>
                      <a:off x="0" y="0"/>
                      <a:ext cx="5222240" cy="305943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图3-9 监测页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此页面显示了各信号的状态及设备信息</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①激光器扳机信号：当扣动扳机后，此状态由灰色变绿色生效。</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②激光器/水冷机/气压报警信号：监测其设置的高低电平页面中间显示了输出信号，当信号输出时，由灰色显示绿色。</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③设备授权：可对设备进行使用时长授权，当设备使用超过其设定的时间，则显示授权终止。</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④出光时间：点击“设备授权”处，在密码页面输入“FFFFFFBB001”开启计时，输入“FFFFFFBB000”清除数据并停止计时。</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⑤系统版本：三组数字，第一组为硬件版本，第二组为单片机的程序版本，第三组为触摸屏版本。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302885" cy="3107055"/>
            <wp:effectExtent l="0" t="0" r="12065" b="17145"/>
            <wp:docPr id="16" name="图片 10" descr="c2f7958f1e066173de6c68a4664a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c2f7958f1e066173de6c68a4664acd8"/>
                    <pic:cNvPicPr>
                      <a:picLocks noChangeAspect="1"/>
                    </pic:cNvPicPr>
                  </pic:nvPicPr>
                  <pic:blipFill>
                    <a:blip r:embed="rId18"/>
                    <a:stretch>
                      <a:fillRect/>
                    </a:stretch>
                  </pic:blipFill>
                  <pic:spPr>
                    <a:xfrm>
                      <a:off x="0" y="0"/>
                      <a:ext cx="5302885" cy="310705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图 3-10 诊断页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点击“诊断”按钮进入诊断页面。这个页面下激光器不会出光，可以通过“开关控制”控制独立输出“PWM”“激光使能”“气阀使能”“模拟量”，对比检测值与理论值判断控制盒功能是否正常。</w:t>
      </w:r>
    </w:p>
    <w:p>
      <w:pPr>
        <w:pStyle w:val="2"/>
        <w:bidi w:val="0"/>
        <w:rPr>
          <w:rFonts w:hint="eastAsia" w:ascii="方正兰亭黑_GBK" w:hAnsi="方正兰亭黑_GBK" w:eastAsia="方正兰亭黑_GBK" w:cs="方正兰亭黑_GBK"/>
          <w:kern w:val="2"/>
          <w:sz w:val="24"/>
          <w:szCs w:val="24"/>
          <w:lang w:val="en-US" w:eastAsia="zh-CN" w:bidi="ar-SA"/>
        </w:rPr>
      </w:pPr>
      <w:bookmarkStart w:id="18" w:name="_Toc27720"/>
      <w:r>
        <w:rPr>
          <w:rFonts w:hint="eastAsia" w:ascii="方正兰亭黑_GBK" w:hAnsi="方正兰亭黑_GBK" w:eastAsia="方正兰亭黑_GBK" w:cs="方正兰亭黑_GBK"/>
          <w:lang w:val="en-US" w:eastAsia="zh-CN"/>
        </w:rPr>
        <w:t>4. 维护保养</w:t>
      </w:r>
      <w:bookmarkEnd w:id="18"/>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相关镜片的保养及更换方法：</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① 操作前，请先清洁双手并擦干，然后用棉花蘸上酒精再次擦拭双手。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color w:val="auto"/>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② 在相对无尘的地方打开</w:t>
      </w:r>
      <w:r>
        <w:rPr>
          <w:rFonts w:hint="eastAsia" w:ascii="方正兰亭黑_GBK" w:hAnsi="方正兰亭黑_GBK" w:eastAsia="方正兰亭黑_GBK" w:cs="方正兰亭黑_GBK"/>
          <w:kern w:val="2"/>
          <w:sz w:val="24"/>
          <w:szCs w:val="24"/>
          <w:highlight w:val="red"/>
          <w:lang w:val="en-US" w:eastAsia="zh-CN" w:bidi="ar-SA"/>
        </w:rPr>
        <w:t>保护镜，聚焦镜</w:t>
      </w:r>
      <w:r>
        <w:rPr>
          <w:rFonts w:hint="eastAsia" w:ascii="方正兰亭黑_GBK" w:hAnsi="方正兰亭黑_GBK" w:eastAsia="方正兰亭黑_GBK" w:cs="方正兰亭黑_GBK"/>
          <w:kern w:val="2"/>
          <w:sz w:val="24"/>
          <w:szCs w:val="24"/>
          <w:lang w:val="en-US" w:eastAsia="zh-CN" w:bidi="ar-SA"/>
        </w:rPr>
        <w:t>仓盖，抽出镜片支架，做好防护（美</w:t>
      </w:r>
      <w:r>
        <w:rPr>
          <w:rFonts w:hint="eastAsia" w:ascii="方正兰亭黑_GBK" w:hAnsi="方正兰亭黑_GBK" w:eastAsia="方正兰亭黑_GBK" w:cs="方正兰亭黑_GBK"/>
          <w:color w:val="auto"/>
          <w:kern w:val="2"/>
          <w:sz w:val="24"/>
          <w:szCs w:val="24"/>
          <w:lang w:val="en-US" w:eastAsia="zh-CN" w:bidi="ar-SA"/>
        </w:rPr>
        <w:t>纹纸盖住），检查保护镜片，如果镜片表面有明显烧点，应直接更换。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color w:val="auto"/>
          <w:kern w:val="2"/>
          <w:sz w:val="24"/>
          <w:szCs w:val="24"/>
          <w:lang w:val="en-US" w:eastAsia="zh-CN" w:bidi="ar-SA"/>
        </w:rPr>
      </w:pPr>
      <w:r>
        <w:rPr>
          <w:rFonts w:hint="eastAsia" w:ascii="方正兰亭黑_GBK" w:hAnsi="方正兰亭黑_GBK" w:eastAsia="方正兰亭黑_GBK" w:cs="方正兰亭黑_GBK"/>
          <w:color w:val="auto"/>
          <w:kern w:val="2"/>
          <w:sz w:val="24"/>
          <w:szCs w:val="24"/>
          <w:lang w:val="en-US" w:eastAsia="zh-CN" w:bidi="ar-SA"/>
        </w:rPr>
        <w:t>③ 随后检查镜片下方白色的蓄力密封圈。（如果蓄力密封圈有任何刮伤或变形都不能使用，必须马上更换。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i w:val="0"/>
          <w:iCs w:val="0"/>
          <w:caps w:val="0"/>
          <w:color w:val="000000"/>
          <w:spacing w:val="0"/>
          <w:sz w:val="21"/>
          <w:szCs w:val="21"/>
        </w:rPr>
      </w:pPr>
      <w:r>
        <w:rPr>
          <w:rFonts w:hint="eastAsia" w:ascii="方正兰亭黑_GBK" w:hAnsi="方正兰亭黑_GBK" w:eastAsia="方正兰亭黑_GBK" w:cs="方正兰亭黑_GBK"/>
          <w:kern w:val="2"/>
          <w:sz w:val="24"/>
          <w:szCs w:val="24"/>
          <w:lang w:val="en-US" w:eastAsia="zh-CN" w:bidi="ar-SA"/>
        </w:rPr>
        <w:t>④ 用蘸酒精的棉球擦拭仓口及仓盖内侧，迅速将保护镜支架插入保护镜仓，锁紧螺丝。</w:t>
      </w:r>
    </w:p>
    <w:p>
      <w:pPr>
        <w:pStyle w:val="2"/>
        <w:bidi w:val="0"/>
        <w:rPr>
          <w:rFonts w:hint="eastAsia" w:ascii="方正兰亭黑_GBK" w:hAnsi="方正兰亭黑_GBK" w:eastAsia="方正兰亭黑_GBK" w:cs="方正兰亭黑_GBK"/>
          <w:lang w:val="en-US" w:eastAsia="zh-CN"/>
        </w:rPr>
      </w:pPr>
      <w:bookmarkStart w:id="19" w:name="_Toc2651"/>
      <w:r>
        <w:rPr>
          <w:rFonts w:hint="eastAsia" w:ascii="方正兰亭黑_GBK" w:hAnsi="方正兰亭黑_GBK" w:eastAsia="方正兰亭黑_GBK" w:cs="方正兰亭黑_GBK"/>
          <w:lang w:val="en-US" w:eastAsia="zh-CN"/>
        </w:rPr>
        <w:t>5. 常见异常处理</w:t>
      </w:r>
      <w:bookmarkEnd w:id="19"/>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95" w:afterAutospacing="0" w:line="357" w:lineRule="atLeast"/>
        <w:ind w:left="0" w:right="0" w:firstLine="0"/>
        <w:outlineLvl w:val="1"/>
        <w:rPr>
          <w:rFonts w:hint="eastAsia" w:ascii="方正兰亭黑_GBK" w:hAnsi="方正兰亭黑_GBK" w:eastAsia="方正兰亭黑_GBK" w:cs="方正兰亭黑_GBK"/>
          <w:i w:val="0"/>
          <w:iCs w:val="0"/>
          <w:caps w:val="0"/>
          <w:color w:val="666666"/>
          <w:spacing w:val="0"/>
          <w:sz w:val="21"/>
          <w:szCs w:val="21"/>
        </w:rPr>
      </w:pPr>
      <w:bookmarkStart w:id="20" w:name="_Toc31097"/>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5.1提示激光器/水冷机/气压报警</w:t>
      </w:r>
      <w:bookmarkEnd w:id="20"/>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① 如未使用报警信号出现以上报警，请更改屏幕设置页报警电平。</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kern w:val="2"/>
          <w:sz w:val="24"/>
          <w:szCs w:val="24"/>
          <w:lang w:val="en-US" w:eastAsia="zh-CN" w:bidi="ar-SA"/>
        </w:rPr>
        <w:t>② 如使用了报警信号出现以上报警，则检查对应设备的报警或者报警信号的高低电平是否设置错误。</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95" w:afterAutospacing="0" w:line="357" w:lineRule="atLeast"/>
        <w:ind w:left="0" w:right="0" w:firstLine="0"/>
        <w:outlineLvl w:val="1"/>
        <w:rPr>
          <w:rFonts w:hint="eastAsia" w:ascii="方正兰亭黑_GBK" w:hAnsi="方正兰亭黑_GBK" w:eastAsia="方正兰亭黑_GBK" w:cs="方正兰亭黑_GBK"/>
          <w:i w:val="0"/>
          <w:iCs w:val="0"/>
          <w:caps w:val="0"/>
          <w:color w:val="666666"/>
          <w:spacing w:val="0"/>
          <w:sz w:val="21"/>
          <w:szCs w:val="21"/>
        </w:rPr>
      </w:pPr>
      <w:bookmarkStart w:id="21" w:name="_Toc7624"/>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5.2屏幕不亮/点击无反应</w:t>
      </w:r>
      <w:bookmarkEnd w:id="21"/>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① 屏幕不亮，确保控制器已通电，检查控制器与屏幕的四芯线是否接线正确，第1脚与第4脚24V电压是否正常。</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② 如在正常使用中出现点击不灵，查看整机是否温度过高导致。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③ 点击无法输入，检查控制器与屏幕的四芯线是否接线正确，第2脚与第3脚是否正常，详见2.1.2控制器显示屏端。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④ 新装设备出现点击无反应可能是系统版本不匹配，使用SD卡重新刷程序即可，具体版本请向我司问询。</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95" w:afterAutospacing="0" w:line="357" w:lineRule="atLeast"/>
        <w:ind w:left="0" w:right="0" w:firstLine="0"/>
        <w:outlineLvl w:val="1"/>
        <w:rPr>
          <w:rFonts w:hint="eastAsia" w:ascii="方正兰亭黑_GBK" w:hAnsi="方正兰亭黑_GBK" w:eastAsia="方正兰亭黑_GBK" w:cs="方正兰亭黑_GBK"/>
          <w:i w:val="0"/>
          <w:iCs w:val="0"/>
          <w:caps w:val="0"/>
          <w:color w:val="666666"/>
          <w:spacing w:val="0"/>
          <w:sz w:val="21"/>
          <w:szCs w:val="21"/>
        </w:rPr>
      </w:pPr>
      <w:bookmarkStart w:id="22" w:name="_Toc13008"/>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5.3不出光</w:t>
      </w:r>
      <w:bookmarkEnd w:id="22"/>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① 查看首页是否有告警提示，激光使能是否为ON；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② 清洗时查看监测页的扳机信号、安全地锁信号是否为绿色显示；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③ 清洗时查看监测页的PWM、激光使能、模拟量输出是否正常。</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如果以上状态都正常，请检查激光器是否有异常报警。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例：出气送丝但不出光，为激光器故障或激光器接线错误。如既不出气也不送丝则有可能是输入信号缺失，详见：2.1.3控制器信号接口1。</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95" w:afterAutospacing="0" w:line="357" w:lineRule="atLeast"/>
        <w:ind w:left="0" w:right="0" w:firstLine="0"/>
        <w:outlineLvl w:val="1"/>
        <w:rPr>
          <w:rFonts w:hint="eastAsia" w:ascii="方正兰亭黑_GBK" w:hAnsi="方正兰亭黑_GBK" w:eastAsia="方正兰亭黑_GBK" w:cs="方正兰亭黑_GBK"/>
          <w:i w:val="0"/>
          <w:iCs w:val="0"/>
          <w:caps w:val="0"/>
          <w:color w:val="666666"/>
          <w:spacing w:val="0"/>
          <w:sz w:val="21"/>
          <w:szCs w:val="21"/>
        </w:rPr>
      </w:pPr>
      <w:bookmarkStart w:id="23" w:name="_Toc10505"/>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5.4加工时突然停止出光</w:t>
      </w:r>
      <w:bookmarkEnd w:id="23"/>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检查监测界面安全地锁及其他报警是否正常。</w:t>
      </w:r>
    </w:p>
    <w:p>
      <w:pPr>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420" w:firstLineChars="0"/>
        <w:rPr>
          <w:rFonts w:hint="eastAsia" w:ascii="Times New Roman" w:hAnsi="Times New Roman" w:eastAsia="宋体" w:cstheme="minorBidi"/>
          <w:kern w:val="2"/>
          <w:sz w:val="24"/>
          <w:szCs w:val="24"/>
          <w:lang w:val="en-US" w:eastAsia="zh-CN" w:bidi="ar-SA"/>
        </w:rPr>
      </w:pPr>
    </w:p>
    <w:p>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95" w:afterAutospacing="0" w:line="357" w:lineRule="atLeast"/>
        <w:ind w:leftChars="0" w:right="0" w:rightChars="0"/>
        <w:jc w:val="both"/>
        <w:outlineLvl w:val="0"/>
        <w:rPr>
          <w:rFonts w:hint="eastAsia" w:ascii="方正兰亭黑_GBK" w:hAnsi="方正兰亭黑_GBK" w:eastAsia="方正兰亭黑_GBK" w:cs="方正兰亭黑_GBK"/>
          <w:b/>
          <w:kern w:val="44"/>
          <w:sz w:val="44"/>
          <w:szCs w:val="24"/>
          <w:lang w:val="en-US" w:eastAsia="zh-CN" w:bidi="ar-SA"/>
        </w:rPr>
      </w:pPr>
      <w:bookmarkStart w:id="24" w:name="_Toc13532"/>
      <w:r>
        <w:rPr>
          <w:rFonts w:hint="eastAsia" w:ascii="方正兰亭黑_GBK" w:hAnsi="方正兰亭黑_GBK" w:eastAsia="方正兰亭黑_GBK" w:cs="方正兰亭黑_GBK"/>
          <w:b/>
          <w:kern w:val="44"/>
          <w:sz w:val="44"/>
          <w:szCs w:val="24"/>
          <w:lang w:val="en-US" w:eastAsia="zh-CN" w:bidi="ar-SA"/>
        </w:rPr>
        <w:t>附件</w:t>
      </w:r>
      <w:bookmarkEnd w:id="24"/>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0"/>
        <w:textAlignment w:val="auto"/>
        <w:outlineLvl w:val="0"/>
        <w:rPr>
          <w:rFonts w:hint="eastAsia" w:ascii="方正兰亭黑_GBK" w:hAnsi="方正兰亭黑_GBK" w:eastAsia="方正兰亭黑_GBK" w:cs="方正兰亭黑_GBK"/>
          <w:b/>
          <w:bCs/>
          <w:kern w:val="2"/>
          <w:sz w:val="24"/>
          <w:szCs w:val="24"/>
          <w:lang w:val="en-US" w:eastAsia="zh-CN" w:bidi="ar-SA"/>
        </w:rPr>
      </w:pPr>
      <w:bookmarkStart w:id="25" w:name="_Toc23195"/>
      <w:bookmarkStart w:id="26" w:name="_Toc6866"/>
      <w:r>
        <w:rPr>
          <w:rFonts w:hint="eastAsia" w:ascii="方正兰亭黑_GBK" w:hAnsi="方正兰亭黑_GBK" w:eastAsia="方正兰亭黑_GBK" w:cs="方正兰亭黑_GBK"/>
          <w:b/>
          <w:bCs/>
          <w:kern w:val="2"/>
          <w:sz w:val="24"/>
          <w:szCs w:val="24"/>
          <w:lang w:val="en-US" w:eastAsia="zh-CN" w:bidi="ar-SA"/>
        </w:rPr>
        <w:t>激光清洗机三相电源接线参考：</w:t>
      </w:r>
      <w:bookmarkEnd w:id="25"/>
      <w:bookmarkEnd w:id="26"/>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注：两相或三相电取决于激光器和冷水机所需的供电电源，而非线束量。</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5" w:afterAutospacing="0" w:line="357" w:lineRule="atLeast"/>
        <w:ind w:left="0" w:right="0" w:firstLine="0"/>
        <w:jc w:val="both"/>
        <w:rPr>
          <w:rFonts w:hint="eastAsia" w:ascii="微软雅黑" w:hAnsi="微软雅黑" w:eastAsia="微软雅黑" w:cs="微软雅黑"/>
          <w:i w:val="0"/>
          <w:iCs w:val="0"/>
          <w:caps w:val="0"/>
          <w:color w:val="666666"/>
          <w:spacing w:val="0"/>
          <w:sz w:val="21"/>
          <w:szCs w:val="21"/>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jc w:val="center"/>
        <w:rPr>
          <w:rFonts w:hint="eastAsia" w:ascii="微软雅黑" w:hAnsi="微软雅黑" w:eastAsia="微软雅黑" w:cs="微软雅黑"/>
          <w:i w:val="0"/>
          <w:iCs w:val="0"/>
          <w:caps w:val="0"/>
          <w:color w:val="666666"/>
          <w:spacing w:val="0"/>
          <w:sz w:val="21"/>
          <w:szCs w:val="21"/>
          <w:lang w:eastAsia="zh-CN"/>
        </w:rPr>
      </w:pPr>
      <w:r>
        <w:rPr>
          <w:rFonts w:hint="eastAsia" w:ascii="微软雅黑" w:hAnsi="微软雅黑" w:eastAsia="微软雅黑" w:cs="微软雅黑"/>
          <w:i w:val="0"/>
          <w:iCs w:val="0"/>
          <w:caps w:val="0"/>
          <w:color w:val="666666"/>
          <w:spacing w:val="0"/>
          <w:sz w:val="21"/>
          <w:szCs w:val="21"/>
          <w:lang w:eastAsia="zh-CN"/>
        </w:rPr>
        <w:drawing>
          <wp:inline distT="0" distB="0" distL="114300" distR="114300">
            <wp:extent cx="5271135" cy="5057775"/>
            <wp:effectExtent l="0" t="0" r="5715" b="9525"/>
            <wp:docPr id="26" name="图片 26" descr="微信图片_接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接线"/>
                    <pic:cNvPicPr>
                      <a:picLocks noChangeAspect="1"/>
                    </pic:cNvPicPr>
                  </pic:nvPicPr>
                  <pic:blipFill>
                    <a:blip r:embed="rId19"/>
                    <a:stretch>
                      <a:fillRect/>
                    </a:stretch>
                  </pic:blipFill>
                  <pic:spPr>
                    <a:xfrm>
                      <a:off x="0" y="0"/>
                      <a:ext cx="5271135" cy="5057775"/>
                    </a:xfrm>
                    <a:prstGeom prst="rect">
                      <a:avLst/>
                    </a:prstGeom>
                  </pic:spPr>
                </pic:pic>
              </a:graphicData>
            </a:graphic>
          </wp:inline>
        </w:drawing>
      </w:r>
    </w:p>
    <w:p>
      <w:pPr>
        <w:sectPr>
          <w:headerReference r:id="rId3" w:type="default"/>
          <w:pgSz w:w="11906" w:h="16838"/>
          <w:pgMar w:top="2290" w:right="1800" w:bottom="1440" w:left="1800" w:header="737" w:footer="1134" w:gutter="0"/>
          <w:pgNumType w:fmt="decimal" w:start="1"/>
          <w:cols w:space="425" w:num="1"/>
          <w:docGrid w:type="lines" w:linePitch="312" w:charSpace="0"/>
        </w:sectPr>
      </w:pPr>
    </w:p>
    <w:p>
      <w:pPr>
        <w:rPr>
          <w:rFonts w:hint="eastAsia" w:eastAsiaTheme="minorEastAsia"/>
          <w:lang w:eastAsia="zh-CN"/>
        </w:rPr>
      </w:pPr>
    </w:p>
    <w:sectPr>
      <w:headerReference r:id="rId4" w:type="default"/>
      <w:pgSz w:w="11906" w:h="16838"/>
      <w:pgMar w:top="2290" w:right="1800" w:bottom="1440" w:left="1800" w:header="737" w:footer="113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兰亭黑_GBK">
    <w:panose1 w:val="02000000000000000000"/>
    <w:charset w:val="86"/>
    <w:family w:val="auto"/>
    <w:pitch w:val="default"/>
    <w:sig w:usb0="800002BF" w:usb1="38CF7CFA" w:usb2="00000016"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MediumGap" w:color="E76F17" w:sz="18" w:space="1"/>
      </w:pBdr>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posOffset>4171950</wp:posOffset>
              </wp:positionH>
              <wp:positionV relativeFrom="paragraph">
                <wp:posOffset>550545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第 </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页 共 </w:t>
                          </w:r>
                          <w:r>
                            <w:rPr>
                              <w:rFonts w:hint="eastAsia" w:ascii="Times New Roman" w:hAnsi="Times New Roman" w:cs="Times New Roman"/>
                              <w:color w:val="auto"/>
                              <w:sz w:val="21"/>
                              <w:szCs w:val="21"/>
                              <w:lang w:val="en-US" w:eastAsia="zh-CN"/>
                            </w:rPr>
                            <w:t>19</w:t>
                          </w:r>
                          <w:r>
                            <w:rPr>
                              <w:rFonts w:hint="default" w:ascii="Times New Roman" w:hAnsi="Times New Roman" w:cs="Times New Roman"/>
                              <w:color w:val="auto"/>
                              <w:sz w:val="21"/>
                              <w:szCs w:val="21"/>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8.5pt;margin-top:43.35pt;height:144pt;width:144pt;mso-position-horizontal-relative:margin;mso-wrap-style:none;z-index:251659264;mso-width-relative:page;mso-height-relative:page;" filled="f" stroked="f" coordsize="21600,21600" o:gfxdata="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UbJENgAAAAKAQAADwAAAAAAAAABACAAAAAiAAAAZHJzL2Rvd25yZXYueG1s&#10;UEsBAhQAFAAAAAgAh07iQMeXtc4xAgAAYQQAAA4AAAAAAAAAAQAgAAAAJwEAAGRycy9lMm9Eb2Mu&#10;eG1sUEsFBgAAAAAGAAYAWQEAAMoFAAAAAA==&#10;">
              <v:fill on="f" focussize="0,0"/>
              <v:stroke on="f" weight="0.5pt"/>
              <v:imagedata o:title=""/>
              <o:lock v:ext="edit" aspectratio="f"/>
              <v:textbox inset="0mm,0mm,0mm,0mm" style="mso-fit-shape-to-text:t;">
                <w:txbxContent>
                  <w:p>
                    <w:pPr>
                      <w:pStyle w:val="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第 </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页 共 </w:t>
                    </w:r>
                    <w:r>
                      <w:rPr>
                        <w:rFonts w:hint="eastAsia" w:ascii="Times New Roman" w:hAnsi="Times New Roman" w:cs="Times New Roman"/>
                        <w:color w:val="auto"/>
                        <w:sz w:val="21"/>
                        <w:szCs w:val="21"/>
                        <w:lang w:val="en-US" w:eastAsia="zh-CN"/>
                      </w:rPr>
                      <w:t>19</w:t>
                    </w:r>
                    <w:r>
                      <w:rPr>
                        <w:rFonts w:hint="default" w:ascii="Times New Roman" w:hAnsi="Times New Roman" w:cs="Times New Roman"/>
                        <w:color w:val="auto"/>
                        <w:sz w:val="21"/>
                        <w:szCs w:val="21"/>
                      </w:rPr>
                      <w:t>页</w:t>
                    </w:r>
                  </w:p>
                </w:txbxContent>
              </v:textbox>
            </v:shape>
          </w:pict>
        </mc:Fallback>
      </mc:AlternateContent>
    </w:r>
    <w:r>
      <w:rPr>
        <w:rFonts w:hint="eastAsia" w:eastAsiaTheme="minorEastAsia"/>
        <w:lang w:eastAsia="zh-CN"/>
      </w:rPr>
      <w:drawing>
        <wp:inline distT="0" distB="0" distL="114300" distR="114300">
          <wp:extent cx="755650" cy="772160"/>
          <wp:effectExtent l="0" t="0" r="6350" b="5080"/>
          <wp:docPr id="9" name="图片 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1"/>
                  <pic:cNvPicPr>
                    <a:picLocks noChangeAspect="1"/>
                  </pic:cNvPicPr>
                </pic:nvPicPr>
                <pic:blipFill>
                  <a:blip r:embed="rId1"/>
                  <a:stretch>
                    <a:fillRect/>
                  </a:stretch>
                </pic:blipFill>
                <pic:spPr>
                  <a:xfrm>
                    <a:off x="0" y="0"/>
                    <a:ext cx="755650" cy="7721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1074F8"/>
    <w:multiLevelType w:val="singleLevel"/>
    <w:tmpl w:val="871074F8"/>
    <w:lvl w:ilvl="0" w:tentative="0">
      <w:start w:val="3"/>
      <w:numFmt w:val="decimal"/>
      <w:suff w:val="space"/>
      <w:lvlText w:val="%1."/>
      <w:lvlJc w:val="left"/>
    </w:lvl>
  </w:abstractNum>
  <w:abstractNum w:abstractNumId="1">
    <w:nsid w:val="8C17E129"/>
    <w:multiLevelType w:val="multilevel"/>
    <w:tmpl w:val="8C17E129"/>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2NTc5OWM4YmUyMWU2NzAwM2FlMmY5ODc3OTlkMDQifQ=="/>
  </w:docVars>
  <w:rsids>
    <w:rsidRoot w:val="00000000"/>
    <w:rsid w:val="0004178C"/>
    <w:rsid w:val="00485479"/>
    <w:rsid w:val="00704863"/>
    <w:rsid w:val="008770A5"/>
    <w:rsid w:val="00B613EE"/>
    <w:rsid w:val="00D803C7"/>
    <w:rsid w:val="00FC10C9"/>
    <w:rsid w:val="01F53D3C"/>
    <w:rsid w:val="022C5D05"/>
    <w:rsid w:val="02D61B95"/>
    <w:rsid w:val="031418F0"/>
    <w:rsid w:val="03230C83"/>
    <w:rsid w:val="033E162A"/>
    <w:rsid w:val="038D56C5"/>
    <w:rsid w:val="03C16723"/>
    <w:rsid w:val="040E5DDE"/>
    <w:rsid w:val="042332DB"/>
    <w:rsid w:val="04446205"/>
    <w:rsid w:val="045556A5"/>
    <w:rsid w:val="048E5559"/>
    <w:rsid w:val="049349C6"/>
    <w:rsid w:val="05092FAB"/>
    <w:rsid w:val="0521388A"/>
    <w:rsid w:val="056441D3"/>
    <w:rsid w:val="05EE204F"/>
    <w:rsid w:val="05FB0B46"/>
    <w:rsid w:val="06575F5D"/>
    <w:rsid w:val="06A82B4A"/>
    <w:rsid w:val="06C04B42"/>
    <w:rsid w:val="06F31F83"/>
    <w:rsid w:val="070007AB"/>
    <w:rsid w:val="07180558"/>
    <w:rsid w:val="071A7CC3"/>
    <w:rsid w:val="07265CA8"/>
    <w:rsid w:val="077F5767"/>
    <w:rsid w:val="07981413"/>
    <w:rsid w:val="07A05D8A"/>
    <w:rsid w:val="07B61CED"/>
    <w:rsid w:val="07E37283"/>
    <w:rsid w:val="07F76D23"/>
    <w:rsid w:val="0805549D"/>
    <w:rsid w:val="082123F2"/>
    <w:rsid w:val="084033B6"/>
    <w:rsid w:val="0840356C"/>
    <w:rsid w:val="088A5836"/>
    <w:rsid w:val="088F72E1"/>
    <w:rsid w:val="08AD7D54"/>
    <w:rsid w:val="08F86759"/>
    <w:rsid w:val="09410A35"/>
    <w:rsid w:val="095D169E"/>
    <w:rsid w:val="0964525F"/>
    <w:rsid w:val="099461F1"/>
    <w:rsid w:val="09AA4DA2"/>
    <w:rsid w:val="09B41737"/>
    <w:rsid w:val="09B46B8F"/>
    <w:rsid w:val="09DE7DED"/>
    <w:rsid w:val="09F63A6A"/>
    <w:rsid w:val="0A1E4E03"/>
    <w:rsid w:val="0A23089E"/>
    <w:rsid w:val="0A7E1D45"/>
    <w:rsid w:val="0AA0676E"/>
    <w:rsid w:val="0AA818DB"/>
    <w:rsid w:val="0AE069D0"/>
    <w:rsid w:val="0AF10565"/>
    <w:rsid w:val="0B4C3414"/>
    <w:rsid w:val="0BA650B0"/>
    <w:rsid w:val="0BFC2DCE"/>
    <w:rsid w:val="0C1E558E"/>
    <w:rsid w:val="0C59200B"/>
    <w:rsid w:val="0C873133"/>
    <w:rsid w:val="0C8A19D0"/>
    <w:rsid w:val="0C8C5AF5"/>
    <w:rsid w:val="0C9043FA"/>
    <w:rsid w:val="0CC70950"/>
    <w:rsid w:val="0CE51EE5"/>
    <w:rsid w:val="0D1557C7"/>
    <w:rsid w:val="0D19580D"/>
    <w:rsid w:val="0D3007F3"/>
    <w:rsid w:val="0D601849"/>
    <w:rsid w:val="0DA732F8"/>
    <w:rsid w:val="0DAC2F7A"/>
    <w:rsid w:val="0E226CC8"/>
    <w:rsid w:val="0E3422FD"/>
    <w:rsid w:val="0E4C4A90"/>
    <w:rsid w:val="0E6E1987"/>
    <w:rsid w:val="0E8A2A67"/>
    <w:rsid w:val="0ECC6DD1"/>
    <w:rsid w:val="0F01750C"/>
    <w:rsid w:val="0F061B49"/>
    <w:rsid w:val="0F225527"/>
    <w:rsid w:val="0F272C99"/>
    <w:rsid w:val="0F4B6246"/>
    <w:rsid w:val="0F7E4A8B"/>
    <w:rsid w:val="0F977FCF"/>
    <w:rsid w:val="0FD83759"/>
    <w:rsid w:val="0FFB6AD0"/>
    <w:rsid w:val="1002248A"/>
    <w:rsid w:val="104355C3"/>
    <w:rsid w:val="10883B93"/>
    <w:rsid w:val="10A07AC2"/>
    <w:rsid w:val="10A336F8"/>
    <w:rsid w:val="110012CD"/>
    <w:rsid w:val="111F3CDF"/>
    <w:rsid w:val="11344FBA"/>
    <w:rsid w:val="11405DAC"/>
    <w:rsid w:val="11490D75"/>
    <w:rsid w:val="114D01DF"/>
    <w:rsid w:val="11D74955"/>
    <w:rsid w:val="12413D84"/>
    <w:rsid w:val="12FC1DD0"/>
    <w:rsid w:val="130E2754"/>
    <w:rsid w:val="133142B3"/>
    <w:rsid w:val="13AD6702"/>
    <w:rsid w:val="13D04AB2"/>
    <w:rsid w:val="13EE799F"/>
    <w:rsid w:val="141B0F27"/>
    <w:rsid w:val="143D5B48"/>
    <w:rsid w:val="14456D19"/>
    <w:rsid w:val="144C7873"/>
    <w:rsid w:val="148062C0"/>
    <w:rsid w:val="154C0F75"/>
    <w:rsid w:val="15971DA7"/>
    <w:rsid w:val="15CA5987"/>
    <w:rsid w:val="15F333DA"/>
    <w:rsid w:val="16175528"/>
    <w:rsid w:val="1633712C"/>
    <w:rsid w:val="163C1560"/>
    <w:rsid w:val="1661188D"/>
    <w:rsid w:val="16AA3D7D"/>
    <w:rsid w:val="16AD7C3A"/>
    <w:rsid w:val="16B528E1"/>
    <w:rsid w:val="16E53AFA"/>
    <w:rsid w:val="171351AA"/>
    <w:rsid w:val="17324300"/>
    <w:rsid w:val="17E256C1"/>
    <w:rsid w:val="182E6B59"/>
    <w:rsid w:val="188E5ACF"/>
    <w:rsid w:val="18B1372F"/>
    <w:rsid w:val="18D47178"/>
    <w:rsid w:val="192D6624"/>
    <w:rsid w:val="198F229E"/>
    <w:rsid w:val="199E3FD1"/>
    <w:rsid w:val="1A2F024F"/>
    <w:rsid w:val="1A403033"/>
    <w:rsid w:val="1A6B59EA"/>
    <w:rsid w:val="1A9E35A4"/>
    <w:rsid w:val="1B1E4E3E"/>
    <w:rsid w:val="1B5F2658"/>
    <w:rsid w:val="1B97687F"/>
    <w:rsid w:val="1BD3623E"/>
    <w:rsid w:val="1BE24CF3"/>
    <w:rsid w:val="1C2200D6"/>
    <w:rsid w:val="1C2B73EB"/>
    <w:rsid w:val="1C3D55BC"/>
    <w:rsid w:val="1C7F2F4E"/>
    <w:rsid w:val="1CC30840"/>
    <w:rsid w:val="1CCC0028"/>
    <w:rsid w:val="1CFE598D"/>
    <w:rsid w:val="1D4209B0"/>
    <w:rsid w:val="1D8D3608"/>
    <w:rsid w:val="1D9C6312"/>
    <w:rsid w:val="1DAE5952"/>
    <w:rsid w:val="1DBF4FB3"/>
    <w:rsid w:val="1E443FAF"/>
    <w:rsid w:val="1E4F624C"/>
    <w:rsid w:val="1E721159"/>
    <w:rsid w:val="1E984D2C"/>
    <w:rsid w:val="1EA35FEA"/>
    <w:rsid w:val="1EB55F58"/>
    <w:rsid w:val="1EDD388E"/>
    <w:rsid w:val="1EFB350D"/>
    <w:rsid w:val="1EFD54D7"/>
    <w:rsid w:val="1F00520E"/>
    <w:rsid w:val="1F1B2CC6"/>
    <w:rsid w:val="1F2635F9"/>
    <w:rsid w:val="1F2E7CAC"/>
    <w:rsid w:val="1FA87ADA"/>
    <w:rsid w:val="201B605F"/>
    <w:rsid w:val="20611216"/>
    <w:rsid w:val="20CE712B"/>
    <w:rsid w:val="21026F8C"/>
    <w:rsid w:val="2119612C"/>
    <w:rsid w:val="214C1E8A"/>
    <w:rsid w:val="216A0CFE"/>
    <w:rsid w:val="21904F11"/>
    <w:rsid w:val="21AE208B"/>
    <w:rsid w:val="21E32A53"/>
    <w:rsid w:val="2249400A"/>
    <w:rsid w:val="225D0766"/>
    <w:rsid w:val="22646256"/>
    <w:rsid w:val="22966C23"/>
    <w:rsid w:val="22DF49A0"/>
    <w:rsid w:val="235042D2"/>
    <w:rsid w:val="236A4EDC"/>
    <w:rsid w:val="23B07C48"/>
    <w:rsid w:val="23D528B6"/>
    <w:rsid w:val="23EA72C1"/>
    <w:rsid w:val="24D15614"/>
    <w:rsid w:val="24D35C2C"/>
    <w:rsid w:val="25470F6F"/>
    <w:rsid w:val="25697422"/>
    <w:rsid w:val="25AA30EE"/>
    <w:rsid w:val="25FC3DF2"/>
    <w:rsid w:val="260D506B"/>
    <w:rsid w:val="26141C75"/>
    <w:rsid w:val="265E343F"/>
    <w:rsid w:val="268B4EB3"/>
    <w:rsid w:val="26AB4FEE"/>
    <w:rsid w:val="26CE07B4"/>
    <w:rsid w:val="26DB2141"/>
    <w:rsid w:val="26EE1644"/>
    <w:rsid w:val="270950C4"/>
    <w:rsid w:val="271A50BA"/>
    <w:rsid w:val="274C2085"/>
    <w:rsid w:val="278C1FFF"/>
    <w:rsid w:val="278C246F"/>
    <w:rsid w:val="2792788A"/>
    <w:rsid w:val="27AC7F1F"/>
    <w:rsid w:val="27EC23B7"/>
    <w:rsid w:val="28000C53"/>
    <w:rsid w:val="280F640A"/>
    <w:rsid w:val="286B1851"/>
    <w:rsid w:val="28920B61"/>
    <w:rsid w:val="28944322"/>
    <w:rsid w:val="28E27920"/>
    <w:rsid w:val="28EA35BC"/>
    <w:rsid w:val="290302E2"/>
    <w:rsid w:val="29430E8F"/>
    <w:rsid w:val="29E90B31"/>
    <w:rsid w:val="2A23570F"/>
    <w:rsid w:val="2A724EF5"/>
    <w:rsid w:val="2A8479B4"/>
    <w:rsid w:val="2A941B30"/>
    <w:rsid w:val="2AD1313A"/>
    <w:rsid w:val="2AF73B39"/>
    <w:rsid w:val="2AF9470D"/>
    <w:rsid w:val="2B330D76"/>
    <w:rsid w:val="2B350185"/>
    <w:rsid w:val="2B8517C1"/>
    <w:rsid w:val="2B9500AB"/>
    <w:rsid w:val="2B9B6476"/>
    <w:rsid w:val="2BF268F5"/>
    <w:rsid w:val="2C1D328F"/>
    <w:rsid w:val="2C383D3D"/>
    <w:rsid w:val="2C924F81"/>
    <w:rsid w:val="2C9F5ABD"/>
    <w:rsid w:val="2CDF446E"/>
    <w:rsid w:val="2CE55D92"/>
    <w:rsid w:val="2D4A53CB"/>
    <w:rsid w:val="2D85445D"/>
    <w:rsid w:val="2E102281"/>
    <w:rsid w:val="2E286197"/>
    <w:rsid w:val="2E2C2CD2"/>
    <w:rsid w:val="2EBB2326"/>
    <w:rsid w:val="2ED11015"/>
    <w:rsid w:val="2EF57EF8"/>
    <w:rsid w:val="2F311794"/>
    <w:rsid w:val="2F3565C7"/>
    <w:rsid w:val="2F374708"/>
    <w:rsid w:val="2F7078A9"/>
    <w:rsid w:val="2F822586"/>
    <w:rsid w:val="2FEF2C1A"/>
    <w:rsid w:val="30253B09"/>
    <w:rsid w:val="30942EB1"/>
    <w:rsid w:val="309E53F7"/>
    <w:rsid w:val="30E20AC6"/>
    <w:rsid w:val="310A3BDD"/>
    <w:rsid w:val="316C664E"/>
    <w:rsid w:val="31C545FB"/>
    <w:rsid w:val="320B006D"/>
    <w:rsid w:val="3246740A"/>
    <w:rsid w:val="324A361F"/>
    <w:rsid w:val="324C5459"/>
    <w:rsid w:val="326F1BEE"/>
    <w:rsid w:val="32D25967"/>
    <w:rsid w:val="32FA5275"/>
    <w:rsid w:val="332D1325"/>
    <w:rsid w:val="33922361"/>
    <w:rsid w:val="33C90654"/>
    <w:rsid w:val="34046622"/>
    <w:rsid w:val="34155A20"/>
    <w:rsid w:val="34436C5B"/>
    <w:rsid w:val="34681803"/>
    <w:rsid w:val="34A22FF6"/>
    <w:rsid w:val="34C0511B"/>
    <w:rsid w:val="34DB28F0"/>
    <w:rsid w:val="350453BB"/>
    <w:rsid w:val="3542559A"/>
    <w:rsid w:val="35942E06"/>
    <w:rsid w:val="35986E4F"/>
    <w:rsid w:val="359F5991"/>
    <w:rsid w:val="35BA4BDD"/>
    <w:rsid w:val="35BB6ED9"/>
    <w:rsid w:val="35FE752C"/>
    <w:rsid w:val="36320C73"/>
    <w:rsid w:val="36581519"/>
    <w:rsid w:val="366159FB"/>
    <w:rsid w:val="36977D04"/>
    <w:rsid w:val="36A20D4C"/>
    <w:rsid w:val="36B0245D"/>
    <w:rsid w:val="36B85957"/>
    <w:rsid w:val="36C4534B"/>
    <w:rsid w:val="36EB0E1B"/>
    <w:rsid w:val="36F028EA"/>
    <w:rsid w:val="371E17B3"/>
    <w:rsid w:val="372E0B3E"/>
    <w:rsid w:val="37BC7E4B"/>
    <w:rsid w:val="37DD51D5"/>
    <w:rsid w:val="37FC24E8"/>
    <w:rsid w:val="38383C6F"/>
    <w:rsid w:val="388E5FCD"/>
    <w:rsid w:val="38A03BE5"/>
    <w:rsid w:val="38D64D97"/>
    <w:rsid w:val="39203E05"/>
    <w:rsid w:val="394D283B"/>
    <w:rsid w:val="3953395C"/>
    <w:rsid w:val="395F4958"/>
    <w:rsid w:val="3960046C"/>
    <w:rsid w:val="39A72A11"/>
    <w:rsid w:val="39B77EFC"/>
    <w:rsid w:val="39C14A43"/>
    <w:rsid w:val="39E63E11"/>
    <w:rsid w:val="3A35044F"/>
    <w:rsid w:val="3A7B0B90"/>
    <w:rsid w:val="3AF10F90"/>
    <w:rsid w:val="3B3273A1"/>
    <w:rsid w:val="3B845CB8"/>
    <w:rsid w:val="3B862CF4"/>
    <w:rsid w:val="3C066FA7"/>
    <w:rsid w:val="3C4F3695"/>
    <w:rsid w:val="3CBA07BD"/>
    <w:rsid w:val="3CDC54FB"/>
    <w:rsid w:val="3CE467D2"/>
    <w:rsid w:val="3DE25C15"/>
    <w:rsid w:val="3DE37141"/>
    <w:rsid w:val="3E6F38A3"/>
    <w:rsid w:val="3ED979E1"/>
    <w:rsid w:val="3F0602E2"/>
    <w:rsid w:val="3F1428AA"/>
    <w:rsid w:val="3F1537D2"/>
    <w:rsid w:val="3FA81778"/>
    <w:rsid w:val="3FDA4D4C"/>
    <w:rsid w:val="400F0CD6"/>
    <w:rsid w:val="4034372C"/>
    <w:rsid w:val="406D369E"/>
    <w:rsid w:val="408E54D0"/>
    <w:rsid w:val="40C26A77"/>
    <w:rsid w:val="40C652D1"/>
    <w:rsid w:val="40D7580D"/>
    <w:rsid w:val="40EB6EBC"/>
    <w:rsid w:val="41960106"/>
    <w:rsid w:val="42676472"/>
    <w:rsid w:val="42784CF1"/>
    <w:rsid w:val="429439C5"/>
    <w:rsid w:val="42D40B88"/>
    <w:rsid w:val="42ED2C77"/>
    <w:rsid w:val="43005CA2"/>
    <w:rsid w:val="431272F0"/>
    <w:rsid w:val="436202E9"/>
    <w:rsid w:val="436A04F5"/>
    <w:rsid w:val="436B1258"/>
    <w:rsid w:val="441D40F2"/>
    <w:rsid w:val="44474231"/>
    <w:rsid w:val="44496041"/>
    <w:rsid w:val="44C415F3"/>
    <w:rsid w:val="44C86EBD"/>
    <w:rsid w:val="44D30E04"/>
    <w:rsid w:val="44DA6522"/>
    <w:rsid w:val="44F85C75"/>
    <w:rsid w:val="45280D33"/>
    <w:rsid w:val="452F4FBA"/>
    <w:rsid w:val="45571F85"/>
    <w:rsid w:val="457A4A6B"/>
    <w:rsid w:val="45BD28E1"/>
    <w:rsid w:val="4616407A"/>
    <w:rsid w:val="4656315C"/>
    <w:rsid w:val="46CE1383"/>
    <w:rsid w:val="47072F48"/>
    <w:rsid w:val="471E40CC"/>
    <w:rsid w:val="47270F9A"/>
    <w:rsid w:val="47317C5F"/>
    <w:rsid w:val="47404321"/>
    <w:rsid w:val="47462244"/>
    <w:rsid w:val="4769234B"/>
    <w:rsid w:val="488C5FA3"/>
    <w:rsid w:val="490B41C9"/>
    <w:rsid w:val="49617153"/>
    <w:rsid w:val="497D1087"/>
    <w:rsid w:val="49A3113B"/>
    <w:rsid w:val="49C600F0"/>
    <w:rsid w:val="49CB6CE4"/>
    <w:rsid w:val="49D91EA1"/>
    <w:rsid w:val="49EF1838"/>
    <w:rsid w:val="4A1D4B49"/>
    <w:rsid w:val="4A7F2031"/>
    <w:rsid w:val="4A811D52"/>
    <w:rsid w:val="4A8E1084"/>
    <w:rsid w:val="4AE11158"/>
    <w:rsid w:val="4AEE015B"/>
    <w:rsid w:val="4B12241E"/>
    <w:rsid w:val="4B186FF8"/>
    <w:rsid w:val="4B4A4208"/>
    <w:rsid w:val="4B7D7970"/>
    <w:rsid w:val="4BA356C8"/>
    <w:rsid w:val="4BED3696"/>
    <w:rsid w:val="4C1027DC"/>
    <w:rsid w:val="4C3103EA"/>
    <w:rsid w:val="4C4902DB"/>
    <w:rsid w:val="4D4C57EF"/>
    <w:rsid w:val="4D6E5660"/>
    <w:rsid w:val="4D700CBE"/>
    <w:rsid w:val="4DF427E3"/>
    <w:rsid w:val="4E1660D6"/>
    <w:rsid w:val="4E572491"/>
    <w:rsid w:val="4E5B6D45"/>
    <w:rsid w:val="4E6601EE"/>
    <w:rsid w:val="4E8F198D"/>
    <w:rsid w:val="4ECE25ED"/>
    <w:rsid w:val="4ED23710"/>
    <w:rsid w:val="4ED30F8C"/>
    <w:rsid w:val="4ED6787C"/>
    <w:rsid w:val="4EE41DF2"/>
    <w:rsid w:val="4F227A85"/>
    <w:rsid w:val="4F275982"/>
    <w:rsid w:val="4F384153"/>
    <w:rsid w:val="4F4812FB"/>
    <w:rsid w:val="4F5F18D1"/>
    <w:rsid w:val="4FD72002"/>
    <w:rsid w:val="50097774"/>
    <w:rsid w:val="50851BD0"/>
    <w:rsid w:val="50964CC0"/>
    <w:rsid w:val="50980932"/>
    <w:rsid w:val="50A12705"/>
    <w:rsid w:val="50AE2A27"/>
    <w:rsid w:val="50D5061B"/>
    <w:rsid w:val="513725DB"/>
    <w:rsid w:val="513C0979"/>
    <w:rsid w:val="51A46A39"/>
    <w:rsid w:val="51B0094E"/>
    <w:rsid w:val="522C4140"/>
    <w:rsid w:val="52356D4B"/>
    <w:rsid w:val="525720F8"/>
    <w:rsid w:val="528D10BB"/>
    <w:rsid w:val="52A7651D"/>
    <w:rsid w:val="52BB4769"/>
    <w:rsid w:val="52DB2E5E"/>
    <w:rsid w:val="52F537F4"/>
    <w:rsid w:val="531941DA"/>
    <w:rsid w:val="53237AB1"/>
    <w:rsid w:val="533E60EA"/>
    <w:rsid w:val="539A4AC7"/>
    <w:rsid w:val="539E42B0"/>
    <w:rsid w:val="53EB6E9F"/>
    <w:rsid w:val="53F30184"/>
    <w:rsid w:val="54543237"/>
    <w:rsid w:val="54CF6A7C"/>
    <w:rsid w:val="54E52634"/>
    <w:rsid w:val="5503044A"/>
    <w:rsid w:val="55431B98"/>
    <w:rsid w:val="55602D77"/>
    <w:rsid w:val="559620D5"/>
    <w:rsid w:val="55E9250B"/>
    <w:rsid w:val="55F37F7B"/>
    <w:rsid w:val="5697495F"/>
    <w:rsid w:val="56E36785"/>
    <w:rsid w:val="56EB4CCA"/>
    <w:rsid w:val="56F029BF"/>
    <w:rsid w:val="571E72DB"/>
    <w:rsid w:val="57330F18"/>
    <w:rsid w:val="573A62BB"/>
    <w:rsid w:val="57527578"/>
    <w:rsid w:val="578C0BCA"/>
    <w:rsid w:val="57DD4A12"/>
    <w:rsid w:val="5800082C"/>
    <w:rsid w:val="583F38D3"/>
    <w:rsid w:val="58564848"/>
    <w:rsid w:val="5880260C"/>
    <w:rsid w:val="58DF1EFB"/>
    <w:rsid w:val="58DF596A"/>
    <w:rsid w:val="58EC38AC"/>
    <w:rsid w:val="590E0C9A"/>
    <w:rsid w:val="593E4146"/>
    <w:rsid w:val="597F3075"/>
    <w:rsid w:val="59FF150E"/>
    <w:rsid w:val="5A11295C"/>
    <w:rsid w:val="5A5E67D7"/>
    <w:rsid w:val="5A855FCA"/>
    <w:rsid w:val="5AA910E3"/>
    <w:rsid w:val="5B106D2E"/>
    <w:rsid w:val="5B16488C"/>
    <w:rsid w:val="5B3848D2"/>
    <w:rsid w:val="5B7C4516"/>
    <w:rsid w:val="5BA06139"/>
    <w:rsid w:val="5C22540A"/>
    <w:rsid w:val="5C5B77A9"/>
    <w:rsid w:val="5D3C0F7F"/>
    <w:rsid w:val="5D916BB6"/>
    <w:rsid w:val="5DD96DB8"/>
    <w:rsid w:val="5E211941"/>
    <w:rsid w:val="5E89152F"/>
    <w:rsid w:val="5E8C001D"/>
    <w:rsid w:val="5EB86B42"/>
    <w:rsid w:val="5EC5728B"/>
    <w:rsid w:val="5F111436"/>
    <w:rsid w:val="5F2E4743"/>
    <w:rsid w:val="5F392DEF"/>
    <w:rsid w:val="5F782A73"/>
    <w:rsid w:val="5F8108E9"/>
    <w:rsid w:val="5F8426C2"/>
    <w:rsid w:val="5FA3091E"/>
    <w:rsid w:val="5FBA10D8"/>
    <w:rsid w:val="5FE653BD"/>
    <w:rsid w:val="601C5968"/>
    <w:rsid w:val="605A359D"/>
    <w:rsid w:val="606A72AE"/>
    <w:rsid w:val="60952990"/>
    <w:rsid w:val="60BF19DB"/>
    <w:rsid w:val="60F82E2D"/>
    <w:rsid w:val="610F198B"/>
    <w:rsid w:val="61192D9C"/>
    <w:rsid w:val="616E1341"/>
    <w:rsid w:val="61722012"/>
    <w:rsid w:val="621A353E"/>
    <w:rsid w:val="626D0232"/>
    <w:rsid w:val="627A51C6"/>
    <w:rsid w:val="62A975EA"/>
    <w:rsid w:val="62BE270D"/>
    <w:rsid w:val="62E81A95"/>
    <w:rsid w:val="62FB15C2"/>
    <w:rsid w:val="62FD656D"/>
    <w:rsid w:val="631A30CE"/>
    <w:rsid w:val="633F4F4A"/>
    <w:rsid w:val="637E37F1"/>
    <w:rsid w:val="63A43921"/>
    <w:rsid w:val="63D525C9"/>
    <w:rsid w:val="64094D31"/>
    <w:rsid w:val="640E2A8B"/>
    <w:rsid w:val="642A5891"/>
    <w:rsid w:val="64C912C9"/>
    <w:rsid w:val="64FD5AFA"/>
    <w:rsid w:val="65510D5D"/>
    <w:rsid w:val="65543A29"/>
    <w:rsid w:val="655672B5"/>
    <w:rsid w:val="656C2F8E"/>
    <w:rsid w:val="657841C9"/>
    <w:rsid w:val="66171FA7"/>
    <w:rsid w:val="662B08ED"/>
    <w:rsid w:val="664608BF"/>
    <w:rsid w:val="664856F2"/>
    <w:rsid w:val="66680A54"/>
    <w:rsid w:val="66E65234"/>
    <w:rsid w:val="66FF570B"/>
    <w:rsid w:val="675A1EE0"/>
    <w:rsid w:val="675A3622"/>
    <w:rsid w:val="679766E8"/>
    <w:rsid w:val="67C22427"/>
    <w:rsid w:val="67C95523"/>
    <w:rsid w:val="67E61C31"/>
    <w:rsid w:val="68314BCA"/>
    <w:rsid w:val="68435998"/>
    <w:rsid w:val="68454469"/>
    <w:rsid w:val="684828EC"/>
    <w:rsid w:val="686B4ECE"/>
    <w:rsid w:val="68882CE8"/>
    <w:rsid w:val="689E02C1"/>
    <w:rsid w:val="68BB30BE"/>
    <w:rsid w:val="68DF41EB"/>
    <w:rsid w:val="694B1F6D"/>
    <w:rsid w:val="697F0866"/>
    <w:rsid w:val="69A17196"/>
    <w:rsid w:val="69A842DD"/>
    <w:rsid w:val="69DC2875"/>
    <w:rsid w:val="6A332837"/>
    <w:rsid w:val="6A3E089C"/>
    <w:rsid w:val="6A43771D"/>
    <w:rsid w:val="6A8B38E0"/>
    <w:rsid w:val="6ABC311D"/>
    <w:rsid w:val="6AFA3EE6"/>
    <w:rsid w:val="6B012A20"/>
    <w:rsid w:val="6B043EEA"/>
    <w:rsid w:val="6B347990"/>
    <w:rsid w:val="6BA60848"/>
    <w:rsid w:val="6C215621"/>
    <w:rsid w:val="6C307409"/>
    <w:rsid w:val="6C546898"/>
    <w:rsid w:val="6C682901"/>
    <w:rsid w:val="6C94136F"/>
    <w:rsid w:val="6D3147AC"/>
    <w:rsid w:val="6D894CFD"/>
    <w:rsid w:val="6DF63EEF"/>
    <w:rsid w:val="6E312157"/>
    <w:rsid w:val="6E936E6A"/>
    <w:rsid w:val="6ED963DF"/>
    <w:rsid w:val="6F3B104C"/>
    <w:rsid w:val="6F57732A"/>
    <w:rsid w:val="6F8E4434"/>
    <w:rsid w:val="6FCD7CEE"/>
    <w:rsid w:val="6FD5533A"/>
    <w:rsid w:val="6FE1708D"/>
    <w:rsid w:val="6FE30C5D"/>
    <w:rsid w:val="70074C3C"/>
    <w:rsid w:val="70480E34"/>
    <w:rsid w:val="707B23F7"/>
    <w:rsid w:val="70817FDC"/>
    <w:rsid w:val="70C30E57"/>
    <w:rsid w:val="71060F45"/>
    <w:rsid w:val="712E574D"/>
    <w:rsid w:val="71430B00"/>
    <w:rsid w:val="714A3528"/>
    <w:rsid w:val="71567590"/>
    <w:rsid w:val="7161307A"/>
    <w:rsid w:val="717F0D55"/>
    <w:rsid w:val="719B548F"/>
    <w:rsid w:val="719F0020"/>
    <w:rsid w:val="71DB20DB"/>
    <w:rsid w:val="72341D79"/>
    <w:rsid w:val="729C4EFE"/>
    <w:rsid w:val="729E6D5D"/>
    <w:rsid w:val="73045395"/>
    <w:rsid w:val="73410663"/>
    <w:rsid w:val="735B1691"/>
    <w:rsid w:val="73810B03"/>
    <w:rsid w:val="738C556D"/>
    <w:rsid w:val="73997EF2"/>
    <w:rsid w:val="74092C5A"/>
    <w:rsid w:val="74210FA9"/>
    <w:rsid w:val="74602D6B"/>
    <w:rsid w:val="74A731A8"/>
    <w:rsid w:val="74D45D39"/>
    <w:rsid w:val="74D86DA5"/>
    <w:rsid w:val="751C1622"/>
    <w:rsid w:val="751E2B9B"/>
    <w:rsid w:val="752709C8"/>
    <w:rsid w:val="755C79D6"/>
    <w:rsid w:val="7586413F"/>
    <w:rsid w:val="758D639D"/>
    <w:rsid w:val="759176CD"/>
    <w:rsid w:val="759E42C4"/>
    <w:rsid w:val="75FD6C16"/>
    <w:rsid w:val="7635244F"/>
    <w:rsid w:val="763B05C1"/>
    <w:rsid w:val="765F56E2"/>
    <w:rsid w:val="76DC12BC"/>
    <w:rsid w:val="76E80192"/>
    <w:rsid w:val="771C7050"/>
    <w:rsid w:val="772B3963"/>
    <w:rsid w:val="77732DB5"/>
    <w:rsid w:val="779F3BAA"/>
    <w:rsid w:val="77BD10DF"/>
    <w:rsid w:val="789C4EF0"/>
    <w:rsid w:val="78A32EF1"/>
    <w:rsid w:val="78D635FC"/>
    <w:rsid w:val="78EF6DB0"/>
    <w:rsid w:val="790E2F6B"/>
    <w:rsid w:val="793A1DDD"/>
    <w:rsid w:val="795456E5"/>
    <w:rsid w:val="796079CC"/>
    <w:rsid w:val="7A214E40"/>
    <w:rsid w:val="7A941157"/>
    <w:rsid w:val="7AD415CF"/>
    <w:rsid w:val="7ADF72B5"/>
    <w:rsid w:val="7AFA2663"/>
    <w:rsid w:val="7B036C80"/>
    <w:rsid w:val="7B252496"/>
    <w:rsid w:val="7BC23531"/>
    <w:rsid w:val="7C1B74AF"/>
    <w:rsid w:val="7C8F3DFF"/>
    <w:rsid w:val="7CF63915"/>
    <w:rsid w:val="7D0E5461"/>
    <w:rsid w:val="7D3F53C1"/>
    <w:rsid w:val="7D6A07B6"/>
    <w:rsid w:val="7D7A3E5B"/>
    <w:rsid w:val="7DDC134B"/>
    <w:rsid w:val="7E453D50"/>
    <w:rsid w:val="7E4C3F17"/>
    <w:rsid w:val="7E9D3653"/>
    <w:rsid w:val="7EA718DC"/>
    <w:rsid w:val="7EB937A4"/>
    <w:rsid w:val="7ECF1F74"/>
    <w:rsid w:val="7F313C82"/>
    <w:rsid w:val="7F3C33B8"/>
    <w:rsid w:val="7F3C737C"/>
    <w:rsid w:val="7F767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黑体"/>
      <w:sz w:val="20"/>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Strong"/>
    <w:basedOn w:val="13"/>
    <w:qFormat/>
    <w:uiPriority w:val="0"/>
    <w:rPr>
      <w:b/>
    </w:rPr>
  </w:style>
  <w:style w:type="character" w:styleId="15">
    <w:name w:val="FollowedHyperlink"/>
    <w:basedOn w:val="13"/>
    <w:qFormat/>
    <w:uiPriority w:val="0"/>
    <w:rPr>
      <w:color w:val="800080"/>
      <w:u w:val="single"/>
    </w:rPr>
  </w:style>
  <w:style w:type="character" w:styleId="16">
    <w:name w:val="Hyperlink"/>
    <w:basedOn w:val="13"/>
    <w:qFormat/>
    <w:uiPriority w:val="0"/>
    <w:rPr>
      <w:color w:val="0000FF"/>
      <w:u w:val="single"/>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 w:type="character" w:customStyle="1" w:styleId="20">
    <w:name w:val="font11"/>
    <w:basedOn w:val="13"/>
    <w:qFormat/>
    <w:uiPriority w:val="0"/>
    <w:rPr>
      <w:rFonts w:ascii="Arial" w:hAnsi="Arial" w:cs="Arial"/>
      <w:color w:val="000000"/>
      <w:sz w:val="24"/>
      <w:szCs w:val="24"/>
      <w:u w:val="none"/>
    </w:rPr>
  </w:style>
  <w:style w:type="character" w:customStyle="1" w:styleId="21">
    <w:name w:val="font01"/>
    <w:basedOn w:val="1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5099</Words>
  <Characters>5736</Characters>
  <Lines>0</Lines>
  <Paragraphs>0</Paragraphs>
  <TotalTime>15</TotalTime>
  <ScaleCrop>false</ScaleCrop>
  <LinksUpToDate>false</LinksUpToDate>
  <CharactersWithSpaces>5879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2021-11-02T01:52:00Z</dcterms:created>
  <dc:creator>Administrator</dc:creator>
  <cp:lastModifiedBy>beyond  _chen</cp:lastModifiedBy>
  <dcterms:modified xsi:type="dcterms:W3CDTF">2023-01-05T09:29:50Z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0386D79C87484B989407F45A5A433ECC</vt:lpwstr>
  </property>
</Properties>
</file>