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80B22" w:rsidRDefault="00000000">
      <w:pPr>
        <w:pStyle w:val="1"/>
        <w:spacing w:beforeAutospacing="0" w:afterAutospacing="0" w:line="540" w:lineRule="exact"/>
        <w:jc w:val="center"/>
        <w:rPr>
          <w:rFonts w:ascii="方正小标宋简体" w:eastAsia="方正小标宋简体" w:hAnsi="方正小标宋简体" w:cs="方正小标宋简体" w:hint="default"/>
          <w:b w:val="0"/>
          <w:sz w:val="44"/>
          <w:szCs w:val="44"/>
        </w:rPr>
      </w:pPr>
      <w:r>
        <w:rPr>
          <w:rFonts w:ascii="方正小标宋简体" w:eastAsia="方正小标宋简体" w:hAnsi="方正小标宋简体" w:cs="方正小标宋简体"/>
          <w:b w:val="0"/>
          <w:sz w:val="44"/>
          <w:szCs w:val="44"/>
        </w:rPr>
        <w:t>江门市社会治理智慧网格服务管理条例</w:t>
      </w:r>
    </w:p>
    <w:p w:rsidR="00180B22" w:rsidRDefault="00000000">
      <w:pPr>
        <w:pStyle w:val="1"/>
        <w:spacing w:beforeAutospacing="0" w:afterAutospacing="0" w:line="540" w:lineRule="exact"/>
        <w:jc w:val="center"/>
        <w:rPr>
          <w:rFonts w:ascii="楷体_GB2312" w:eastAsia="楷体_GB2312" w:hAnsi="楷体_GB2312" w:cs="楷体_GB2312" w:hint="default"/>
          <w:b w:val="0"/>
          <w:sz w:val="32"/>
          <w:szCs w:val="32"/>
        </w:rPr>
      </w:pPr>
      <w:r>
        <w:rPr>
          <w:rFonts w:ascii="楷体_GB2312" w:eastAsia="楷体_GB2312" w:hAnsi="楷体_GB2312" w:cs="楷体_GB2312"/>
          <w:b w:val="0"/>
          <w:sz w:val="32"/>
          <w:szCs w:val="32"/>
        </w:rPr>
        <w:t>（征求意见稿）</w:t>
      </w:r>
    </w:p>
    <w:p w:rsidR="00180B22" w:rsidRPr="00284DD9" w:rsidRDefault="00180B22" w:rsidP="00284DD9"/>
    <w:p w:rsidR="00180B22" w:rsidRDefault="00000000">
      <w:pPr>
        <w:pStyle w:val="2"/>
        <w:keepNext w:val="0"/>
        <w:keepLines w:val="0"/>
        <w:spacing w:before="0" w:after="0" w:line="540" w:lineRule="exact"/>
        <w:ind w:firstLineChars="200" w:firstLine="640"/>
        <w:jc w:val="left"/>
        <w:rPr>
          <w:rFonts w:ascii="方正黑体_GBK" w:eastAsia="方正黑体_GBK" w:hAnsi="方正黑体_GBK" w:cs="方正黑体_GBK"/>
          <w:bCs w:val="0"/>
        </w:rPr>
      </w:pPr>
      <w:r>
        <w:rPr>
          <w:rFonts w:ascii="方正黑体_GBK" w:eastAsia="方正黑体_GBK" w:hAnsi="方正黑体_GBK" w:cs="方正黑体_GBK" w:hint="eastAsia"/>
          <w:bCs w:val="0"/>
        </w:rPr>
        <w:t>目   录</w:t>
      </w:r>
    </w:p>
    <w:p w:rsidR="00180B22" w:rsidRDefault="00000000">
      <w:pPr>
        <w:spacing w:line="540"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第一章 总则</w:t>
      </w:r>
    </w:p>
    <w:p w:rsidR="00180B22" w:rsidRDefault="00000000">
      <w:pPr>
        <w:spacing w:line="540"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第二章 网格与网格员</w:t>
      </w:r>
    </w:p>
    <w:p w:rsidR="00180B22" w:rsidRDefault="00000000">
      <w:pPr>
        <w:spacing w:line="540"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第三章 多元共治</w:t>
      </w:r>
    </w:p>
    <w:p w:rsidR="00180B22" w:rsidRDefault="00000000">
      <w:pPr>
        <w:spacing w:line="540"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第四章 智慧支撑</w:t>
      </w:r>
    </w:p>
    <w:p w:rsidR="00180B22" w:rsidRDefault="00000000">
      <w:pPr>
        <w:spacing w:line="540"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第五章 保障支持</w:t>
      </w:r>
    </w:p>
    <w:p w:rsidR="00180B22" w:rsidRDefault="00000000">
      <w:pPr>
        <w:spacing w:line="540"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第六章 法律责任</w:t>
      </w:r>
    </w:p>
    <w:p w:rsidR="00180B22" w:rsidRDefault="00000000">
      <w:pPr>
        <w:spacing w:line="540"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第七章 附则</w:t>
      </w:r>
    </w:p>
    <w:p w:rsidR="00180B22" w:rsidRPr="00284DD9" w:rsidRDefault="00180B22" w:rsidP="00284DD9"/>
    <w:p w:rsidR="00180B22" w:rsidRDefault="00000000">
      <w:pPr>
        <w:pStyle w:val="2"/>
        <w:keepNext w:val="0"/>
        <w:keepLines w:val="0"/>
        <w:spacing w:before="0" w:after="0" w:line="560" w:lineRule="exact"/>
        <w:ind w:firstLineChars="200" w:firstLine="640"/>
        <w:rPr>
          <w:rFonts w:ascii="方正黑体_GBK" w:eastAsia="方正黑体_GBK" w:hAnsi="方正黑体_GBK" w:cs="方正黑体_GBK"/>
          <w:bCs w:val="0"/>
        </w:rPr>
      </w:pPr>
      <w:r>
        <w:rPr>
          <w:rFonts w:ascii="方正黑体_GBK" w:eastAsia="方正黑体_GBK" w:hAnsi="方正黑体_GBK" w:cs="方正黑体_GBK" w:hint="eastAsia"/>
          <w:bCs w:val="0"/>
        </w:rPr>
        <w:t>第一章 总则</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rPr>
        <w:t>第一条（立法目的）</w:t>
      </w:r>
      <w:r>
        <w:rPr>
          <w:rFonts w:ascii="仿宋_GB2312" w:eastAsia="仿宋_GB2312" w:hAnsi="仿宋_GB2312" w:cs="仿宋_GB2312" w:hint="eastAsia"/>
        </w:rPr>
        <w:t>为了规范网格化服务管理工作，构建城乡智慧网格管理、运行和服务体系，推进基层社会治理体系和治理能力现代化，</w:t>
      </w:r>
      <w:proofErr w:type="gramStart"/>
      <w:r>
        <w:rPr>
          <w:rFonts w:ascii="仿宋_GB2312" w:eastAsia="仿宋_GB2312" w:hAnsi="仿宋_GB2312" w:cs="仿宋_GB2312" w:hint="eastAsia"/>
        </w:rPr>
        <w:t>打造市域社会</w:t>
      </w:r>
      <w:proofErr w:type="gramEnd"/>
      <w:r>
        <w:rPr>
          <w:rFonts w:ascii="仿宋_GB2312" w:eastAsia="仿宋_GB2312" w:hAnsi="仿宋_GB2312" w:cs="仿宋_GB2312" w:hint="eastAsia"/>
        </w:rPr>
        <w:t>治理现代化标杆城市，实现更高水平平安江门建设，根据有关法律法规和规范性文件有关规定，结合本市实际，制定本条例。</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第二条（适用范围）</w:t>
      </w:r>
      <w:r>
        <w:rPr>
          <w:rFonts w:ascii="仿宋_GB2312" w:eastAsia="仿宋_GB2312" w:hAnsi="仿宋_GB2312" w:cs="仿宋_GB2312" w:hint="eastAsia"/>
        </w:rPr>
        <w:t>本条例适用于本市行政区域内城乡智慧网格服务管理及其相关活动。</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条例所称智慧网格服务管理，是指运用现代信息技术，依托统一的网格化服务管理信息平台，整合“人、地、事、物、组织”等信息资源和服务资源，通过网格提供精准高效的服务管理工作，提高社会治理社会化、法治化、智能化、专业化水平。</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第三条（基本原则）</w:t>
      </w:r>
      <w:r>
        <w:rPr>
          <w:rFonts w:ascii="仿宋_GB2312" w:eastAsia="仿宋_GB2312" w:hAnsi="仿宋_GB2312" w:cs="仿宋_GB2312" w:hint="eastAsia"/>
        </w:rPr>
        <w:t>智慧网格服务管理工作应当坚持党</w:t>
      </w:r>
      <w:r>
        <w:rPr>
          <w:rFonts w:ascii="仿宋_GB2312" w:eastAsia="仿宋_GB2312" w:hAnsi="仿宋_GB2312" w:cs="仿宋_GB2312" w:hint="eastAsia"/>
        </w:rPr>
        <w:lastRenderedPageBreak/>
        <w:t>委领导、政府负责、民主协商、公众参与、德法并重、智治支撑的原则。</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第四条（政府职责）</w:t>
      </w:r>
      <w:r>
        <w:rPr>
          <w:rFonts w:ascii="仿宋_GB2312" w:eastAsia="仿宋_GB2312" w:hAnsi="仿宋_GB2312" w:cs="仿宋_GB2312" w:hint="eastAsia"/>
        </w:rPr>
        <w:t>市、县（市、区）人民政府应当建立健全智慧网格服务管理组织协调机制，负责统筹组织、协调、指导、监督智慧网格管理服务工作。</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镇人民政府、街道办事处负责本辖区内智慧网格服务管理具体工作。</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村（居）民委员会在镇人民政府、街道办事处指导下开展智慧网格服务管理工作。</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第五条（主管职责）</w:t>
      </w:r>
      <w:r>
        <w:rPr>
          <w:rFonts w:ascii="仿宋_GB2312" w:eastAsia="仿宋_GB2312" w:hAnsi="仿宋_GB2312" w:cs="仿宋_GB2312" w:hint="eastAsia"/>
        </w:rPr>
        <w:t>市、县（市、区）、镇（街）应当设立或者明确网格化服务管理部门或者机构（以下简称网格化机构），与同级综治中心一体运行，承担智慧网格服务管理的指挥调度、联动处置、跟踪反馈、监督检查、绩效考评等工作。</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组织、公安、信访、民政、司法行政、财政、金融监督管理、人力资源社会保障、城市管理、市场监督管理、政务服务数据管理、生态环境、农业农村、自然资源、住房和城乡建设、文化广电旅游体育、应急管理、卫生健康、退役军人事务、民族宗教等部门（以下简称网格化联动部门）应当按照各自职责，做好智慧网格服务管理相关工作，定期提供必要的教育培训、业务指导、工作保障和信息支持。</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村（社区）应当建立网格工作站（室），与党群服务中心一体化运行。</w:t>
      </w:r>
    </w:p>
    <w:p w:rsidR="00180B22" w:rsidRDefault="00000000">
      <w:pPr>
        <w:pStyle w:val="1"/>
        <w:spacing w:beforeAutospacing="0" w:afterAutospacing="0" w:line="560" w:lineRule="exact"/>
        <w:ind w:firstLineChars="200" w:firstLine="640"/>
        <w:rPr>
          <w:rFonts w:ascii="方正黑体_GBK" w:eastAsia="方正黑体_GBK" w:hAnsi="方正黑体_GBK" w:cs="方正黑体_GBK" w:hint="default"/>
          <w:b w:val="0"/>
          <w:sz w:val="32"/>
          <w:szCs w:val="32"/>
        </w:rPr>
      </w:pPr>
      <w:r>
        <w:rPr>
          <w:rFonts w:ascii="方正黑体_GBK" w:eastAsia="方正黑体_GBK" w:hAnsi="方正黑体_GBK" w:cs="方正黑体_GBK"/>
          <w:b w:val="0"/>
          <w:sz w:val="32"/>
          <w:szCs w:val="32"/>
        </w:rPr>
        <w:t>第二章 网格与网格员</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lastRenderedPageBreak/>
        <w:t>第六条（网格划分）</w:t>
      </w:r>
      <w:r>
        <w:rPr>
          <w:rFonts w:ascii="仿宋_GB2312" w:eastAsia="仿宋_GB2312" w:hAnsi="仿宋_GB2312" w:cs="仿宋_GB2312" w:hint="eastAsia"/>
        </w:rPr>
        <w:t>县（市、区）、镇人民政府、街道办事处应当按照“属地管理、规模适度标准统一、无缝覆盖、动态调整”的原则，科学划分综合网格，并根据工作需要适时调整。</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对城乡社区内行政中心、较大商务楼宇、各类园区、商圈市场、企事业单位、渔港码头以及其他特定管理区域，可以结合实际设置专属网格。 </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有关部门和单位应当依托已划分的网格开展工作，不得另行划分网格，法律法规另有规定的除外。 </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所有网格依据省统计用区划代码固定编码输入信息系统，网格地理信息置入“粤政图”，实现</w:t>
      </w:r>
      <w:proofErr w:type="gramStart"/>
      <w:r>
        <w:rPr>
          <w:rFonts w:ascii="仿宋_GB2312" w:eastAsia="仿宋_GB2312" w:hAnsi="仿宋_GB2312" w:cs="仿宋_GB2312" w:hint="eastAsia"/>
          <w:sz w:val="32"/>
          <w:szCs w:val="32"/>
        </w:rPr>
        <w:t>网格图层的</w:t>
      </w:r>
      <w:proofErr w:type="gramEnd"/>
      <w:r>
        <w:rPr>
          <w:rFonts w:ascii="仿宋_GB2312" w:eastAsia="仿宋_GB2312" w:hAnsi="仿宋_GB2312" w:cs="仿宋_GB2312" w:hint="eastAsia"/>
          <w:sz w:val="32"/>
          <w:szCs w:val="32"/>
        </w:rPr>
        <w:t>界面优化和多层展示。</w:t>
      </w:r>
      <w:r>
        <w:rPr>
          <w:rFonts w:ascii="仿宋_GB2312" w:eastAsia="仿宋_GB2312" w:hAnsi="仿宋_GB2312" w:cs="仿宋_GB2312" w:hint="eastAsia"/>
          <w:sz w:val="32"/>
          <w:szCs w:val="32"/>
        </w:rPr>
        <w:br/>
        <w:t xml:space="preserve">    网格设置的基本情况应当在村（居）民主要活动场所或者显著位置公示，并通过网络信息通讯技术手段或联系卡向村（居）民推送发布。内容变更的，应当及时更新。 </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第七条（网格人员配置）</w:t>
      </w:r>
      <w:r>
        <w:rPr>
          <w:rFonts w:ascii="仿宋_GB2312" w:eastAsia="仿宋_GB2312" w:hAnsi="仿宋_GB2312" w:cs="仿宋_GB2312" w:hint="eastAsia"/>
        </w:rPr>
        <w:t>县（市、区）、镇人民政府、街道办事处应当根据辖区经济社会发展情况、实有人口数量、社会治理工作量等实际，分类配置专职网格员、兼职网格员、专业网格员。</w:t>
      </w:r>
      <w:r>
        <w:rPr>
          <w:rFonts w:ascii="仿宋_GB2312" w:eastAsia="仿宋_GB2312" w:hAnsi="仿宋_GB2312" w:cs="仿宋_GB2312" w:hint="eastAsia"/>
        </w:rPr>
        <w:br/>
        <w:t xml:space="preserve">    每个网格设1名网格长，由镇（街）网格</w:t>
      </w:r>
      <w:proofErr w:type="gramStart"/>
      <w:r>
        <w:rPr>
          <w:rFonts w:ascii="仿宋_GB2312" w:eastAsia="仿宋_GB2312" w:hAnsi="仿宋_GB2312" w:cs="仿宋_GB2312" w:hint="eastAsia"/>
        </w:rPr>
        <w:t>化机构</w:t>
      </w:r>
      <w:proofErr w:type="gramEnd"/>
      <w:r>
        <w:rPr>
          <w:rFonts w:ascii="仿宋_GB2312" w:eastAsia="仿宋_GB2312" w:hAnsi="仿宋_GB2312" w:cs="仿宋_GB2312" w:hint="eastAsia"/>
        </w:rPr>
        <w:t>会同村（社区）党组织、村（居）民委员会在村（社区）党组织成员或党员骨干中选任。</w:t>
      </w:r>
      <w:r>
        <w:rPr>
          <w:rFonts w:ascii="仿宋_GB2312" w:eastAsia="仿宋_GB2312" w:hAnsi="仿宋_GB2312" w:cs="仿宋_GB2312" w:hint="eastAsia"/>
        </w:rPr>
        <w:br/>
        <w:t xml:space="preserve">    专职</w:t>
      </w:r>
      <w:proofErr w:type="gramStart"/>
      <w:r>
        <w:rPr>
          <w:rFonts w:ascii="仿宋_GB2312" w:eastAsia="仿宋_GB2312" w:hAnsi="仿宋_GB2312" w:cs="仿宋_GB2312" w:hint="eastAsia"/>
        </w:rPr>
        <w:t>网格员</w:t>
      </w:r>
      <w:proofErr w:type="gramEnd"/>
      <w:r>
        <w:rPr>
          <w:rFonts w:ascii="仿宋_GB2312" w:eastAsia="仿宋_GB2312" w:hAnsi="仿宋_GB2312" w:cs="仿宋_GB2312" w:hint="eastAsia"/>
        </w:rPr>
        <w:t>队伍通过招聘或转任的方式组建，优先从村（社区）基层辅助人员中招聘或选任。招聘或选任专职网格</w:t>
      </w:r>
      <w:r>
        <w:rPr>
          <w:rFonts w:ascii="仿宋_GB2312" w:eastAsia="仿宋_GB2312" w:hAnsi="仿宋_GB2312" w:cs="仿宋_GB2312" w:hint="eastAsia"/>
        </w:rPr>
        <w:lastRenderedPageBreak/>
        <w:t>员，由镇人民政府、街道办事处按照规定统一招聘或转任，统一纳入社区工作者队伍管理。</w:t>
      </w:r>
      <w:r>
        <w:rPr>
          <w:rFonts w:ascii="仿宋_GB2312" w:eastAsia="仿宋_GB2312" w:hAnsi="仿宋_GB2312" w:cs="仿宋_GB2312" w:hint="eastAsia"/>
        </w:rPr>
        <w:br/>
        <w:t xml:space="preserve">    兼职</w:t>
      </w:r>
      <w:proofErr w:type="gramStart"/>
      <w:r>
        <w:rPr>
          <w:rFonts w:ascii="仿宋_GB2312" w:eastAsia="仿宋_GB2312" w:hAnsi="仿宋_GB2312" w:cs="仿宋_GB2312" w:hint="eastAsia"/>
        </w:rPr>
        <w:t>网格员</w:t>
      </w:r>
      <w:proofErr w:type="gramEnd"/>
      <w:r>
        <w:rPr>
          <w:rFonts w:ascii="仿宋_GB2312" w:eastAsia="仿宋_GB2312" w:hAnsi="仿宋_GB2312" w:cs="仿宋_GB2312" w:hint="eastAsia"/>
        </w:rPr>
        <w:t>可以由国家工作人员、人大代表、政协委员、辅警、人民调解员、社工、驻村（社区）律师、物业管理人员、村（居）民代表以及各类志愿者等担任。</w:t>
      </w:r>
      <w:r>
        <w:rPr>
          <w:rFonts w:ascii="仿宋_GB2312" w:eastAsia="仿宋_GB2312" w:hAnsi="仿宋_GB2312" w:cs="仿宋_GB2312" w:hint="eastAsia"/>
        </w:rPr>
        <w:br/>
        <w:t xml:space="preserve">    专业</w:t>
      </w:r>
      <w:proofErr w:type="gramStart"/>
      <w:r>
        <w:rPr>
          <w:rFonts w:ascii="仿宋_GB2312" w:eastAsia="仿宋_GB2312" w:hAnsi="仿宋_GB2312" w:cs="仿宋_GB2312" w:hint="eastAsia"/>
        </w:rPr>
        <w:t>网格员</w:t>
      </w:r>
      <w:proofErr w:type="gramEnd"/>
      <w:r>
        <w:rPr>
          <w:rFonts w:ascii="仿宋_GB2312" w:eastAsia="仿宋_GB2312" w:hAnsi="仿宋_GB2312" w:cs="仿宋_GB2312" w:hint="eastAsia"/>
        </w:rPr>
        <w:t>由县（市、区）各职能部门及其派出机构根据工作需要下沉到网格的服务管理人员担任。</w:t>
      </w:r>
    </w:p>
    <w:p w:rsidR="00180B22" w:rsidRDefault="00000000">
      <w:pPr>
        <w:pStyle w:val="2"/>
        <w:keepNext w:val="0"/>
        <w:keepLines w:val="0"/>
        <w:spacing w:before="0" w:after="0" w:line="560" w:lineRule="exact"/>
        <w:ind w:firstLineChars="200" w:firstLine="640"/>
        <w:rPr>
          <w:rFonts w:ascii="仿宋_GB2312" w:eastAsia="仿宋_GB2312" w:hAnsi="仿宋_GB2312" w:cs="仿宋_GB2312"/>
        </w:rPr>
      </w:pPr>
      <w:r>
        <w:rPr>
          <w:rFonts w:ascii="仿宋_GB2312" w:eastAsia="仿宋_GB2312" w:hAnsi="仿宋_GB2312" w:cs="仿宋_GB2312" w:hint="eastAsia"/>
        </w:rPr>
        <w:t>专职</w:t>
      </w:r>
      <w:proofErr w:type="gramStart"/>
      <w:r>
        <w:rPr>
          <w:rFonts w:ascii="仿宋_GB2312" w:eastAsia="仿宋_GB2312" w:hAnsi="仿宋_GB2312" w:cs="仿宋_GB2312" w:hint="eastAsia"/>
        </w:rPr>
        <w:t>网格员</w:t>
      </w:r>
      <w:proofErr w:type="gramEnd"/>
      <w:r>
        <w:rPr>
          <w:rFonts w:ascii="仿宋_GB2312" w:eastAsia="仿宋_GB2312" w:hAnsi="仿宋_GB2312" w:cs="仿宋_GB2312" w:hint="eastAsia"/>
        </w:rPr>
        <w:t>和兼职</w:t>
      </w:r>
      <w:proofErr w:type="gramStart"/>
      <w:r>
        <w:rPr>
          <w:rFonts w:ascii="仿宋_GB2312" w:eastAsia="仿宋_GB2312" w:hAnsi="仿宋_GB2312" w:cs="仿宋_GB2312" w:hint="eastAsia"/>
        </w:rPr>
        <w:t>网格员</w:t>
      </w:r>
      <w:proofErr w:type="gramEnd"/>
      <w:r>
        <w:rPr>
          <w:rFonts w:ascii="仿宋_GB2312" w:eastAsia="仿宋_GB2312" w:hAnsi="仿宋_GB2312" w:cs="仿宋_GB2312" w:hint="eastAsia"/>
        </w:rPr>
        <w:t>具体选聘管理办法由县（市、区）人民政府结合实际制定，报市人民政府审批，并向社会公布。</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第八条（</w:t>
      </w:r>
      <w:proofErr w:type="gramStart"/>
      <w:r>
        <w:rPr>
          <w:rFonts w:ascii="仿宋_GB2312" w:eastAsia="仿宋_GB2312" w:hAnsi="仿宋_GB2312" w:cs="仿宋_GB2312" w:hint="eastAsia"/>
          <w:b/>
          <w:bCs w:val="0"/>
        </w:rPr>
        <w:t>网格员</w:t>
      </w:r>
      <w:proofErr w:type="gramEnd"/>
      <w:r>
        <w:rPr>
          <w:rFonts w:ascii="仿宋_GB2312" w:eastAsia="仿宋_GB2312" w:hAnsi="仿宋_GB2312" w:cs="仿宋_GB2312" w:hint="eastAsia"/>
          <w:b/>
          <w:bCs w:val="0"/>
        </w:rPr>
        <w:t>职责）</w:t>
      </w:r>
      <w:r>
        <w:rPr>
          <w:rFonts w:ascii="仿宋_GB2312" w:eastAsia="仿宋_GB2312" w:hAnsi="仿宋_GB2312" w:cs="仿宋_GB2312" w:hint="eastAsia"/>
        </w:rPr>
        <w:t>网格长是所在网格的服务管理工作责任人，应当组织专职网格员、兼职</w:t>
      </w:r>
      <w:proofErr w:type="gramStart"/>
      <w:r>
        <w:rPr>
          <w:rFonts w:ascii="仿宋_GB2312" w:eastAsia="仿宋_GB2312" w:hAnsi="仿宋_GB2312" w:cs="仿宋_GB2312" w:hint="eastAsia"/>
        </w:rPr>
        <w:t>网格员做好</w:t>
      </w:r>
      <w:proofErr w:type="gramEnd"/>
      <w:r>
        <w:rPr>
          <w:rFonts w:ascii="仿宋_GB2312" w:eastAsia="仿宋_GB2312" w:hAnsi="仿宋_GB2312" w:cs="仿宋_GB2312" w:hint="eastAsia"/>
        </w:rPr>
        <w:t>所属网格的各项服务管理工作。</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专职</w:t>
      </w: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协助网格长开展工作，并完成网格内基础数据动态信息、网格事项采集上报等工作。</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兼职</w:t>
      </w: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协助网格长和专职</w:t>
      </w: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开展工作。</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专业</w:t>
      </w: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指导、督促、协调、参与城乡智慧网格服务管理工作。</w:t>
      </w:r>
    </w:p>
    <w:p w:rsidR="00180B22" w:rsidRDefault="00000000">
      <w:pPr>
        <w:spacing w:line="560" w:lineRule="exact"/>
        <w:ind w:firstLineChars="200" w:firstLine="640"/>
        <w:rPr>
          <w:rFonts w:ascii="仿宋_GB2312" w:eastAsia="仿宋_GB2312" w:hAnsi="仿宋_GB2312" w:cs="仿宋_GB2312"/>
          <w:sz w:val="32"/>
          <w:szCs w:val="32"/>
        </w:rPr>
      </w:pP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接受镇（街）网格</w:t>
      </w:r>
      <w:proofErr w:type="gramStart"/>
      <w:r>
        <w:rPr>
          <w:rFonts w:ascii="仿宋_GB2312" w:eastAsia="仿宋_GB2312" w:hAnsi="仿宋_GB2312" w:cs="仿宋_GB2312" w:hint="eastAsia"/>
          <w:sz w:val="32"/>
          <w:szCs w:val="32"/>
        </w:rPr>
        <w:t>化机构</w:t>
      </w:r>
      <w:proofErr w:type="gramEnd"/>
      <w:r>
        <w:rPr>
          <w:rFonts w:ascii="仿宋_GB2312" w:eastAsia="仿宋_GB2312" w:hAnsi="仿宋_GB2312" w:cs="仿宋_GB2312" w:hint="eastAsia"/>
          <w:sz w:val="32"/>
          <w:szCs w:val="32"/>
        </w:rPr>
        <w:t>业务指导和村（居）民委员会管理，主要履行以下网格化服务管理职责：</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（一）日常巡查，重点巡查事件多发区段、重点要害部位和人群集聚场所，协助做好网格内的问题隐患排查；</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（二）协助采集核查网格内人、地、事、物、组织等各类基础信息以及特殊人群、困难群体等动态信息；</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（三）报告网格</w:t>
      </w:r>
      <w:proofErr w:type="gramStart"/>
      <w:r>
        <w:rPr>
          <w:rFonts w:ascii="仿宋_GB2312" w:eastAsia="仿宋_GB2312" w:hAnsi="仿宋_GB2312" w:cs="仿宋_GB2312" w:hint="eastAsia"/>
          <w:sz w:val="32"/>
          <w:szCs w:val="32"/>
        </w:rPr>
        <w:t>内涉违法</w:t>
      </w:r>
      <w:proofErr w:type="gramEnd"/>
      <w:r>
        <w:rPr>
          <w:rFonts w:ascii="仿宋_GB2312" w:eastAsia="仿宋_GB2312" w:hAnsi="仿宋_GB2312" w:cs="仿宋_GB2312" w:hint="eastAsia"/>
          <w:sz w:val="32"/>
          <w:szCs w:val="32"/>
        </w:rPr>
        <w:t>犯罪、矛盾纠纷、公共安全隐患、环境污染等案事件或线索；</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（四）及时调解简单矛盾纠纷，对突发应急事件立即报警，并视情协同处置；</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（五）各级网格</w:t>
      </w:r>
      <w:proofErr w:type="gramStart"/>
      <w:r>
        <w:rPr>
          <w:rFonts w:ascii="仿宋_GB2312" w:eastAsia="仿宋_GB2312" w:hAnsi="仿宋_GB2312" w:cs="仿宋_GB2312" w:hint="eastAsia"/>
          <w:sz w:val="32"/>
          <w:szCs w:val="32"/>
        </w:rPr>
        <w:t>化机构</w:t>
      </w:r>
      <w:proofErr w:type="gramEnd"/>
      <w:r>
        <w:rPr>
          <w:rFonts w:ascii="仿宋_GB2312" w:eastAsia="仿宋_GB2312" w:hAnsi="仿宋_GB2312" w:cs="仿宋_GB2312" w:hint="eastAsia"/>
          <w:sz w:val="32"/>
          <w:szCs w:val="32"/>
        </w:rPr>
        <w:t>交办的其他事项。</w:t>
      </w:r>
    </w:p>
    <w:p w:rsidR="00180B22" w:rsidRDefault="00000000">
      <w:pPr>
        <w:spacing w:line="560" w:lineRule="exact"/>
        <w:ind w:firstLineChars="200" w:firstLine="640"/>
        <w:rPr>
          <w:rFonts w:ascii="仿宋_GB2312" w:eastAsia="仿宋_GB2312" w:hAnsi="仿宋_GB2312" w:cs="仿宋_GB2312"/>
          <w:sz w:val="32"/>
          <w:szCs w:val="32"/>
        </w:rPr>
      </w:pP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具体服务职责内容和要求，由县（市、区）网格化机构，结合辖区实际，根据《城乡社区网格化服务管理规范》（GB/T34300-2017）予以制定。</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第九条（智慧网格服务管理事项清单）</w:t>
      </w:r>
      <w:r>
        <w:rPr>
          <w:rFonts w:ascii="仿宋_GB2312" w:eastAsia="仿宋_GB2312" w:hAnsi="仿宋_GB2312" w:cs="仿宋_GB2312" w:hint="eastAsia"/>
        </w:rPr>
        <w:t>市、县（市、区）网格</w:t>
      </w:r>
      <w:proofErr w:type="gramStart"/>
      <w:r>
        <w:rPr>
          <w:rFonts w:ascii="仿宋_GB2312" w:eastAsia="仿宋_GB2312" w:hAnsi="仿宋_GB2312" w:cs="仿宋_GB2312" w:hint="eastAsia"/>
        </w:rPr>
        <w:t>化机构</w:t>
      </w:r>
      <w:proofErr w:type="gramEnd"/>
      <w:r>
        <w:rPr>
          <w:rFonts w:ascii="仿宋_GB2312" w:eastAsia="仿宋_GB2312" w:hAnsi="仿宋_GB2312" w:cs="仿宋_GB2312" w:hint="eastAsia"/>
        </w:rPr>
        <w:t>应当会同有关部门编制智慧网格服务管理事项清单，向社会公示并动态调整。</w:t>
      </w:r>
    </w:p>
    <w:p w:rsidR="00180B22" w:rsidRDefault="00000000">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纳入清单的智慧网格服务管理事项，网格</w:t>
      </w:r>
      <w:proofErr w:type="gramStart"/>
      <w:r>
        <w:rPr>
          <w:rFonts w:ascii="仿宋_GB2312" w:eastAsia="仿宋_GB2312" w:hAnsi="仿宋_GB2312" w:cs="仿宋_GB2312" w:hint="eastAsia"/>
          <w:sz w:val="32"/>
          <w:szCs w:val="32"/>
        </w:rPr>
        <w:t>化机构</w:t>
      </w:r>
      <w:proofErr w:type="gramEnd"/>
      <w:r>
        <w:rPr>
          <w:rFonts w:ascii="仿宋_GB2312" w:eastAsia="仿宋_GB2312" w:hAnsi="仿宋_GB2312" w:cs="仿宋_GB2312" w:hint="eastAsia"/>
          <w:sz w:val="32"/>
          <w:szCs w:val="32"/>
        </w:rPr>
        <w:t>统一组织实施的，相关部门应当将相应的力量、资源、经费下沉到网格。</w:t>
      </w:r>
    </w:p>
    <w:p w:rsidR="00180B22" w:rsidRDefault="00000000">
      <w:pPr>
        <w:spacing w:line="560" w:lineRule="exact"/>
        <w:ind w:firstLineChars="200" w:firstLine="640"/>
        <w:rPr>
          <w:rFonts w:ascii="仿宋_GB2312" w:eastAsia="仿宋_GB2312" w:hAnsi="仿宋_GB2312" w:cs="仿宋_GB2312"/>
        </w:rPr>
      </w:pPr>
      <w:r>
        <w:rPr>
          <w:rFonts w:ascii="仿宋_GB2312" w:eastAsia="仿宋_GB2312" w:hAnsi="仿宋_GB2312" w:cs="仿宋_GB2312" w:hint="eastAsia"/>
          <w:sz w:val="32"/>
          <w:szCs w:val="32"/>
        </w:rPr>
        <w:t>任何单位和个人不得要求</w:t>
      </w: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从事超出智慧网格服务管理事项清单的工作。</w:t>
      </w:r>
    </w:p>
    <w:p w:rsidR="00180B22" w:rsidRDefault="00000000">
      <w:pPr>
        <w:pStyle w:val="1"/>
        <w:spacing w:beforeAutospacing="0" w:afterAutospacing="0" w:line="560" w:lineRule="exact"/>
        <w:ind w:firstLineChars="200" w:firstLine="640"/>
        <w:rPr>
          <w:rFonts w:ascii="方正黑体_GBK" w:eastAsia="方正黑体_GBK" w:hAnsi="方正黑体_GBK" w:cs="方正黑体_GBK" w:hint="default"/>
          <w:b w:val="0"/>
          <w:sz w:val="32"/>
          <w:szCs w:val="32"/>
        </w:rPr>
      </w:pPr>
      <w:r>
        <w:rPr>
          <w:rFonts w:ascii="方正黑体_GBK" w:eastAsia="方正黑体_GBK" w:hAnsi="方正黑体_GBK" w:cs="方正黑体_GBK"/>
          <w:b w:val="0"/>
          <w:sz w:val="32"/>
          <w:szCs w:val="32"/>
        </w:rPr>
        <w:t>第三章 多元共治</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第十条（党建引领）</w:t>
      </w:r>
      <w:r>
        <w:rPr>
          <w:rFonts w:ascii="仿宋_GB2312" w:eastAsia="仿宋_GB2312" w:hAnsi="仿宋_GB2312" w:cs="仿宋_GB2312" w:hint="eastAsia"/>
        </w:rPr>
        <w:t>网格化服务管理工作应当坚持党建引领、因地制宜，积极</w:t>
      </w:r>
      <w:proofErr w:type="gramStart"/>
      <w:r>
        <w:rPr>
          <w:rFonts w:ascii="仿宋_GB2312" w:eastAsia="仿宋_GB2312" w:hAnsi="仿宋_GB2312" w:cs="仿宋_GB2312" w:hint="eastAsia"/>
        </w:rPr>
        <w:t>践行</w:t>
      </w:r>
      <w:proofErr w:type="gramEnd"/>
      <w:r>
        <w:rPr>
          <w:rFonts w:ascii="仿宋_GB2312" w:eastAsia="仿宋_GB2312" w:hAnsi="仿宋_GB2312" w:cs="仿宋_GB2312" w:hint="eastAsia"/>
        </w:rPr>
        <w:t xml:space="preserve">全过程人民民主，推进城乡融合、多方联动的网格化服务管理体系建设，探索支部建在网格模式，把党的领导贯彻到网格化服务管理的全过程。 </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第十一条（部门联动）</w:t>
      </w:r>
      <w:r>
        <w:rPr>
          <w:rFonts w:ascii="仿宋_GB2312" w:eastAsia="仿宋_GB2312" w:hAnsi="仿宋_GB2312" w:cs="仿宋_GB2312" w:hint="eastAsia"/>
        </w:rPr>
        <w:t>网格化联动部门应当根据需要安排人员派驻网格化机构，开展网格化服务管理相关工作。</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第十二条（统筹协调）</w:t>
      </w:r>
      <w:r>
        <w:rPr>
          <w:rFonts w:ascii="仿宋_GB2312" w:eastAsia="仿宋_GB2312" w:hAnsi="仿宋_GB2312" w:cs="仿宋_GB2312" w:hint="eastAsia"/>
        </w:rPr>
        <w:t>网格</w:t>
      </w:r>
      <w:proofErr w:type="gramStart"/>
      <w:r>
        <w:rPr>
          <w:rFonts w:ascii="仿宋_GB2312" w:eastAsia="仿宋_GB2312" w:hAnsi="仿宋_GB2312" w:cs="仿宋_GB2312" w:hint="eastAsia"/>
        </w:rPr>
        <w:t>化机构</w:t>
      </w:r>
      <w:proofErr w:type="gramEnd"/>
      <w:r>
        <w:rPr>
          <w:rFonts w:ascii="仿宋_GB2312" w:eastAsia="仿宋_GB2312" w:hAnsi="仿宋_GB2312" w:cs="仿宋_GB2312" w:hint="eastAsia"/>
        </w:rPr>
        <w:t>应当统筹协调工会、</w:t>
      </w:r>
      <w:r>
        <w:rPr>
          <w:rFonts w:ascii="仿宋_GB2312" w:eastAsia="仿宋_GB2312" w:hAnsi="仿宋_GB2312" w:cs="仿宋_GB2312" w:hint="eastAsia"/>
        </w:rPr>
        <w:lastRenderedPageBreak/>
        <w:t>共青团、妇联、残联等人民团体发挥自身优势，协助做好网格化服务管理工作。</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第十三条（社会参与）</w:t>
      </w:r>
      <w:r>
        <w:rPr>
          <w:rFonts w:ascii="仿宋_GB2312" w:eastAsia="仿宋_GB2312" w:hAnsi="仿宋_GB2312" w:cs="仿宋_GB2312" w:hint="eastAsia"/>
        </w:rPr>
        <w:t xml:space="preserve">市、县（市、区）、镇人民政府、街道办事处应当通过政府购买服务、公开竞争等方式，培育引导城乡社区服务类社会组织开展智慧网格服务。 </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鼓励国家机关、企事业单位、群团组织、社会组织派员参与智慧网格服务管理，开展便民、惠民等志愿服务。支持网格内物业服务人员担任兼职网格员，协助做好智慧网格服务管理工作。</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第十四条（群众自治）</w:t>
      </w:r>
      <w:r>
        <w:rPr>
          <w:rFonts w:ascii="仿宋_GB2312" w:eastAsia="仿宋_GB2312" w:hAnsi="仿宋_GB2312" w:cs="仿宋_GB2312" w:hint="eastAsia"/>
        </w:rPr>
        <w:t>建立健全全民参与网格化服务管理工作机制，鼓励村民、居民共同参与网格化服务管理工作。</w:t>
      </w:r>
    </w:p>
    <w:p w:rsidR="00180B22" w:rsidRDefault="00000000">
      <w:pPr>
        <w:pStyle w:val="1"/>
        <w:spacing w:beforeAutospacing="0" w:afterAutospacing="0" w:line="560" w:lineRule="exact"/>
        <w:ind w:firstLineChars="200" w:firstLine="640"/>
        <w:jc w:val="both"/>
        <w:rPr>
          <w:rFonts w:ascii="方正黑体_GBK" w:eastAsia="方正黑体_GBK" w:hAnsi="方正黑体_GBK" w:cs="方正黑体_GBK" w:hint="default"/>
          <w:b w:val="0"/>
          <w:sz w:val="32"/>
          <w:szCs w:val="32"/>
        </w:rPr>
      </w:pPr>
      <w:r>
        <w:rPr>
          <w:rFonts w:ascii="方正黑体_GBK" w:eastAsia="方正黑体_GBK" w:hAnsi="方正黑体_GBK" w:cs="方正黑体_GBK"/>
          <w:b w:val="0"/>
          <w:sz w:val="32"/>
          <w:szCs w:val="32"/>
        </w:rPr>
        <w:t>第四章 智慧支撑</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第十五条（智治建设）</w:t>
      </w:r>
      <w:r>
        <w:rPr>
          <w:rFonts w:ascii="仿宋_GB2312" w:eastAsia="仿宋_GB2312" w:hAnsi="仿宋_GB2312" w:cs="仿宋_GB2312" w:hint="eastAsia"/>
        </w:rPr>
        <w:t>市、县（市、区）、镇人民政府、街道办事处应当加强网格化服务管理的信息化建设，根据我市智慧城市管理战略和发展规划，推进</w:t>
      </w:r>
      <w:r>
        <w:rPr>
          <w:rFonts w:ascii="仿宋_GB2312" w:eastAsia="仿宋_GB2312" w:hAnsi="Times New Roman" w:hint="eastAsia"/>
        </w:rPr>
        <w:t>社会治理数字化</w:t>
      </w:r>
      <w:r>
        <w:rPr>
          <w:rFonts w:ascii="仿宋_GB2312" w:eastAsia="仿宋_GB2312" w:hAnsi="Times New Roman"/>
        </w:rPr>
        <w:t>应用场景建设</w:t>
      </w:r>
      <w:r>
        <w:rPr>
          <w:rFonts w:ascii="仿宋_GB2312" w:eastAsia="仿宋_GB2312" w:hAnsi="仿宋_GB2312" w:cs="仿宋_GB2312" w:hint="eastAsia"/>
        </w:rPr>
        <w:t>，深度应用“粤平安”社会治理云平台，实现数据规范采集、标准统一、实时更新、互联互通，为及时精准发现问题、对接需求、</w:t>
      </w:r>
      <w:proofErr w:type="gramStart"/>
      <w:r>
        <w:rPr>
          <w:rFonts w:ascii="仿宋_GB2312" w:eastAsia="仿宋_GB2312" w:hAnsi="仿宋_GB2312" w:cs="仿宋_GB2312" w:hint="eastAsia"/>
        </w:rPr>
        <w:t>研</w:t>
      </w:r>
      <w:proofErr w:type="gramEnd"/>
      <w:r>
        <w:rPr>
          <w:rFonts w:ascii="仿宋_GB2312" w:eastAsia="仿宋_GB2312" w:hAnsi="仿宋_GB2312" w:cs="仿宋_GB2312" w:hint="eastAsia"/>
        </w:rPr>
        <w:t>判形势、预防风险和有效处置问题提供支撑。</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网格化联动部门应当按照法律法规和有关政策规定，将网格化服务管理有关业务信息、数据资料与“粤平安”社会治理云平台对接融合，实现数据共享。</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市、县（市、区）人民政府及有关部门应当加强数据安全管理，建立和实施数据使用管理分级准入授权制度，确保</w:t>
      </w:r>
      <w:r>
        <w:rPr>
          <w:rFonts w:ascii="仿宋_GB2312" w:eastAsia="仿宋_GB2312" w:hAnsi="仿宋_GB2312" w:cs="仿宋_GB2312" w:hint="eastAsia"/>
          <w:sz w:val="32"/>
          <w:szCs w:val="32"/>
        </w:rPr>
        <w:lastRenderedPageBreak/>
        <w:t>数据及服务管理对象个人信息安全。</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b/>
          <w:bCs w:val="0"/>
        </w:rPr>
      </w:pPr>
      <w:r>
        <w:rPr>
          <w:rFonts w:ascii="仿宋_GB2312" w:eastAsia="仿宋_GB2312" w:hAnsi="仿宋_GB2312" w:cs="仿宋_GB2312" w:hint="eastAsia"/>
          <w:b/>
          <w:bCs w:val="0"/>
        </w:rPr>
        <w:t>第十六条（智能联动）</w:t>
      </w:r>
      <w:r>
        <w:rPr>
          <w:rFonts w:ascii="仿宋_GB2312" w:eastAsia="仿宋_GB2312" w:hAnsi="仿宋_GB2312" w:cs="仿宋_GB2312" w:hint="eastAsia"/>
        </w:rPr>
        <w:t>网格</w:t>
      </w:r>
      <w:proofErr w:type="gramStart"/>
      <w:r>
        <w:rPr>
          <w:rFonts w:ascii="仿宋_GB2312" w:eastAsia="仿宋_GB2312" w:hAnsi="仿宋_GB2312" w:cs="仿宋_GB2312" w:hint="eastAsia"/>
        </w:rPr>
        <w:t>化机构</w:t>
      </w:r>
      <w:proofErr w:type="gramEnd"/>
      <w:r>
        <w:rPr>
          <w:rFonts w:ascii="仿宋_GB2312" w:eastAsia="仿宋_GB2312" w:hAnsi="仿宋_GB2312" w:cs="仿宋_GB2312" w:hint="eastAsia"/>
        </w:rPr>
        <w:t>应当整合社会治理系统信息资源和网格化联动部门、派驻镇（街）职能机构、党群服务组织等多元力量，构建一体化信息系统和指挥平台，健全智能联动服务机制，共同推进网格化服务管理工作。</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第十七条（智慧办理）</w:t>
      </w:r>
      <w:proofErr w:type="gramStart"/>
      <w:r>
        <w:rPr>
          <w:rFonts w:ascii="仿宋_GB2312" w:eastAsia="仿宋_GB2312" w:hAnsi="仿宋_GB2312" w:cs="仿宋_GB2312" w:hint="eastAsia"/>
        </w:rPr>
        <w:t>网格员</w:t>
      </w:r>
      <w:proofErr w:type="gramEnd"/>
      <w:r>
        <w:rPr>
          <w:rFonts w:ascii="仿宋_GB2312" w:eastAsia="仿宋_GB2312" w:hAnsi="仿宋_GB2312" w:cs="仿宋_GB2312" w:hint="eastAsia"/>
        </w:rPr>
        <w:t>对在工作中收集的群众诉求、问题隐患等事项，应当及时予以协调解决；超出</w:t>
      </w:r>
      <w:proofErr w:type="gramStart"/>
      <w:r>
        <w:rPr>
          <w:rFonts w:ascii="仿宋_GB2312" w:eastAsia="仿宋_GB2312" w:hAnsi="仿宋_GB2312" w:cs="仿宋_GB2312" w:hint="eastAsia"/>
        </w:rPr>
        <w:t>网格员</w:t>
      </w:r>
      <w:proofErr w:type="gramEnd"/>
      <w:r>
        <w:rPr>
          <w:rFonts w:ascii="仿宋_GB2312" w:eastAsia="仿宋_GB2312" w:hAnsi="仿宋_GB2312" w:cs="仿宋_GB2312" w:hint="eastAsia"/>
        </w:rPr>
        <w:t>服务管理事项的，应当按照管理职责和工作流程上传“粤平安”社会治理云平台，镇（街）网格</w:t>
      </w:r>
      <w:proofErr w:type="gramStart"/>
      <w:r>
        <w:rPr>
          <w:rFonts w:ascii="仿宋_GB2312" w:eastAsia="仿宋_GB2312" w:hAnsi="仿宋_GB2312" w:cs="仿宋_GB2312" w:hint="eastAsia"/>
        </w:rPr>
        <w:t>化机构</w:t>
      </w:r>
      <w:proofErr w:type="gramEnd"/>
      <w:r>
        <w:rPr>
          <w:rFonts w:ascii="仿宋_GB2312" w:eastAsia="仿宋_GB2312" w:hAnsi="仿宋_GB2312" w:cs="仿宋_GB2312" w:hint="eastAsia"/>
        </w:rPr>
        <w:t>按照工作流程，通过“粤平安”社会治理云平台分拨到相关部门或事件属地，及时办理。涉及多部门的网格事件，由镇（街）网格</w:t>
      </w:r>
      <w:proofErr w:type="gramStart"/>
      <w:r>
        <w:rPr>
          <w:rFonts w:ascii="仿宋_GB2312" w:eastAsia="仿宋_GB2312" w:hAnsi="仿宋_GB2312" w:cs="仿宋_GB2312" w:hint="eastAsia"/>
        </w:rPr>
        <w:t>化机构</w:t>
      </w:r>
      <w:proofErr w:type="gramEnd"/>
      <w:r>
        <w:rPr>
          <w:rFonts w:ascii="仿宋_GB2312" w:eastAsia="仿宋_GB2312" w:hAnsi="仿宋_GB2312" w:cs="仿宋_GB2312" w:hint="eastAsia"/>
        </w:rPr>
        <w:t>统筹协调，多部门和属地共同参与。</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承办部门和单位应当在规定时间内办结智慧网格服务管理事项，并将办理结果及时反馈。流转事项不属于本部门和单位职责的，应当及时向网格化机构</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说明。</w:t>
      </w:r>
    </w:p>
    <w:p w:rsidR="00180B22" w:rsidRDefault="00000000">
      <w:pPr>
        <w:spacing w:line="560" w:lineRule="exact"/>
        <w:ind w:firstLineChars="200" w:firstLine="640"/>
        <w:rPr>
          <w:rFonts w:ascii="仿宋_GB2312" w:eastAsia="仿宋_GB2312" w:hAnsi="仿宋_GB2312" w:cs="仿宋_GB2312"/>
          <w:b/>
          <w:bCs/>
        </w:rPr>
      </w:pPr>
      <w:r>
        <w:rPr>
          <w:rFonts w:ascii="仿宋_GB2312" w:eastAsia="仿宋_GB2312" w:hAnsi="仿宋_GB2312" w:cs="仿宋_GB2312" w:hint="eastAsia"/>
          <w:sz w:val="32"/>
          <w:szCs w:val="32"/>
        </w:rPr>
        <w:t>镇（街）网格</w:t>
      </w:r>
      <w:proofErr w:type="gramStart"/>
      <w:r>
        <w:rPr>
          <w:rFonts w:ascii="仿宋_GB2312" w:eastAsia="仿宋_GB2312" w:hAnsi="仿宋_GB2312" w:cs="仿宋_GB2312" w:hint="eastAsia"/>
          <w:sz w:val="32"/>
          <w:szCs w:val="32"/>
        </w:rPr>
        <w:t>化机构</w:t>
      </w:r>
      <w:proofErr w:type="gramEnd"/>
      <w:r>
        <w:rPr>
          <w:rFonts w:ascii="仿宋_GB2312" w:eastAsia="仿宋_GB2312" w:hAnsi="仿宋_GB2312" w:cs="仿宋_GB2312" w:hint="eastAsia"/>
          <w:sz w:val="32"/>
          <w:szCs w:val="32"/>
        </w:rPr>
        <w:t>负责监督群众诉求和网格事件的办理工作，并通过“粤平安”社会治理云平台跟踪检查督办落实情况，对未及时办理单位给予警示。</w:t>
      </w:r>
    </w:p>
    <w:p w:rsidR="00180B22" w:rsidRDefault="00000000">
      <w:pPr>
        <w:pStyle w:val="1"/>
        <w:spacing w:beforeAutospacing="0" w:afterAutospacing="0" w:line="560" w:lineRule="exact"/>
        <w:ind w:firstLineChars="200" w:firstLine="640"/>
        <w:jc w:val="both"/>
        <w:rPr>
          <w:rFonts w:ascii="方正黑体简体" w:eastAsia="方正黑体简体" w:hAnsi="方正黑体简体" w:cs="方正黑体简体" w:hint="default"/>
        </w:rPr>
      </w:pPr>
      <w:r>
        <w:rPr>
          <w:rFonts w:ascii="方正黑体简体" w:eastAsia="方正黑体简体" w:hAnsi="方正黑体简体" w:cs="方正黑体简体"/>
          <w:b w:val="0"/>
          <w:bCs/>
          <w:sz w:val="32"/>
          <w:szCs w:val="32"/>
        </w:rPr>
        <w:t>第五章 保障支持</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第十八条（队伍建设）</w:t>
      </w:r>
      <w:r>
        <w:rPr>
          <w:rFonts w:ascii="仿宋_GB2312" w:eastAsia="仿宋_GB2312" w:hAnsi="仿宋_GB2312" w:cs="仿宋_GB2312" w:hint="eastAsia"/>
        </w:rPr>
        <w:t>市、县（市、区）网格化机构，镇人民政府、街道办事处应当统筹制定</w:t>
      </w:r>
      <w:proofErr w:type="gramStart"/>
      <w:r>
        <w:rPr>
          <w:rFonts w:ascii="仿宋_GB2312" w:eastAsia="仿宋_GB2312" w:hAnsi="仿宋_GB2312" w:cs="仿宋_GB2312" w:hint="eastAsia"/>
        </w:rPr>
        <w:t>网格员</w:t>
      </w:r>
      <w:proofErr w:type="gramEnd"/>
      <w:r>
        <w:rPr>
          <w:rFonts w:ascii="仿宋_GB2312" w:eastAsia="仿宋_GB2312" w:hAnsi="仿宋_GB2312" w:cs="仿宋_GB2312" w:hint="eastAsia"/>
        </w:rPr>
        <w:t>招聘录用、薪酬水平、绩效考核、管理培训等制度，分级分类定期组织开展</w:t>
      </w:r>
      <w:proofErr w:type="gramStart"/>
      <w:r>
        <w:rPr>
          <w:rFonts w:ascii="仿宋_GB2312" w:eastAsia="仿宋_GB2312" w:hAnsi="仿宋_GB2312" w:cs="仿宋_GB2312" w:hint="eastAsia"/>
        </w:rPr>
        <w:t>网格员</w:t>
      </w:r>
      <w:proofErr w:type="gramEnd"/>
      <w:r>
        <w:rPr>
          <w:rFonts w:ascii="仿宋_GB2312" w:eastAsia="仿宋_GB2312" w:hAnsi="仿宋_GB2312" w:cs="仿宋_GB2312" w:hint="eastAsia"/>
        </w:rPr>
        <w:t>政治、业务培训，提高</w:t>
      </w:r>
      <w:proofErr w:type="gramStart"/>
      <w:r>
        <w:rPr>
          <w:rFonts w:ascii="仿宋_GB2312" w:eastAsia="仿宋_GB2312" w:hAnsi="仿宋_GB2312" w:cs="仿宋_GB2312" w:hint="eastAsia"/>
        </w:rPr>
        <w:t>网格员</w:t>
      </w:r>
      <w:proofErr w:type="gramEnd"/>
      <w:r>
        <w:rPr>
          <w:rFonts w:ascii="仿宋_GB2312" w:eastAsia="仿宋_GB2312" w:hAnsi="仿宋_GB2312" w:cs="仿宋_GB2312" w:hint="eastAsia"/>
        </w:rPr>
        <w:t>发现问题、处理问题和服务群众的能力。</w:t>
      </w:r>
    </w:p>
    <w:p w:rsidR="00180B22" w:rsidRDefault="00000000">
      <w:pPr>
        <w:spacing w:line="560" w:lineRule="exact"/>
        <w:ind w:firstLineChars="200" w:firstLine="640"/>
        <w:rPr>
          <w:rFonts w:ascii="仿宋_GB2312" w:eastAsia="仿宋_GB2312" w:hAnsi="仿宋_GB2312" w:cs="仿宋_GB2312"/>
          <w:i/>
          <w:iCs/>
          <w:strike/>
          <w:sz w:val="32"/>
          <w:szCs w:val="32"/>
        </w:rPr>
      </w:pPr>
      <w:r>
        <w:rPr>
          <w:rFonts w:ascii="仿宋_GB2312" w:eastAsia="仿宋_GB2312" w:hAnsi="仿宋_GB2312" w:cs="仿宋_GB2312" w:hint="eastAsia"/>
          <w:sz w:val="32"/>
          <w:szCs w:val="32"/>
        </w:rPr>
        <w:lastRenderedPageBreak/>
        <w:t>市、县（市、区）网格</w:t>
      </w:r>
      <w:proofErr w:type="gramStart"/>
      <w:r>
        <w:rPr>
          <w:rFonts w:ascii="仿宋_GB2312" w:eastAsia="仿宋_GB2312" w:hAnsi="仿宋_GB2312" w:cs="仿宋_GB2312" w:hint="eastAsia"/>
          <w:sz w:val="32"/>
          <w:szCs w:val="32"/>
        </w:rPr>
        <w:t>化机构</w:t>
      </w:r>
      <w:proofErr w:type="gramEnd"/>
      <w:r>
        <w:rPr>
          <w:rFonts w:ascii="仿宋_GB2312" w:eastAsia="仿宋_GB2312" w:hAnsi="仿宋_GB2312" w:cs="仿宋_GB2312" w:hint="eastAsia"/>
          <w:sz w:val="32"/>
          <w:szCs w:val="32"/>
        </w:rPr>
        <w:t>应当统一</w:t>
      </w:r>
      <w:proofErr w:type="gramStart"/>
      <w:r>
        <w:rPr>
          <w:rFonts w:ascii="仿宋_GB2312" w:eastAsia="仿宋_GB2312" w:hAnsi="仿宋_GB2312" w:cs="仿宋_GB2312" w:hint="eastAsia"/>
          <w:sz w:val="32"/>
          <w:szCs w:val="32"/>
        </w:rPr>
        <w:t>网格员专</w:t>
      </w:r>
      <w:proofErr w:type="gramEnd"/>
      <w:r>
        <w:rPr>
          <w:rFonts w:ascii="仿宋_GB2312" w:eastAsia="仿宋_GB2312" w:hAnsi="仿宋_GB2312" w:cs="仿宋_GB2312" w:hint="eastAsia"/>
          <w:sz w:val="32"/>
          <w:szCs w:val="32"/>
        </w:rPr>
        <w:t>属标识、服装、装备，加强</w:t>
      </w: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队伍职业化、规范化建设。</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rPr>
        <w:t>第十九条（绩效奖励）</w:t>
      </w:r>
      <w:r>
        <w:rPr>
          <w:rFonts w:ascii="仿宋_GB2312" w:eastAsia="仿宋_GB2312" w:hAnsi="仿宋_GB2312" w:cs="仿宋_GB2312" w:hint="eastAsia"/>
        </w:rPr>
        <w:t>市、县（市、区）人民政府应当将智慧网格服务管理工作纳入平安建设工作考核。网格</w:t>
      </w:r>
      <w:proofErr w:type="gramStart"/>
      <w:r>
        <w:rPr>
          <w:rFonts w:ascii="仿宋_GB2312" w:eastAsia="仿宋_GB2312" w:hAnsi="仿宋_GB2312" w:cs="仿宋_GB2312" w:hint="eastAsia"/>
        </w:rPr>
        <w:t>化机构</w:t>
      </w:r>
      <w:proofErr w:type="gramEnd"/>
      <w:r>
        <w:rPr>
          <w:rFonts w:ascii="仿宋_GB2312" w:eastAsia="仿宋_GB2312" w:hAnsi="仿宋_GB2312" w:cs="仿宋_GB2312" w:hint="eastAsia"/>
        </w:rPr>
        <w:t>可以对同级网格化联动部门和下级网格</w:t>
      </w:r>
      <w:proofErr w:type="gramStart"/>
      <w:r>
        <w:rPr>
          <w:rFonts w:ascii="仿宋_GB2312" w:eastAsia="仿宋_GB2312" w:hAnsi="仿宋_GB2312" w:cs="仿宋_GB2312" w:hint="eastAsia"/>
        </w:rPr>
        <w:t>化机构</w:t>
      </w:r>
      <w:proofErr w:type="gramEnd"/>
      <w:r>
        <w:rPr>
          <w:rFonts w:ascii="仿宋_GB2312" w:eastAsia="仿宋_GB2312" w:hAnsi="仿宋_GB2312" w:cs="仿宋_GB2312" w:hint="eastAsia"/>
        </w:rPr>
        <w:t>进行绩效考核。</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镇人民政府、街道办事处应当制定智慧网格服务管理工作考核细则，建立</w:t>
      </w: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合理退出和奖惩机制。</w:t>
      </w:r>
    </w:p>
    <w:p w:rsidR="00180B22" w:rsidRDefault="00000000">
      <w:pPr>
        <w:spacing w:line="560" w:lineRule="exact"/>
        <w:ind w:firstLineChars="200" w:firstLine="640"/>
      </w:pPr>
      <w:r>
        <w:rPr>
          <w:rFonts w:ascii="仿宋_GB2312" w:eastAsia="仿宋_GB2312" w:hAnsi="仿宋_GB2312" w:cs="仿宋_GB2312" w:hint="eastAsia"/>
          <w:sz w:val="32"/>
          <w:szCs w:val="32"/>
        </w:rPr>
        <w:t>市、县（市、区）、镇人民政府、街道办事处对参与智慧网格服务管理的先进单位（含网格）和个人进行表扬，建立群众参与智慧网格服务管理激励机制，营造共建共治共享社会治理格局。对有突出贡献的网格长和专职网格员，可以优先晋升岗位等级，优先推荐担任村（社区）“两委”干部。同等条件下，在公务员和事业单位工作人员招聘时，根据有关法律法规和相关政策规定，优先录用。</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rPr>
        <w:t>第二十条（德治先导）</w:t>
      </w:r>
      <w:r>
        <w:rPr>
          <w:rFonts w:ascii="仿宋_GB2312" w:eastAsia="仿宋_GB2312" w:hAnsi="仿宋_GB2312" w:cs="仿宋_GB2312" w:hint="eastAsia"/>
        </w:rPr>
        <w:t>网格</w:t>
      </w:r>
      <w:proofErr w:type="gramStart"/>
      <w:r>
        <w:rPr>
          <w:rFonts w:ascii="仿宋_GB2312" w:eastAsia="仿宋_GB2312" w:hAnsi="仿宋_GB2312" w:cs="仿宋_GB2312" w:hint="eastAsia"/>
        </w:rPr>
        <w:t>化机构</w:t>
      </w:r>
      <w:proofErr w:type="gramEnd"/>
      <w:r>
        <w:rPr>
          <w:rFonts w:ascii="仿宋_GB2312" w:eastAsia="仿宋_GB2312" w:hAnsi="仿宋_GB2312" w:cs="仿宋_GB2312" w:hint="eastAsia"/>
          <w:bCs w:val="0"/>
        </w:rPr>
        <w:t>应当深化文明创建活动，将社会主义核心价值观、中华民族传统美德贯穿到网格化服务管理工作中，教育和引导群众遵守公序</w:t>
      </w:r>
      <w:proofErr w:type="gramStart"/>
      <w:r>
        <w:rPr>
          <w:rFonts w:ascii="仿宋_GB2312" w:eastAsia="仿宋_GB2312" w:hAnsi="仿宋_GB2312" w:cs="仿宋_GB2312" w:hint="eastAsia"/>
          <w:bCs w:val="0"/>
        </w:rPr>
        <w:t>良俗及文明</w:t>
      </w:r>
      <w:proofErr w:type="gramEnd"/>
      <w:r>
        <w:rPr>
          <w:rFonts w:ascii="仿宋_GB2312" w:eastAsia="仿宋_GB2312" w:hAnsi="仿宋_GB2312" w:cs="仿宋_GB2312" w:hint="eastAsia"/>
          <w:bCs w:val="0"/>
        </w:rPr>
        <w:t>行为规范。</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rPr>
        <w:t>第二十一条（法治保障）</w:t>
      </w:r>
      <w:r>
        <w:rPr>
          <w:rFonts w:ascii="仿宋_GB2312" w:eastAsia="仿宋_GB2312" w:hAnsi="仿宋_GB2312" w:cs="仿宋_GB2312" w:hint="eastAsia"/>
        </w:rPr>
        <w:t>市、县（市、区）人民政府应当深入开展法治宣传教育和法律进乡村（社区）活动，推进覆盖城乡网格的公共法律服务体系建设，提高村（居）民法治意识，提升</w:t>
      </w:r>
      <w:proofErr w:type="gramStart"/>
      <w:r>
        <w:rPr>
          <w:rFonts w:ascii="仿宋_GB2312" w:eastAsia="仿宋_GB2312" w:hAnsi="仿宋_GB2312" w:cs="仿宋_GB2312" w:hint="eastAsia"/>
        </w:rPr>
        <w:t>网格员法治</w:t>
      </w:r>
      <w:proofErr w:type="gramEnd"/>
      <w:r>
        <w:rPr>
          <w:rFonts w:ascii="仿宋_GB2312" w:eastAsia="仿宋_GB2312" w:hAnsi="仿宋_GB2312" w:cs="仿宋_GB2312" w:hint="eastAsia"/>
        </w:rPr>
        <w:t>素养，增强依法办事能力。</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法院、检察院、公安、司法行政等部门应当指导村（居）</w:t>
      </w:r>
      <w:r>
        <w:rPr>
          <w:rFonts w:ascii="仿宋_GB2312" w:eastAsia="仿宋_GB2312" w:hAnsi="仿宋_GB2312" w:cs="仿宋_GB2312" w:hint="eastAsia"/>
          <w:sz w:val="32"/>
          <w:szCs w:val="32"/>
        </w:rPr>
        <w:lastRenderedPageBreak/>
        <w:t>民委员会完善群众利益诉求表达机制、建立智慧网格多元调解机制，引导</w:t>
      </w:r>
      <w:proofErr w:type="gramStart"/>
      <w:r>
        <w:rPr>
          <w:rFonts w:ascii="仿宋_GB2312" w:eastAsia="仿宋_GB2312" w:hAnsi="仿宋_GB2312" w:cs="仿宋_GB2312" w:hint="eastAsia"/>
          <w:sz w:val="32"/>
          <w:szCs w:val="32"/>
        </w:rPr>
        <w:t>网格员</w:t>
      </w:r>
      <w:proofErr w:type="gramEnd"/>
      <w:r>
        <w:rPr>
          <w:rFonts w:ascii="仿宋_GB2312" w:eastAsia="仿宋_GB2312" w:hAnsi="仿宋_GB2312" w:cs="仿宋_GB2312" w:hint="eastAsia"/>
          <w:sz w:val="32"/>
          <w:szCs w:val="32"/>
        </w:rPr>
        <w:t>依法排查化解网格内矛盾纠纷和信访投诉。</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bCs w:val="0"/>
        </w:rPr>
      </w:pPr>
      <w:r>
        <w:rPr>
          <w:rFonts w:ascii="仿宋_GB2312" w:eastAsia="仿宋_GB2312" w:hAnsi="仿宋_GB2312" w:cs="仿宋_GB2312" w:hint="eastAsia"/>
          <w:b/>
          <w:bCs w:val="0"/>
        </w:rPr>
        <w:t>第二十二条（经费保障）</w:t>
      </w:r>
      <w:r>
        <w:rPr>
          <w:rFonts w:ascii="仿宋_GB2312" w:eastAsia="仿宋_GB2312" w:hAnsi="仿宋_GB2312" w:cs="仿宋_GB2312" w:hint="eastAsia"/>
        </w:rPr>
        <w:t>市、县（市、区）人民政府应当按照事权与支出责任相适应的要求，将网格</w:t>
      </w:r>
      <w:proofErr w:type="gramStart"/>
      <w:r>
        <w:rPr>
          <w:rFonts w:ascii="仿宋_GB2312" w:eastAsia="仿宋_GB2312" w:hAnsi="仿宋_GB2312" w:cs="仿宋_GB2312" w:hint="eastAsia"/>
        </w:rPr>
        <w:t>化机构</w:t>
      </w:r>
      <w:proofErr w:type="gramEnd"/>
      <w:r>
        <w:rPr>
          <w:rFonts w:ascii="仿宋_GB2312" w:eastAsia="仿宋_GB2312" w:hAnsi="仿宋_GB2312" w:cs="仿宋_GB2312" w:hint="eastAsia"/>
        </w:rPr>
        <w:t>的建设、运行、维护经费以及网格工作经费等纳入同级财政预算</w:t>
      </w:r>
      <w:r>
        <w:rPr>
          <w:rFonts w:ascii="仿宋_GB2312" w:eastAsia="仿宋_GB2312" w:hAnsi="仿宋_GB2312" w:cs="仿宋_GB2312" w:hint="eastAsia"/>
          <w:bCs w:val="0"/>
        </w:rPr>
        <w:t>。</w:t>
      </w:r>
    </w:p>
    <w:p w:rsidR="00180B22" w:rsidRDefault="00000000">
      <w:pPr>
        <w:spacing w:line="56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市、县（市、区）、镇人民政府、街道办事处及有关部门应当统筹整合城乡社会治理各项经费，促进各方面经费向镇（街）、村（社区）及网格倾斜。</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村（社区）按照相关规定，可以将集体经济收益用于补助智慧网格服务管理工作经费。</w:t>
      </w:r>
    </w:p>
    <w:p w:rsidR="00180B22" w:rsidRDefault="00000000">
      <w:pPr>
        <w:pStyle w:val="1"/>
        <w:spacing w:beforeAutospacing="0" w:afterAutospacing="0" w:line="560" w:lineRule="exact"/>
        <w:ind w:firstLineChars="200" w:firstLine="640"/>
        <w:jc w:val="both"/>
        <w:rPr>
          <w:rFonts w:ascii="方正黑体_GBK" w:eastAsia="方正黑体_GBK" w:hAnsi="方正黑体_GBK" w:cs="方正黑体_GBK" w:hint="default"/>
          <w:b w:val="0"/>
          <w:sz w:val="32"/>
          <w:szCs w:val="32"/>
        </w:rPr>
      </w:pPr>
      <w:r>
        <w:rPr>
          <w:rFonts w:ascii="方正黑体_GBK" w:eastAsia="方正黑体_GBK" w:hAnsi="方正黑体_GBK" w:cs="方正黑体_GBK"/>
          <w:b w:val="0"/>
          <w:sz w:val="32"/>
          <w:szCs w:val="32"/>
        </w:rPr>
        <w:t>第六章 法律责任</w:t>
      </w:r>
    </w:p>
    <w:p w:rsidR="00180B22" w:rsidRDefault="00000000">
      <w:pPr>
        <w:pStyle w:val="2"/>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第二十三条（法律责任一）</w:t>
      </w:r>
      <w:r>
        <w:rPr>
          <w:rFonts w:ascii="仿宋_GB2312" w:eastAsia="仿宋_GB2312" w:hAnsi="仿宋_GB2312" w:cs="仿宋_GB2312" w:hint="eastAsia"/>
        </w:rPr>
        <w:t>在智慧网格服务管理工作中，有关国家机关及其工作人员有下列情形之一的 ，由其所在单位或者上级部门予以纠正，并进行责任追究：</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（一）不接受网格</w:t>
      </w:r>
      <w:proofErr w:type="gramStart"/>
      <w:r>
        <w:rPr>
          <w:rFonts w:ascii="仿宋_GB2312" w:eastAsia="仿宋_GB2312" w:hAnsi="仿宋_GB2312" w:cs="仿宋_GB2312" w:hint="eastAsia"/>
          <w:sz w:val="32"/>
          <w:szCs w:val="32"/>
        </w:rPr>
        <w:t>化机构</w:t>
      </w:r>
      <w:proofErr w:type="gramEnd"/>
      <w:r>
        <w:rPr>
          <w:rFonts w:ascii="仿宋_GB2312" w:eastAsia="仿宋_GB2312" w:hAnsi="仿宋_GB2312" w:cs="仿宋_GB2312" w:hint="eastAsia"/>
          <w:sz w:val="32"/>
          <w:szCs w:val="32"/>
        </w:rPr>
        <w:t>统筹协调、派单调度、督办核查的；</w:t>
      </w:r>
    </w:p>
    <w:p w:rsidR="00180B22" w:rsidRDefault="00000000">
      <w:pPr>
        <w:spacing w:line="560" w:lineRule="exact"/>
        <w:ind w:firstLineChars="200" w:firstLine="640"/>
        <w:rPr>
          <w:rFonts w:ascii="仿宋_GB2312" w:eastAsia="仿宋_GB2312" w:hAnsi="仿宋_GB2312" w:cs="仿宋_GB2312"/>
          <w:strike/>
          <w:sz w:val="32"/>
          <w:szCs w:val="32"/>
        </w:rPr>
      </w:pPr>
      <w:r>
        <w:rPr>
          <w:rFonts w:ascii="仿宋_GB2312" w:eastAsia="仿宋_GB2312" w:hAnsi="仿宋_GB2312" w:cs="仿宋_GB2312" w:hint="eastAsia"/>
          <w:sz w:val="32"/>
          <w:szCs w:val="32"/>
        </w:rPr>
        <w:t>（二）不按照要求归集或者共享公共数据的；</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（三）本地区本单位智慧网格服务管理工作考核评价不合格、不达标的；</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（四）对工作中收集的群众诉求、问题隐患等事项，没有及时解决或反馈的；</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（五）违反其他法定职责的。</w:t>
      </w:r>
    </w:p>
    <w:p w:rsidR="00180B22" w:rsidRDefault="00000000">
      <w:pPr>
        <w:pStyle w:val="2"/>
        <w:spacing w:before="0" w:after="0" w:line="560" w:lineRule="exact"/>
        <w:ind w:firstLineChars="200" w:firstLine="640"/>
      </w:pPr>
      <w:r>
        <w:rPr>
          <w:rFonts w:ascii="仿宋_GB2312" w:eastAsia="仿宋_GB2312" w:hAnsi="仿宋_GB2312" w:cs="仿宋_GB2312" w:hint="eastAsia"/>
        </w:rPr>
        <w:lastRenderedPageBreak/>
        <w:t>滥用职权、玩忽职守、徇私舞弊、弄虚作假的，对直接负责的主管人员和其他直接责任人员依法给予处分；构成犯罪的，依法追究刑事责任。</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第二十四条（法律责任二）</w:t>
      </w:r>
      <w:r>
        <w:rPr>
          <w:rFonts w:ascii="仿宋_GB2312" w:eastAsia="仿宋_GB2312" w:hAnsi="仿宋_GB2312" w:cs="仿宋_GB2312" w:hint="eastAsia"/>
        </w:rPr>
        <w:t>有关单位和个人未按照规定配合履行义务或阻扰网格工作人员履行职责的，由相关行政管理部门责令改正，并依法予以处理。</w:t>
      </w:r>
    </w:p>
    <w:p w:rsidR="00180B22"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弄虚作假骗取智慧网格服务管理表扬的，由负责市、县（市、区）智慧网格服务管理工作的有关职能部门督查核实后，报原批准机关取消，追回所获奖励、经费，并依法追究有关单位、人员的责任。</w:t>
      </w:r>
    </w:p>
    <w:p w:rsidR="00180B22" w:rsidRDefault="00000000">
      <w:pPr>
        <w:pStyle w:val="1"/>
        <w:spacing w:beforeAutospacing="0" w:afterAutospacing="0" w:line="560" w:lineRule="exact"/>
        <w:ind w:firstLineChars="200" w:firstLine="640"/>
        <w:jc w:val="both"/>
        <w:rPr>
          <w:rFonts w:ascii="方正黑体_GBK" w:eastAsia="方正黑体_GBK" w:hAnsi="方正黑体_GBK" w:cs="方正黑体_GBK" w:hint="default"/>
          <w:b w:val="0"/>
          <w:sz w:val="32"/>
          <w:szCs w:val="32"/>
        </w:rPr>
      </w:pPr>
      <w:r>
        <w:rPr>
          <w:rFonts w:ascii="方正黑体_GBK" w:eastAsia="方正黑体_GBK" w:hAnsi="方正黑体_GBK" w:cs="方正黑体_GBK"/>
          <w:b w:val="0"/>
          <w:sz w:val="32"/>
          <w:szCs w:val="32"/>
        </w:rPr>
        <w:t>第七章 附 则</w:t>
      </w:r>
    </w:p>
    <w:p w:rsidR="00180B22" w:rsidRDefault="00000000">
      <w:pPr>
        <w:pStyle w:val="2"/>
        <w:keepNext w:val="0"/>
        <w:keepLines w:val="0"/>
        <w:spacing w:before="0" w:after="0" w:line="560" w:lineRule="exact"/>
        <w:ind w:firstLineChars="200" w:firstLine="643"/>
        <w:rPr>
          <w:rFonts w:ascii="仿宋_GB2312" w:eastAsia="仿宋_GB2312" w:hAnsi="仿宋_GB2312" w:cs="仿宋_GB2312"/>
        </w:rPr>
      </w:pPr>
      <w:r>
        <w:rPr>
          <w:rFonts w:ascii="仿宋_GB2312" w:eastAsia="仿宋_GB2312" w:hAnsi="仿宋_GB2312" w:cs="仿宋_GB2312" w:hint="eastAsia"/>
          <w:b/>
          <w:bCs w:val="0"/>
        </w:rPr>
        <w:t>第二十五条（生效日期）</w:t>
      </w:r>
      <w:r>
        <w:rPr>
          <w:rFonts w:ascii="仿宋_GB2312" w:eastAsia="仿宋_GB2312" w:hAnsi="仿宋_GB2312" w:cs="仿宋_GB2312" w:hint="eastAsia"/>
        </w:rPr>
        <w:t>本条例自2023年  月   日起施行。</w:t>
      </w:r>
    </w:p>
    <w:p w:rsidR="00180B22" w:rsidRDefault="00180B22">
      <w:pPr>
        <w:spacing w:line="540" w:lineRule="exact"/>
        <w:rPr>
          <w:rFonts w:ascii="仿宋_GB2312" w:eastAsia="仿宋_GB2312" w:hAnsi="仿宋_GB2312" w:cs="仿宋_GB2312"/>
        </w:rPr>
      </w:pPr>
    </w:p>
    <w:p w:rsidR="00180B22" w:rsidRDefault="00180B22">
      <w:pPr>
        <w:pStyle w:val="1"/>
        <w:spacing w:beforeAutospacing="0" w:afterAutospacing="0" w:line="540" w:lineRule="exact"/>
        <w:jc w:val="both"/>
        <w:rPr>
          <w:rFonts w:ascii="方正黑体简体" w:eastAsia="方正黑体简体" w:hAnsi="方正黑体简体" w:cs="方正黑体简体" w:hint="default"/>
          <w:b w:val="0"/>
          <w:sz w:val="32"/>
          <w:szCs w:val="32"/>
        </w:rPr>
      </w:pPr>
    </w:p>
    <w:p w:rsidR="00180B22" w:rsidRDefault="00180B22">
      <w:pPr>
        <w:pStyle w:val="1"/>
        <w:spacing w:beforeAutospacing="0" w:afterAutospacing="0" w:line="540" w:lineRule="exact"/>
        <w:jc w:val="both"/>
        <w:rPr>
          <w:rFonts w:ascii="方正黑体简体" w:eastAsia="方正黑体简体" w:hAnsi="方正黑体简体" w:cs="方正黑体简体" w:hint="default"/>
          <w:b w:val="0"/>
          <w:sz w:val="32"/>
          <w:szCs w:val="32"/>
        </w:rPr>
      </w:pPr>
    </w:p>
    <w:p w:rsidR="00180B22" w:rsidRDefault="00180B22">
      <w:pPr>
        <w:pStyle w:val="1"/>
        <w:spacing w:beforeAutospacing="0" w:afterAutospacing="0" w:line="540" w:lineRule="exact"/>
        <w:jc w:val="both"/>
        <w:rPr>
          <w:rFonts w:ascii="方正黑体简体" w:eastAsia="方正黑体简体" w:hAnsi="方正黑体简体" w:cs="方正黑体简体" w:hint="default"/>
          <w:b w:val="0"/>
          <w:sz w:val="32"/>
          <w:szCs w:val="32"/>
        </w:rPr>
      </w:pPr>
    </w:p>
    <w:p w:rsidR="001762D6" w:rsidRDefault="001762D6"/>
    <w:sectPr w:rsidR="001762D6">
      <w:footerReference w:type="default" r:id="rId6"/>
      <w:pgSz w:w="11906" w:h="16838"/>
      <w:pgMar w:top="1440" w:right="1800" w:bottom="1440" w:left="1800"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E3E51" w:rsidRDefault="00FE3E51">
      <w:r>
        <w:separator/>
      </w:r>
    </w:p>
  </w:endnote>
  <w:endnote w:type="continuationSeparator" w:id="0">
    <w:p w:rsidR="00FE3E51" w:rsidRDefault="00FE3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altName w:val="微软雅黑"/>
    <w:charset w:val="86"/>
    <w:family w:val="modern"/>
    <w:pitch w:val="default"/>
    <w:sig w:usb0="00000001" w:usb1="080E0000" w:usb2="00000000" w:usb3="00000000" w:csb0="00040000" w:csb1="00000000"/>
  </w:font>
  <w:font w:name="方正黑体_GBK">
    <w:altName w:val="微软雅黑"/>
    <w:charset w:val="86"/>
    <w:family w:val="auto"/>
    <w:pitch w:val="default"/>
    <w:sig w:usb0="00000001" w:usb1="08000000" w:usb2="0000000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方正黑体简体">
    <w:altName w:val="微软雅黑"/>
    <w:charset w:val="86"/>
    <w:family w:val="auto"/>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80B22" w:rsidRDefault="006430BD">
    <w:pPr>
      <w:pStyle w:val="a4"/>
    </w:pPr>
    <w:r>
      <w:rPr>
        <w:noProof/>
      </w:rPr>
      <mc:AlternateContent>
        <mc:Choice Requires="wps">
          <w:drawing>
            <wp:anchor distT="0" distB="0" distL="114300" distR="114300" simplePos="0" relativeHeight="251657728" behindDoc="0" locked="0" layoutInCell="1" allowOverlap="1">
              <wp:simplePos x="0" y="0"/>
              <wp:positionH relativeFrom="margin">
                <wp:align>center</wp:align>
              </wp:positionH>
              <wp:positionV relativeFrom="paragraph">
                <wp:posOffset>0</wp:posOffset>
              </wp:positionV>
              <wp:extent cx="381635" cy="197485"/>
              <wp:effectExtent l="0" t="0" r="0" b="0"/>
              <wp:wrapNone/>
              <wp:docPr id="735395560"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 cy="197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180B22" w:rsidRDefault="00000000">
                          <w:pPr>
                            <w:pStyle w:val="a4"/>
                            <w:rPr>
                              <w:rFonts w:ascii="仿宋_GB2312" w:eastAsia="仿宋_GB2312" w:hAnsi="仿宋_GB2312" w:cs="仿宋_GB2312"/>
                              <w:sz w:val="24"/>
                              <w:szCs w:val="40"/>
                            </w:rPr>
                          </w:pPr>
                          <w:r>
                            <w:rPr>
                              <w:rFonts w:ascii="仿宋_GB2312" w:eastAsia="仿宋_GB2312" w:hAnsi="仿宋_GB2312" w:cs="仿宋_GB2312" w:hint="eastAsia"/>
                              <w:sz w:val="24"/>
                              <w:szCs w:val="40"/>
                            </w:rPr>
                            <w:fldChar w:fldCharType="begin"/>
                          </w:r>
                          <w:r>
                            <w:rPr>
                              <w:rFonts w:ascii="仿宋_GB2312" w:eastAsia="仿宋_GB2312" w:hAnsi="仿宋_GB2312" w:cs="仿宋_GB2312" w:hint="eastAsia"/>
                              <w:sz w:val="24"/>
                              <w:szCs w:val="40"/>
                            </w:rPr>
                            <w:instrText xml:space="preserve"> PAGE  \* MERGEFORMAT </w:instrText>
                          </w:r>
                          <w:r>
                            <w:rPr>
                              <w:rFonts w:ascii="仿宋_GB2312" w:eastAsia="仿宋_GB2312" w:hAnsi="仿宋_GB2312" w:cs="仿宋_GB2312" w:hint="eastAsia"/>
                              <w:sz w:val="24"/>
                              <w:szCs w:val="40"/>
                            </w:rPr>
                            <w:fldChar w:fldCharType="separate"/>
                          </w:r>
                          <w:r>
                            <w:rPr>
                              <w:rFonts w:ascii="仿宋_GB2312" w:eastAsia="仿宋_GB2312" w:hAnsi="仿宋_GB2312" w:cs="仿宋_GB2312" w:hint="eastAsia"/>
                              <w:sz w:val="24"/>
                              <w:szCs w:val="40"/>
                            </w:rPr>
                            <w:t>1</w:t>
                          </w:r>
                          <w:r>
                            <w:rPr>
                              <w:rFonts w:ascii="仿宋_GB2312" w:eastAsia="仿宋_GB2312" w:hAnsi="仿宋_GB2312" w:cs="仿宋_GB2312" w:hint="eastAsia"/>
                              <w:sz w:val="24"/>
                              <w:szCs w:val="40"/>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30.05pt;height:15.5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aAf1AEAAI4DAAAOAAAAZHJzL2Uyb0RvYy54bWysU9tu2zAMfR+wfxD0vjhu1y414hRdiwwD&#10;ugvQ7gNoWY6F2aJAKbGzrx8lx+kub8NeBJqiDs85pNe3Y9+JgyZv0JYyXyyl0FZhbeyulN+et29W&#10;UvgAtoYOrS7lUXt5u3n9aj24Ql9gi12tSTCI9cXgStmG4Ios86rVPfgFOm35skHqIfAn7bKaYGD0&#10;vssulsvrbECqHaHS3nP2YbqUm4TfNFqFL03jdRBdKZlbSCels4pntllDsSNwrVEnGvAPLHowlpue&#10;oR4ggNiT+QuqN4rQYxMWCvsMm8YonTSwmnz5h5qnFpxOWtgc7842+f8Hqz4fntxXEmF8jyMPMInw&#10;7hHVdy8s3rdgd/qOCIdWQ82N82hZNjhfnJ5Gq33hI0g1fMKahwz7gAlobKiPrrBOweg8gOPZdD0G&#10;oTh5ucqvL6+kUHyV37x7u7pKHaCYHzvy4YPGXsSglMQzTeBwePQhkoFiLom9LG5N16W5dva3BBfG&#10;TCIf+U7Mw1iNXB1FVFgfWQbhtCa81hy0SD+kGHhFSml5h6XoPlo2Im7THNAcVHMAVvHDUgYppvA+&#10;TFu3d2R2LePOVt+xWVuThLxwOLHkoSd9pwWNW/Xrd6p6+Y02PwEAAP//AwBQSwMEFAAGAAgAAAAh&#10;AJbbqYnYAAAAAwEAAA8AAABkcnMvZG93bnJldi54bWxMj8FqwzAQRO+F/oPYQm+N7AbS4FgOJdBL&#10;b0lLITfF2lgm0spIimP/fbe9tJeFYYaZt/V28k6MGFMfSEG5KEAgtcH01Cn4/Hh7WoNIWZPRLhAq&#10;mDHBtrm/q3Vlwo32OB5yJ7iEUqUV2JyHSsrUWvQ6LcKAxN45RK8zy9hJE/WNy72Tz0Wxkl73xAtW&#10;D7iz2F4OV6/gZfoKOCTc4fE8ttH289q9z0o9PkyvGxAZp/wXhh98RoeGmU7hSiYJp4Afyb+XvVVR&#10;gjgpWJYlyKaW/9mbbwAAAP//AwBQSwECLQAUAAYACAAAACEAtoM4kv4AAADhAQAAEwAAAAAAAAAA&#10;AAAAAAAAAAAAW0NvbnRlbnRfVHlwZXNdLnhtbFBLAQItABQABgAIAAAAIQA4/SH/1gAAAJQBAAAL&#10;AAAAAAAAAAAAAAAAAC8BAABfcmVscy8ucmVsc1BLAQItABQABgAIAAAAIQAsMaAf1AEAAI4DAAAO&#10;AAAAAAAAAAAAAAAAAC4CAABkcnMvZTJvRG9jLnhtbFBLAQItABQABgAIAAAAIQCW26mJ2AAAAAMB&#10;AAAPAAAAAAAAAAAAAAAAAC4EAABkcnMvZG93bnJldi54bWxQSwUGAAAAAAQABADzAAAAMwUAAAAA&#10;" filled="f" stroked="f">
              <v:textbox style="mso-fit-shape-to-text:t" inset="0,0,0,0">
                <w:txbxContent>
                  <w:p w:rsidR="00180B22" w:rsidRDefault="00000000">
                    <w:pPr>
                      <w:pStyle w:val="a4"/>
                      <w:rPr>
                        <w:rFonts w:ascii="仿宋_GB2312" w:eastAsia="仿宋_GB2312" w:hAnsi="仿宋_GB2312" w:cs="仿宋_GB2312"/>
                        <w:sz w:val="24"/>
                        <w:szCs w:val="40"/>
                      </w:rPr>
                    </w:pPr>
                    <w:r>
                      <w:rPr>
                        <w:rFonts w:ascii="仿宋_GB2312" w:eastAsia="仿宋_GB2312" w:hAnsi="仿宋_GB2312" w:cs="仿宋_GB2312" w:hint="eastAsia"/>
                        <w:sz w:val="24"/>
                        <w:szCs w:val="40"/>
                      </w:rPr>
                      <w:fldChar w:fldCharType="begin"/>
                    </w:r>
                    <w:r>
                      <w:rPr>
                        <w:rFonts w:ascii="仿宋_GB2312" w:eastAsia="仿宋_GB2312" w:hAnsi="仿宋_GB2312" w:cs="仿宋_GB2312" w:hint="eastAsia"/>
                        <w:sz w:val="24"/>
                        <w:szCs w:val="40"/>
                      </w:rPr>
                      <w:instrText xml:space="preserve"> PAGE  \* MERGEFORMAT </w:instrText>
                    </w:r>
                    <w:r>
                      <w:rPr>
                        <w:rFonts w:ascii="仿宋_GB2312" w:eastAsia="仿宋_GB2312" w:hAnsi="仿宋_GB2312" w:cs="仿宋_GB2312" w:hint="eastAsia"/>
                        <w:sz w:val="24"/>
                        <w:szCs w:val="40"/>
                      </w:rPr>
                      <w:fldChar w:fldCharType="separate"/>
                    </w:r>
                    <w:r>
                      <w:rPr>
                        <w:rFonts w:ascii="仿宋_GB2312" w:eastAsia="仿宋_GB2312" w:hAnsi="仿宋_GB2312" w:cs="仿宋_GB2312" w:hint="eastAsia"/>
                        <w:sz w:val="24"/>
                        <w:szCs w:val="40"/>
                      </w:rPr>
                      <w:t>1</w:t>
                    </w:r>
                    <w:r>
                      <w:rPr>
                        <w:rFonts w:ascii="仿宋_GB2312" w:eastAsia="仿宋_GB2312" w:hAnsi="仿宋_GB2312" w:cs="仿宋_GB2312" w:hint="eastAsia"/>
                        <w:sz w:val="24"/>
                        <w:szCs w:val="40"/>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E3E51" w:rsidRDefault="00FE3E51">
      <w:r>
        <w:separator/>
      </w:r>
    </w:p>
  </w:footnote>
  <w:footnote w:type="continuationSeparator" w:id="0">
    <w:p w:rsidR="00FE3E51" w:rsidRDefault="00FE3E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DAwYWViZDlkYTEyMWYxYjI3ODIyNmNjMDQxMDRlNjcifQ=="/>
  </w:docVars>
  <w:rsids>
    <w:rsidRoot w:val="EFB6071D"/>
    <w:rsid w:val="8FFBCEB8"/>
    <w:rsid w:val="B77707E8"/>
    <w:rsid w:val="BFCF8C2F"/>
    <w:rsid w:val="D1BF2BCF"/>
    <w:rsid w:val="DFDFD6A1"/>
    <w:rsid w:val="EFB6071D"/>
    <w:rsid w:val="EFBB642F"/>
    <w:rsid w:val="F3772983"/>
    <w:rsid w:val="FC6F8191"/>
    <w:rsid w:val="FC7F47BE"/>
    <w:rsid w:val="FCFF6C4C"/>
    <w:rsid w:val="FDD798B3"/>
    <w:rsid w:val="FF7F5ACC"/>
    <w:rsid w:val="000D4B8D"/>
    <w:rsid w:val="001762D6"/>
    <w:rsid w:val="00180B22"/>
    <w:rsid w:val="001B6458"/>
    <w:rsid w:val="00284DD9"/>
    <w:rsid w:val="00316BA5"/>
    <w:rsid w:val="003F1B5F"/>
    <w:rsid w:val="00483F8E"/>
    <w:rsid w:val="004B3C97"/>
    <w:rsid w:val="00504935"/>
    <w:rsid w:val="0063657E"/>
    <w:rsid w:val="006430BD"/>
    <w:rsid w:val="006474D3"/>
    <w:rsid w:val="006648BE"/>
    <w:rsid w:val="00822F41"/>
    <w:rsid w:val="00894306"/>
    <w:rsid w:val="008A08B6"/>
    <w:rsid w:val="008C4DDD"/>
    <w:rsid w:val="00931861"/>
    <w:rsid w:val="00A917B4"/>
    <w:rsid w:val="00C00DC9"/>
    <w:rsid w:val="00C16F75"/>
    <w:rsid w:val="00C37A83"/>
    <w:rsid w:val="00C8708E"/>
    <w:rsid w:val="00FE3E51"/>
    <w:rsid w:val="10A6B5AD"/>
    <w:rsid w:val="3C6B1D4A"/>
    <w:rsid w:val="3ED112DE"/>
    <w:rsid w:val="3FEFB436"/>
    <w:rsid w:val="54171DBE"/>
    <w:rsid w:val="5798CBF0"/>
    <w:rsid w:val="63582AF7"/>
    <w:rsid w:val="659E4FC9"/>
    <w:rsid w:val="6A544F9C"/>
    <w:rsid w:val="775B474E"/>
    <w:rsid w:val="79FF847A"/>
    <w:rsid w:val="7ABF74DF"/>
    <w:rsid w:val="7AF97C5F"/>
    <w:rsid w:val="7B9F36E4"/>
    <w:rsid w:val="7D7F1131"/>
    <w:rsid w:val="7E9F5E3A"/>
    <w:rsid w:val="7EF545B8"/>
    <w:rsid w:val="7FFF3D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chartTrackingRefBased/>
  <w15:docId w15:val="{63BCBE81-80B8-48E5-87E6-58B0EC5CB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99" w:qFormat="1"/>
    <w:lsdException w:name="Colorful Grid Accent 1" w:uiPriority="99" w:qFormat="1"/>
    <w:lsdException w:name="Light Shading Accent 2" w:uiPriority="99"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TOC2"/>
    <w:qFormat/>
    <w:pPr>
      <w:widowControl w:val="0"/>
      <w:jc w:val="both"/>
    </w:pPr>
    <w:rPr>
      <w:rFonts w:ascii="Times New Roman" w:hAnsi="Times New Roman"/>
      <w:kern w:val="2"/>
      <w:sz w:val="21"/>
      <w:szCs w:val="24"/>
    </w:rPr>
  </w:style>
  <w:style w:type="paragraph" w:styleId="1">
    <w:name w:val="heading 1"/>
    <w:basedOn w:val="a"/>
    <w:next w:val="a"/>
    <w:uiPriority w:val="9"/>
    <w:qFormat/>
    <w:pPr>
      <w:spacing w:beforeAutospacing="1" w:afterAutospacing="1"/>
      <w:jc w:val="left"/>
      <w:outlineLvl w:val="0"/>
    </w:pPr>
    <w:rPr>
      <w:rFonts w:ascii="宋体" w:hAnsi="宋体" w:hint="eastAsia"/>
      <w:b/>
      <w:kern w:val="44"/>
      <w:sz w:val="48"/>
      <w:szCs w:val="48"/>
    </w:rPr>
  </w:style>
  <w:style w:type="paragraph" w:styleId="2">
    <w:name w:val="heading 2"/>
    <w:basedOn w:val="a"/>
    <w:next w:val="a"/>
    <w:qFormat/>
    <w:pPr>
      <w:keepNext/>
      <w:keepLines/>
      <w:spacing w:before="260" w:after="260" w:line="416" w:lineRule="auto"/>
      <w:outlineLvl w:val="1"/>
    </w:pPr>
    <w:rPr>
      <w:rFonts w:asciiTheme="majorHAnsi" w:eastAsia="黑体" w:hAnsiTheme="majorHAnsi"/>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2">
    <w:name w:val="toc 2"/>
    <w:basedOn w:val="a"/>
    <w:next w:val="a"/>
    <w:qFormat/>
    <w:pPr>
      <w:ind w:leftChars="200" w:left="800"/>
    </w:pPr>
    <w:rPr>
      <w:rFonts w:ascii="黑体" w:eastAsia="黑体" w:hAnsi="黑体" w:cs="宋体"/>
      <w:sz w:val="32"/>
      <w:szCs w:val="32"/>
    </w:rPr>
  </w:style>
  <w:style w:type="paragraph" w:styleId="a3">
    <w:name w:val="annotation text"/>
    <w:basedOn w:val="a"/>
    <w:pPr>
      <w:jc w:val="left"/>
    </w:pPr>
  </w:style>
  <w:style w:type="paragraph" w:styleId="a4">
    <w:name w:val="footer"/>
    <w:basedOn w:val="a"/>
    <w:pPr>
      <w:tabs>
        <w:tab w:val="center" w:pos="4153"/>
        <w:tab w:val="right" w:pos="8306"/>
      </w:tabs>
      <w:snapToGrid w:val="0"/>
      <w:jc w:val="left"/>
    </w:pPr>
    <w:rPr>
      <w:sz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717</Words>
  <Characters>4089</Characters>
  <Application>Microsoft Office Word</Application>
  <DocSecurity>0</DocSecurity>
  <Lines>34</Lines>
  <Paragraphs>9</Paragraphs>
  <ScaleCrop>false</ScaleCrop>
  <Company/>
  <LinksUpToDate>false</LinksUpToDate>
  <CharactersWithSpaces>4797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greatwall</dc:creator>
  <cp:keywords/>
  <cp:lastModifiedBy>DigitalElite.cn_DTGOV</cp:lastModifiedBy>
  <cp:revision>3</cp:revision>
  <cp:lastPrinted>2023-04-24T02:09:00Z</cp:lastPrinted>
  <dcterms:created xsi:type="dcterms:W3CDTF">2023-05-04T13:07:00Z</dcterms:created>
  <dcterms:modified xsi:type="dcterms:W3CDTF">2023-05-04T13:08:00Z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6489725DFE2545F0959598ABD41421D4</vt:lpwstr>
  </property>
</Properties>
</file>