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ind w:left="1079" w:leftChars="257" w:hanging="539"/>
        <w:jc w:val="center"/>
        <w:rPr>
          <w:rFonts w:ascii="宋体" w:hAnsi="宋体"/>
          <w:b/>
          <w:color w:val="000000" w:themeColor="text1"/>
          <w:sz w:val="52"/>
          <w:szCs w:val="52"/>
          <w14:textFill>
            <w14:solidFill>
              <w14:schemeClr w14:val="tx1"/>
            </w14:solidFill>
          </w14:textFill>
        </w:rPr>
      </w:pPr>
      <w:r>
        <w:rPr>
          <w:rFonts w:hint="eastAsia" w:ascii="宋体" w:hAnsi="宋体"/>
          <w:b/>
          <w:color w:val="000000" w:themeColor="text1"/>
          <w:sz w:val="52"/>
          <w:szCs w:val="52"/>
          <w14:textFill>
            <w14:solidFill>
              <w14:schemeClr w14:val="tx1"/>
            </w14:solidFill>
          </w14:textFill>
        </w:rPr>
        <w:t>临淄区</w:t>
      </w:r>
      <w:r>
        <w:rPr>
          <w:rFonts w:hint="eastAsia" w:ascii="宋体" w:hAnsi="宋体"/>
          <w:b/>
          <w:color w:val="000000" w:themeColor="text1"/>
          <w:sz w:val="52"/>
          <w:szCs w:val="52"/>
          <w:lang w:val="en-US" w:eastAsia="zh-CN"/>
          <w14:textFill>
            <w14:solidFill>
              <w14:schemeClr w14:val="tx1"/>
            </w14:solidFill>
          </w14:textFill>
        </w:rPr>
        <w:t>人工智能+教育应用示范    采购</w:t>
      </w:r>
      <w:r>
        <w:rPr>
          <w:rFonts w:hint="eastAsia" w:ascii="宋体" w:hAnsi="宋体"/>
          <w:b/>
          <w:color w:val="000000" w:themeColor="text1"/>
          <w:sz w:val="52"/>
          <w:szCs w:val="52"/>
          <w14:textFill>
            <w14:solidFill>
              <w14:schemeClr w14:val="tx1"/>
            </w14:solidFill>
          </w14:textFill>
        </w:rPr>
        <w:t>项目</w:t>
      </w:r>
    </w:p>
    <w:p>
      <w:pPr>
        <w:pStyle w:val="2"/>
        <w:rPr>
          <w:rFonts w:hAnsi="宋体"/>
          <w:sz w:val="52"/>
          <w:szCs w:val="52"/>
        </w:rPr>
      </w:pPr>
    </w:p>
    <w:p/>
    <w:p>
      <w:pPr>
        <w:ind w:left="1080" w:hanging="540"/>
        <w:jc w:val="center"/>
        <w:outlineLvl w:val="0"/>
        <w:rPr>
          <w:rFonts w:hint="eastAsia" w:ascii="宋体" w:hAnsi="宋体" w:cs="宋体"/>
          <w:b/>
          <w:bCs/>
          <w:sz w:val="84"/>
          <w:szCs w:val="84"/>
        </w:rPr>
      </w:pPr>
      <w:bookmarkStart w:id="0" w:name="_Toc8286"/>
      <w:bookmarkStart w:id="1" w:name="_Toc17554"/>
    </w:p>
    <w:p>
      <w:pPr>
        <w:ind w:left="1080" w:hanging="540"/>
        <w:jc w:val="center"/>
        <w:outlineLvl w:val="0"/>
        <w:rPr>
          <w:rFonts w:ascii="宋体" w:hAnsi="宋体" w:cs="宋体"/>
          <w:b/>
          <w:bCs/>
          <w:sz w:val="84"/>
          <w:szCs w:val="84"/>
        </w:rPr>
      </w:pPr>
      <w:r>
        <w:rPr>
          <w:rFonts w:hint="eastAsia" w:ascii="宋体" w:hAnsi="宋体" w:cs="宋体"/>
          <w:b/>
          <w:bCs/>
          <w:sz w:val="84"/>
          <w:szCs w:val="84"/>
        </w:rPr>
        <w:t>公开招标文件</w:t>
      </w:r>
    </w:p>
    <w:p>
      <w:pPr>
        <w:spacing w:line="600" w:lineRule="exact"/>
        <w:ind w:left="750" w:leftChars="357" w:firstLine="1405" w:firstLineChars="500"/>
        <w:rPr>
          <w:rFonts w:ascii="宋体" w:hAnsi="宋体"/>
          <w:b/>
          <w:sz w:val="28"/>
        </w:rPr>
      </w:pPr>
    </w:p>
    <w:p>
      <w:pPr>
        <w:spacing w:line="600" w:lineRule="exact"/>
        <w:ind w:left="750" w:leftChars="357" w:firstLine="2249" w:firstLineChars="800"/>
        <w:rPr>
          <w:rFonts w:ascii="宋体" w:hAnsi="宋体"/>
          <w:b/>
          <w:color w:val="auto"/>
          <w:sz w:val="28"/>
        </w:rPr>
      </w:pPr>
      <w:r>
        <w:rPr>
          <w:rFonts w:ascii="宋体" w:hAnsi="宋体"/>
          <w:b/>
          <w:color w:val="auto"/>
          <w:sz w:val="28"/>
        </w:rPr>
        <w:t>项目编号</w:t>
      </w:r>
      <w:r>
        <w:rPr>
          <w:rFonts w:hint="eastAsia" w:ascii="宋体" w:hAnsi="宋体"/>
          <w:b/>
          <w:color w:val="auto"/>
          <w:sz w:val="28"/>
        </w:rPr>
        <w:t xml:space="preserve">：ZBWT-LZ2022038 </w:t>
      </w:r>
    </w:p>
    <w:p>
      <w:pPr>
        <w:pStyle w:val="2"/>
      </w:pPr>
    </w:p>
    <w:p>
      <w:pPr>
        <w:pStyle w:val="2"/>
        <w:jc w:val="center"/>
      </w:pPr>
    </w:p>
    <w:p/>
    <w:p/>
    <w:p>
      <w:pPr>
        <w:spacing w:line="600" w:lineRule="exact"/>
        <w:ind w:left="1080" w:leftChars="257" w:hanging="540"/>
        <w:jc w:val="center"/>
        <w:rPr>
          <w:rFonts w:ascii="宋体" w:hAnsi="宋体"/>
          <w:b/>
          <w:sz w:val="30"/>
          <w:szCs w:val="30"/>
        </w:rPr>
      </w:pPr>
    </w:p>
    <w:p>
      <w:pPr>
        <w:spacing w:line="600" w:lineRule="exact"/>
        <w:ind w:firstLine="1205" w:firstLineChars="400"/>
        <w:jc w:val="left"/>
        <w:rPr>
          <w:rFonts w:ascii="宋体" w:hAnsi="宋体" w:cs="黑体"/>
          <w:b/>
          <w:bCs/>
          <w:sz w:val="30"/>
          <w:szCs w:val="30"/>
        </w:rPr>
      </w:pPr>
    </w:p>
    <w:p>
      <w:pPr>
        <w:spacing w:line="600" w:lineRule="exact"/>
        <w:ind w:firstLine="1205" w:firstLineChars="400"/>
        <w:jc w:val="left"/>
        <w:rPr>
          <w:rFonts w:ascii="宋体" w:hAnsi="宋体" w:cs="黑体"/>
          <w:b/>
          <w:bCs/>
          <w:sz w:val="30"/>
          <w:szCs w:val="30"/>
        </w:rPr>
      </w:pPr>
    </w:p>
    <w:p>
      <w:pPr>
        <w:pStyle w:val="2"/>
      </w:pPr>
    </w:p>
    <w:p>
      <w:pPr>
        <w:spacing w:line="600" w:lineRule="exact"/>
        <w:ind w:firstLine="1205" w:firstLineChars="400"/>
        <w:jc w:val="left"/>
        <w:rPr>
          <w:rFonts w:ascii="宋体" w:hAnsi="宋体" w:cs="黑体"/>
          <w:b/>
          <w:bCs/>
          <w:color w:val="000000" w:themeColor="text1"/>
          <w:sz w:val="30"/>
          <w:szCs w:val="30"/>
          <w14:textFill>
            <w14:solidFill>
              <w14:schemeClr w14:val="tx1"/>
            </w14:solidFill>
          </w14:textFill>
        </w:rPr>
      </w:pPr>
      <w:r>
        <w:rPr>
          <w:rFonts w:ascii="宋体" w:hAnsi="宋体" w:cs="黑体"/>
          <w:b/>
          <w:bCs/>
          <w:sz w:val="30"/>
          <w:szCs w:val="30"/>
        </w:rPr>
        <w:t>采</w:t>
      </w:r>
      <w:r>
        <w:rPr>
          <w:rFonts w:hint="eastAsia" w:ascii="宋体" w:hAnsi="宋体" w:cs="黑体"/>
          <w:b/>
          <w:bCs/>
          <w:sz w:val="30"/>
          <w:szCs w:val="30"/>
          <w:lang w:val="en-US" w:eastAsia="zh-CN"/>
        </w:rPr>
        <w:t xml:space="preserve">  </w:t>
      </w:r>
      <w:r>
        <w:rPr>
          <w:rFonts w:hint="eastAsia" w:ascii="宋体" w:hAnsi="宋体" w:cs="黑体"/>
          <w:b/>
          <w:bCs/>
          <w:sz w:val="30"/>
          <w:szCs w:val="30"/>
        </w:rPr>
        <w:t xml:space="preserve"> </w:t>
      </w:r>
      <w:r>
        <w:rPr>
          <w:rFonts w:ascii="宋体" w:hAnsi="宋体" w:cs="黑体"/>
          <w:b/>
          <w:bCs/>
          <w:sz w:val="30"/>
          <w:szCs w:val="30"/>
        </w:rPr>
        <w:t>购</w:t>
      </w:r>
      <w:r>
        <w:rPr>
          <w:rFonts w:hint="eastAsia" w:ascii="宋体" w:hAnsi="宋体" w:cs="黑体"/>
          <w:b/>
          <w:bCs/>
          <w:sz w:val="30"/>
          <w:szCs w:val="30"/>
        </w:rPr>
        <w:t xml:space="preserve"> </w:t>
      </w:r>
      <w:r>
        <w:rPr>
          <w:rFonts w:hint="eastAsia" w:ascii="宋体" w:hAnsi="宋体" w:cs="黑体"/>
          <w:b/>
          <w:bCs/>
          <w:sz w:val="30"/>
          <w:szCs w:val="30"/>
          <w:lang w:val="en-US" w:eastAsia="zh-CN"/>
        </w:rPr>
        <w:t xml:space="preserve">  </w:t>
      </w:r>
      <w:r>
        <w:rPr>
          <w:rFonts w:ascii="宋体" w:hAnsi="宋体" w:cs="黑体"/>
          <w:b/>
          <w:bCs/>
          <w:sz w:val="30"/>
          <w:szCs w:val="30"/>
        </w:rPr>
        <w:t>人</w:t>
      </w:r>
      <w:r>
        <w:rPr>
          <w:rFonts w:hint="eastAsia" w:ascii="宋体" w:hAnsi="宋体" w:cs="黑体"/>
          <w:b/>
          <w:bCs/>
          <w:sz w:val="30"/>
          <w:szCs w:val="30"/>
        </w:rPr>
        <w:t>：</w:t>
      </w:r>
      <w:r>
        <w:rPr>
          <w:rFonts w:hint="eastAsia" w:ascii="宋体" w:hAnsi="宋体" w:cs="宋体"/>
          <w:b/>
          <w:color w:val="000000" w:themeColor="text1"/>
          <w:sz w:val="32"/>
          <w14:textFill>
            <w14:solidFill>
              <w14:schemeClr w14:val="tx1"/>
            </w14:solidFill>
          </w14:textFill>
        </w:rPr>
        <w:t>淄博齐德城市建设投资有限公司</w:t>
      </w:r>
    </w:p>
    <w:p>
      <w:pPr>
        <w:spacing w:line="600" w:lineRule="exact"/>
        <w:ind w:left="5108" w:leftChars="568" w:hanging="3915" w:hangingChars="1300"/>
        <w:jc w:val="left"/>
        <w:rPr>
          <w:rFonts w:ascii="宋体" w:hAnsi="宋体"/>
          <w:b/>
          <w:sz w:val="30"/>
          <w:szCs w:val="30"/>
        </w:rPr>
      </w:pPr>
      <w:r>
        <w:rPr>
          <w:rFonts w:hint="eastAsia" w:ascii="宋体" w:hAnsi="宋体" w:cs="黑体"/>
          <w:b/>
          <w:bCs/>
          <w:sz w:val="30"/>
          <w:szCs w:val="30"/>
        </w:rPr>
        <w:t>采购</w:t>
      </w:r>
      <w:r>
        <w:rPr>
          <w:rFonts w:ascii="宋体" w:hAnsi="宋体" w:cs="黑体"/>
          <w:b/>
          <w:bCs/>
          <w:sz w:val="30"/>
          <w:szCs w:val="30"/>
        </w:rPr>
        <w:t>代理机构</w:t>
      </w:r>
      <w:r>
        <w:rPr>
          <w:rFonts w:hint="eastAsia" w:ascii="宋体" w:hAnsi="宋体" w:cs="黑体"/>
          <w:b/>
          <w:bCs/>
          <w:sz w:val="30"/>
          <w:szCs w:val="30"/>
        </w:rPr>
        <w:t>：</w:t>
      </w:r>
      <w:r>
        <w:rPr>
          <w:rFonts w:hint="eastAsia" w:ascii="宋体" w:hAnsi="宋体" w:cs="宋体"/>
          <w:b/>
          <w:color w:val="000000" w:themeColor="text1"/>
          <w:sz w:val="32"/>
          <w14:textFill>
            <w14:solidFill>
              <w14:schemeClr w14:val="tx1"/>
            </w14:solidFill>
          </w14:textFill>
        </w:rPr>
        <w:t>山东大成煜鼎建设项目管理有限公司</w:t>
      </w:r>
    </w:p>
    <w:p>
      <w:pPr>
        <w:spacing w:line="600" w:lineRule="exact"/>
        <w:ind w:firstLine="1205" w:firstLineChars="400"/>
        <w:rPr>
          <w:rFonts w:ascii="宋体" w:hAnsi="宋体" w:cs="黑体"/>
          <w:b/>
          <w:bCs/>
          <w:color w:val="auto"/>
          <w:sz w:val="30"/>
          <w:szCs w:val="30"/>
        </w:rPr>
      </w:pPr>
      <w:r>
        <w:rPr>
          <w:rFonts w:hint="eastAsia" w:ascii="宋体" w:hAnsi="宋体" w:cs="黑体"/>
          <w:b/>
          <w:bCs/>
          <w:sz w:val="30"/>
          <w:szCs w:val="30"/>
        </w:rPr>
        <w:t>发</w:t>
      </w:r>
      <w:r>
        <w:rPr>
          <w:rFonts w:ascii="宋体" w:hAnsi="宋体" w:cs="黑体"/>
          <w:b/>
          <w:bCs/>
          <w:sz w:val="30"/>
          <w:szCs w:val="30"/>
        </w:rPr>
        <w:t xml:space="preserve"> </w:t>
      </w:r>
      <w:r>
        <w:rPr>
          <w:rFonts w:hint="eastAsia" w:ascii="宋体" w:hAnsi="宋体" w:cs="黑体"/>
          <w:b/>
          <w:bCs/>
          <w:sz w:val="30"/>
          <w:szCs w:val="30"/>
          <w:lang w:val="en-US" w:eastAsia="zh-CN"/>
        </w:rPr>
        <w:t xml:space="preserve"> </w:t>
      </w:r>
      <w:r>
        <w:rPr>
          <w:rFonts w:hint="eastAsia" w:ascii="宋体" w:hAnsi="宋体" w:cs="黑体"/>
          <w:b/>
          <w:bCs/>
          <w:sz w:val="30"/>
          <w:szCs w:val="30"/>
        </w:rPr>
        <w:t>出</w:t>
      </w:r>
      <w:r>
        <w:rPr>
          <w:rFonts w:ascii="宋体" w:hAnsi="宋体" w:cs="黑体"/>
          <w:b/>
          <w:bCs/>
          <w:sz w:val="30"/>
          <w:szCs w:val="30"/>
        </w:rPr>
        <w:t xml:space="preserve"> </w:t>
      </w:r>
      <w:r>
        <w:rPr>
          <w:rFonts w:hint="eastAsia" w:ascii="宋体" w:hAnsi="宋体" w:cs="黑体"/>
          <w:b/>
          <w:bCs/>
          <w:sz w:val="30"/>
          <w:szCs w:val="30"/>
        </w:rPr>
        <w:t>日</w:t>
      </w:r>
      <w:r>
        <w:rPr>
          <w:rFonts w:ascii="宋体" w:hAnsi="宋体" w:cs="黑体"/>
          <w:b/>
          <w:bCs/>
          <w:sz w:val="30"/>
          <w:szCs w:val="30"/>
        </w:rPr>
        <w:t xml:space="preserve"> </w:t>
      </w:r>
      <w:r>
        <w:rPr>
          <w:rFonts w:hint="eastAsia" w:ascii="宋体" w:hAnsi="宋体" w:cs="黑体"/>
          <w:b/>
          <w:bCs/>
          <w:sz w:val="30"/>
          <w:szCs w:val="30"/>
        </w:rPr>
        <w:t>期：</w:t>
      </w:r>
      <w:r>
        <w:rPr>
          <w:rFonts w:hint="eastAsia" w:ascii="宋体" w:hAnsi="宋体" w:cs="黑体"/>
          <w:b/>
          <w:bCs/>
          <w:color w:val="auto"/>
          <w:sz w:val="30"/>
          <w:szCs w:val="30"/>
        </w:rPr>
        <w:t xml:space="preserve">2022年 </w:t>
      </w:r>
      <w:r>
        <w:rPr>
          <w:rFonts w:hint="eastAsia" w:ascii="宋体" w:hAnsi="宋体" w:cs="黑体"/>
          <w:b/>
          <w:bCs/>
          <w:color w:val="auto"/>
          <w:sz w:val="30"/>
          <w:szCs w:val="30"/>
          <w:lang w:val="en-US" w:eastAsia="zh-CN"/>
        </w:rPr>
        <w:t>09</w:t>
      </w:r>
      <w:r>
        <w:rPr>
          <w:rFonts w:hint="eastAsia" w:ascii="宋体" w:hAnsi="宋体" w:cs="黑体"/>
          <w:b/>
          <w:bCs/>
          <w:color w:val="auto"/>
          <w:sz w:val="30"/>
          <w:szCs w:val="30"/>
        </w:rPr>
        <w:t>月</w:t>
      </w:r>
    </w:p>
    <w:p>
      <w:pPr>
        <w:jc w:val="center"/>
        <w:rPr>
          <w:rFonts w:ascii="宋体" w:hAnsi="宋体"/>
          <w:b/>
          <w:sz w:val="32"/>
        </w:rPr>
      </w:pPr>
    </w:p>
    <w:p>
      <w:pPr>
        <w:rPr>
          <w:rFonts w:ascii="宋体" w:hAnsi="宋体"/>
          <w:b/>
          <w:sz w:val="32"/>
        </w:rPr>
      </w:pPr>
      <w:r>
        <w:rPr>
          <w:rFonts w:hint="eastAsia" w:ascii="宋体" w:hAnsi="宋体"/>
          <w:b/>
          <w:sz w:val="32"/>
        </w:rPr>
        <w:br w:type="page"/>
      </w:r>
    </w:p>
    <w:p>
      <w:pPr>
        <w:jc w:val="center"/>
        <w:rPr>
          <w:rFonts w:ascii="宋体" w:hAnsi="宋体"/>
          <w:b/>
          <w:sz w:val="32"/>
        </w:rPr>
      </w:pPr>
      <w:r>
        <w:rPr>
          <w:rFonts w:hint="eastAsia" w:ascii="宋体" w:hAnsi="宋体"/>
          <w:b/>
          <w:sz w:val="32"/>
        </w:rPr>
        <w:t>目     录</w:t>
      </w:r>
      <w:bookmarkEnd w:id="0"/>
      <w:bookmarkEnd w:id="1"/>
      <w:bookmarkStart w:id="2" w:name="_Toc3399"/>
      <w:bookmarkStart w:id="3" w:name="_Toc17230"/>
      <w:bookmarkStart w:id="4" w:name="_Toc22782"/>
      <w:bookmarkStart w:id="5" w:name="_Toc515647756"/>
      <w:bookmarkStart w:id="6" w:name="_Toc216582804"/>
    </w:p>
    <w:p>
      <w:pPr>
        <w:pStyle w:val="32"/>
        <w:ind w:firstLine="643"/>
        <w:rPr>
          <w:rFonts w:ascii="宋体" w:hAnsi="宋体"/>
          <w:b/>
          <w:sz w:val="32"/>
        </w:rPr>
      </w:pPr>
    </w:p>
    <w:p>
      <w:pPr>
        <w:pStyle w:val="30"/>
      </w:pPr>
    </w:p>
    <w:p>
      <w:pPr>
        <w:adjustRightInd w:val="0"/>
        <w:snapToGrid w:val="0"/>
        <w:spacing w:line="480" w:lineRule="auto"/>
        <w:rPr>
          <w:rFonts w:hint="eastAsia" w:ascii="宋体" w:hAnsi="宋体" w:eastAsia="宋体"/>
          <w:b/>
          <w:bCs/>
          <w:sz w:val="30"/>
          <w:szCs w:val="30"/>
          <w:lang w:eastAsia="zh-CN"/>
        </w:rPr>
      </w:pPr>
      <w:r>
        <w:rPr>
          <w:rFonts w:hint="eastAsia" w:ascii="宋体" w:hAnsi="宋体"/>
          <w:b/>
          <w:bCs/>
          <w:sz w:val="30"/>
          <w:szCs w:val="30"/>
        </w:rPr>
        <w:t>第一章  投标邀请………………………………………………</w:t>
      </w:r>
      <w:r>
        <w:rPr>
          <w:rFonts w:hint="eastAsia" w:ascii="宋体" w:hAnsi="宋体"/>
          <w:b/>
          <w:bCs/>
          <w:sz w:val="30"/>
          <w:szCs w:val="30"/>
          <w:lang w:val="en-US" w:eastAsia="zh-CN"/>
        </w:rPr>
        <w:t>3</w:t>
      </w:r>
    </w:p>
    <w:p>
      <w:pPr>
        <w:adjustRightInd w:val="0"/>
        <w:snapToGrid w:val="0"/>
        <w:spacing w:line="480" w:lineRule="auto"/>
        <w:rPr>
          <w:rFonts w:hint="eastAsia" w:ascii="宋体" w:hAnsi="宋体" w:eastAsia="宋体"/>
          <w:b/>
          <w:bCs/>
          <w:sz w:val="30"/>
          <w:szCs w:val="30"/>
          <w:lang w:eastAsia="zh-CN"/>
        </w:rPr>
      </w:pPr>
      <w:r>
        <w:rPr>
          <w:rFonts w:hint="eastAsia" w:ascii="宋体" w:hAnsi="宋体"/>
          <w:b/>
          <w:bCs/>
          <w:sz w:val="30"/>
          <w:szCs w:val="30"/>
        </w:rPr>
        <w:t>第二章  投标人须知……………………………………………</w:t>
      </w:r>
      <w:r>
        <w:rPr>
          <w:rFonts w:hint="eastAsia" w:ascii="宋体" w:hAnsi="宋体"/>
          <w:b/>
          <w:bCs/>
          <w:sz w:val="30"/>
          <w:szCs w:val="30"/>
          <w:lang w:val="en-US" w:eastAsia="zh-CN"/>
        </w:rPr>
        <w:t>6</w:t>
      </w:r>
    </w:p>
    <w:p>
      <w:pPr>
        <w:adjustRightInd w:val="0"/>
        <w:snapToGrid w:val="0"/>
        <w:spacing w:line="480" w:lineRule="auto"/>
        <w:rPr>
          <w:rFonts w:hint="eastAsia" w:ascii="宋体" w:hAnsi="宋体" w:eastAsia="宋体"/>
          <w:b/>
          <w:bCs/>
          <w:sz w:val="30"/>
          <w:szCs w:val="30"/>
          <w:lang w:val="en-US" w:eastAsia="zh-CN"/>
        </w:rPr>
      </w:pPr>
      <w:r>
        <w:rPr>
          <w:rFonts w:hint="eastAsia" w:ascii="宋体" w:hAnsi="宋体"/>
          <w:b/>
          <w:bCs/>
          <w:sz w:val="30"/>
          <w:szCs w:val="30"/>
        </w:rPr>
        <w:t>第三章  货物需求………………………………………………3</w:t>
      </w:r>
      <w:r>
        <w:rPr>
          <w:rFonts w:hint="eastAsia" w:ascii="宋体" w:hAnsi="宋体"/>
          <w:b/>
          <w:bCs/>
          <w:sz w:val="30"/>
          <w:szCs w:val="30"/>
          <w:lang w:val="en-US" w:eastAsia="zh-CN"/>
        </w:rPr>
        <w:t>2</w:t>
      </w:r>
    </w:p>
    <w:p>
      <w:pPr>
        <w:adjustRightInd w:val="0"/>
        <w:snapToGrid w:val="0"/>
        <w:spacing w:line="480" w:lineRule="auto"/>
        <w:rPr>
          <w:rFonts w:hint="default" w:ascii="宋体" w:hAnsi="宋体" w:eastAsia="宋体"/>
          <w:b/>
          <w:bCs/>
          <w:sz w:val="30"/>
          <w:szCs w:val="30"/>
          <w:lang w:val="en-US" w:eastAsia="zh-CN"/>
        </w:rPr>
      </w:pPr>
      <w:r>
        <w:rPr>
          <w:rFonts w:hint="eastAsia" w:ascii="宋体" w:hAnsi="宋体"/>
          <w:b/>
          <w:bCs/>
          <w:sz w:val="30"/>
          <w:szCs w:val="30"/>
        </w:rPr>
        <w:t>第四章  评标方法和标准………………………………………</w:t>
      </w:r>
      <w:r>
        <w:rPr>
          <w:rFonts w:hint="eastAsia" w:ascii="宋体" w:hAnsi="宋体"/>
          <w:b/>
          <w:bCs/>
          <w:sz w:val="30"/>
          <w:szCs w:val="30"/>
          <w:lang w:val="en-US" w:eastAsia="zh-CN"/>
        </w:rPr>
        <w:t>34</w:t>
      </w:r>
    </w:p>
    <w:p>
      <w:pPr>
        <w:adjustRightInd w:val="0"/>
        <w:snapToGrid w:val="0"/>
        <w:spacing w:line="480" w:lineRule="auto"/>
        <w:rPr>
          <w:rFonts w:hint="default" w:ascii="宋体" w:hAnsi="宋体" w:eastAsia="宋体"/>
          <w:b/>
          <w:bCs/>
          <w:sz w:val="30"/>
          <w:szCs w:val="30"/>
          <w:lang w:val="en-US" w:eastAsia="zh-CN"/>
        </w:rPr>
      </w:pPr>
      <w:r>
        <w:rPr>
          <w:rFonts w:hint="eastAsia" w:ascii="宋体" w:hAnsi="宋体"/>
          <w:b/>
          <w:bCs/>
          <w:sz w:val="30"/>
          <w:szCs w:val="30"/>
        </w:rPr>
        <w:t>第五章  投标文件格式…………………………………………</w:t>
      </w:r>
      <w:r>
        <w:rPr>
          <w:rFonts w:hint="eastAsia" w:ascii="宋体" w:hAnsi="宋体"/>
          <w:b/>
          <w:bCs/>
          <w:sz w:val="30"/>
          <w:szCs w:val="30"/>
          <w:lang w:val="en-US" w:eastAsia="zh-CN"/>
        </w:rPr>
        <w:t>42</w:t>
      </w:r>
    </w:p>
    <w:p>
      <w:pPr>
        <w:adjustRightInd w:val="0"/>
        <w:snapToGrid w:val="0"/>
        <w:spacing w:line="480" w:lineRule="auto"/>
        <w:rPr>
          <w:rFonts w:hint="default" w:ascii="宋体" w:hAnsi="宋体" w:eastAsia="宋体"/>
          <w:b/>
          <w:bCs/>
          <w:sz w:val="30"/>
          <w:szCs w:val="30"/>
          <w:lang w:val="en-US" w:eastAsia="zh-CN"/>
        </w:rPr>
      </w:pPr>
      <w:r>
        <w:rPr>
          <w:rFonts w:hint="eastAsia" w:ascii="宋体" w:hAnsi="宋体"/>
          <w:b/>
          <w:bCs/>
          <w:sz w:val="30"/>
          <w:szCs w:val="30"/>
        </w:rPr>
        <w:t>第六章  政府采购合同格式……………………………………</w:t>
      </w:r>
      <w:r>
        <w:rPr>
          <w:rFonts w:hint="eastAsia" w:ascii="宋体" w:hAnsi="宋体"/>
          <w:b/>
          <w:bCs/>
          <w:sz w:val="30"/>
          <w:szCs w:val="30"/>
          <w:lang w:val="en-US" w:eastAsia="zh-CN"/>
        </w:rPr>
        <w:t>56</w:t>
      </w:r>
    </w:p>
    <w:p>
      <w:pPr>
        <w:rPr>
          <w:rFonts w:hAnsi="宋体"/>
        </w:rPr>
      </w:pPr>
      <w:r>
        <w:rPr>
          <w:rFonts w:hint="eastAsia" w:hAnsi="宋体"/>
        </w:rPr>
        <w:br w:type="page"/>
      </w:r>
    </w:p>
    <w:p>
      <w:pPr>
        <w:pStyle w:val="3"/>
        <w:tabs>
          <w:tab w:val="left" w:pos="0"/>
        </w:tabs>
        <w:spacing w:before="0" w:after="0" w:line="560" w:lineRule="exact"/>
        <w:rPr>
          <w:rFonts w:hAnsi="宋体"/>
        </w:rPr>
      </w:pPr>
      <w:r>
        <w:rPr>
          <w:rFonts w:hint="eastAsia" w:hAnsi="宋体"/>
        </w:rPr>
        <w:t>第一章 投标邀请</w:t>
      </w:r>
      <w:bookmarkEnd w:id="2"/>
    </w:p>
    <w:p>
      <w:pPr>
        <w:pBdr>
          <w:top w:val="single" w:color="auto" w:sz="4" w:space="1"/>
          <w:left w:val="single" w:color="auto" w:sz="4" w:space="4"/>
          <w:bottom w:val="single" w:color="auto" w:sz="4" w:space="1"/>
          <w:right w:val="single" w:color="auto" w:sz="4" w:space="4"/>
        </w:pBdr>
        <w:adjustRightInd w:val="0"/>
        <w:snapToGrid w:val="0"/>
        <w:spacing w:line="360" w:lineRule="auto"/>
        <w:ind w:firstLine="482" w:firstLineChars="200"/>
        <w:rPr>
          <w:rFonts w:ascii="宋体" w:hAnsi="宋体" w:cs="宋体"/>
          <w:b/>
          <w:bCs/>
          <w:sz w:val="24"/>
        </w:rPr>
      </w:pPr>
      <w:r>
        <w:rPr>
          <w:rFonts w:hint="eastAsia" w:ascii="宋体" w:hAnsi="宋体" w:cs="宋体"/>
          <w:b/>
          <w:bCs/>
          <w:sz w:val="24"/>
        </w:rPr>
        <w:t>项目概况</w:t>
      </w:r>
    </w:p>
    <w:p>
      <w:pPr>
        <w:pBdr>
          <w:top w:val="single" w:color="auto" w:sz="4" w:space="1"/>
          <w:left w:val="single" w:color="auto" w:sz="4" w:space="4"/>
          <w:bottom w:val="single" w:color="auto" w:sz="4" w:space="1"/>
          <w:right w:val="single" w:color="auto" w:sz="4" w:space="4"/>
        </w:pBdr>
        <w:adjustRightInd w:val="0"/>
        <w:snapToGrid w:val="0"/>
        <w:spacing w:line="360" w:lineRule="auto"/>
        <w:ind w:firstLine="480" w:firstLineChars="200"/>
        <w:rPr>
          <w:rFonts w:ascii="宋体" w:hAnsi="宋体" w:cs="宋体"/>
          <w:sz w:val="24"/>
        </w:rPr>
      </w:pPr>
      <w:r>
        <w:rPr>
          <w:rFonts w:hint="eastAsia" w:ascii="宋体" w:hAnsi="宋体" w:cs="宋体"/>
          <w:color w:val="000000" w:themeColor="text1"/>
          <w:sz w:val="24"/>
          <w:u w:val="single"/>
          <w14:textFill>
            <w14:solidFill>
              <w14:schemeClr w14:val="tx1"/>
            </w14:solidFill>
          </w14:textFill>
        </w:rPr>
        <w:t>临淄区</w:t>
      </w:r>
      <w:r>
        <w:rPr>
          <w:rFonts w:hint="eastAsia" w:ascii="宋体" w:hAnsi="宋体" w:cs="宋体"/>
          <w:color w:val="000000" w:themeColor="text1"/>
          <w:sz w:val="24"/>
          <w:u w:val="single"/>
          <w:lang w:val="en-US" w:eastAsia="zh-CN"/>
          <w14:textFill>
            <w14:solidFill>
              <w14:schemeClr w14:val="tx1"/>
            </w14:solidFill>
          </w14:textFill>
        </w:rPr>
        <w:t>人工智能+教育应用示范采购</w:t>
      </w:r>
      <w:r>
        <w:rPr>
          <w:rFonts w:hint="eastAsia" w:ascii="宋体" w:hAnsi="宋体" w:cs="宋体"/>
          <w:color w:val="000000" w:themeColor="text1"/>
          <w:sz w:val="24"/>
          <w:u w:val="single"/>
          <w14:textFill>
            <w14:solidFill>
              <w14:schemeClr w14:val="tx1"/>
            </w14:solidFill>
          </w14:textFill>
        </w:rPr>
        <w:t>项目</w:t>
      </w:r>
      <w:r>
        <w:rPr>
          <w:rFonts w:hint="eastAsia" w:ascii="宋体" w:hAnsi="宋体" w:cs="宋体"/>
          <w:sz w:val="24"/>
        </w:rPr>
        <w:t>招标项目的潜在投标人应当</w:t>
      </w:r>
      <w:r>
        <w:rPr>
          <w:rFonts w:hint="eastAsia" w:ascii="宋体" w:hAnsi="宋体" w:cs="宋体"/>
          <w:b/>
          <w:bCs/>
          <w:sz w:val="24"/>
        </w:rPr>
        <w:t>登录淄博市公共资源交易平台</w:t>
      </w:r>
      <w:r>
        <w:rPr>
          <w:rFonts w:hint="eastAsia" w:ascii="宋体" w:hAnsi="宋体" w:cs="宋体"/>
          <w:sz w:val="24"/>
        </w:rPr>
        <w:t>获取招标文件，并于</w:t>
      </w:r>
      <w:r>
        <w:rPr>
          <w:rFonts w:hint="eastAsia" w:ascii="宋体" w:hAnsi="宋体" w:cs="宋体"/>
          <w:color w:val="000000" w:themeColor="text1"/>
          <w:sz w:val="24"/>
          <w:u w:val="single"/>
          <w14:textFill>
            <w14:solidFill>
              <w14:schemeClr w14:val="tx1"/>
            </w14:solidFill>
          </w14:textFill>
        </w:rPr>
        <w:t>2022</w:t>
      </w:r>
      <w:r>
        <w:rPr>
          <w:rFonts w:hint="eastAsia" w:ascii="宋体" w:hAnsi="宋体" w:cs="宋体"/>
          <w:bCs/>
          <w:color w:val="000000" w:themeColor="text1"/>
          <w:sz w:val="24"/>
          <w:u w:val="single"/>
          <w14:textFill>
            <w14:solidFill>
              <w14:schemeClr w14:val="tx1"/>
            </w14:solidFill>
          </w14:textFill>
        </w:rPr>
        <w:t>年</w:t>
      </w:r>
      <w:r>
        <w:rPr>
          <w:rFonts w:hint="eastAsia" w:ascii="宋体" w:hAnsi="宋体" w:cs="宋体"/>
          <w:bCs/>
          <w:color w:val="000000" w:themeColor="text1"/>
          <w:sz w:val="24"/>
          <w:u w:val="single"/>
          <w:lang w:val="en-US" w:eastAsia="zh-CN"/>
          <w14:textFill>
            <w14:solidFill>
              <w14:schemeClr w14:val="tx1"/>
            </w14:solidFill>
          </w14:textFill>
        </w:rPr>
        <w:t>10</w:t>
      </w:r>
      <w:r>
        <w:rPr>
          <w:rFonts w:hint="eastAsia" w:ascii="宋体" w:hAnsi="宋体" w:cs="宋体"/>
          <w:bCs/>
          <w:color w:val="000000" w:themeColor="text1"/>
          <w:sz w:val="24"/>
          <w:u w:val="single"/>
          <w14:textFill>
            <w14:solidFill>
              <w14:schemeClr w14:val="tx1"/>
            </w14:solidFill>
          </w14:textFill>
        </w:rPr>
        <w:t>月</w:t>
      </w:r>
      <w:r>
        <w:rPr>
          <w:rFonts w:hint="eastAsia" w:ascii="宋体" w:hAnsi="宋体" w:cs="宋体"/>
          <w:bCs/>
          <w:color w:val="000000" w:themeColor="text1"/>
          <w:sz w:val="24"/>
          <w:u w:val="single"/>
          <w:lang w:val="en-US" w:eastAsia="zh-CN"/>
          <w14:textFill>
            <w14:solidFill>
              <w14:schemeClr w14:val="tx1"/>
            </w14:solidFill>
          </w14:textFill>
        </w:rPr>
        <w:t>24</w:t>
      </w:r>
      <w:r>
        <w:rPr>
          <w:rFonts w:hint="eastAsia" w:ascii="宋体" w:hAnsi="宋体" w:cs="宋体"/>
          <w:bCs/>
          <w:color w:val="000000" w:themeColor="text1"/>
          <w:sz w:val="24"/>
          <w:u w:val="single"/>
          <w14:textFill>
            <w14:solidFill>
              <w14:schemeClr w14:val="tx1"/>
            </w14:solidFill>
          </w14:textFill>
        </w:rPr>
        <w:t>日</w:t>
      </w:r>
      <w:r>
        <w:rPr>
          <w:rFonts w:hint="eastAsia" w:ascii="宋体" w:hAnsi="宋体" w:cs="宋体"/>
          <w:bCs/>
          <w:color w:val="000000" w:themeColor="text1"/>
          <w:sz w:val="24"/>
          <w:u w:val="single"/>
          <w:lang w:val="en-US" w:eastAsia="zh-CN"/>
          <w14:textFill>
            <w14:solidFill>
              <w14:schemeClr w14:val="tx1"/>
            </w14:solidFill>
          </w14:textFill>
        </w:rPr>
        <w:t>09</w:t>
      </w:r>
      <w:r>
        <w:rPr>
          <w:rFonts w:hint="eastAsia" w:ascii="宋体" w:hAnsi="宋体" w:cs="宋体"/>
          <w:bCs/>
          <w:color w:val="000000" w:themeColor="text1"/>
          <w:sz w:val="24"/>
          <w:u w:val="single"/>
          <w14:textFill>
            <w14:solidFill>
              <w14:schemeClr w14:val="tx1"/>
            </w14:solidFill>
          </w14:textFill>
        </w:rPr>
        <w:t>点00分</w:t>
      </w:r>
      <w:r>
        <w:rPr>
          <w:rFonts w:hint="eastAsia" w:ascii="宋体" w:hAnsi="宋体" w:cs="宋体"/>
          <w:bCs/>
          <w:sz w:val="24"/>
          <w:u w:val="single"/>
        </w:rPr>
        <w:t>（</w:t>
      </w:r>
      <w:r>
        <w:rPr>
          <w:rFonts w:hint="eastAsia" w:ascii="宋体" w:hAnsi="宋体" w:cs="宋体"/>
          <w:bCs/>
          <w:sz w:val="24"/>
        </w:rPr>
        <w:t>北京时间）前递交投标文件</w:t>
      </w:r>
      <w:r>
        <w:rPr>
          <w:rFonts w:hint="eastAsia" w:ascii="宋体" w:hAnsi="宋体" w:cs="宋体"/>
          <w:sz w:val="24"/>
        </w:rPr>
        <w:t>。</w:t>
      </w:r>
    </w:p>
    <w:p>
      <w:pPr>
        <w:pStyle w:val="4"/>
        <w:numPr>
          <w:ilvl w:val="0"/>
          <w:numId w:val="1"/>
        </w:numPr>
        <w:snapToGrid w:val="0"/>
        <w:spacing w:before="0" w:line="360" w:lineRule="auto"/>
        <w:ind w:left="619" w:hanging="619"/>
        <w:jc w:val="left"/>
        <w:rPr>
          <w:rFonts w:hint="eastAsia" w:ascii="宋体" w:hAnsi="宋体" w:cs="宋体"/>
          <w:bCs/>
          <w:sz w:val="24"/>
          <w:szCs w:val="24"/>
        </w:rPr>
      </w:pPr>
      <w:bookmarkStart w:id="7" w:name="_Toc13307"/>
      <w:r>
        <w:rPr>
          <w:rFonts w:hint="eastAsia" w:ascii="宋体" w:hAnsi="宋体" w:cs="宋体"/>
          <w:bCs/>
          <w:sz w:val="24"/>
          <w:szCs w:val="24"/>
        </w:rPr>
        <w:t>项目基本情况</w:t>
      </w:r>
      <w:bookmarkEnd w:id="7"/>
    </w:p>
    <w:p>
      <w:pPr>
        <w:spacing w:line="600" w:lineRule="exact"/>
        <w:ind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b w:val="0"/>
          <w:bCs/>
          <w:color w:val="000000" w:themeColor="text1"/>
          <w:sz w:val="24"/>
          <w14:textFill>
            <w14:solidFill>
              <w14:schemeClr w14:val="tx1"/>
            </w14:solidFill>
          </w14:textFill>
        </w:rPr>
        <w:t>项目编号：</w:t>
      </w:r>
      <w:r>
        <w:rPr>
          <w:rFonts w:hint="eastAsia" w:ascii="宋体" w:hAnsi="宋体" w:cs="宋体"/>
          <w:color w:val="000000" w:themeColor="text1"/>
          <w:sz w:val="24"/>
          <w14:textFill>
            <w14:solidFill>
              <w14:schemeClr w14:val="tx1"/>
            </w14:solidFill>
          </w14:textFill>
        </w:rPr>
        <w:t xml:space="preserve"> </w:t>
      </w:r>
      <w:r>
        <w:rPr>
          <w:rFonts w:hint="eastAsia" w:ascii="宋体" w:hAnsi="宋体" w:cs="宋体"/>
          <w:color w:val="000000" w:themeColor="text1"/>
          <w:sz w:val="24"/>
          <w:lang w:val="en-US" w:eastAsia="zh-CN"/>
          <w14:textFill>
            <w14:solidFill>
              <w14:schemeClr w14:val="tx1"/>
            </w14:solidFill>
          </w14:textFill>
        </w:rPr>
        <w:t xml:space="preserve">ZBWT-LZ2022038 </w:t>
      </w:r>
    </w:p>
    <w:p>
      <w:pPr>
        <w:adjustRightInd w:val="0"/>
        <w:snapToGrid w:val="0"/>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项目名称：临淄区</w:t>
      </w:r>
      <w:r>
        <w:rPr>
          <w:rFonts w:hint="eastAsia" w:ascii="宋体" w:hAnsi="宋体" w:cs="宋体"/>
          <w:color w:val="000000" w:themeColor="text1"/>
          <w:sz w:val="24"/>
          <w:lang w:val="en-US" w:eastAsia="zh-CN"/>
          <w14:textFill>
            <w14:solidFill>
              <w14:schemeClr w14:val="tx1"/>
            </w14:solidFill>
          </w14:textFill>
        </w:rPr>
        <w:t>人工智能+教育应用示范采购项目</w:t>
      </w:r>
      <w:r>
        <w:rPr>
          <w:rFonts w:hint="eastAsia" w:ascii="宋体" w:hAnsi="宋体" w:cs="宋体"/>
          <w:color w:val="000000" w:themeColor="text1"/>
          <w:kern w:val="0"/>
          <w:sz w:val="24"/>
          <w14:textFill>
            <w14:solidFill>
              <w14:schemeClr w14:val="tx1"/>
            </w14:solidFill>
          </w14:textFill>
        </w:rPr>
        <w:t>；</w:t>
      </w:r>
    </w:p>
    <w:p>
      <w:pPr>
        <w:adjustRightInd w:val="0"/>
        <w:snapToGrid w:val="0"/>
        <w:spacing w:line="360" w:lineRule="auto"/>
        <w:ind w:left="1679" w:leftChars="228" w:hanging="1200" w:hangingChars="500"/>
        <w:rPr>
          <w:rFonts w:hint="eastAsia" w:ascii="宋体" w:hAnsi="宋体" w:eastAsia="宋体" w:cs="宋体"/>
          <w:sz w:val="24"/>
          <w:lang w:val="en-US" w:eastAsia="zh-CN"/>
        </w:rPr>
      </w:pPr>
      <w:r>
        <w:rPr>
          <w:rFonts w:hint="eastAsia" w:ascii="宋体" w:hAnsi="宋体" w:cs="宋体"/>
          <w:sz w:val="24"/>
        </w:rPr>
        <w:t>预算金额：本项目</w:t>
      </w:r>
      <w:r>
        <w:rPr>
          <w:rFonts w:hint="eastAsia" w:ascii="宋体" w:hAnsi="宋体" w:cs="宋体"/>
          <w:sz w:val="24"/>
          <w:lang w:val="en-US" w:eastAsia="zh-CN"/>
        </w:rPr>
        <w:t>共分一</w:t>
      </w:r>
      <w:r>
        <w:rPr>
          <w:rFonts w:hint="eastAsia" w:ascii="宋体" w:hAnsi="宋体" w:cs="宋体"/>
          <w:color w:val="000000" w:themeColor="text1"/>
          <w:sz w:val="24"/>
          <w14:textFill>
            <w14:solidFill>
              <w14:schemeClr w14:val="tx1"/>
            </w14:solidFill>
          </w14:textFill>
        </w:rPr>
        <w:t>个包；临淄区</w:t>
      </w:r>
      <w:r>
        <w:rPr>
          <w:rFonts w:hint="eastAsia" w:ascii="宋体" w:hAnsi="宋体" w:cs="宋体"/>
          <w:color w:val="000000" w:themeColor="text1"/>
          <w:sz w:val="24"/>
          <w:lang w:val="en-US" w:eastAsia="zh-CN"/>
          <w14:textFill>
            <w14:solidFill>
              <w14:schemeClr w14:val="tx1"/>
            </w14:solidFill>
          </w14:textFill>
        </w:rPr>
        <w:t>人工智能+教育应用示范采购项目：</w:t>
      </w:r>
      <w:r>
        <w:rPr>
          <w:rFonts w:hint="eastAsia" w:ascii="宋体" w:hAnsi="宋体"/>
          <w:sz w:val="24"/>
        </w:rPr>
        <w:t>预算金额</w:t>
      </w:r>
      <w:r>
        <w:rPr>
          <w:rFonts w:hint="eastAsia" w:ascii="宋体" w:hAnsi="宋体"/>
          <w:sz w:val="24"/>
          <w:lang w:val="en-US" w:eastAsia="zh-CN"/>
        </w:rPr>
        <w:t>为</w:t>
      </w:r>
      <w:r>
        <w:rPr>
          <w:rFonts w:hint="eastAsia" w:ascii="宋体" w:hAnsi="宋体" w:cs="宋体"/>
          <w:sz w:val="24"/>
          <w:lang w:val="en-US" w:eastAsia="zh-CN"/>
        </w:rPr>
        <w:t>312967510.00</w:t>
      </w:r>
      <w:r>
        <w:rPr>
          <w:rFonts w:hint="eastAsia" w:ascii="宋体" w:hAnsi="宋体" w:cs="宋体"/>
          <w:sz w:val="24"/>
        </w:rPr>
        <w:t>元</w:t>
      </w:r>
      <w:r>
        <w:rPr>
          <w:rFonts w:hint="eastAsia" w:ascii="宋体" w:hAnsi="宋体" w:cs="宋体"/>
          <w:sz w:val="24"/>
          <w:lang w:eastAsia="zh-CN"/>
        </w:rPr>
        <w:t>。</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采购需求：</w:t>
      </w:r>
    </w:p>
    <w:p>
      <w:pPr>
        <w:adjustRightInd w:val="0"/>
        <w:snapToGrid w:val="0"/>
        <w:spacing w:line="360" w:lineRule="auto"/>
        <w:ind w:firstLine="480" w:firstLineChars="200"/>
        <w:rPr>
          <w:rFonts w:ascii="宋体"/>
          <w:color w:val="000000" w:themeColor="text1"/>
          <w:sz w:val="24"/>
          <w:lang w:val="zh-CN"/>
          <w14:textFill>
            <w14:solidFill>
              <w14:schemeClr w14:val="tx1"/>
            </w14:solidFill>
          </w14:textFill>
        </w:rPr>
      </w:pPr>
      <w:r>
        <w:rPr>
          <w:rFonts w:hint="eastAsia" w:ascii="宋体"/>
          <w:sz w:val="24"/>
        </w:rPr>
        <w:t>1.</w:t>
      </w:r>
      <w:r>
        <w:rPr>
          <w:rFonts w:hint="eastAsia" w:ascii="宋体"/>
          <w:sz w:val="24"/>
          <w:lang w:val="zh-CN"/>
        </w:rPr>
        <w:t>项目名称：</w:t>
      </w:r>
      <w:r>
        <w:rPr>
          <w:rFonts w:hint="eastAsia" w:ascii="宋体" w:hAnsi="宋体" w:cs="宋体"/>
          <w:color w:val="000000" w:themeColor="text1"/>
          <w:sz w:val="24"/>
          <w14:textFill>
            <w14:solidFill>
              <w14:schemeClr w14:val="tx1"/>
            </w14:solidFill>
          </w14:textFill>
        </w:rPr>
        <w:t>临淄区</w:t>
      </w:r>
      <w:r>
        <w:rPr>
          <w:rFonts w:hint="eastAsia" w:ascii="宋体" w:hAnsi="宋体" w:cs="宋体"/>
          <w:color w:val="000000" w:themeColor="text1"/>
          <w:sz w:val="24"/>
          <w:lang w:val="en-US" w:eastAsia="zh-CN"/>
          <w14:textFill>
            <w14:solidFill>
              <w14:schemeClr w14:val="tx1"/>
            </w14:solidFill>
          </w14:textFill>
        </w:rPr>
        <w:t>人工智能+教育应用示范采购项目</w:t>
      </w:r>
      <w:r>
        <w:rPr>
          <w:rFonts w:hint="eastAsia" w:ascii="宋体"/>
          <w:color w:val="000000" w:themeColor="text1"/>
          <w:sz w:val="24"/>
          <w:lang w:val="zh-CN"/>
          <w14:textFill>
            <w14:solidFill>
              <w14:schemeClr w14:val="tx1"/>
            </w14:solidFill>
          </w14:textFill>
        </w:rPr>
        <w:t>；</w:t>
      </w:r>
    </w:p>
    <w:p>
      <w:pPr>
        <w:adjustRightInd w:val="0"/>
        <w:snapToGrid w:val="0"/>
        <w:spacing w:line="360" w:lineRule="auto"/>
        <w:ind w:firstLine="480" w:firstLineChars="200"/>
        <w:rPr>
          <w:rFonts w:ascii="宋体"/>
          <w:sz w:val="24"/>
          <w:lang w:val="zh-CN"/>
        </w:rPr>
      </w:pPr>
      <w:r>
        <w:rPr>
          <w:rFonts w:hint="eastAsia" w:ascii="宋体"/>
          <w:sz w:val="24"/>
        </w:rPr>
        <w:t>2.</w:t>
      </w:r>
      <w:r>
        <w:rPr>
          <w:rFonts w:hint="eastAsia" w:ascii="宋体"/>
          <w:sz w:val="24"/>
          <w:lang w:val="zh-CN"/>
        </w:rPr>
        <w:t>项目地点：采购人指定地点；</w:t>
      </w:r>
    </w:p>
    <w:p>
      <w:pPr>
        <w:adjustRightInd w:val="0"/>
        <w:snapToGrid w:val="0"/>
        <w:spacing w:line="360" w:lineRule="auto"/>
        <w:ind w:left="1919" w:leftChars="228" w:hanging="1440" w:hangingChars="600"/>
        <w:rPr>
          <w:rFonts w:ascii="宋体"/>
          <w:sz w:val="24"/>
          <w:lang w:val="zh-CN"/>
        </w:rPr>
      </w:pPr>
      <w:r>
        <w:rPr>
          <w:rFonts w:hint="eastAsia" w:ascii="宋体"/>
          <w:sz w:val="24"/>
        </w:rPr>
        <w:t>3.</w:t>
      </w:r>
      <w:r>
        <w:rPr>
          <w:rFonts w:hint="eastAsia" w:ascii="宋体"/>
          <w:sz w:val="24"/>
          <w:lang w:val="zh-CN"/>
        </w:rPr>
        <w:t>项目内容：</w:t>
      </w:r>
      <w:r>
        <w:rPr>
          <w:rFonts w:hint="eastAsia" w:ascii="宋体" w:hAnsi="宋体" w:cs="宋体"/>
          <w:color w:val="000000" w:themeColor="text1"/>
          <w:sz w:val="24"/>
          <w14:textFill>
            <w14:solidFill>
              <w14:schemeClr w14:val="tx1"/>
            </w14:solidFill>
          </w14:textFill>
        </w:rPr>
        <w:t>临淄区</w:t>
      </w:r>
      <w:r>
        <w:rPr>
          <w:rFonts w:hint="eastAsia" w:ascii="宋体" w:hAnsi="宋体" w:cs="宋体"/>
          <w:color w:val="000000" w:themeColor="text1"/>
          <w:sz w:val="24"/>
          <w:lang w:val="en-US" w:eastAsia="zh-CN"/>
          <w14:textFill>
            <w14:solidFill>
              <w14:schemeClr w14:val="tx1"/>
            </w14:solidFill>
          </w14:textFill>
        </w:rPr>
        <w:t>人工智能+教育应用示范采购项目</w:t>
      </w:r>
      <w:r>
        <w:rPr>
          <w:rFonts w:hint="eastAsia" w:ascii="宋体" w:hAnsi="宋体" w:cs="宋体"/>
          <w:kern w:val="0"/>
          <w:sz w:val="24"/>
        </w:rPr>
        <w:t>，</w:t>
      </w:r>
      <w:r>
        <w:rPr>
          <w:rFonts w:hint="eastAsia" w:ascii="宋体" w:hAnsi="宋体" w:cs="宋体"/>
          <w:sz w:val="24"/>
        </w:rPr>
        <w:t>具体详见招标文件</w:t>
      </w:r>
      <w:r>
        <w:rPr>
          <w:rFonts w:hint="eastAsia" w:ascii="宋体" w:hAnsi="宋体" w:cs="宋体"/>
          <w:sz w:val="24"/>
          <w:lang w:val="en-US" w:eastAsia="zh-CN"/>
        </w:rPr>
        <w:t xml:space="preserve">      </w:t>
      </w:r>
      <w:r>
        <w:rPr>
          <w:rFonts w:hint="eastAsia" w:ascii="宋体" w:hAnsi="宋体" w:cs="宋体"/>
          <w:sz w:val="24"/>
        </w:rPr>
        <w:t>第三部分</w:t>
      </w:r>
      <w:r>
        <w:rPr>
          <w:rFonts w:hint="eastAsia" w:ascii="宋体"/>
          <w:sz w:val="24"/>
          <w:lang w:val="zh-CN"/>
        </w:rPr>
        <w:t>；</w:t>
      </w:r>
    </w:p>
    <w:p>
      <w:pPr>
        <w:adjustRightInd w:val="0"/>
        <w:snapToGrid w:val="0"/>
        <w:spacing w:line="360" w:lineRule="auto"/>
        <w:ind w:firstLine="480" w:firstLineChars="200"/>
        <w:rPr>
          <w:rFonts w:ascii="宋体"/>
          <w:sz w:val="24"/>
          <w:lang w:val="zh-CN"/>
        </w:rPr>
      </w:pPr>
      <w:r>
        <w:rPr>
          <w:rFonts w:hint="eastAsia" w:ascii="宋体"/>
          <w:sz w:val="24"/>
        </w:rPr>
        <w:t>4.</w:t>
      </w:r>
      <w:r>
        <w:rPr>
          <w:rFonts w:hint="eastAsia" w:ascii="宋体"/>
          <w:sz w:val="24"/>
          <w:lang w:val="zh-CN"/>
        </w:rPr>
        <w:t>质量要求：达到招标文件要求、国家强制性要求及相关国家（行业）标准要求。</w:t>
      </w:r>
    </w:p>
    <w:p>
      <w:pPr>
        <w:adjustRightInd w:val="0"/>
        <w:snapToGrid w:val="0"/>
        <w:spacing w:line="360" w:lineRule="auto"/>
        <w:ind w:firstLine="480" w:firstLineChars="200"/>
        <w:rPr>
          <w:rFonts w:hint="eastAsia" w:ascii="宋体" w:hAnsi="宋体" w:cs="宋体"/>
          <w:color w:val="000000" w:themeColor="text1"/>
          <w:sz w:val="24"/>
          <w:lang w:val="en-US" w:eastAsia="zh-CN"/>
          <w14:textFill>
            <w14:solidFill>
              <w14:schemeClr w14:val="tx1"/>
            </w14:solidFill>
          </w14:textFill>
        </w:rPr>
      </w:pPr>
      <w:r>
        <w:rPr>
          <w:rFonts w:hint="eastAsia" w:ascii="宋体"/>
          <w:sz w:val="24"/>
        </w:rPr>
        <w:t>5</w:t>
      </w:r>
      <w:r>
        <w:rPr>
          <w:rFonts w:hint="eastAsia" w:ascii="宋体"/>
          <w:color w:val="000000" w:themeColor="text1"/>
          <w:sz w:val="24"/>
          <w14:textFill>
            <w14:solidFill>
              <w14:schemeClr w14:val="tx1"/>
            </w14:solidFill>
          </w14:textFill>
        </w:rPr>
        <w:t>.</w:t>
      </w:r>
      <w:r>
        <w:rPr>
          <w:rFonts w:hint="eastAsia" w:ascii="宋体"/>
          <w:color w:val="000000" w:themeColor="text1"/>
          <w:sz w:val="24"/>
          <w:lang w:val="zh-CN"/>
          <w14:textFill>
            <w14:solidFill>
              <w14:schemeClr w14:val="tx1"/>
            </w14:solidFill>
          </w14:textFill>
        </w:rPr>
        <w:t>质保期：</w:t>
      </w:r>
      <w:r>
        <w:rPr>
          <w:rFonts w:hint="eastAsia" w:ascii="宋体" w:hAnsi="宋体" w:cs="宋体"/>
          <w:color w:val="000000" w:themeColor="text1"/>
          <w:sz w:val="24"/>
          <w:lang w:val="en-US" w:eastAsia="zh-CN"/>
          <w14:textFill>
            <w14:solidFill>
              <w14:schemeClr w14:val="tx1"/>
            </w14:solidFill>
          </w14:textFill>
        </w:rPr>
        <w:t>硬件和软件均提供不少于三年免费维保服务，硬件质保期从产品签收使用之日开始计算，软件质保期从验收合格之日起开始计算。</w:t>
      </w:r>
    </w:p>
    <w:p>
      <w:pPr>
        <w:adjustRightInd w:val="0"/>
        <w:snapToGrid w:val="0"/>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sz w:val="24"/>
        </w:rPr>
        <w:t>本项目不接受联合体投</w:t>
      </w:r>
      <w:r>
        <w:rPr>
          <w:rFonts w:hint="eastAsia" w:ascii="宋体" w:hAnsi="宋体" w:cs="宋体"/>
          <w:color w:val="000000" w:themeColor="text1"/>
          <w:sz w:val="24"/>
          <w14:textFill>
            <w14:solidFill>
              <w14:schemeClr w14:val="tx1"/>
            </w14:solidFill>
          </w14:textFill>
        </w:rPr>
        <w:t>标。</w:t>
      </w:r>
    </w:p>
    <w:p>
      <w:pPr>
        <w:pStyle w:val="4"/>
        <w:snapToGrid w:val="0"/>
        <w:spacing w:before="0" w:line="360" w:lineRule="auto"/>
        <w:ind w:left="619" w:hanging="619"/>
        <w:jc w:val="left"/>
        <w:rPr>
          <w:rFonts w:ascii="宋体" w:hAnsi="宋体" w:cs="宋体"/>
          <w:bCs/>
          <w:color w:val="000000" w:themeColor="text1"/>
          <w:sz w:val="24"/>
          <w:szCs w:val="24"/>
          <w14:textFill>
            <w14:solidFill>
              <w14:schemeClr w14:val="tx1"/>
            </w14:solidFill>
          </w14:textFill>
        </w:rPr>
      </w:pPr>
      <w:bookmarkStart w:id="8" w:name="_Toc28823"/>
      <w:r>
        <w:rPr>
          <w:rFonts w:hint="eastAsia" w:ascii="宋体" w:hAnsi="宋体" w:cs="宋体"/>
          <w:bCs/>
          <w:color w:val="000000" w:themeColor="text1"/>
          <w:sz w:val="24"/>
          <w:szCs w:val="24"/>
          <w14:textFill>
            <w14:solidFill>
              <w14:schemeClr w14:val="tx1"/>
            </w14:solidFill>
          </w14:textFill>
        </w:rPr>
        <w:t>二、申请人的资格要求：</w:t>
      </w:r>
      <w:bookmarkEnd w:id="8"/>
    </w:p>
    <w:p>
      <w:pPr>
        <w:adjustRightInd w:val="0"/>
        <w:snapToGrid w:val="0"/>
        <w:spacing w:line="360" w:lineRule="auto"/>
        <w:ind w:firstLine="480" w:firstLineChars="200"/>
        <w:rPr>
          <w:rFonts w:ascii="宋体" w:hAnsi="宋体" w:cs="宋体"/>
          <w:sz w:val="24"/>
        </w:rPr>
      </w:pPr>
      <w:r>
        <w:rPr>
          <w:rFonts w:hint="eastAsia" w:ascii="宋体" w:hAnsi="宋体" w:cs="宋体"/>
          <w:sz w:val="24"/>
        </w:rPr>
        <w:t>1.满足《中华人民共和国政府采购法》第二十二条规定；</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2.落实政府采购政策需满足的资格要求：支持节能环保、落实中小企业、监狱企业、残疾人福利性单位等政府采购政策。</w:t>
      </w:r>
    </w:p>
    <w:p>
      <w:pPr>
        <w:adjustRightInd w:val="0"/>
        <w:snapToGrid w:val="0"/>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3.本项目的特定资格要求：</w:t>
      </w:r>
    </w:p>
    <w:p>
      <w:pPr>
        <w:adjustRightInd w:val="0"/>
        <w:snapToGrid w:val="0"/>
        <w:spacing w:line="360" w:lineRule="auto"/>
        <w:ind w:firstLine="480" w:firstLineChars="200"/>
        <w:rPr>
          <w:rFonts w:ascii="宋体" w:hAnsi="宋体" w:cs="宋体"/>
          <w:sz w:val="24"/>
        </w:rPr>
      </w:pPr>
      <w:bookmarkStart w:id="9" w:name="_Toc20238"/>
      <w:r>
        <w:rPr>
          <w:rFonts w:hint="eastAsia" w:ascii="宋体" w:hAnsi="宋体" w:cs="宋体"/>
          <w:sz w:val="24"/>
        </w:rPr>
        <w:t>3.1具有加载统一社会信用代码的《营业执照》有效证件；</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3.2未被列入失信被执行人、重大税收违法案件当事人名单、政府采购严重违法失信行为记录名单；</w:t>
      </w:r>
    </w:p>
    <w:p>
      <w:pPr>
        <w:adjustRightInd w:val="0"/>
        <w:snapToGrid w:val="0"/>
        <w:spacing w:line="360" w:lineRule="auto"/>
        <w:ind w:firstLine="480" w:firstLineChars="200"/>
        <w:jc w:val="left"/>
        <w:rPr>
          <w:rFonts w:hint="eastAsia" w:ascii="宋体" w:hAnsi="宋体" w:cs="宋体"/>
          <w:bCs/>
          <w:sz w:val="24"/>
          <w:szCs w:val="24"/>
        </w:rPr>
      </w:pPr>
      <w:r>
        <w:rPr>
          <w:rFonts w:hint="eastAsia" w:ascii="宋体" w:hAnsi="宋体" w:cs="宋体"/>
          <w:bCs/>
          <w:sz w:val="24"/>
        </w:rPr>
        <w:t>3.3</w:t>
      </w:r>
      <w:r>
        <w:rPr>
          <w:rFonts w:hint="eastAsia" w:ascii="宋体" w:hAnsi="宋体" w:cs="宋体"/>
          <w:kern w:val="0"/>
          <w:sz w:val="24"/>
        </w:rPr>
        <w:t>投标人近三年内无重大违法犯罪记录</w:t>
      </w:r>
      <w:r>
        <w:rPr>
          <w:rFonts w:hint="eastAsia" w:ascii="宋体" w:hAnsi="宋体" w:cs="宋体"/>
          <w:bCs/>
          <w:sz w:val="24"/>
        </w:rPr>
        <w:t>；</w:t>
      </w:r>
    </w:p>
    <w:p>
      <w:pPr>
        <w:pStyle w:val="4"/>
        <w:snapToGrid w:val="0"/>
        <w:spacing w:before="0" w:line="360" w:lineRule="auto"/>
        <w:ind w:left="0" w:leftChars="0" w:firstLine="0" w:firstLineChars="0"/>
        <w:jc w:val="left"/>
        <w:rPr>
          <w:rFonts w:hint="eastAsia" w:ascii="宋体" w:hAnsi="宋体" w:cs="宋体"/>
          <w:bCs/>
          <w:sz w:val="24"/>
          <w:szCs w:val="24"/>
        </w:rPr>
      </w:pPr>
    </w:p>
    <w:p>
      <w:pPr>
        <w:pStyle w:val="4"/>
        <w:snapToGrid w:val="0"/>
        <w:spacing w:before="0" w:line="360" w:lineRule="auto"/>
        <w:ind w:left="0" w:leftChars="0" w:firstLine="0" w:firstLineChars="0"/>
        <w:jc w:val="left"/>
        <w:rPr>
          <w:rFonts w:ascii="宋体" w:hAnsi="宋体" w:cs="宋体"/>
          <w:bCs/>
          <w:sz w:val="24"/>
          <w:szCs w:val="24"/>
        </w:rPr>
      </w:pPr>
      <w:r>
        <w:rPr>
          <w:rFonts w:hint="eastAsia" w:ascii="宋体" w:hAnsi="宋体" w:cs="宋体"/>
          <w:bCs/>
          <w:sz w:val="24"/>
          <w:szCs w:val="24"/>
        </w:rPr>
        <w:t>三、获取招标文件</w:t>
      </w:r>
      <w:bookmarkEnd w:id="9"/>
    </w:p>
    <w:p>
      <w:pPr>
        <w:adjustRightInd w:val="0"/>
        <w:snapToGrid w:val="0"/>
        <w:spacing w:line="360" w:lineRule="auto"/>
        <w:ind w:firstLine="540"/>
        <w:rPr>
          <w:rFonts w:ascii="宋体" w:hAnsi="宋体" w:cs="宋体"/>
          <w:sz w:val="24"/>
          <w:u w:val="single"/>
        </w:rPr>
      </w:pPr>
      <w:r>
        <w:rPr>
          <w:rFonts w:hint="eastAsia" w:ascii="宋体" w:hAnsi="宋体" w:cs="宋体"/>
          <w:sz w:val="24"/>
        </w:rPr>
        <w:t>截止时间</w:t>
      </w:r>
      <w:r>
        <w:rPr>
          <w:rFonts w:hint="eastAsia"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u w:val="single"/>
          <w14:textFill>
            <w14:solidFill>
              <w14:schemeClr w14:val="tx1"/>
            </w14:solidFill>
          </w14:textFill>
        </w:rPr>
        <w:t>2022年</w:t>
      </w:r>
      <w:r>
        <w:rPr>
          <w:rFonts w:hint="eastAsia" w:ascii="宋体" w:hAnsi="宋体" w:cs="宋体"/>
          <w:color w:val="000000" w:themeColor="text1"/>
          <w:sz w:val="24"/>
          <w:u w:val="single"/>
          <w:lang w:val="en-US" w:eastAsia="zh-CN"/>
          <w14:textFill>
            <w14:solidFill>
              <w14:schemeClr w14:val="tx1"/>
            </w14:solidFill>
          </w14:textFill>
        </w:rPr>
        <w:t>10</w:t>
      </w:r>
      <w:r>
        <w:rPr>
          <w:rFonts w:hint="eastAsia" w:ascii="宋体" w:hAnsi="宋体" w:cs="宋体"/>
          <w:color w:val="000000" w:themeColor="text1"/>
          <w:sz w:val="24"/>
          <w:u w:val="single"/>
          <w14:textFill>
            <w14:solidFill>
              <w14:schemeClr w14:val="tx1"/>
            </w14:solidFill>
          </w14:textFill>
        </w:rPr>
        <w:t>月</w:t>
      </w:r>
      <w:r>
        <w:rPr>
          <w:rFonts w:hint="eastAsia" w:ascii="宋体" w:hAnsi="宋体" w:cs="宋体"/>
          <w:color w:val="000000" w:themeColor="text1"/>
          <w:sz w:val="24"/>
          <w:u w:val="single"/>
          <w:lang w:val="en-US" w:eastAsia="zh-CN"/>
          <w14:textFill>
            <w14:solidFill>
              <w14:schemeClr w14:val="tx1"/>
            </w14:solidFill>
          </w14:textFill>
        </w:rPr>
        <w:t>23</w:t>
      </w:r>
      <w:r>
        <w:rPr>
          <w:rFonts w:hint="eastAsia" w:ascii="宋体" w:hAnsi="宋体" w:cs="宋体"/>
          <w:color w:val="000000" w:themeColor="text1"/>
          <w:sz w:val="24"/>
          <w:u w:val="single"/>
          <w14:textFill>
            <w14:solidFill>
              <w14:schemeClr w14:val="tx1"/>
            </w14:solidFill>
          </w14:textFill>
        </w:rPr>
        <w:t>日</w:t>
      </w:r>
      <w:r>
        <w:rPr>
          <w:rFonts w:hint="eastAsia" w:ascii="宋体" w:hAnsi="宋体" w:cs="宋体"/>
          <w:color w:val="000000" w:themeColor="text1"/>
          <w:sz w:val="24"/>
          <w:u w:val="single"/>
          <w:lang w:val="en-US" w:eastAsia="zh-CN"/>
          <w14:textFill>
            <w14:solidFill>
              <w14:schemeClr w14:val="tx1"/>
            </w14:solidFill>
          </w14:textFill>
        </w:rPr>
        <w:t>09</w:t>
      </w:r>
      <w:r>
        <w:rPr>
          <w:rFonts w:hint="eastAsia" w:ascii="宋体" w:hAnsi="宋体" w:cs="宋体"/>
          <w:color w:val="000000" w:themeColor="text1"/>
          <w:sz w:val="24"/>
          <w:u w:val="single"/>
          <w14:textFill>
            <w14:solidFill>
              <w14:schemeClr w14:val="tx1"/>
            </w14:solidFill>
          </w14:textFill>
        </w:rPr>
        <w:t xml:space="preserve"> 点00分</w:t>
      </w:r>
      <w:r>
        <w:rPr>
          <w:rFonts w:hint="eastAsia" w:ascii="宋体" w:hAnsi="宋体" w:cs="宋体"/>
          <w:color w:val="000000" w:themeColor="text1"/>
          <w:sz w:val="24"/>
          <w14:textFill>
            <w14:solidFill>
              <w14:schemeClr w14:val="tx1"/>
            </w14:solidFill>
          </w14:textFill>
        </w:rPr>
        <w:t>（北</w:t>
      </w:r>
      <w:r>
        <w:rPr>
          <w:rFonts w:hint="eastAsia" w:ascii="宋体" w:hAnsi="宋体" w:cs="宋体"/>
          <w:sz w:val="24"/>
        </w:rPr>
        <w:t>京时间）</w:t>
      </w:r>
    </w:p>
    <w:p>
      <w:pPr>
        <w:adjustRightInd w:val="0"/>
        <w:snapToGrid w:val="0"/>
        <w:spacing w:line="360" w:lineRule="auto"/>
        <w:ind w:firstLine="540"/>
        <w:rPr>
          <w:rFonts w:ascii="宋体" w:hAnsi="宋体" w:cs="宋体"/>
          <w:sz w:val="24"/>
        </w:rPr>
      </w:pPr>
      <w:r>
        <w:rPr>
          <w:rFonts w:hint="eastAsia" w:ascii="宋体" w:hAnsi="宋体" w:cs="宋体"/>
          <w:sz w:val="24"/>
        </w:rPr>
        <w:t>地点：淄博市公共资源交易网（http：//ggzyjy.zibo.gov.cn/）</w:t>
      </w:r>
    </w:p>
    <w:p>
      <w:pPr>
        <w:adjustRightInd w:val="0"/>
        <w:snapToGrid w:val="0"/>
        <w:spacing w:line="360" w:lineRule="auto"/>
        <w:ind w:firstLine="540"/>
        <w:jc w:val="left"/>
        <w:rPr>
          <w:rFonts w:ascii="宋体" w:hAnsi="宋体" w:cs="宋体"/>
          <w:sz w:val="24"/>
        </w:rPr>
      </w:pPr>
      <w:bookmarkStart w:id="10" w:name="_Toc17269"/>
      <w:r>
        <w:rPr>
          <w:rFonts w:hint="eastAsia" w:ascii="宋体" w:hAnsi="宋体" w:cs="宋体"/>
          <w:sz w:val="24"/>
        </w:rPr>
        <w:t>采购文件获取方式：①已在淄博市公共资源交易平台（http://ggzyjy.zibo.gov.cn/）注册的供应商，需要登录淄博市公共资源交易网网站首页点击“新系统登录入口”（http://ggzyjy.zibo.gov.cn:9181/TPBidder）根据页面提示重新完善信息。完善后</w:t>
      </w:r>
      <w:r>
        <w:rPr>
          <w:rFonts w:hint="eastAsia" w:ascii="宋体" w:hAnsi="宋体" w:cs="宋体"/>
          <w:sz w:val="24"/>
          <w:lang w:val="en-US" w:eastAsia="zh-CN"/>
        </w:rPr>
        <w:t>再</w:t>
      </w:r>
      <w:r>
        <w:rPr>
          <w:rFonts w:hint="eastAsia" w:ascii="宋体" w:hAnsi="宋体" w:cs="宋体"/>
          <w:sz w:val="24"/>
        </w:rPr>
        <w:t>登录新系统免费下载采购文件。②未注册的供应商请到淄博市公共资源交易网（http://ggzyjy.zibo.gov.cn:8082/）在网站首页点击“新系统登录入口”（http://ggzyjy.zibo.gov.cn:9181/TPBidder）根据页面提示进行注册（注册类型：交易乙方）。咨询电话：0533-</w:t>
      </w:r>
      <w:r>
        <w:rPr>
          <w:rFonts w:hint="eastAsia" w:ascii="宋体" w:hAnsi="宋体" w:cs="宋体"/>
          <w:sz w:val="24"/>
          <w:lang w:val="en-US" w:eastAsia="zh-CN"/>
        </w:rPr>
        <w:t>7015049</w:t>
      </w:r>
      <w:r>
        <w:rPr>
          <w:rFonts w:hint="eastAsia" w:ascii="宋体" w:hAnsi="宋体" w:cs="宋体"/>
          <w:sz w:val="24"/>
        </w:rPr>
        <w:t>，咨询时间：北京时间8：30-12：00，13：30-17：00（法定公休日、法定节假日除外）。技术咨询电话：400-998-0000。</w:t>
      </w:r>
    </w:p>
    <w:p>
      <w:pPr>
        <w:pStyle w:val="4"/>
        <w:snapToGrid w:val="0"/>
        <w:spacing w:before="0" w:line="360" w:lineRule="auto"/>
        <w:ind w:left="619" w:hanging="619"/>
        <w:jc w:val="left"/>
        <w:rPr>
          <w:rFonts w:ascii="宋体" w:hAnsi="宋体" w:cs="宋体"/>
          <w:bCs/>
          <w:sz w:val="24"/>
          <w:szCs w:val="24"/>
        </w:rPr>
      </w:pPr>
      <w:r>
        <w:rPr>
          <w:rFonts w:hint="eastAsia" w:ascii="宋体" w:hAnsi="宋体" w:cs="宋体"/>
          <w:bCs/>
          <w:sz w:val="24"/>
          <w:szCs w:val="24"/>
        </w:rPr>
        <w:t>四、提交投标文件截止时间、开标时间和地点</w:t>
      </w:r>
      <w:bookmarkEnd w:id="10"/>
    </w:p>
    <w:p>
      <w:pPr>
        <w:adjustRightInd w:val="0"/>
        <w:snapToGrid w:val="0"/>
        <w:spacing w:line="360" w:lineRule="auto"/>
        <w:ind w:firstLine="480" w:firstLineChars="200"/>
        <w:rPr>
          <w:rFonts w:ascii="宋体" w:hAnsi="宋体" w:cs="宋体"/>
          <w:bCs/>
          <w:sz w:val="24"/>
          <w:u w:val="single"/>
        </w:rPr>
      </w:pPr>
      <w:r>
        <w:rPr>
          <w:rFonts w:hint="eastAsia" w:ascii="宋体" w:hAnsi="宋体" w:cs="宋体"/>
          <w:bCs/>
          <w:sz w:val="24"/>
        </w:rPr>
        <w:t>截止时间</w:t>
      </w:r>
      <w:r>
        <w:rPr>
          <w:rFonts w:hint="eastAsia"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u w:val="single"/>
          <w14:textFill>
            <w14:solidFill>
              <w14:schemeClr w14:val="tx1"/>
            </w14:solidFill>
          </w14:textFill>
        </w:rPr>
        <w:t>2022年</w:t>
      </w:r>
      <w:r>
        <w:rPr>
          <w:rFonts w:hint="eastAsia" w:ascii="宋体" w:hAnsi="宋体" w:cs="宋体"/>
          <w:color w:val="000000" w:themeColor="text1"/>
          <w:sz w:val="24"/>
          <w:u w:val="single"/>
          <w:lang w:val="en-US" w:eastAsia="zh-CN"/>
          <w14:textFill>
            <w14:solidFill>
              <w14:schemeClr w14:val="tx1"/>
            </w14:solidFill>
          </w14:textFill>
        </w:rPr>
        <w:t>10</w:t>
      </w:r>
      <w:r>
        <w:rPr>
          <w:rFonts w:hint="eastAsia" w:ascii="宋体" w:hAnsi="宋体" w:cs="宋体"/>
          <w:color w:val="000000" w:themeColor="text1"/>
          <w:sz w:val="24"/>
          <w:u w:val="single"/>
          <w14:textFill>
            <w14:solidFill>
              <w14:schemeClr w14:val="tx1"/>
            </w14:solidFill>
          </w14:textFill>
        </w:rPr>
        <w:t>月</w:t>
      </w:r>
      <w:r>
        <w:rPr>
          <w:rFonts w:hint="eastAsia" w:ascii="宋体" w:hAnsi="宋体" w:cs="宋体"/>
          <w:color w:val="000000" w:themeColor="text1"/>
          <w:sz w:val="24"/>
          <w:u w:val="single"/>
          <w:lang w:val="en-US" w:eastAsia="zh-CN"/>
          <w14:textFill>
            <w14:solidFill>
              <w14:schemeClr w14:val="tx1"/>
            </w14:solidFill>
          </w14:textFill>
        </w:rPr>
        <w:t>24</w:t>
      </w:r>
      <w:r>
        <w:rPr>
          <w:rFonts w:hint="eastAsia" w:ascii="宋体" w:hAnsi="宋体" w:cs="宋体"/>
          <w:color w:val="000000" w:themeColor="text1"/>
          <w:sz w:val="24"/>
          <w:u w:val="single"/>
          <w14:textFill>
            <w14:solidFill>
              <w14:schemeClr w14:val="tx1"/>
            </w14:solidFill>
          </w14:textFill>
        </w:rPr>
        <w:t>日</w:t>
      </w:r>
      <w:r>
        <w:rPr>
          <w:rFonts w:hint="eastAsia" w:ascii="宋体" w:hAnsi="宋体" w:cs="宋体"/>
          <w:color w:val="000000" w:themeColor="text1"/>
          <w:sz w:val="24"/>
          <w:u w:val="single"/>
          <w:lang w:val="en-US" w:eastAsia="zh-CN"/>
          <w14:textFill>
            <w14:solidFill>
              <w14:schemeClr w14:val="tx1"/>
            </w14:solidFill>
          </w14:textFill>
        </w:rPr>
        <w:t>09</w:t>
      </w:r>
      <w:r>
        <w:rPr>
          <w:rFonts w:hint="eastAsia" w:ascii="宋体" w:hAnsi="宋体" w:cs="宋体"/>
          <w:color w:val="000000" w:themeColor="text1"/>
          <w:sz w:val="24"/>
          <w:u w:val="single"/>
          <w14:textFill>
            <w14:solidFill>
              <w14:schemeClr w14:val="tx1"/>
            </w14:solidFill>
          </w14:textFill>
        </w:rPr>
        <w:t>点00分</w:t>
      </w:r>
      <w:r>
        <w:rPr>
          <w:rFonts w:hint="eastAsia" w:ascii="宋体" w:hAnsi="宋体" w:cs="宋体"/>
          <w:bCs/>
          <w:color w:val="000000" w:themeColor="text1"/>
          <w:sz w:val="24"/>
          <w14:textFill>
            <w14:solidFill>
              <w14:schemeClr w14:val="tx1"/>
            </w14:solidFill>
          </w14:textFill>
        </w:rPr>
        <w:t>（北京时间）</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方式：将加密的电子投标文件在截止时间前通过淄博市公共资源交易网 “上传投标文件”栏目上传完成。①拟参加本项目的投标人须办理并取得数字证书（电子印章）后，方可加密生成及上传电子投标文件。请各投标人仔细阅读《数字证书办理注意事项及相关资料下载》（淄博公共资源交易网→办事指南→下载园地）并按照须知要求办理。②投标人可到淄博市公共资源交易中心一楼大厅办理数字证书，也可网上办理。数字证书办理电话：400-607-8966（山东省数字证书认证管理有限公司）、</w:t>
      </w:r>
      <w:r>
        <w:rPr>
          <w:rFonts w:hint="eastAsia" w:ascii="宋体" w:hAnsi="宋体" w:cs="宋体"/>
          <w:color w:val="000000" w:themeColor="text1"/>
          <w:sz w:val="24"/>
          <w14:textFill>
            <w14:solidFill>
              <w14:schemeClr w14:val="tx1"/>
            </w14:solidFill>
          </w14:textFill>
        </w:rPr>
        <w:t>0533-3590310</w:t>
      </w:r>
      <w:r>
        <w:rPr>
          <w:rFonts w:hint="eastAsia" w:ascii="宋体" w:hAnsi="宋体" w:cs="宋体"/>
          <w:sz w:val="24"/>
        </w:rPr>
        <w:t>（中金金融认证中心有限公司）。其他具体操作请参考“新点投标文件制作软件（淄博版）操作视频-采购类”（淄博市公共资源交易中心网站→服务指南），技术咨询电话：400-998-0000。</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开标时间：</w:t>
      </w:r>
      <w:r>
        <w:rPr>
          <w:rFonts w:hint="eastAsia" w:ascii="宋体" w:hAnsi="宋体" w:cs="宋体"/>
          <w:color w:val="000000" w:themeColor="text1"/>
          <w:sz w:val="24"/>
          <w:u w:val="single"/>
          <w14:textFill>
            <w14:solidFill>
              <w14:schemeClr w14:val="tx1"/>
            </w14:solidFill>
          </w14:textFill>
        </w:rPr>
        <w:t>2022年</w:t>
      </w:r>
      <w:r>
        <w:rPr>
          <w:rFonts w:hint="eastAsia" w:ascii="宋体" w:hAnsi="宋体" w:cs="宋体"/>
          <w:color w:val="000000" w:themeColor="text1"/>
          <w:sz w:val="24"/>
          <w:u w:val="single"/>
          <w:lang w:val="en-US" w:eastAsia="zh-CN"/>
          <w14:textFill>
            <w14:solidFill>
              <w14:schemeClr w14:val="tx1"/>
            </w14:solidFill>
          </w14:textFill>
        </w:rPr>
        <w:t>10</w:t>
      </w:r>
      <w:r>
        <w:rPr>
          <w:rFonts w:hint="eastAsia" w:ascii="宋体" w:hAnsi="宋体" w:cs="宋体"/>
          <w:color w:val="000000" w:themeColor="text1"/>
          <w:sz w:val="24"/>
          <w:u w:val="single"/>
          <w14:textFill>
            <w14:solidFill>
              <w14:schemeClr w14:val="tx1"/>
            </w14:solidFill>
          </w14:textFill>
        </w:rPr>
        <w:t>月</w:t>
      </w:r>
      <w:r>
        <w:rPr>
          <w:rFonts w:hint="eastAsia" w:ascii="宋体" w:hAnsi="宋体" w:cs="宋体"/>
          <w:color w:val="000000" w:themeColor="text1"/>
          <w:sz w:val="24"/>
          <w:u w:val="single"/>
          <w:lang w:val="en-US" w:eastAsia="zh-CN"/>
          <w14:textFill>
            <w14:solidFill>
              <w14:schemeClr w14:val="tx1"/>
            </w14:solidFill>
          </w14:textFill>
        </w:rPr>
        <w:t>24</w:t>
      </w:r>
      <w:r>
        <w:rPr>
          <w:rFonts w:hint="eastAsia" w:ascii="宋体" w:hAnsi="宋体" w:cs="宋体"/>
          <w:color w:val="000000" w:themeColor="text1"/>
          <w:sz w:val="24"/>
          <w:u w:val="single"/>
          <w14:textFill>
            <w14:solidFill>
              <w14:schemeClr w14:val="tx1"/>
            </w14:solidFill>
          </w14:textFill>
        </w:rPr>
        <w:t>日</w:t>
      </w:r>
      <w:r>
        <w:rPr>
          <w:rFonts w:hint="eastAsia" w:ascii="宋体" w:hAnsi="宋体" w:cs="宋体"/>
          <w:color w:val="000000" w:themeColor="text1"/>
          <w:sz w:val="24"/>
          <w:u w:val="single"/>
          <w:lang w:val="en-US" w:eastAsia="zh-CN"/>
          <w14:textFill>
            <w14:solidFill>
              <w14:schemeClr w14:val="tx1"/>
            </w14:solidFill>
          </w14:textFill>
        </w:rPr>
        <w:t>09</w:t>
      </w:r>
      <w:r>
        <w:rPr>
          <w:rFonts w:hint="eastAsia" w:ascii="宋体" w:hAnsi="宋体" w:cs="宋体"/>
          <w:color w:val="000000" w:themeColor="text1"/>
          <w:sz w:val="24"/>
          <w:u w:val="single"/>
          <w14:textFill>
            <w14:solidFill>
              <w14:schemeClr w14:val="tx1"/>
            </w14:solidFill>
          </w14:textFill>
        </w:rPr>
        <w:t>点00分</w:t>
      </w:r>
      <w:r>
        <w:rPr>
          <w:rFonts w:hint="eastAsia" w:ascii="宋体" w:hAnsi="宋体" w:cs="宋体"/>
          <w:bCs/>
          <w:color w:val="000000" w:themeColor="text1"/>
          <w:sz w:val="24"/>
          <w14:textFill>
            <w14:solidFill>
              <w14:schemeClr w14:val="tx1"/>
            </w14:solidFill>
          </w14:textFill>
        </w:rPr>
        <w:t>（北</w:t>
      </w:r>
      <w:r>
        <w:rPr>
          <w:rFonts w:hint="eastAsia" w:ascii="宋体" w:hAnsi="宋体" w:cs="宋体"/>
          <w:bCs/>
          <w:sz w:val="24"/>
        </w:rPr>
        <w:t>京时间）</w:t>
      </w:r>
    </w:p>
    <w:p>
      <w:pPr>
        <w:kinsoku w:val="0"/>
        <w:overflowPunct w:val="0"/>
        <w:autoSpaceDE w:val="0"/>
        <w:autoSpaceDN w:val="0"/>
        <w:adjustRightInd w:val="0"/>
        <w:snapToGrid w:val="0"/>
        <w:spacing w:line="360" w:lineRule="auto"/>
        <w:ind w:firstLine="540"/>
        <w:rPr>
          <w:rFonts w:ascii="宋体" w:hAnsi="宋体" w:cs="宋体"/>
          <w:sz w:val="24"/>
        </w:rPr>
      </w:pPr>
      <w:r>
        <w:rPr>
          <w:rFonts w:hint="eastAsia" w:ascii="宋体" w:hAnsi="宋体" w:cs="宋体"/>
          <w:sz w:val="24"/>
        </w:rPr>
        <w:t>地点：网上开标大厅。请各投标人在开标前登录网上开标大厅（http：//ggzyjy.zibo.gov.cn：8188/BidOpening/bidopeninghallaction/hall/login）,在线准时参加开标活动并进行投标文件解密、答疑、澄清等。</w:t>
      </w:r>
    </w:p>
    <w:p>
      <w:pPr>
        <w:pStyle w:val="4"/>
        <w:snapToGrid w:val="0"/>
        <w:spacing w:before="0" w:line="360" w:lineRule="auto"/>
        <w:ind w:left="619" w:hanging="619"/>
        <w:jc w:val="left"/>
        <w:rPr>
          <w:rFonts w:ascii="宋体" w:hAnsi="宋体" w:cs="宋体"/>
          <w:bCs/>
          <w:sz w:val="24"/>
          <w:szCs w:val="24"/>
        </w:rPr>
      </w:pPr>
      <w:bookmarkStart w:id="11" w:name="_Toc4296"/>
      <w:r>
        <w:rPr>
          <w:rFonts w:hint="eastAsia" w:ascii="宋体" w:hAnsi="宋体" w:cs="宋体"/>
          <w:bCs/>
          <w:sz w:val="24"/>
          <w:szCs w:val="24"/>
        </w:rPr>
        <w:t>五、公告期限</w:t>
      </w:r>
      <w:bookmarkEnd w:id="11"/>
    </w:p>
    <w:p>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自本公告发布之日起5个工作日。</w:t>
      </w:r>
    </w:p>
    <w:p>
      <w:pPr>
        <w:pStyle w:val="4"/>
        <w:snapToGrid w:val="0"/>
        <w:spacing w:before="0" w:line="360" w:lineRule="auto"/>
        <w:ind w:left="-540" w:leftChars="-257" w:firstLine="482" w:firstLineChars="200"/>
        <w:jc w:val="left"/>
        <w:rPr>
          <w:rFonts w:ascii="宋体" w:hAnsi="宋体" w:cs="宋体"/>
          <w:bCs/>
          <w:sz w:val="24"/>
          <w:szCs w:val="24"/>
        </w:rPr>
      </w:pPr>
      <w:bookmarkStart w:id="12" w:name="_Toc23402"/>
      <w:r>
        <w:rPr>
          <w:rFonts w:hint="eastAsia" w:ascii="宋体" w:hAnsi="宋体" w:cs="宋体"/>
          <w:bCs/>
          <w:sz w:val="24"/>
          <w:szCs w:val="24"/>
        </w:rPr>
        <w:t>六、其他补充事宜</w:t>
      </w:r>
      <w:bookmarkEnd w:id="12"/>
    </w:p>
    <w:p>
      <w:pPr>
        <w:pStyle w:val="4"/>
        <w:snapToGrid w:val="0"/>
        <w:spacing w:before="0" w:line="360" w:lineRule="auto"/>
        <w:ind w:left="-540" w:leftChars="-257" w:firstLine="960" w:firstLineChars="400"/>
        <w:jc w:val="left"/>
        <w:rPr>
          <w:rFonts w:ascii="宋体" w:hAnsi="宋体" w:cs="宋体"/>
          <w:b w:val="0"/>
          <w:sz w:val="24"/>
          <w:szCs w:val="24"/>
        </w:rPr>
      </w:pPr>
      <w:r>
        <w:rPr>
          <w:rFonts w:hint="eastAsia" w:ascii="宋体" w:hAnsi="宋体" w:cs="宋体"/>
          <w:b w:val="0"/>
          <w:sz w:val="24"/>
          <w:szCs w:val="24"/>
        </w:rPr>
        <w:t>无</w:t>
      </w:r>
    </w:p>
    <w:p>
      <w:pPr>
        <w:kinsoku w:val="0"/>
        <w:overflowPunct w:val="0"/>
        <w:autoSpaceDE w:val="0"/>
        <w:autoSpaceDN w:val="0"/>
        <w:adjustRightInd w:val="0"/>
        <w:snapToGrid w:val="0"/>
        <w:spacing w:line="360" w:lineRule="auto"/>
        <w:rPr>
          <w:rFonts w:ascii="宋体" w:hAnsi="宋体" w:cs="宋体"/>
          <w:b/>
          <w:bCs/>
          <w:sz w:val="24"/>
        </w:rPr>
      </w:pPr>
      <w:bookmarkStart w:id="13" w:name="_Toc3362"/>
      <w:r>
        <w:rPr>
          <w:rFonts w:hint="eastAsia" w:ascii="宋体" w:hAnsi="宋体" w:cs="宋体"/>
          <w:b/>
          <w:bCs/>
          <w:sz w:val="24"/>
        </w:rPr>
        <w:t>七、对本次招标提出询问，请按以下方式联系。</w:t>
      </w:r>
      <w:bookmarkEnd w:id="13"/>
    </w:p>
    <w:p>
      <w:pPr>
        <w:kinsoku w:val="0"/>
        <w:overflowPunct w:val="0"/>
        <w:autoSpaceDE w:val="0"/>
        <w:autoSpaceDN w:val="0"/>
        <w:adjustRightInd w:val="0"/>
        <w:snapToGrid w:val="0"/>
        <w:spacing w:line="360" w:lineRule="auto"/>
        <w:ind w:firstLine="54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1、采购人信息</w:t>
      </w:r>
    </w:p>
    <w:p>
      <w:pPr>
        <w:kinsoku w:val="0"/>
        <w:overflowPunct w:val="0"/>
        <w:autoSpaceDE w:val="0"/>
        <w:autoSpaceDN w:val="0"/>
        <w:adjustRightInd w:val="0"/>
        <w:snapToGrid w:val="0"/>
        <w:spacing w:line="360" w:lineRule="auto"/>
        <w:ind w:firstLine="54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名称：淄博齐德城市建设投资有限公司</w:t>
      </w:r>
    </w:p>
    <w:p>
      <w:pPr>
        <w:kinsoku w:val="0"/>
        <w:overflowPunct w:val="0"/>
        <w:autoSpaceDE w:val="0"/>
        <w:autoSpaceDN w:val="0"/>
        <w:adjustRightInd w:val="0"/>
        <w:snapToGrid w:val="0"/>
        <w:spacing w:line="360" w:lineRule="auto"/>
        <w:ind w:firstLine="540"/>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地址：</w:t>
      </w:r>
      <w:r>
        <w:rPr>
          <w:rFonts w:ascii="宋体" w:hAnsi="宋体" w:cs="宋体"/>
          <w:color w:val="000000" w:themeColor="text1"/>
          <w:sz w:val="24"/>
          <w14:textFill>
            <w14:solidFill>
              <w14:schemeClr w14:val="tx1"/>
            </w14:solidFill>
          </w14:textFill>
        </w:rPr>
        <w:t>淄博市临淄区</w:t>
      </w:r>
      <w:r>
        <w:rPr>
          <w:rFonts w:hint="eastAsia" w:ascii="宋体" w:hAnsi="宋体" w:cs="宋体"/>
          <w:color w:val="000000" w:themeColor="text1"/>
          <w:sz w:val="24"/>
          <w:lang w:val="en-US" w:eastAsia="zh-CN"/>
          <w14:textFill>
            <w14:solidFill>
              <w14:schemeClr w14:val="tx1"/>
            </w14:solidFill>
          </w14:textFill>
        </w:rPr>
        <w:t>晏婴路161-1号</w:t>
      </w:r>
    </w:p>
    <w:p>
      <w:pPr>
        <w:kinsoku w:val="0"/>
        <w:overflowPunct w:val="0"/>
        <w:autoSpaceDE w:val="0"/>
        <w:autoSpaceDN w:val="0"/>
        <w:adjustRightInd w:val="0"/>
        <w:snapToGrid w:val="0"/>
        <w:spacing w:line="360" w:lineRule="auto"/>
        <w:ind w:firstLine="540"/>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联系方式：</w:t>
      </w:r>
      <w:bookmarkStart w:id="14" w:name="_Toc28359009"/>
      <w:bookmarkStart w:id="15" w:name="_Toc28359086"/>
      <w:r>
        <w:rPr>
          <w:rFonts w:hint="eastAsia" w:ascii="宋体" w:hAnsi="宋体" w:cs="宋体"/>
          <w:color w:val="000000" w:themeColor="text1"/>
          <w:sz w:val="24"/>
          <w14:textFill>
            <w14:solidFill>
              <w14:schemeClr w14:val="tx1"/>
            </w14:solidFill>
          </w14:textFill>
        </w:rPr>
        <w:t xml:space="preserve"> </w:t>
      </w:r>
      <w:r>
        <w:rPr>
          <w:rFonts w:hint="eastAsia" w:ascii="宋体" w:hAnsi="宋体" w:cs="宋体"/>
          <w:color w:val="000000" w:themeColor="text1"/>
          <w:sz w:val="24"/>
          <w:lang w:val="en-US" w:eastAsia="zh-CN"/>
          <w14:textFill>
            <w14:solidFill>
              <w14:schemeClr w14:val="tx1"/>
            </w14:solidFill>
          </w14:textFill>
        </w:rPr>
        <w:t>0533-7214899</w:t>
      </w:r>
    </w:p>
    <w:p>
      <w:pPr>
        <w:kinsoku w:val="0"/>
        <w:overflowPunct w:val="0"/>
        <w:autoSpaceDE w:val="0"/>
        <w:autoSpaceDN w:val="0"/>
        <w:adjustRightInd w:val="0"/>
        <w:snapToGrid w:val="0"/>
        <w:spacing w:line="360" w:lineRule="auto"/>
        <w:ind w:firstLine="540"/>
        <w:rPr>
          <w:rFonts w:ascii="宋体" w:hAnsi="宋体" w:cs="宋体"/>
          <w:sz w:val="24"/>
        </w:rPr>
      </w:pPr>
      <w:r>
        <w:rPr>
          <w:rFonts w:hint="eastAsia" w:ascii="宋体" w:hAnsi="宋体" w:cs="宋体"/>
          <w:sz w:val="24"/>
        </w:rPr>
        <w:t>2、采购代理机构信息</w:t>
      </w:r>
      <w:bookmarkEnd w:id="14"/>
      <w:bookmarkEnd w:id="15"/>
    </w:p>
    <w:p>
      <w:pPr>
        <w:kinsoku w:val="0"/>
        <w:overflowPunct w:val="0"/>
        <w:autoSpaceDE w:val="0"/>
        <w:autoSpaceDN w:val="0"/>
        <w:adjustRightInd w:val="0"/>
        <w:snapToGrid w:val="0"/>
        <w:spacing w:line="360" w:lineRule="auto"/>
        <w:ind w:firstLine="540"/>
        <w:rPr>
          <w:rFonts w:ascii="宋体" w:hAnsi="宋体" w:cs="宋体"/>
          <w:sz w:val="24"/>
        </w:rPr>
      </w:pPr>
      <w:r>
        <w:rPr>
          <w:rFonts w:hint="eastAsia" w:ascii="宋体" w:hAnsi="宋体" w:cs="宋体"/>
          <w:sz w:val="24"/>
        </w:rPr>
        <w:t>名称： 山东大成煜鼎建设项目管理有限公司</w:t>
      </w:r>
    </w:p>
    <w:p>
      <w:pPr>
        <w:kinsoku w:val="0"/>
        <w:overflowPunct w:val="0"/>
        <w:autoSpaceDE w:val="0"/>
        <w:autoSpaceDN w:val="0"/>
        <w:adjustRightInd w:val="0"/>
        <w:snapToGrid w:val="0"/>
        <w:spacing w:line="360" w:lineRule="auto"/>
        <w:ind w:firstLine="540"/>
        <w:rPr>
          <w:rFonts w:ascii="宋体" w:hAnsi="宋体" w:cs="宋体"/>
          <w:sz w:val="24"/>
        </w:rPr>
      </w:pPr>
      <w:bookmarkStart w:id="16" w:name="_Toc28359010"/>
      <w:bookmarkStart w:id="17" w:name="_Toc28359087"/>
      <w:r>
        <w:rPr>
          <w:rFonts w:hint="eastAsia" w:ascii="宋体" w:hAnsi="宋体" w:cs="宋体"/>
          <w:sz w:val="24"/>
        </w:rPr>
        <w:t>地址：淄博高新区柳泉路创业</w:t>
      </w:r>
      <w:r>
        <w:rPr>
          <w:rFonts w:hint="eastAsia" w:ascii="宋体" w:hAnsi="宋体" w:cs="宋体"/>
          <w:sz w:val="24"/>
          <w:lang w:val="en-US" w:eastAsia="zh-CN"/>
        </w:rPr>
        <w:t>火炬</w:t>
      </w:r>
      <w:r>
        <w:rPr>
          <w:rFonts w:hint="eastAsia" w:ascii="宋体" w:hAnsi="宋体" w:cs="宋体"/>
          <w:sz w:val="24"/>
        </w:rPr>
        <w:t>广场D座1411</w:t>
      </w:r>
    </w:p>
    <w:p>
      <w:pPr>
        <w:kinsoku w:val="0"/>
        <w:overflowPunct w:val="0"/>
        <w:autoSpaceDE w:val="0"/>
        <w:autoSpaceDN w:val="0"/>
        <w:adjustRightInd w:val="0"/>
        <w:snapToGrid w:val="0"/>
        <w:spacing w:line="360" w:lineRule="auto"/>
        <w:ind w:firstLine="540"/>
        <w:rPr>
          <w:rFonts w:hint="eastAsia" w:ascii="宋体" w:hAnsi="宋体" w:cs="宋体"/>
          <w:color w:val="000000" w:themeColor="text1"/>
          <w:sz w:val="24"/>
          <w14:textFill>
            <w14:solidFill>
              <w14:schemeClr w14:val="tx1"/>
            </w14:solidFill>
          </w14:textFill>
        </w:rPr>
      </w:pPr>
      <w:r>
        <w:rPr>
          <w:rFonts w:hint="eastAsia" w:ascii="宋体" w:hAnsi="宋体" w:cs="宋体"/>
          <w:sz w:val="24"/>
        </w:rPr>
        <w:t>联系方式：</w:t>
      </w:r>
      <w:r>
        <w:rPr>
          <w:rFonts w:hint="eastAsia" w:ascii="宋体" w:hAnsi="宋体" w:cs="宋体"/>
          <w:color w:val="000000" w:themeColor="text1"/>
          <w:sz w:val="24"/>
          <w14:textFill>
            <w14:solidFill>
              <w14:schemeClr w14:val="tx1"/>
            </w14:solidFill>
          </w14:textFill>
        </w:rPr>
        <w:t xml:space="preserve">0533-3172678 </w:t>
      </w:r>
    </w:p>
    <w:p>
      <w:pPr>
        <w:kinsoku w:val="0"/>
        <w:overflowPunct w:val="0"/>
        <w:autoSpaceDE w:val="0"/>
        <w:autoSpaceDN w:val="0"/>
        <w:adjustRightInd w:val="0"/>
        <w:snapToGrid w:val="0"/>
        <w:spacing w:line="360" w:lineRule="auto"/>
        <w:ind w:firstLine="540"/>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3、监督机构：</w:t>
      </w:r>
      <w:r>
        <w:rPr>
          <w:rFonts w:hint="eastAsia" w:ascii="宋体" w:hAnsi="宋体" w:cs="宋体"/>
          <w:color w:val="000000" w:themeColor="text1"/>
          <w:sz w:val="24"/>
          <w:lang w:val="en-US" w:eastAsia="zh-CN"/>
          <w14:textFill>
            <w14:solidFill>
              <w14:schemeClr w14:val="tx1"/>
            </w14:solidFill>
          </w14:textFill>
        </w:rPr>
        <w:t>临淄区大数据中心</w:t>
      </w:r>
    </w:p>
    <w:p>
      <w:pPr>
        <w:kinsoku w:val="0"/>
        <w:overflowPunct w:val="0"/>
        <w:autoSpaceDE w:val="0"/>
        <w:autoSpaceDN w:val="0"/>
        <w:adjustRightInd w:val="0"/>
        <w:snapToGrid w:val="0"/>
        <w:spacing w:line="360" w:lineRule="auto"/>
        <w:ind w:firstLine="540"/>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联系人：</w:t>
      </w:r>
      <w:r>
        <w:rPr>
          <w:rFonts w:hint="eastAsia" w:ascii="宋体" w:hAnsi="宋体" w:cs="宋体"/>
          <w:color w:val="000000" w:themeColor="text1"/>
          <w:sz w:val="24"/>
          <w:lang w:val="en-US" w:eastAsia="zh-CN"/>
          <w14:textFill>
            <w14:solidFill>
              <w14:schemeClr w14:val="tx1"/>
            </w14:solidFill>
          </w14:textFill>
        </w:rPr>
        <w:t>齐丽花</w:t>
      </w:r>
    </w:p>
    <w:p>
      <w:pPr>
        <w:kinsoku w:val="0"/>
        <w:overflowPunct w:val="0"/>
        <w:autoSpaceDE w:val="0"/>
        <w:autoSpaceDN w:val="0"/>
        <w:adjustRightInd w:val="0"/>
        <w:snapToGrid w:val="0"/>
        <w:spacing w:line="360" w:lineRule="auto"/>
        <w:ind w:firstLine="54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地址：</w:t>
      </w:r>
      <w:r>
        <w:rPr>
          <w:rFonts w:hint="eastAsia" w:ascii="宋体" w:hAnsi="宋体" w:cs="宋体"/>
          <w:color w:val="000000" w:themeColor="text1"/>
          <w:sz w:val="24"/>
          <w:lang w:val="en-US" w:eastAsia="zh-CN"/>
          <w14:textFill>
            <w14:solidFill>
              <w14:schemeClr w14:val="tx1"/>
            </w14:solidFill>
          </w14:textFill>
        </w:rPr>
        <w:t>临淄区广场路1号行政办公中心301和333室</w:t>
      </w:r>
      <w:r>
        <w:rPr>
          <w:rFonts w:hint="eastAsia" w:ascii="宋体" w:hAnsi="宋体" w:cs="宋体"/>
          <w:color w:val="000000" w:themeColor="text1"/>
          <w:sz w:val="24"/>
          <w14:textFill>
            <w14:solidFill>
              <w14:schemeClr w14:val="tx1"/>
            </w14:solidFill>
          </w14:textFill>
        </w:rPr>
        <w:t>​</w:t>
      </w:r>
    </w:p>
    <w:p>
      <w:pPr>
        <w:kinsoku w:val="0"/>
        <w:overflowPunct w:val="0"/>
        <w:autoSpaceDE w:val="0"/>
        <w:autoSpaceDN w:val="0"/>
        <w:adjustRightInd w:val="0"/>
        <w:snapToGrid w:val="0"/>
        <w:spacing w:line="360" w:lineRule="auto"/>
        <w:ind w:firstLine="540"/>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联系方式：</w:t>
      </w:r>
      <w:r>
        <w:rPr>
          <w:rFonts w:hint="eastAsia" w:ascii="宋体" w:hAnsi="宋体" w:cs="宋体"/>
          <w:color w:val="000000" w:themeColor="text1"/>
          <w:sz w:val="24"/>
          <w:lang w:val="en-US" w:eastAsia="zh-CN"/>
          <w14:textFill>
            <w14:solidFill>
              <w14:schemeClr w14:val="tx1"/>
            </w14:solidFill>
          </w14:textFill>
        </w:rPr>
        <w:t>0533-7220235</w:t>
      </w:r>
    </w:p>
    <w:p>
      <w:pPr>
        <w:kinsoku w:val="0"/>
        <w:overflowPunct w:val="0"/>
        <w:autoSpaceDE w:val="0"/>
        <w:autoSpaceDN w:val="0"/>
        <w:adjustRightInd w:val="0"/>
        <w:snapToGrid w:val="0"/>
        <w:spacing w:line="360" w:lineRule="auto"/>
        <w:ind w:firstLine="540"/>
        <w:rPr>
          <w:rFonts w:hint="eastAsia" w:ascii="宋体" w:hAnsi="宋体" w:cs="宋体"/>
          <w:sz w:val="24"/>
        </w:rPr>
      </w:pPr>
      <w:r>
        <w:rPr>
          <w:rFonts w:hint="eastAsia" w:ascii="宋体" w:hAnsi="宋体" w:cs="宋体"/>
          <w:sz w:val="24"/>
        </w:rPr>
        <w:t>4、项目联系方式</w:t>
      </w:r>
    </w:p>
    <w:p>
      <w:pPr>
        <w:kinsoku w:val="0"/>
        <w:overflowPunct w:val="0"/>
        <w:autoSpaceDE w:val="0"/>
        <w:autoSpaceDN w:val="0"/>
        <w:adjustRightInd w:val="0"/>
        <w:snapToGrid w:val="0"/>
        <w:spacing w:line="360" w:lineRule="auto"/>
        <w:ind w:firstLine="540"/>
        <w:rPr>
          <w:rFonts w:hint="eastAsia" w:ascii="宋体" w:hAnsi="宋体" w:eastAsia="宋体" w:cs="宋体"/>
          <w:sz w:val="24"/>
          <w:lang w:eastAsia="zh-CN"/>
        </w:rPr>
      </w:pPr>
      <w:r>
        <w:rPr>
          <w:rFonts w:hint="eastAsia" w:ascii="宋体" w:hAnsi="宋体" w:cs="宋体"/>
          <w:sz w:val="24"/>
        </w:rPr>
        <w:t>项目联系人：单</w:t>
      </w:r>
      <w:r>
        <w:rPr>
          <w:rFonts w:hint="eastAsia" w:ascii="宋体" w:hAnsi="宋体" w:cs="宋体"/>
          <w:sz w:val="24"/>
          <w:lang w:eastAsia="zh-CN"/>
        </w:rPr>
        <w:t>庆云</w:t>
      </w:r>
    </w:p>
    <w:p>
      <w:pPr>
        <w:kinsoku w:val="0"/>
        <w:overflowPunct w:val="0"/>
        <w:autoSpaceDE w:val="0"/>
        <w:autoSpaceDN w:val="0"/>
        <w:adjustRightInd w:val="0"/>
        <w:snapToGrid w:val="0"/>
        <w:spacing w:line="360" w:lineRule="auto"/>
        <w:ind w:firstLine="540"/>
        <w:rPr>
          <w:rFonts w:hint="default" w:ascii="宋体" w:hAnsi="宋体" w:eastAsia="宋体" w:cs="宋体"/>
          <w:sz w:val="24"/>
          <w:lang w:val="en-US" w:eastAsia="zh-CN"/>
        </w:rPr>
      </w:pPr>
      <w:r>
        <w:rPr>
          <w:rFonts w:hint="eastAsia" w:ascii="宋体" w:hAnsi="宋体" w:cs="宋体"/>
          <w:sz w:val="24"/>
        </w:rPr>
        <w:t>电话：</w:t>
      </w:r>
      <w:r>
        <w:rPr>
          <w:rFonts w:hint="eastAsia" w:ascii="宋体" w:hAnsi="宋体" w:cs="宋体"/>
          <w:sz w:val="24"/>
          <w:lang w:val="en-US" w:eastAsia="zh-CN"/>
        </w:rPr>
        <w:t>0533-3172678</w:t>
      </w:r>
    </w:p>
    <w:p>
      <w:pPr>
        <w:pStyle w:val="32"/>
      </w:pPr>
    </w:p>
    <w:bookmarkEnd w:id="16"/>
    <w:bookmarkEnd w:id="17"/>
    <w:p>
      <w:pPr>
        <w:kinsoku w:val="0"/>
        <w:overflowPunct w:val="0"/>
        <w:autoSpaceDE w:val="0"/>
        <w:autoSpaceDN w:val="0"/>
        <w:spacing w:line="560" w:lineRule="exact"/>
        <w:ind w:firstLine="540"/>
        <w:jc w:val="center"/>
        <w:rPr>
          <w:rFonts w:ascii="华文中宋" w:hAnsi="华文中宋" w:eastAsia="华文中宋"/>
          <w:b/>
          <w:bCs/>
          <w:sz w:val="32"/>
          <w:szCs w:val="32"/>
        </w:rPr>
      </w:pPr>
      <w:r>
        <w:rPr>
          <w:rFonts w:hint="eastAsia" w:ascii="宋体" w:hAnsi="宋体" w:cs="宋体"/>
          <w:sz w:val="24"/>
        </w:rPr>
        <w:br w:type="page"/>
      </w:r>
      <w:bookmarkStart w:id="18" w:name="_Toc31432"/>
      <w:r>
        <w:rPr>
          <w:rFonts w:hint="eastAsia" w:ascii="华文中宋" w:hAnsi="华文中宋" w:eastAsia="华文中宋"/>
          <w:b/>
          <w:bCs/>
          <w:sz w:val="32"/>
          <w:szCs w:val="32"/>
        </w:rPr>
        <w:t>第二章 投标人须知</w:t>
      </w:r>
      <w:bookmarkEnd w:id="3"/>
      <w:bookmarkEnd w:id="4"/>
      <w:bookmarkEnd w:id="5"/>
      <w:bookmarkEnd w:id="6"/>
      <w:bookmarkEnd w:id="18"/>
    </w:p>
    <w:tbl>
      <w:tblPr>
        <w:tblStyle w:val="21"/>
        <w:tblW w:w="889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021"/>
        <w:gridCol w:w="787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8896" w:type="dxa"/>
            <w:gridSpan w:val="2"/>
            <w:vAlign w:val="center"/>
          </w:tcPr>
          <w:p>
            <w:pPr>
              <w:spacing w:line="560" w:lineRule="exact"/>
              <w:jc w:val="center"/>
              <w:rPr>
                <w:rFonts w:ascii="宋体" w:hAnsi="宋体"/>
                <w:b/>
                <w:sz w:val="24"/>
              </w:rPr>
            </w:pPr>
            <w:r>
              <w:rPr>
                <w:rFonts w:hint="eastAsia" w:ascii="宋体" w:hAnsi="宋体" w:cs="宋体"/>
                <w:b/>
                <w:sz w:val="24"/>
              </w:rPr>
              <w:t>投标人须知资料表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1021" w:type="dxa"/>
            <w:vAlign w:val="center"/>
          </w:tcPr>
          <w:p>
            <w:pPr>
              <w:spacing w:line="560" w:lineRule="exact"/>
              <w:jc w:val="center"/>
              <w:rPr>
                <w:rFonts w:ascii="宋体" w:hAnsi="宋体"/>
                <w:sz w:val="24"/>
              </w:rPr>
            </w:pPr>
            <w:bookmarkStart w:id="19" w:name="_Toc520356143"/>
            <w:bookmarkStart w:id="20" w:name="_Toc216582805"/>
            <w:bookmarkStart w:id="21" w:name="_Toc515647757"/>
            <w:bookmarkStart w:id="22" w:name="_Toc21015"/>
            <w:bookmarkStart w:id="23" w:name="_Toc21215"/>
            <w:r>
              <w:rPr>
                <w:rFonts w:hint="eastAsia" w:ascii="宋体" w:hAnsi="宋体"/>
                <w:sz w:val="24"/>
              </w:rPr>
              <w:t>条款号</w:t>
            </w:r>
          </w:p>
        </w:tc>
        <w:tc>
          <w:tcPr>
            <w:tcW w:w="7875" w:type="dxa"/>
            <w:vAlign w:val="center"/>
          </w:tcPr>
          <w:p>
            <w:pPr>
              <w:spacing w:line="560" w:lineRule="exact"/>
              <w:ind w:firstLine="2650" w:firstLineChars="1100"/>
              <w:jc w:val="both"/>
              <w:rPr>
                <w:rFonts w:ascii="宋体" w:hAnsi="宋体"/>
                <w:b/>
                <w:sz w:val="24"/>
              </w:rPr>
            </w:pPr>
            <w:r>
              <w:rPr>
                <w:rFonts w:hint="eastAsia" w:ascii="宋体" w:hAnsi="宋体"/>
                <w:b/>
                <w:sz w:val="24"/>
              </w:rPr>
              <w:t>内</w:t>
            </w:r>
            <w:r>
              <w:rPr>
                <w:rFonts w:ascii="宋体" w:hAnsi="宋体"/>
                <w:b/>
                <w:sz w:val="24"/>
              </w:rPr>
              <w:t xml:space="preserve">      </w:t>
            </w:r>
            <w:r>
              <w:rPr>
                <w:rFonts w:hint="eastAsia" w:ascii="宋体" w:hAnsi="宋体"/>
                <w:b/>
                <w:sz w:val="24"/>
              </w:rPr>
              <w:t>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96" w:hRule="atLeast"/>
        </w:trPr>
        <w:tc>
          <w:tcPr>
            <w:tcW w:w="1021" w:type="dxa"/>
            <w:vAlign w:val="center"/>
          </w:tcPr>
          <w:p>
            <w:pPr>
              <w:spacing w:line="560" w:lineRule="exact"/>
              <w:jc w:val="center"/>
              <w:rPr>
                <w:rFonts w:ascii="宋体" w:hAnsi="宋体"/>
                <w:sz w:val="24"/>
              </w:rPr>
            </w:pPr>
            <w:r>
              <w:rPr>
                <w:rFonts w:ascii="宋体" w:hAnsi="宋体"/>
                <w:sz w:val="24"/>
              </w:rPr>
              <w:t>1.1</w:t>
            </w:r>
          </w:p>
        </w:tc>
        <w:tc>
          <w:tcPr>
            <w:tcW w:w="7875" w:type="dxa"/>
            <w:vAlign w:val="center"/>
          </w:tcPr>
          <w:p>
            <w:pPr>
              <w:kinsoku w:val="0"/>
              <w:overflowPunct w:val="0"/>
              <w:autoSpaceDE w:val="0"/>
              <w:autoSpaceDN w:val="0"/>
              <w:adjustRightInd w:val="0"/>
              <w:snapToGrid w:val="0"/>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采购人：</w:t>
            </w:r>
            <w:r>
              <w:rPr>
                <w:rFonts w:hint="eastAsia" w:ascii="宋体" w:hAnsi="宋体" w:cs="宋体"/>
                <w:color w:val="000000" w:themeColor="text1"/>
                <w:sz w:val="24"/>
                <w14:textFill>
                  <w14:solidFill>
                    <w14:schemeClr w14:val="tx1"/>
                  </w14:solidFill>
                </w14:textFill>
              </w:rPr>
              <w:t>淄博齐德城市建设投资有限公司</w:t>
            </w:r>
          </w:p>
          <w:p>
            <w:pPr>
              <w:kinsoku w:val="0"/>
              <w:overflowPunct w:val="0"/>
              <w:autoSpaceDE w:val="0"/>
              <w:autoSpaceDN w:val="0"/>
              <w:adjustRightInd w:val="0"/>
              <w:snapToGrid w:val="0"/>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地址：</w:t>
            </w:r>
            <w:r>
              <w:rPr>
                <w:rFonts w:ascii="宋体" w:hAnsi="宋体" w:cs="宋体"/>
                <w:color w:val="000000" w:themeColor="text1"/>
                <w:sz w:val="24"/>
                <w14:textFill>
                  <w14:solidFill>
                    <w14:schemeClr w14:val="tx1"/>
                  </w14:solidFill>
                </w14:textFill>
              </w:rPr>
              <w:t>淄博市临淄区</w:t>
            </w:r>
            <w:r>
              <w:rPr>
                <w:rFonts w:hint="eastAsia" w:ascii="宋体" w:hAnsi="宋体" w:cs="宋体"/>
                <w:color w:val="000000" w:themeColor="text1"/>
                <w:sz w:val="24"/>
                <w:lang w:val="en-US" w:eastAsia="zh-CN"/>
                <w14:textFill>
                  <w14:solidFill>
                    <w14:schemeClr w14:val="tx1"/>
                  </w14:solidFill>
                </w14:textFill>
              </w:rPr>
              <w:t>晏婴路161-1号</w:t>
            </w:r>
          </w:p>
          <w:p>
            <w:pPr>
              <w:pStyle w:val="35"/>
              <w:adjustRightInd w:val="0"/>
              <w:snapToGrid w:val="0"/>
              <w:spacing w:line="360" w:lineRule="auto"/>
              <w:ind w:firstLine="0" w:firstLineChars="0"/>
              <w:rPr>
                <w:rFonts w:hint="default" w:ascii="宋体" w:hAnsi="宋体"/>
                <w:lang w:val="en-US"/>
              </w:rPr>
            </w:pPr>
            <w:r>
              <w:rPr>
                <w:rFonts w:hint="eastAsia" w:ascii="宋体" w:hAnsi="宋体"/>
                <w:color w:val="000000" w:themeColor="text1"/>
                <w14:textFill>
                  <w14:solidFill>
                    <w14:schemeClr w14:val="tx1"/>
                  </w14:solidFill>
                </w14:textFill>
              </w:rPr>
              <w:t>电话：</w:t>
            </w:r>
            <w:r>
              <w:rPr>
                <w:rFonts w:hint="eastAsia" w:ascii="宋体" w:hAnsi="宋体" w:cs="宋体"/>
                <w:color w:val="000000" w:themeColor="text1"/>
                <w:sz w:val="24"/>
                <w:lang w:val="en-US" w:eastAsia="zh-CN"/>
                <w14:textFill>
                  <w14:solidFill>
                    <w14:schemeClr w14:val="tx1"/>
                  </w14:solidFill>
                </w14:textFill>
              </w:rPr>
              <w:t>0533-7214899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1021" w:type="dxa"/>
            <w:vAlign w:val="center"/>
          </w:tcPr>
          <w:p>
            <w:pPr>
              <w:spacing w:line="560" w:lineRule="exact"/>
              <w:jc w:val="center"/>
              <w:rPr>
                <w:rFonts w:ascii="宋体" w:hAnsi="宋体"/>
                <w:sz w:val="24"/>
              </w:rPr>
            </w:pPr>
            <w:r>
              <w:rPr>
                <w:rFonts w:ascii="宋体" w:hAnsi="宋体"/>
                <w:sz w:val="24"/>
              </w:rPr>
              <w:t>1.2</w:t>
            </w:r>
          </w:p>
        </w:tc>
        <w:tc>
          <w:tcPr>
            <w:tcW w:w="7875" w:type="dxa"/>
            <w:vAlign w:val="center"/>
          </w:tcPr>
          <w:p>
            <w:pPr>
              <w:adjustRightInd w:val="0"/>
              <w:snapToGrid w:val="0"/>
              <w:spacing w:line="360" w:lineRule="auto"/>
              <w:rPr>
                <w:rFonts w:ascii="宋体" w:hAnsi="宋体"/>
                <w:sz w:val="24"/>
              </w:rPr>
            </w:pPr>
            <w:r>
              <w:rPr>
                <w:rFonts w:hint="eastAsia" w:ascii="宋体" w:hAnsi="宋体"/>
                <w:sz w:val="24"/>
              </w:rPr>
              <w:t>采购代理机构：</w:t>
            </w:r>
            <w:r>
              <w:rPr>
                <w:rFonts w:hint="eastAsia" w:ascii="宋体" w:hAnsi="宋体" w:cs="宋体"/>
                <w:sz w:val="24"/>
              </w:rPr>
              <w:t>山东大成煜鼎建设项目管理有限公司</w:t>
            </w:r>
          </w:p>
          <w:p>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cs="宋体"/>
                <w:sz w:val="24"/>
              </w:rPr>
              <w:t>淄博高新区柳泉路创业</w:t>
            </w:r>
            <w:r>
              <w:rPr>
                <w:rFonts w:hint="eastAsia" w:ascii="宋体" w:hAnsi="宋体" w:cs="宋体"/>
                <w:sz w:val="24"/>
                <w:lang w:val="en-US" w:eastAsia="zh-CN"/>
              </w:rPr>
              <w:t>火炬</w:t>
            </w:r>
            <w:r>
              <w:rPr>
                <w:rFonts w:hint="eastAsia" w:ascii="宋体" w:hAnsi="宋体" w:cs="宋体"/>
                <w:sz w:val="24"/>
              </w:rPr>
              <w:t>广场D座1411</w:t>
            </w:r>
          </w:p>
          <w:p>
            <w:pPr>
              <w:kinsoku w:val="0"/>
              <w:overflowPunct w:val="0"/>
              <w:autoSpaceDE w:val="0"/>
              <w:autoSpaceDN w:val="0"/>
              <w:adjustRightInd w:val="0"/>
              <w:snapToGrid w:val="0"/>
              <w:spacing w:line="360" w:lineRule="auto"/>
              <w:rPr>
                <w:rFonts w:hint="default" w:ascii="宋体" w:hAnsi="宋体" w:eastAsia="宋体"/>
                <w:sz w:val="24"/>
                <w:lang w:val="en-US" w:eastAsia="zh-CN"/>
              </w:rPr>
            </w:pPr>
            <w:r>
              <w:rPr>
                <w:rFonts w:hint="eastAsia" w:ascii="宋体" w:hAnsi="宋体"/>
                <w:sz w:val="24"/>
              </w:rPr>
              <w:t>业务联系人：</w:t>
            </w:r>
            <w:r>
              <w:rPr>
                <w:rFonts w:hint="eastAsia" w:ascii="宋体" w:hAnsi="宋体"/>
                <w:sz w:val="24"/>
                <w:lang w:eastAsia="zh-CN"/>
              </w:rPr>
              <w:t>单庆云</w:t>
            </w:r>
            <w:r>
              <w:rPr>
                <w:rFonts w:hint="eastAsia" w:ascii="宋体" w:hAnsi="宋体"/>
                <w:sz w:val="24"/>
              </w:rPr>
              <w:t xml:space="preserve">     电话：</w:t>
            </w:r>
            <w:r>
              <w:rPr>
                <w:rFonts w:hint="eastAsia" w:ascii="宋体" w:hAnsi="宋体" w:cs="宋体"/>
                <w:sz w:val="24"/>
                <w:lang w:val="en-US" w:eastAsia="zh-CN"/>
              </w:rPr>
              <w:t>0533-3172678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1021" w:type="dxa"/>
            <w:vAlign w:val="center"/>
          </w:tcPr>
          <w:p>
            <w:pPr>
              <w:spacing w:line="560" w:lineRule="exact"/>
              <w:jc w:val="center"/>
              <w:rPr>
                <w:rFonts w:ascii="宋体" w:hAnsi="宋体"/>
                <w:sz w:val="24"/>
              </w:rPr>
            </w:pPr>
            <w:r>
              <w:rPr>
                <w:rFonts w:hint="eastAsia" w:ascii="宋体" w:hAnsi="宋体"/>
                <w:sz w:val="24"/>
              </w:rPr>
              <w:t>1.3.4</w:t>
            </w:r>
          </w:p>
        </w:tc>
        <w:tc>
          <w:tcPr>
            <w:tcW w:w="7875" w:type="dxa"/>
            <w:vAlign w:val="center"/>
          </w:tcPr>
          <w:p>
            <w:pPr>
              <w:adjustRightInd w:val="0"/>
              <w:snapToGrid w:val="0"/>
              <w:spacing w:line="360" w:lineRule="auto"/>
              <w:rPr>
                <w:rFonts w:ascii="宋体" w:hAnsi="宋体"/>
                <w:color w:val="FF0000"/>
                <w:sz w:val="24"/>
              </w:rPr>
            </w:pPr>
            <w:r>
              <w:rPr>
                <w:rFonts w:hint="eastAsia" w:ascii="宋体" w:hAnsi="宋体"/>
                <w:color w:val="000000" w:themeColor="text1"/>
                <w:sz w:val="24"/>
                <w14:textFill>
                  <w14:solidFill>
                    <w14:schemeClr w14:val="tx1"/>
                  </w14:solidFill>
                </w14:textFill>
              </w:rPr>
              <w:t>合格投标人的特定资格要求：</w:t>
            </w:r>
          </w:p>
          <w:p>
            <w:pPr>
              <w:adjustRightInd w:val="0"/>
              <w:snapToGrid w:val="0"/>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1、具有加载统一社会信用代码的《营业执照》有效证件；</w:t>
            </w:r>
          </w:p>
          <w:p>
            <w:pPr>
              <w:adjustRightInd w:val="0"/>
              <w:snapToGrid w:val="0"/>
              <w:spacing w:line="360" w:lineRule="auto"/>
              <w:rPr>
                <w:rFonts w:ascii="宋体" w:hAnsi="宋体"/>
                <w:sz w:val="24"/>
              </w:rPr>
            </w:pPr>
            <w:r>
              <w:rPr>
                <w:rFonts w:hint="eastAsia" w:ascii="宋体" w:hAnsi="宋体"/>
                <w:sz w:val="24"/>
              </w:rPr>
              <w:t>2、符合《中华人民共和国政府采购法》第二十二条规定；</w:t>
            </w:r>
          </w:p>
          <w:p>
            <w:pPr>
              <w:adjustRightInd w:val="0"/>
              <w:snapToGrid w:val="0"/>
              <w:spacing w:line="360" w:lineRule="auto"/>
              <w:rPr>
                <w:rFonts w:ascii="宋体" w:hAnsi="宋体"/>
                <w:sz w:val="24"/>
              </w:rPr>
            </w:pPr>
            <w:r>
              <w:rPr>
                <w:rFonts w:hint="eastAsia" w:ascii="宋体" w:hAnsi="宋体"/>
                <w:sz w:val="24"/>
              </w:rPr>
              <w:t>3、未被列入失信被执行人、重大税收违法案件当事人名单、政府采购严重违法失信行为记录名单；</w:t>
            </w:r>
          </w:p>
          <w:p>
            <w:pPr>
              <w:adjustRightInd w:val="0"/>
              <w:snapToGrid w:val="0"/>
              <w:spacing w:line="360" w:lineRule="auto"/>
              <w:rPr>
                <w:rFonts w:ascii="宋体" w:hAnsi="宋体"/>
                <w:sz w:val="24"/>
              </w:rPr>
            </w:pPr>
            <w:r>
              <w:rPr>
                <w:rFonts w:hint="eastAsia" w:ascii="宋体" w:hAnsi="宋体"/>
                <w:sz w:val="24"/>
              </w:rPr>
              <w:t>4、投标人近三年内无重大违法犯罪记录；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38" w:hRule="atLeast"/>
        </w:trPr>
        <w:tc>
          <w:tcPr>
            <w:tcW w:w="1021" w:type="dxa"/>
            <w:vAlign w:val="center"/>
          </w:tcPr>
          <w:p>
            <w:pPr>
              <w:spacing w:line="560" w:lineRule="exact"/>
              <w:jc w:val="center"/>
              <w:rPr>
                <w:rFonts w:ascii="宋体" w:hAnsi="宋体"/>
                <w:sz w:val="24"/>
              </w:rPr>
            </w:pPr>
            <w:r>
              <w:rPr>
                <w:rFonts w:hint="eastAsia" w:ascii="宋体" w:hAnsi="宋体"/>
                <w:sz w:val="24"/>
              </w:rPr>
              <w:t>1.3.</w:t>
            </w:r>
            <w:r>
              <w:rPr>
                <w:rFonts w:ascii="宋体" w:hAnsi="宋体"/>
                <w:sz w:val="24"/>
              </w:rPr>
              <w:t>5</w:t>
            </w:r>
          </w:p>
        </w:tc>
        <w:tc>
          <w:tcPr>
            <w:tcW w:w="7875" w:type="dxa"/>
            <w:vAlign w:val="center"/>
          </w:tcPr>
          <w:p>
            <w:pPr>
              <w:adjustRightInd w:val="0"/>
              <w:snapToGrid w:val="0"/>
              <w:spacing w:line="360" w:lineRule="auto"/>
              <w:rPr>
                <w:rFonts w:ascii="宋体" w:hAnsi="宋体"/>
                <w:sz w:val="24"/>
              </w:rPr>
            </w:pPr>
            <w:r>
              <w:rPr>
                <w:rFonts w:hint="eastAsia" w:ascii="宋体" w:hAnsi="宋体"/>
                <w:sz w:val="24"/>
              </w:rPr>
              <w:t>是否为专门面向</w:t>
            </w:r>
            <w:r>
              <w:rPr>
                <w:rFonts w:ascii="宋体" w:hAnsi="宋体"/>
                <w:sz w:val="24"/>
              </w:rPr>
              <w:t>中小企业采购</w:t>
            </w:r>
            <w:r>
              <w:rPr>
                <w:rFonts w:hint="eastAsia" w:ascii="宋体" w:hAnsi="宋体"/>
                <w:sz w:val="24"/>
              </w:rPr>
              <w:t xml:space="preserve">：（是 </w:t>
            </w:r>
            <w:r>
              <w:rPr>
                <w:rFonts w:hint="eastAsia" w:ascii="仿宋_GB2312" w:hAnsi="仿宋_GB2312" w:eastAsia="仿宋_GB2312" w:cs="仿宋_GB2312"/>
                <w:bCs/>
                <w:sz w:val="24"/>
              </w:rPr>
              <w:t>□</w:t>
            </w:r>
            <w:r>
              <w:rPr>
                <w:rFonts w:hint="eastAsia" w:ascii="宋体" w:hAnsi="宋体"/>
                <w:sz w:val="24"/>
              </w:rPr>
              <w:t xml:space="preserve">  否</w:t>
            </w:r>
            <w:r>
              <w:rPr>
                <w:rFonts w:hint="eastAsia" w:ascii="仿宋_GB2312" w:hAnsi="仿宋_GB2312" w:eastAsia="仿宋_GB2312" w:cs="仿宋_GB2312"/>
                <w:bCs/>
                <w:sz w:val="24"/>
              </w:rPr>
              <w:sym w:font="Wingdings 2" w:char="0052"/>
            </w:r>
            <w:r>
              <w:rPr>
                <w:rFonts w:hint="eastAsia" w:ascii="宋体" w:hAnsi="宋体"/>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38" w:hRule="atLeast"/>
        </w:trPr>
        <w:tc>
          <w:tcPr>
            <w:tcW w:w="1021" w:type="dxa"/>
            <w:vAlign w:val="center"/>
          </w:tcPr>
          <w:p>
            <w:pPr>
              <w:spacing w:line="560" w:lineRule="exact"/>
              <w:jc w:val="center"/>
              <w:rPr>
                <w:rFonts w:ascii="宋体" w:hAnsi="宋体"/>
                <w:sz w:val="24"/>
              </w:rPr>
            </w:pPr>
            <w:r>
              <w:rPr>
                <w:rFonts w:hint="eastAsia" w:ascii="宋体" w:hAnsi="宋体"/>
                <w:sz w:val="24"/>
              </w:rPr>
              <w:t>1.3.6</w:t>
            </w:r>
          </w:p>
        </w:tc>
        <w:tc>
          <w:tcPr>
            <w:tcW w:w="7875" w:type="dxa"/>
            <w:vAlign w:val="center"/>
          </w:tcPr>
          <w:p>
            <w:pPr>
              <w:adjustRightInd w:val="0"/>
              <w:snapToGrid w:val="0"/>
              <w:spacing w:line="360" w:lineRule="auto"/>
              <w:rPr>
                <w:rFonts w:hint="default" w:ascii="宋体" w:hAnsi="宋体" w:eastAsia="宋体"/>
                <w:sz w:val="24"/>
                <w:lang w:val="en-US" w:eastAsia="zh-CN"/>
              </w:rPr>
            </w:pPr>
            <w:r>
              <w:rPr>
                <w:rFonts w:hint="eastAsia" w:ascii="宋体" w:hAnsi="宋体"/>
                <w:sz w:val="24"/>
              </w:rPr>
              <w:t>采购标的所属行业：</w:t>
            </w:r>
            <w:r>
              <w:rPr>
                <w:rFonts w:hint="eastAsia" w:ascii="宋体" w:hAnsi="宋体"/>
                <w:sz w:val="24"/>
                <w:lang w:val="en-US" w:eastAsia="zh-CN"/>
              </w:rPr>
              <w:t>商业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38" w:hRule="atLeast"/>
        </w:trPr>
        <w:tc>
          <w:tcPr>
            <w:tcW w:w="1021" w:type="dxa"/>
            <w:vAlign w:val="center"/>
          </w:tcPr>
          <w:p>
            <w:pPr>
              <w:spacing w:line="560" w:lineRule="exact"/>
              <w:jc w:val="center"/>
              <w:rPr>
                <w:rFonts w:ascii="宋体" w:hAnsi="宋体"/>
                <w:sz w:val="24"/>
              </w:rPr>
            </w:pPr>
            <w:r>
              <w:rPr>
                <w:rFonts w:hint="eastAsia" w:ascii="宋体" w:hAnsi="宋体"/>
                <w:sz w:val="24"/>
              </w:rPr>
              <w:t>1.3.7</w:t>
            </w:r>
          </w:p>
        </w:tc>
        <w:tc>
          <w:tcPr>
            <w:tcW w:w="7875" w:type="dxa"/>
            <w:vAlign w:val="center"/>
          </w:tcPr>
          <w:p>
            <w:pPr>
              <w:adjustRightInd w:val="0"/>
              <w:snapToGrid w:val="0"/>
              <w:spacing w:line="360" w:lineRule="auto"/>
              <w:rPr>
                <w:rFonts w:ascii="宋体" w:hAnsi="宋体"/>
                <w:sz w:val="24"/>
              </w:rPr>
            </w:pPr>
            <w:r>
              <w:rPr>
                <w:rFonts w:ascii="宋体" w:hAnsi="宋体"/>
                <w:sz w:val="24"/>
              </w:rPr>
              <w:t>是否允许进口产品参与投标</w:t>
            </w:r>
            <w:r>
              <w:rPr>
                <w:rFonts w:hint="eastAsia" w:ascii="宋体" w:hAnsi="宋体"/>
                <w:sz w:val="24"/>
              </w:rPr>
              <w:t xml:space="preserve">：（是 </w:t>
            </w:r>
            <w:r>
              <w:rPr>
                <w:rFonts w:hint="eastAsia" w:ascii="仿宋_GB2312" w:hAnsi="仿宋_GB2312" w:eastAsia="仿宋_GB2312" w:cs="仿宋_GB2312"/>
                <w:bCs/>
                <w:sz w:val="24"/>
              </w:rPr>
              <w:t>□</w:t>
            </w:r>
            <w:r>
              <w:rPr>
                <w:rFonts w:hint="eastAsia" w:ascii="宋体" w:hAnsi="宋体"/>
                <w:sz w:val="24"/>
              </w:rPr>
              <w:t xml:space="preserve">   否 </w:t>
            </w:r>
            <w:r>
              <w:rPr>
                <w:rFonts w:hint="eastAsia" w:ascii="仿宋_GB2312" w:hAnsi="仿宋_GB2312" w:eastAsia="仿宋_GB2312" w:cs="仿宋_GB2312"/>
                <w:bCs/>
                <w:sz w:val="24"/>
              </w:rPr>
              <w:sym w:font="Wingdings 2" w:char="0052"/>
            </w:r>
            <w:r>
              <w:rPr>
                <w:rFonts w:hint="eastAsia" w:ascii="宋体" w:hAnsi="宋体"/>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38" w:hRule="atLeast"/>
        </w:trPr>
        <w:tc>
          <w:tcPr>
            <w:tcW w:w="1021" w:type="dxa"/>
            <w:vAlign w:val="center"/>
          </w:tcPr>
          <w:p>
            <w:pPr>
              <w:spacing w:line="560" w:lineRule="exact"/>
              <w:jc w:val="center"/>
              <w:rPr>
                <w:rFonts w:ascii="宋体" w:hAnsi="宋体"/>
                <w:sz w:val="24"/>
              </w:rPr>
            </w:pPr>
            <w:r>
              <w:rPr>
                <w:rFonts w:hint="eastAsia" w:ascii="宋体" w:hAnsi="宋体"/>
                <w:sz w:val="24"/>
              </w:rPr>
              <w:t>1.4</w:t>
            </w:r>
          </w:p>
        </w:tc>
        <w:tc>
          <w:tcPr>
            <w:tcW w:w="7875" w:type="dxa"/>
            <w:vAlign w:val="center"/>
          </w:tcPr>
          <w:p>
            <w:pPr>
              <w:adjustRightInd w:val="0"/>
              <w:snapToGrid w:val="0"/>
              <w:spacing w:line="360" w:lineRule="auto"/>
              <w:rPr>
                <w:rFonts w:ascii="宋体" w:hAnsi="宋体"/>
                <w:sz w:val="24"/>
              </w:rPr>
            </w:pPr>
            <w:r>
              <w:rPr>
                <w:rFonts w:hint="eastAsia" w:ascii="宋体" w:hAnsi="宋体"/>
                <w:sz w:val="24"/>
              </w:rPr>
              <w:t xml:space="preserve">是否允许联合体投标：（是 </w:t>
            </w:r>
            <w:r>
              <w:rPr>
                <w:rFonts w:hint="eastAsia" w:ascii="仿宋_GB2312" w:hAnsi="仿宋_GB2312" w:eastAsia="仿宋_GB2312" w:cs="仿宋_GB2312"/>
                <w:bCs/>
                <w:sz w:val="24"/>
              </w:rPr>
              <w:t>□</w:t>
            </w:r>
            <w:r>
              <w:rPr>
                <w:rFonts w:hint="eastAsia" w:ascii="宋体" w:hAnsi="宋体"/>
                <w:sz w:val="24"/>
              </w:rPr>
              <w:t xml:space="preserve">   否 </w:t>
            </w:r>
            <w:r>
              <w:rPr>
                <w:rFonts w:hint="eastAsia" w:ascii="仿宋_GB2312" w:hAnsi="仿宋_GB2312" w:eastAsia="仿宋_GB2312" w:cs="仿宋_GB2312"/>
                <w:bCs/>
                <w:sz w:val="24"/>
              </w:rPr>
              <w:sym w:font="Wingdings 2" w:char="0052"/>
            </w:r>
            <w:r>
              <w:rPr>
                <w:rFonts w:hint="eastAsia" w:ascii="宋体" w:hAnsi="宋体"/>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01" w:hRule="atLeast"/>
        </w:trPr>
        <w:tc>
          <w:tcPr>
            <w:tcW w:w="1021" w:type="dxa"/>
            <w:vAlign w:val="center"/>
          </w:tcPr>
          <w:p>
            <w:pPr>
              <w:spacing w:line="560" w:lineRule="exact"/>
              <w:jc w:val="center"/>
              <w:rPr>
                <w:rFonts w:ascii="宋体" w:hAnsi="宋体"/>
                <w:sz w:val="24"/>
              </w:rPr>
            </w:pPr>
            <w:r>
              <w:rPr>
                <w:rFonts w:hint="eastAsia" w:ascii="宋体" w:hAnsi="宋体"/>
                <w:sz w:val="24"/>
              </w:rPr>
              <w:t>1.4.7</w:t>
            </w:r>
          </w:p>
        </w:tc>
        <w:tc>
          <w:tcPr>
            <w:tcW w:w="7875" w:type="dxa"/>
            <w:vAlign w:val="center"/>
          </w:tcPr>
          <w:p>
            <w:pPr>
              <w:adjustRightInd w:val="0"/>
              <w:snapToGrid w:val="0"/>
              <w:spacing w:line="360" w:lineRule="auto"/>
              <w:rPr>
                <w:rFonts w:ascii="宋体" w:hAnsi="宋体"/>
                <w:sz w:val="24"/>
              </w:rPr>
            </w:pPr>
            <w:r>
              <w:rPr>
                <w:rFonts w:hint="eastAsia" w:ascii="宋体" w:hAnsi="宋体"/>
                <w:sz w:val="24"/>
              </w:rPr>
              <w:t>联合体的其他资格要求：</w:t>
            </w:r>
            <w:r>
              <w:rPr>
                <w:rFonts w:hint="eastAsia" w:ascii="宋体" w:hAnsi="宋体" w:cs="宋体"/>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01" w:hRule="atLeast"/>
        </w:trPr>
        <w:tc>
          <w:tcPr>
            <w:tcW w:w="1021" w:type="dxa"/>
            <w:vAlign w:val="center"/>
          </w:tcPr>
          <w:p>
            <w:pPr>
              <w:spacing w:line="560" w:lineRule="exact"/>
              <w:jc w:val="center"/>
              <w:rPr>
                <w:rFonts w:ascii="宋体" w:hAnsi="宋体"/>
                <w:sz w:val="24"/>
              </w:rPr>
            </w:pPr>
            <w:r>
              <w:rPr>
                <w:rFonts w:hint="eastAsia" w:ascii="宋体" w:hAnsi="宋体"/>
                <w:sz w:val="24"/>
              </w:rPr>
              <w:t>2.2</w:t>
            </w:r>
          </w:p>
        </w:tc>
        <w:tc>
          <w:tcPr>
            <w:tcW w:w="7875" w:type="dxa"/>
            <w:vAlign w:val="center"/>
          </w:tcPr>
          <w:p>
            <w:pPr>
              <w:adjustRightInd w:val="0"/>
              <w:snapToGrid w:val="0"/>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是否有分包：是 </w:t>
            </w:r>
            <w:r>
              <w:rPr>
                <w:rFonts w:hint="eastAsia" w:ascii="仿宋_GB2312" w:hAnsi="仿宋_GB2312" w:eastAsia="仿宋_GB2312" w:cs="仿宋_GB2312"/>
                <w:bCs/>
                <w:sz w:val="24"/>
              </w:rPr>
              <w:t>□</w:t>
            </w:r>
            <w:r>
              <w:rPr>
                <w:rFonts w:hint="eastAsia" w:ascii="宋体" w:hAnsi="宋体"/>
                <w:color w:val="000000" w:themeColor="text1"/>
                <w:sz w:val="24"/>
                <w14:textFill>
                  <w14:solidFill>
                    <w14:schemeClr w14:val="tx1"/>
                  </w14:solidFill>
                </w14:textFill>
              </w:rPr>
              <w:t xml:space="preserve"> 否 </w:t>
            </w:r>
            <w:r>
              <w:rPr>
                <w:rFonts w:hint="eastAsia" w:ascii="仿宋_GB2312" w:hAnsi="仿宋_GB2312" w:eastAsia="仿宋_GB2312" w:cs="仿宋_GB2312"/>
                <w:bCs/>
                <w:color w:val="000000" w:themeColor="text1"/>
                <w:sz w:val="24"/>
                <w14:textFill>
                  <w14:solidFill>
                    <w14:schemeClr w14:val="tx1"/>
                  </w14:solidFill>
                </w14:textFill>
              </w:rPr>
              <w:sym w:font="Wingdings 2" w:char="0052"/>
            </w:r>
          </w:p>
          <w:p>
            <w:pPr>
              <w:adjustRightInd w:val="0"/>
              <w:snapToGrid w:val="0"/>
              <w:spacing w:line="360" w:lineRule="auto"/>
              <w:rPr>
                <w:rFonts w:hint="eastAsia" w:ascii="宋体" w:hAnsi="宋体" w:cs="宋体"/>
                <w:sz w:val="24"/>
              </w:rPr>
            </w:pPr>
            <w:r>
              <w:rPr>
                <w:rFonts w:hint="eastAsia" w:ascii="宋体" w:hAnsi="宋体" w:cs="宋体"/>
                <w:color w:val="000000" w:themeColor="text1"/>
                <w:sz w:val="24"/>
                <w14:textFill>
                  <w14:solidFill>
                    <w14:schemeClr w14:val="tx1"/>
                  </w14:solidFill>
                </w14:textFill>
              </w:rPr>
              <w:t>临淄区</w:t>
            </w:r>
            <w:r>
              <w:rPr>
                <w:rFonts w:hint="eastAsia" w:ascii="宋体" w:hAnsi="宋体" w:cs="宋体"/>
                <w:color w:val="000000" w:themeColor="text1"/>
                <w:sz w:val="24"/>
                <w:lang w:val="en-US" w:eastAsia="zh-CN"/>
                <w14:textFill>
                  <w14:solidFill>
                    <w14:schemeClr w14:val="tx1"/>
                  </w14:solidFill>
                </w14:textFill>
              </w:rPr>
              <w:t>人工智能+教育应用示范采购项目：</w:t>
            </w:r>
            <w:r>
              <w:rPr>
                <w:rFonts w:hint="eastAsia" w:ascii="宋体" w:hAnsi="宋体"/>
                <w:sz w:val="24"/>
              </w:rPr>
              <w:t>预算金额</w:t>
            </w:r>
            <w:r>
              <w:rPr>
                <w:rFonts w:hint="eastAsia" w:ascii="宋体" w:hAnsi="宋体"/>
                <w:sz w:val="24"/>
                <w:lang w:val="en-US" w:eastAsia="zh-CN"/>
              </w:rPr>
              <w:t>为</w:t>
            </w:r>
            <w:r>
              <w:rPr>
                <w:rFonts w:hint="eastAsia" w:ascii="宋体" w:hAnsi="宋体" w:cs="宋体"/>
                <w:sz w:val="24"/>
                <w:lang w:val="en-US" w:eastAsia="zh-CN"/>
              </w:rPr>
              <w:t>312967510.00</w:t>
            </w:r>
            <w:r>
              <w:rPr>
                <w:rFonts w:hint="eastAsia" w:ascii="宋体" w:hAnsi="宋体" w:cs="宋体"/>
                <w:sz w:val="24"/>
              </w:rPr>
              <w:t>元；</w:t>
            </w:r>
          </w:p>
          <w:p>
            <w:pPr>
              <w:adjustRightInd w:val="0"/>
              <w:snapToGrid w:val="0"/>
              <w:spacing w:line="360" w:lineRule="auto"/>
              <w:rPr>
                <w:rFonts w:ascii="宋体" w:hAnsi="宋体"/>
                <w:sz w:val="24"/>
              </w:rPr>
            </w:pPr>
            <w:r>
              <w:rPr>
                <w:rFonts w:ascii="宋体" w:hAnsi="宋体"/>
                <w:sz w:val="24"/>
              </w:rPr>
              <w:t>本项目预算属于以下情形：</w:t>
            </w:r>
          </w:p>
          <w:p>
            <w:pPr>
              <w:adjustRightInd w:val="0"/>
              <w:snapToGrid w:val="0"/>
              <w:spacing w:line="360" w:lineRule="auto"/>
              <w:rPr>
                <w:rFonts w:ascii="宋体" w:hAnsi="宋体"/>
                <w:sz w:val="24"/>
              </w:rPr>
            </w:pPr>
            <w:r>
              <w:rPr>
                <w:rFonts w:ascii="宋体" w:hAnsi="宋体"/>
                <w:sz w:val="24"/>
              </w:rPr>
              <w:t>(1)</w:t>
            </w:r>
            <w:r>
              <w:rPr>
                <w:rFonts w:ascii="宋体" w:hAnsi="宋体"/>
                <w:color w:val="000000" w:themeColor="text1"/>
                <w:sz w:val="24"/>
                <w14:textFill>
                  <w14:solidFill>
                    <w14:schemeClr w14:val="tx1"/>
                  </w14:solidFill>
                </w14:textFill>
              </w:rPr>
              <w:t>项目为非预采购项目</w:t>
            </w:r>
            <w:r>
              <w:rPr>
                <w:rFonts w:hint="eastAsia" w:ascii="仿宋_GB2312" w:hAnsi="仿宋_GB2312" w:eastAsia="仿宋_GB2312" w:cs="仿宋_GB2312"/>
                <w:bCs/>
                <w:sz w:val="24"/>
              </w:rPr>
              <w:sym w:font="Wingdings 2" w:char="0052"/>
            </w:r>
            <w:r>
              <w:rPr>
                <w:rFonts w:hint="eastAsia" w:ascii="宋体" w:hAnsi="宋体"/>
                <w:sz w:val="24"/>
              </w:rPr>
              <w:t xml:space="preserve">  </w:t>
            </w:r>
            <w:r>
              <w:rPr>
                <w:rFonts w:ascii="宋体" w:hAnsi="宋体"/>
                <w:sz w:val="24"/>
              </w:rPr>
              <w:t>预采购项目</w:t>
            </w:r>
            <w:r>
              <w:rPr>
                <w:rFonts w:hint="eastAsia" w:ascii="仿宋_GB2312" w:hAnsi="仿宋_GB2312" w:eastAsia="仿宋_GB2312" w:cs="仿宋_GB2312"/>
                <w:bCs/>
                <w:sz w:val="24"/>
              </w:rPr>
              <w:t>□</w:t>
            </w:r>
          </w:p>
          <w:p>
            <w:pPr>
              <w:adjustRightInd w:val="0"/>
              <w:snapToGrid w:val="0"/>
              <w:spacing w:line="360" w:lineRule="auto"/>
              <w:rPr>
                <w:rFonts w:ascii="宋体" w:hAnsi="宋体" w:eastAsiaTheme="minorEastAsia"/>
                <w:sz w:val="24"/>
              </w:rPr>
            </w:pPr>
            <w:r>
              <w:rPr>
                <w:rFonts w:ascii="宋体" w:hAnsi="宋体"/>
                <w:sz w:val="24"/>
              </w:rPr>
              <w:t>(</w:t>
            </w:r>
            <w:r>
              <w:rPr>
                <w:rFonts w:hint="eastAsia" w:ascii="宋体" w:hAnsi="宋体"/>
                <w:sz w:val="24"/>
              </w:rPr>
              <w:t>2</w:t>
            </w:r>
            <w:r>
              <w:rPr>
                <w:rFonts w:ascii="宋体" w:hAnsi="宋体"/>
                <w:sz w:val="24"/>
              </w:rPr>
              <w:t>)项目为跨年度预采购项目，概算总金额</w:t>
            </w:r>
            <w:r>
              <w:rPr>
                <w:rFonts w:ascii="宋体" w:hAnsi="宋体"/>
                <w:sz w:val="24"/>
                <w:u w:val="single"/>
              </w:rPr>
              <w:t xml:space="preserve">  </w:t>
            </w:r>
            <w:r>
              <w:rPr>
                <w:rFonts w:hint="eastAsia" w:ascii="宋体" w:hAnsi="宋体"/>
                <w:sz w:val="24"/>
                <w:u w:val="single"/>
              </w:rPr>
              <w:t>/</w:t>
            </w:r>
            <w:r>
              <w:rPr>
                <w:rFonts w:ascii="宋体" w:hAnsi="宋体"/>
                <w:sz w:val="24"/>
                <w:u w:val="single"/>
              </w:rPr>
              <w:t xml:space="preserve">  </w:t>
            </w:r>
            <w:r>
              <w:rPr>
                <w:rFonts w:hint="eastAsia" w:ascii="宋体" w:hAnsi="宋体"/>
                <w:sz w:val="24"/>
              </w:rPr>
              <w:t>万</w:t>
            </w:r>
            <w:r>
              <w:rPr>
                <w:rFonts w:ascii="宋体" w:hAnsi="宋体"/>
                <w:sz w:val="24"/>
              </w:rPr>
              <w:t>元，采购年限为</w:t>
            </w:r>
            <w:r>
              <w:rPr>
                <w:rFonts w:hint="eastAsia" w:ascii="宋体" w:hAnsi="宋体"/>
                <w:sz w:val="24"/>
              </w:rPr>
              <w:t xml:space="preserve">   </w:t>
            </w:r>
            <w:r>
              <w:rPr>
                <w:rFonts w:ascii="宋体" w:hAnsi="宋体"/>
                <w:sz w:val="24"/>
              </w:rPr>
              <w:t xml:space="preserve">    年，当年安排数</w:t>
            </w:r>
            <w:r>
              <w:rPr>
                <w:rFonts w:ascii="宋体" w:hAnsi="宋体"/>
                <w:sz w:val="24"/>
                <w:u w:val="single"/>
              </w:rPr>
              <w:t xml:space="preserve">  </w:t>
            </w:r>
            <w:r>
              <w:rPr>
                <w:rFonts w:hint="eastAsia" w:ascii="宋体" w:hAnsi="宋体"/>
                <w:sz w:val="24"/>
                <w:u w:val="single"/>
              </w:rPr>
              <w:t>/</w:t>
            </w:r>
            <w:r>
              <w:rPr>
                <w:rFonts w:ascii="宋体" w:hAnsi="宋体"/>
                <w:sz w:val="24"/>
                <w:u w:val="single"/>
              </w:rPr>
              <w:t xml:space="preserve">   </w:t>
            </w:r>
            <w:r>
              <w:rPr>
                <w:rFonts w:hint="eastAsia" w:ascii="宋体" w:hAnsi="宋体"/>
                <w:sz w:val="24"/>
              </w:rPr>
              <w:t>万</w:t>
            </w:r>
            <w:r>
              <w:rPr>
                <w:rFonts w:ascii="宋体" w:hAnsi="宋体"/>
                <w:sz w:val="24"/>
              </w:rPr>
              <w:t>元</w:t>
            </w:r>
            <w:r>
              <w:rPr>
                <w:rFonts w:hint="eastAsia" w:ascii="宋体" w:hAnsi="宋体"/>
                <w:sz w:val="24"/>
              </w:rPr>
              <w:t>。</w:t>
            </w:r>
          </w:p>
          <w:p>
            <w:pPr>
              <w:adjustRightInd w:val="0"/>
              <w:snapToGrid w:val="0"/>
              <w:spacing w:line="360" w:lineRule="auto"/>
              <w:rPr>
                <w:rFonts w:ascii="宋体" w:hAnsi="宋体"/>
                <w:sz w:val="24"/>
              </w:rPr>
            </w:pPr>
            <w:r>
              <w:rPr>
                <w:rFonts w:hint="eastAsia" w:ascii="宋体" w:hAnsi="宋体"/>
                <w:sz w:val="24"/>
              </w:rPr>
              <w:t>根据《转发财政部关于做好政府采购信息公开工作的通知》（鲁财采</w:t>
            </w:r>
            <w:r>
              <w:rPr>
                <w:rFonts w:hint="eastAsia" w:ascii="宋体" w:hAnsi="宋体" w:cs="宋体"/>
                <w:bCs/>
                <w:sz w:val="24"/>
              </w:rPr>
              <w:t>﹝2015﹞</w:t>
            </w:r>
            <w:r>
              <w:rPr>
                <w:rFonts w:ascii="宋体" w:hAnsi="宋体"/>
                <w:sz w:val="24"/>
              </w:rPr>
              <w:t>33号）文件规定，预采购项目有取消和终止采购的可能。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263" w:hRule="atLeast"/>
        </w:trPr>
        <w:tc>
          <w:tcPr>
            <w:tcW w:w="1021" w:type="dxa"/>
            <w:vAlign w:val="center"/>
          </w:tcPr>
          <w:p>
            <w:pPr>
              <w:spacing w:line="560" w:lineRule="exact"/>
              <w:jc w:val="center"/>
              <w:rPr>
                <w:rFonts w:ascii="宋体" w:hAnsi="宋体"/>
                <w:sz w:val="24"/>
              </w:rPr>
            </w:pPr>
            <w:r>
              <w:rPr>
                <w:rFonts w:hint="eastAsia" w:ascii="宋体" w:hAnsi="宋体"/>
                <w:sz w:val="24"/>
              </w:rPr>
              <w:t>5.6</w:t>
            </w:r>
          </w:p>
        </w:tc>
        <w:tc>
          <w:tcPr>
            <w:tcW w:w="7875" w:type="dxa"/>
            <w:vAlign w:val="center"/>
          </w:tcPr>
          <w:p>
            <w:pPr>
              <w:adjustRightInd w:val="0"/>
              <w:snapToGrid w:val="0"/>
              <w:spacing w:line="360" w:lineRule="auto"/>
              <w:rPr>
                <w:rFonts w:ascii="宋体" w:hAnsi="宋体" w:cs="宋体"/>
                <w:sz w:val="24"/>
              </w:rPr>
            </w:pPr>
            <w:r>
              <w:rPr>
                <w:rFonts w:hint="eastAsia" w:ascii="宋体" w:hAnsi="宋体" w:cs="宋体"/>
                <w:sz w:val="24"/>
              </w:rPr>
              <w:t>是否现场踏勘：（是</w:t>
            </w:r>
            <w:r>
              <w:rPr>
                <w:rFonts w:hint="eastAsia" w:ascii="宋体" w:hAnsi="宋体" w:cs="宋体"/>
                <w:bCs/>
                <w:sz w:val="24"/>
              </w:rPr>
              <w:sym w:font="Wingdings 2" w:char="0052"/>
            </w:r>
            <w:r>
              <w:rPr>
                <w:rFonts w:hint="eastAsia" w:ascii="宋体" w:hAnsi="宋体" w:cs="宋体"/>
                <w:sz w:val="24"/>
              </w:rPr>
              <w:t xml:space="preserve"> 否</w:t>
            </w:r>
            <w:r>
              <w:rPr>
                <w:rFonts w:hint="eastAsia" w:ascii="仿宋_GB2312" w:hAnsi="仿宋_GB2312" w:eastAsia="仿宋_GB2312" w:cs="仿宋_GB2312"/>
                <w:bCs/>
                <w:sz w:val="24"/>
              </w:rPr>
              <w:t>□</w:t>
            </w:r>
            <w:r>
              <w:rPr>
                <w:rFonts w:hint="eastAsia" w:ascii="宋体" w:hAnsi="宋体" w:cs="宋体"/>
                <w:sz w:val="24"/>
              </w:rPr>
              <w:t>）</w:t>
            </w:r>
          </w:p>
          <w:p>
            <w:pPr>
              <w:adjustRightInd w:val="0"/>
              <w:snapToGrid w:val="0"/>
              <w:spacing w:line="360" w:lineRule="auto"/>
              <w:rPr>
                <w:rFonts w:hint="eastAsia" w:ascii="宋体" w:hAnsi="宋体" w:cs="宋体"/>
                <w:bCs/>
                <w:sz w:val="24"/>
                <w:lang w:eastAsia="zh-CN"/>
              </w:rPr>
            </w:pPr>
            <w:r>
              <w:rPr>
                <w:rFonts w:hint="eastAsia" w:ascii="宋体" w:hAnsi="宋体" w:cs="宋体"/>
                <w:sz w:val="24"/>
              </w:rPr>
              <w:t>现场踏勘描述：统一现场考察</w:t>
            </w:r>
            <w:r>
              <w:rPr>
                <w:rFonts w:hint="eastAsia" w:ascii="宋体" w:hAnsi="宋体" w:cs="宋体"/>
                <w:bCs/>
                <w:sz w:val="24"/>
                <w:lang w:eastAsia="zh-CN"/>
              </w:rPr>
              <w:t>□</w:t>
            </w:r>
            <w:r>
              <w:rPr>
                <w:rFonts w:hint="eastAsia" w:ascii="宋体" w:hAnsi="宋体" w:cs="宋体"/>
                <w:sz w:val="24"/>
              </w:rPr>
              <w:t xml:space="preserve">   自行踏勘</w:t>
            </w:r>
            <w:r>
              <w:rPr>
                <w:rFonts w:hint="eastAsia" w:ascii="宋体" w:hAnsi="宋体" w:cs="宋体"/>
                <w:bCs/>
                <w:sz w:val="24"/>
                <w:lang w:eastAsia="zh-CN"/>
              </w:rPr>
              <w:sym w:font="Wingdings 2" w:char="0052"/>
            </w:r>
          </w:p>
          <w:p>
            <w:pPr>
              <w:adjustRightInd w:val="0"/>
              <w:snapToGrid w:val="0"/>
              <w:spacing w:line="360" w:lineRule="auto"/>
              <w:rPr>
                <w:rFonts w:ascii="宋体" w:hAnsi="宋体" w:cs="宋体"/>
                <w:sz w:val="24"/>
              </w:rPr>
            </w:pPr>
            <w:r>
              <w:rPr>
                <w:rFonts w:hint="eastAsia" w:ascii="宋体" w:hAnsi="宋体" w:cs="宋体"/>
                <w:sz w:val="24"/>
              </w:rPr>
              <w:t>现场踏勘时间： /</w:t>
            </w:r>
          </w:p>
          <w:p>
            <w:pPr>
              <w:pStyle w:val="35"/>
              <w:adjustRightInd w:val="0"/>
              <w:snapToGrid w:val="0"/>
              <w:spacing w:line="360" w:lineRule="auto"/>
              <w:ind w:firstLine="0" w:firstLineChars="0"/>
              <w:rPr>
                <w:rFonts w:ascii="宋体" w:hAnsi="宋体" w:cs="宋体"/>
              </w:rPr>
            </w:pPr>
            <w:r>
              <w:rPr>
                <w:rFonts w:hint="eastAsia" w:ascii="宋体" w:hAnsi="宋体" w:cs="宋体"/>
              </w:rPr>
              <w:t xml:space="preserve">踏勘地点：   /                                </w:t>
            </w:r>
          </w:p>
          <w:p>
            <w:pPr>
              <w:adjustRightInd w:val="0"/>
              <w:snapToGrid w:val="0"/>
              <w:spacing w:line="360" w:lineRule="auto"/>
              <w:rPr>
                <w:rFonts w:ascii="宋体" w:hAnsi="宋体" w:cs="宋体"/>
                <w:sz w:val="24"/>
              </w:rPr>
            </w:pPr>
            <w:r>
              <w:rPr>
                <w:rFonts w:hint="eastAsia" w:ascii="宋体" w:hAnsi="宋体" w:cs="宋体"/>
                <w:sz w:val="24"/>
              </w:rPr>
              <w:t>联系人：   /     联系电话：  /</w:t>
            </w:r>
          </w:p>
          <w:p>
            <w:pPr>
              <w:adjustRightInd w:val="0"/>
              <w:snapToGrid w:val="0"/>
              <w:spacing w:line="360" w:lineRule="auto"/>
              <w:rPr>
                <w:rFonts w:ascii="宋体" w:hAnsi="宋体" w:cs="宋体"/>
                <w:sz w:val="24"/>
              </w:rPr>
            </w:pPr>
            <w:r>
              <w:rPr>
                <w:rFonts w:hint="eastAsia" w:ascii="宋体" w:hAnsi="宋体" w:cs="宋体"/>
                <w:sz w:val="24"/>
              </w:rPr>
              <w:t xml:space="preserve">是否答疑会：（是 </w:t>
            </w:r>
            <w:r>
              <w:rPr>
                <w:rFonts w:hint="eastAsia" w:ascii="宋体" w:hAnsi="宋体" w:cs="宋体"/>
                <w:bCs/>
                <w:sz w:val="24"/>
              </w:rPr>
              <w:t>□</w:t>
            </w:r>
            <w:r>
              <w:rPr>
                <w:rFonts w:hint="eastAsia" w:ascii="宋体" w:hAnsi="宋体" w:cs="宋体"/>
                <w:sz w:val="24"/>
              </w:rPr>
              <w:t xml:space="preserve">  否 </w:t>
            </w:r>
            <w:r>
              <w:rPr>
                <w:rFonts w:hint="eastAsia" w:ascii="宋体" w:hAnsi="宋体" w:cs="宋体"/>
                <w:bCs/>
                <w:sz w:val="24"/>
              </w:rPr>
              <w:sym w:font="Wingdings 2" w:char="0052"/>
            </w:r>
            <w:r>
              <w:rPr>
                <w:rFonts w:hint="eastAsia" w:ascii="宋体" w:hAnsi="宋体" w:cs="宋体"/>
                <w:sz w:val="24"/>
              </w:rPr>
              <w:t>）</w:t>
            </w:r>
          </w:p>
          <w:p>
            <w:pPr>
              <w:adjustRightInd w:val="0"/>
              <w:snapToGrid w:val="0"/>
              <w:spacing w:line="360" w:lineRule="auto"/>
              <w:rPr>
                <w:rFonts w:ascii="宋体" w:hAnsi="宋体"/>
                <w:sz w:val="24"/>
              </w:rPr>
            </w:pPr>
            <w:r>
              <w:rPr>
                <w:rFonts w:hint="eastAsia" w:ascii="宋体" w:hAnsi="宋体" w:cs="宋体"/>
                <w:sz w:val="24"/>
              </w:rPr>
              <w:t>答疑会描述：/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01" w:hRule="atLeast"/>
        </w:trPr>
        <w:tc>
          <w:tcPr>
            <w:tcW w:w="1021" w:type="dxa"/>
            <w:vAlign w:val="center"/>
          </w:tcPr>
          <w:p>
            <w:pPr>
              <w:spacing w:line="560" w:lineRule="exact"/>
              <w:jc w:val="center"/>
              <w:rPr>
                <w:rFonts w:ascii="宋体" w:hAnsi="宋体"/>
                <w:sz w:val="24"/>
              </w:rPr>
            </w:pPr>
            <w:r>
              <w:rPr>
                <w:rFonts w:hint="eastAsia" w:ascii="宋体" w:hAnsi="宋体"/>
                <w:sz w:val="24"/>
              </w:rPr>
              <w:t>8.6</w:t>
            </w:r>
          </w:p>
        </w:tc>
        <w:tc>
          <w:tcPr>
            <w:tcW w:w="7875" w:type="dxa"/>
            <w:vAlign w:val="center"/>
          </w:tcPr>
          <w:p>
            <w:pPr>
              <w:adjustRightInd w:val="0"/>
              <w:snapToGrid w:val="0"/>
              <w:spacing w:line="360" w:lineRule="auto"/>
              <w:rPr>
                <w:rFonts w:ascii="宋体" w:hAnsi="宋体"/>
                <w:color w:val="000000" w:themeColor="text1"/>
                <w:sz w:val="24"/>
                <w14:textFill>
                  <w14:solidFill>
                    <w14:schemeClr w14:val="tx1"/>
                  </w14:solidFill>
                </w14:textFill>
              </w:rPr>
            </w:pPr>
            <w:r>
              <w:rPr>
                <w:rFonts w:ascii="宋体" w:hAnsi="宋体" w:cs="宋体"/>
                <w:color w:val="000000" w:themeColor="text1"/>
                <w:kern w:val="0"/>
                <w:position w:val="-2"/>
                <w:sz w:val="24"/>
                <w14:textFill>
                  <w14:solidFill>
                    <w14:schemeClr w14:val="tx1"/>
                  </w14:solidFill>
                </w14:textFill>
              </w:rPr>
              <w:t>是否兼投不兼中</w:t>
            </w:r>
            <w:r>
              <w:rPr>
                <w:rFonts w:hint="eastAsia" w:ascii="宋体" w:hAnsi="宋体" w:cs="宋体"/>
                <w:color w:val="000000" w:themeColor="text1"/>
                <w:kern w:val="0"/>
                <w:position w:val="-2"/>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 xml:space="preserve">（是 </w:t>
            </w:r>
            <w:r>
              <w:rPr>
                <w:rFonts w:hint="eastAsia" w:ascii="仿宋_GB2312" w:hAnsi="仿宋_GB2312" w:eastAsia="仿宋_GB2312" w:cs="仿宋_GB2312"/>
                <w:bCs/>
                <w:sz w:val="24"/>
              </w:rPr>
              <w:t>□</w:t>
            </w:r>
            <w:r>
              <w:rPr>
                <w:rFonts w:hint="eastAsia" w:ascii="宋体" w:hAnsi="宋体" w:cs="宋体"/>
                <w:color w:val="000000" w:themeColor="text1"/>
                <w:sz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 xml:space="preserve"> 否 </w:t>
            </w:r>
            <w:r>
              <w:rPr>
                <w:rFonts w:hint="eastAsia" w:ascii="仿宋_GB2312" w:hAnsi="仿宋_GB2312" w:eastAsia="仿宋_GB2312" w:cs="仿宋_GB2312"/>
                <w:bCs/>
                <w:color w:val="000000" w:themeColor="text1"/>
                <w:sz w:val="24"/>
                <w14:textFill>
                  <w14:solidFill>
                    <w14:schemeClr w14:val="tx1"/>
                  </w14:solidFill>
                </w14:textFill>
              </w:rPr>
              <w:sym w:font="Wingdings 2" w:char="0052"/>
            </w:r>
            <w:r>
              <w:rPr>
                <w:rFonts w:hint="eastAsia" w:ascii="宋体" w:hAnsi="宋体"/>
                <w:color w:val="000000" w:themeColor="text1"/>
                <w:sz w:val="24"/>
                <w14:textFill>
                  <w14:solidFill>
                    <w14:schemeClr w14:val="tx1"/>
                  </w14:solidFill>
                </w14:textFill>
              </w:rPr>
              <w:t xml:space="preserve"> ）</w:t>
            </w:r>
          </w:p>
          <w:p>
            <w:pPr>
              <w:adjustRightInd w:val="0"/>
              <w:snapToGrid w:val="0"/>
              <w:spacing w:line="360" w:lineRule="auto"/>
              <w:rPr>
                <w:rFonts w:ascii="宋体" w:hAnsi="宋体" w:cs="宋体"/>
                <w:kern w:val="0"/>
                <w:position w:val="-2"/>
                <w:sz w:val="24"/>
              </w:rPr>
            </w:pPr>
            <w:r>
              <w:rPr>
                <w:rFonts w:hint="eastAsia" w:ascii="宋体" w:hAnsi="宋体" w:cs="宋体"/>
                <w:bCs/>
                <w:sz w:val="24"/>
              </w:rPr>
              <w:t>说明与要求：</w:t>
            </w:r>
            <w:r>
              <w:rPr>
                <w:rFonts w:hint="eastAsia" w:ascii="宋体" w:hAnsi="宋体" w:cs="宋体"/>
                <w:color w:val="000000" w:themeColor="text1"/>
                <w:kern w:val="0"/>
                <w:position w:val="-2"/>
                <w:sz w:val="24"/>
                <w:lang w:val="en-US" w:eastAsia="zh-CN"/>
                <w14:textFill>
                  <w14:solidFill>
                    <w14:schemeClr w14:val="tx1"/>
                  </w14:solidFill>
                </w14:textFill>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01" w:hRule="atLeast"/>
        </w:trPr>
        <w:tc>
          <w:tcPr>
            <w:tcW w:w="1021" w:type="dxa"/>
            <w:vAlign w:val="center"/>
          </w:tcPr>
          <w:p>
            <w:pPr>
              <w:spacing w:line="560" w:lineRule="exact"/>
              <w:jc w:val="center"/>
              <w:rPr>
                <w:rFonts w:ascii="宋体" w:hAnsi="宋体"/>
                <w:sz w:val="24"/>
              </w:rPr>
            </w:pPr>
            <w:r>
              <w:rPr>
                <w:rFonts w:hint="eastAsia" w:ascii="宋体" w:hAnsi="宋体"/>
                <w:sz w:val="24"/>
              </w:rPr>
              <w:t>11.1</w:t>
            </w:r>
          </w:p>
        </w:tc>
        <w:tc>
          <w:tcPr>
            <w:tcW w:w="7875" w:type="dxa"/>
            <w:vAlign w:val="center"/>
          </w:tcPr>
          <w:p>
            <w:pPr>
              <w:pStyle w:val="16"/>
              <w:spacing w:line="360" w:lineRule="auto"/>
              <w:rPr>
                <w:sz w:val="24"/>
              </w:rPr>
            </w:pPr>
            <w:r>
              <w:rPr>
                <w:sz w:val="24"/>
              </w:rPr>
              <w:t>报价要求</w:t>
            </w:r>
            <w:r>
              <w:rPr>
                <w:rFonts w:hint="eastAsia"/>
                <w:sz w:val="24"/>
              </w:rPr>
              <w:t>：</w:t>
            </w:r>
          </w:p>
          <w:p>
            <w:pPr>
              <w:pStyle w:val="16"/>
              <w:spacing w:line="360" w:lineRule="auto"/>
              <w:ind w:firstLine="480" w:firstLineChars="200"/>
              <w:rPr>
                <w:rFonts w:cs="宋体"/>
                <w:sz w:val="24"/>
                <w:szCs w:val="24"/>
              </w:rPr>
            </w:pPr>
            <w:r>
              <w:rPr>
                <w:rFonts w:hint="eastAsia" w:cs="宋体"/>
                <w:sz w:val="24"/>
                <w:szCs w:val="24"/>
              </w:rPr>
              <w:t>1、所有投标报价均以人民币报价，价格一次性报定，不能修改。</w:t>
            </w:r>
          </w:p>
          <w:p>
            <w:pPr>
              <w:pStyle w:val="16"/>
              <w:spacing w:line="360" w:lineRule="auto"/>
              <w:ind w:firstLine="480" w:firstLineChars="200"/>
              <w:rPr>
                <w:rFonts w:cs="宋体"/>
                <w:sz w:val="24"/>
                <w:szCs w:val="24"/>
              </w:rPr>
            </w:pPr>
            <w:r>
              <w:rPr>
                <w:rFonts w:hint="eastAsia" w:cs="宋体"/>
                <w:sz w:val="24"/>
                <w:szCs w:val="24"/>
              </w:rPr>
              <w:t>2、投标人要按开标一览表(统一格式)的内容填写价格及其他事项，由全权代表签章并加盖投标人公章。</w:t>
            </w:r>
          </w:p>
          <w:p>
            <w:pPr>
              <w:pStyle w:val="16"/>
              <w:spacing w:line="360" w:lineRule="auto"/>
              <w:ind w:firstLine="480" w:firstLineChars="200"/>
              <w:rPr>
                <w:sz w:val="24"/>
              </w:rPr>
            </w:pPr>
            <w:r>
              <w:rPr>
                <w:rFonts w:hint="eastAsia" w:cs="宋体"/>
                <w:sz w:val="24"/>
                <w:szCs w:val="24"/>
              </w:rPr>
              <w:t>3、采购人不接受任何选择性报价，只允许有一个报价和一个方案，任何有选择性的报价和方案将不予接受</w:t>
            </w:r>
            <w:r>
              <w:rPr>
                <w:rFonts w:hint="eastAsia"/>
                <w:sz w:val="24"/>
              </w:rPr>
              <w:t>。</w:t>
            </w:r>
          </w:p>
          <w:p>
            <w:pPr>
              <w:pStyle w:val="38"/>
              <w:adjustRightInd w:val="0"/>
              <w:snapToGrid w:val="0"/>
              <w:spacing w:before="0" w:beforeAutospacing="0" w:after="0" w:afterAutospacing="0" w:line="360" w:lineRule="auto"/>
              <w:ind w:firstLine="480" w:firstLineChars="200"/>
              <w:jc w:val="both"/>
              <w:rPr>
                <w:rFonts w:hint="eastAsia" w:eastAsia="宋体"/>
                <w:color w:val="auto"/>
                <w:lang w:val="en-US" w:eastAsia="zh-CN"/>
              </w:rPr>
            </w:pPr>
            <w:r>
              <w:rPr>
                <w:color w:val="auto"/>
              </w:rPr>
              <w:t>4、</w:t>
            </w:r>
            <w:r>
              <w:rPr>
                <w:color w:val="000000" w:themeColor="text1"/>
                <w14:textFill>
                  <w14:solidFill>
                    <w14:schemeClr w14:val="tx1"/>
                  </w14:solidFill>
                </w14:textFill>
              </w:rPr>
              <w:t>本项目为固定综合单价报价</w:t>
            </w:r>
            <w:r>
              <w:rPr>
                <w:color w:val="auto"/>
              </w:rPr>
              <w:t>，投标人所报综合单价包含但不仅限于</w:t>
            </w:r>
            <w:r>
              <w:rPr>
                <w:rFonts w:hint="eastAsia"/>
                <w:color w:val="auto"/>
                <w:lang w:val="en-US" w:eastAsia="zh-CN"/>
              </w:rPr>
              <w:t>软硬件费用</w:t>
            </w:r>
            <w:r>
              <w:rPr>
                <w:color w:val="auto"/>
              </w:rPr>
              <w:t>、</w:t>
            </w:r>
            <w:r>
              <w:rPr>
                <w:rFonts w:hint="eastAsia"/>
                <w:color w:val="auto"/>
                <w:lang w:val="en-US" w:eastAsia="zh-CN"/>
              </w:rPr>
              <w:t>软件开发费、安装</w:t>
            </w:r>
            <w:r>
              <w:rPr>
                <w:color w:val="auto"/>
              </w:rPr>
              <w:t>费、辅材费、备品备件费、运输费、安装调试费、培训费、技术服务费、检验及验收费、质保期内的维修维护费、涨价风险费、合同明示或暗示的所有责任、义务和不可抗力以外的一切风险费、企业管理费、利润、规费、税金等。合同实施期间，中标人的综合单价不因人工、材料、设备等市场价格的变化而变动，投标人在计算报价时应考虑此风险。</w:t>
            </w:r>
            <w:r>
              <w:rPr>
                <w:rFonts w:hint="eastAsia" w:ascii="宋体" w:hAnsi="宋体" w:eastAsia="宋体" w:cs="Times New Roman"/>
                <w:color w:val="auto"/>
                <w:kern w:val="0"/>
                <w:sz w:val="24"/>
                <w:szCs w:val="20"/>
                <w:lang w:val="en-US" w:eastAsia="zh-CN" w:bidi="ar-SA"/>
              </w:rPr>
              <w:t xml:space="preserve"> </w:t>
            </w:r>
          </w:p>
          <w:p>
            <w:pPr>
              <w:keepNext w:val="0"/>
              <w:keepLines w:val="0"/>
              <w:pageBreakBefore w:val="0"/>
              <w:widowControl w:val="0"/>
              <w:kinsoku/>
              <w:wordWrap/>
              <w:overflowPunct/>
              <w:topLinePunct w:val="0"/>
              <w:autoSpaceDE/>
              <w:autoSpaceDN/>
              <w:bidi w:val="0"/>
              <w:adjustRightInd w:val="0"/>
              <w:snapToGrid w:val="0"/>
              <w:spacing w:line="480" w:lineRule="exact"/>
              <w:ind w:right="105" w:rightChars="50" w:firstLine="480" w:firstLineChars="200"/>
              <w:textAlignment w:val="auto"/>
              <w:rPr>
                <w:rFonts w:hint="eastAsia" w:ascii="宋体" w:hAnsi="宋体" w:eastAsia="宋体" w:cs="Times New Roman"/>
                <w:color w:val="auto"/>
                <w:kern w:val="0"/>
                <w:sz w:val="24"/>
                <w:szCs w:val="20"/>
                <w:lang w:val="en-US" w:eastAsia="zh-CN" w:bidi="ar-SA"/>
              </w:rPr>
            </w:pPr>
            <w:r>
              <w:rPr>
                <w:rFonts w:hint="eastAsia" w:ascii="宋体" w:hAnsi="宋体"/>
                <w:sz w:val="24"/>
              </w:rPr>
              <w:t>5、</w:t>
            </w:r>
            <w:r>
              <w:rPr>
                <w:rFonts w:hint="eastAsia" w:ascii="宋体" w:hAnsi="宋体"/>
                <w:sz w:val="24"/>
                <w:lang w:val="en-US" w:eastAsia="zh-CN"/>
              </w:rPr>
              <w:t>本项目</w:t>
            </w:r>
            <w:r>
              <w:rPr>
                <w:rFonts w:hint="eastAsia" w:ascii="宋体" w:hAnsi="宋体" w:eastAsia="宋体" w:cs="Times New Roman"/>
                <w:color w:val="auto"/>
                <w:kern w:val="0"/>
                <w:sz w:val="24"/>
                <w:szCs w:val="20"/>
                <w:lang w:val="en-US" w:eastAsia="zh-CN" w:bidi="ar-SA"/>
              </w:rPr>
              <w:t>所采购</w:t>
            </w:r>
            <w:r>
              <w:rPr>
                <w:rFonts w:hint="eastAsia" w:ascii="宋体" w:hAnsi="宋体" w:cs="Times New Roman"/>
                <w:color w:val="auto"/>
                <w:kern w:val="0"/>
                <w:sz w:val="24"/>
                <w:szCs w:val="20"/>
                <w:lang w:val="en-US" w:eastAsia="zh-CN" w:bidi="ar-SA"/>
              </w:rPr>
              <w:t>货物</w:t>
            </w:r>
            <w:r>
              <w:rPr>
                <w:rFonts w:hint="eastAsia" w:ascii="宋体" w:hAnsi="宋体" w:eastAsia="宋体" w:cs="Times New Roman"/>
                <w:color w:val="auto"/>
                <w:kern w:val="0"/>
                <w:sz w:val="24"/>
                <w:szCs w:val="20"/>
                <w:lang w:val="en-US" w:eastAsia="zh-CN" w:bidi="ar-SA"/>
              </w:rPr>
              <w:t>数量均为计划需求数量，实际数量根据采购人需要据实调整。若最终采购数量发生增减时则所报单价不变，结算价＝实际采购数量×成交单价。供应商投标报价表应明确产品的单价、总价、产品品牌、规格型号、生产厂家等相关内容。供应商在投标报价表中提报的各项单价在合同实施过程中不因市场因素变化而调整，供应商应自行考虑市场风险因素影响，供货数量据实调整。</w:t>
            </w:r>
          </w:p>
          <w:p>
            <w:pPr>
              <w:keepNext w:val="0"/>
              <w:keepLines w:val="0"/>
              <w:pageBreakBefore w:val="0"/>
              <w:widowControl w:val="0"/>
              <w:kinsoku/>
              <w:wordWrap/>
              <w:overflowPunct/>
              <w:topLinePunct w:val="0"/>
              <w:autoSpaceDE/>
              <w:autoSpaceDN/>
              <w:bidi w:val="0"/>
              <w:adjustRightInd w:val="0"/>
              <w:snapToGrid w:val="0"/>
              <w:spacing w:line="480" w:lineRule="exact"/>
              <w:ind w:right="105" w:rightChars="50" w:firstLine="480" w:firstLineChars="200"/>
              <w:textAlignment w:val="auto"/>
              <w:rPr>
                <w:rFonts w:ascii="宋体" w:hAnsi="宋体"/>
                <w:sz w:val="24"/>
              </w:rPr>
            </w:pPr>
            <w:r>
              <w:rPr>
                <w:rFonts w:hint="eastAsia" w:ascii="宋体" w:hAnsi="宋体"/>
                <w:color w:val="000000"/>
                <w:sz w:val="24"/>
                <w:szCs w:val="22"/>
              </w:rPr>
              <w:t>6</w:t>
            </w:r>
            <w:r>
              <w:rPr>
                <w:rFonts w:hint="eastAsia" w:ascii="宋体" w:hAnsi="宋体"/>
                <w:color w:val="000000"/>
                <w:sz w:val="24"/>
                <w:szCs w:val="22"/>
                <w:highlight w:val="none"/>
              </w:rPr>
              <w:t>、</w:t>
            </w:r>
            <w:r>
              <w:rPr>
                <w:rFonts w:hint="eastAsia" w:ascii="宋体" w:hAnsi="宋体"/>
                <w:sz w:val="24"/>
              </w:rPr>
              <w:t>投标人根据市场价格、自身技术装备、管理水平及资金条件、预期利润等情况自行报价，由此进行的测算和报价采购人不承担任何责任。</w:t>
            </w:r>
          </w:p>
          <w:p>
            <w:pPr>
              <w:keepNext w:val="0"/>
              <w:keepLines w:val="0"/>
              <w:pageBreakBefore w:val="0"/>
              <w:widowControl w:val="0"/>
              <w:kinsoku/>
              <w:wordWrap/>
              <w:overflowPunct/>
              <w:topLinePunct w:val="0"/>
              <w:autoSpaceDE/>
              <w:autoSpaceDN/>
              <w:bidi w:val="0"/>
              <w:adjustRightInd w:val="0"/>
              <w:snapToGrid w:val="0"/>
              <w:spacing w:line="480" w:lineRule="exact"/>
              <w:ind w:right="105" w:rightChars="50" w:firstLine="480" w:firstLineChars="200"/>
              <w:textAlignment w:val="auto"/>
              <w:rPr>
                <w:rFonts w:ascii="宋体" w:hAnsi="宋体"/>
                <w:sz w:val="24"/>
              </w:rPr>
            </w:pPr>
            <w:r>
              <w:rPr>
                <w:rFonts w:ascii="宋体" w:hAnsi="宋体"/>
                <w:sz w:val="24"/>
              </w:rPr>
              <w:t>7</w:t>
            </w:r>
            <w:r>
              <w:rPr>
                <w:rFonts w:hint="eastAsia" w:ascii="宋体" w:hAnsi="宋体"/>
                <w:sz w:val="24"/>
              </w:rPr>
              <w:t>、最低报价不能作为中标的保证。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88" w:hRule="atLeast"/>
        </w:trPr>
        <w:tc>
          <w:tcPr>
            <w:tcW w:w="1021" w:type="dxa"/>
            <w:vAlign w:val="center"/>
          </w:tcPr>
          <w:p>
            <w:pPr>
              <w:spacing w:line="560" w:lineRule="exact"/>
              <w:jc w:val="center"/>
              <w:rPr>
                <w:rFonts w:ascii="宋体" w:hAnsi="宋体"/>
                <w:sz w:val="24"/>
              </w:rPr>
            </w:pPr>
            <w:r>
              <w:rPr>
                <w:rFonts w:hint="eastAsia" w:ascii="宋体" w:hAnsi="宋体"/>
                <w:sz w:val="24"/>
              </w:rPr>
              <w:t>12.4</w:t>
            </w:r>
          </w:p>
        </w:tc>
        <w:tc>
          <w:tcPr>
            <w:tcW w:w="7875" w:type="dxa"/>
            <w:vAlign w:val="center"/>
          </w:tcPr>
          <w:p>
            <w:pPr>
              <w:adjustRightInd w:val="0"/>
              <w:snapToGrid w:val="0"/>
              <w:spacing w:line="360" w:lineRule="auto"/>
              <w:rPr>
                <w:rFonts w:ascii="宋体" w:hAnsi="宋体"/>
                <w:sz w:val="24"/>
              </w:rPr>
            </w:pPr>
            <w:r>
              <w:rPr>
                <w:rFonts w:hint="eastAsia" w:ascii="宋体" w:hAnsi="宋体"/>
                <w:sz w:val="24"/>
              </w:rPr>
              <w:t xml:space="preserve">本项目是否要求提供样品：（是 </w:t>
            </w:r>
            <w:r>
              <w:rPr>
                <w:rFonts w:hint="eastAsia" w:ascii="仿宋_GB2312" w:hAnsi="仿宋_GB2312" w:eastAsia="仿宋_GB2312" w:cs="仿宋_GB2312"/>
                <w:bCs/>
                <w:sz w:val="24"/>
              </w:rPr>
              <w:t>□</w:t>
            </w:r>
            <w:r>
              <w:rPr>
                <w:rFonts w:hint="eastAsia" w:ascii="宋体" w:hAnsi="宋体"/>
                <w:sz w:val="24"/>
              </w:rPr>
              <w:t xml:space="preserve">  否 </w:t>
            </w:r>
            <w:r>
              <w:rPr>
                <w:rFonts w:hint="eastAsia" w:ascii="仿宋_GB2312" w:hAnsi="仿宋_GB2312" w:eastAsia="仿宋_GB2312" w:cs="仿宋_GB2312"/>
                <w:bCs/>
                <w:sz w:val="24"/>
              </w:rPr>
              <w:sym w:font="Wingdings 2" w:char="0052"/>
            </w:r>
            <w:r>
              <w:rPr>
                <w:rFonts w:hint="eastAsia" w:ascii="宋体" w:hAnsi="宋体"/>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5" w:hRule="atLeast"/>
        </w:trPr>
        <w:tc>
          <w:tcPr>
            <w:tcW w:w="1021" w:type="dxa"/>
            <w:vAlign w:val="center"/>
          </w:tcPr>
          <w:p>
            <w:pPr>
              <w:spacing w:line="560" w:lineRule="exact"/>
              <w:jc w:val="center"/>
              <w:rPr>
                <w:rFonts w:ascii="宋体" w:hAnsi="宋体"/>
                <w:sz w:val="24"/>
              </w:rPr>
            </w:pPr>
            <w:r>
              <w:rPr>
                <w:rFonts w:hint="eastAsia" w:ascii="宋体" w:hAnsi="宋体"/>
                <w:sz w:val="24"/>
              </w:rPr>
              <w:t>14.1</w:t>
            </w:r>
          </w:p>
        </w:tc>
        <w:tc>
          <w:tcPr>
            <w:tcW w:w="7875" w:type="dxa"/>
            <w:vAlign w:val="center"/>
          </w:tcPr>
          <w:p>
            <w:pPr>
              <w:adjustRightInd w:val="0"/>
              <w:snapToGrid w:val="0"/>
              <w:spacing w:line="360" w:lineRule="auto"/>
              <w:rPr>
                <w:rFonts w:ascii="宋体" w:hAnsi="宋体"/>
                <w:sz w:val="24"/>
                <w:u w:val="single"/>
              </w:rPr>
            </w:pPr>
            <w:r>
              <w:rPr>
                <w:rFonts w:hint="eastAsia" w:ascii="宋体" w:hAnsi="宋体"/>
                <w:sz w:val="24"/>
              </w:rPr>
              <w:t>投标有效期：</w:t>
            </w:r>
            <w:r>
              <w:rPr>
                <w:rFonts w:hint="eastAsia" w:ascii="宋体" w:hAnsi="宋体"/>
                <w:sz w:val="24"/>
                <w:u w:val="single"/>
              </w:rPr>
              <w:t>90</w:t>
            </w:r>
            <w:r>
              <w:rPr>
                <w:rFonts w:hint="eastAsia" w:ascii="宋体" w:hAnsi="宋体"/>
                <w:sz w:val="24"/>
              </w:rPr>
              <w:t>日历日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50" w:hRule="atLeast"/>
        </w:trPr>
        <w:tc>
          <w:tcPr>
            <w:tcW w:w="1021" w:type="dxa"/>
            <w:vAlign w:val="center"/>
          </w:tcPr>
          <w:p>
            <w:pPr>
              <w:spacing w:line="560" w:lineRule="exact"/>
              <w:jc w:val="center"/>
              <w:rPr>
                <w:rFonts w:ascii="宋体" w:hAnsi="宋体"/>
                <w:sz w:val="24"/>
              </w:rPr>
            </w:pPr>
            <w:r>
              <w:rPr>
                <w:rFonts w:hint="eastAsia" w:ascii="宋体" w:hAnsi="宋体"/>
                <w:sz w:val="24"/>
              </w:rPr>
              <w:t>15.1</w:t>
            </w:r>
          </w:p>
        </w:tc>
        <w:tc>
          <w:tcPr>
            <w:tcW w:w="7875" w:type="dxa"/>
            <w:vAlign w:val="center"/>
          </w:tcPr>
          <w:p>
            <w:pPr>
              <w:adjustRightInd w:val="0"/>
              <w:snapToGrid w:val="0"/>
              <w:spacing w:line="360" w:lineRule="auto"/>
              <w:rPr>
                <w:rFonts w:ascii="宋体" w:hAnsi="宋体"/>
              </w:rPr>
            </w:pPr>
            <w:r>
              <w:rPr>
                <w:rFonts w:hint="eastAsia" w:ascii="宋体" w:hAnsi="宋体" w:cs="宋体"/>
                <w:kern w:val="0"/>
                <w:sz w:val="24"/>
              </w:rPr>
              <w:t xml:space="preserve">需自行上传的文件：加密电子投标文件1份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50" w:hRule="atLeast"/>
        </w:trPr>
        <w:tc>
          <w:tcPr>
            <w:tcW w:w="1021" w:type="dxa"/>
            <w:vAlign w:val="center"/>
          </w:tcPr>
          <w:p>
            <w:pPr>
              <w:spacing w:line="560" w:lineRule="exact"/>
              <w:jc w:val="center"/>
              <w:rPr>
                <w:rFonts w:ascii="宋体" w:hAnsi="宋体"/>
                <w:sz w:val="24"/>
              </w:rPr>
            </w:pPr>
            <w:r>
              <w:rPr>
                <w:rFonts w:hint="eastAsia" w:ascii="宋体" w:hAnsi="宋体"/>
                <w:sz w:val="24"/>
              </w:rPr>
              <w:t>17</w:t>
            </w:r>
            <w:r>
              <w:rPr>
                <w:rFonts w:hint="eastAsia" w:ascii="宋体" w:hAnsi="宋体"/>
                <w:sz w:val="24"/>
                <w:lang w:val="en-US" w:eastAsia="zh-CN"/>
              </w:rPr>
              <w:t>.</w:t>
            </w:r>
            <w:r>
              <w:rPr>
                <w:rFonts w:hint="eastAsia" w:ascii="宋体" w:hAnsi="宋体"/>
                <w:sz w:val="24"/>
              </w:rPr>
              <w:t>1</w:t>
            </w:r>
          </w:p>
        </w:tc>
        <w:tc>
          <w:tcPr>
            <w:tcW w:w="7875" w:type="dxa"/>
            <w:vAlign w:val="center"/>
          </w:tcPr>
          <w:p>
            <w:pPr>
              <w:adjustRightInd w:val="0"/>
              <w:snapToGrid w:val="0"/>
              <w:spacing w:line="360" w:lineRule="auto"/>
              <w:rPr>
                <w:rFonts w:ascii="宋体" w:hAnsi="宋体"/>
                <w:sz w:val="24"/>
              </w:rPr>
            </w:pPr>
            <w:r>
              <w:rPr>
                <w:rFonts w:hint="eastAsia" w:ascii="宋体" w:hAnsi="宋体"/>
                <w:sz w:val="24"/>
              </w:rPr>
              <w:t>投标截止时间：</w:t>
            </w:r>
            <w:r>
              <w:rPr>
                <w:rFonts w:hint="eastAsia" w:ascii="宋体" w:hAnsi="宋体" w:cs="宋体"/>
                <w:color w:val="000000" w:themeColor="text1"/>
                <w:sz w:val="24"/>
                <w:u w:val="none"/>
                <w14:textFill>
                  <w14:solidFill>
                    <w14:schemeClr w14:val="tx1"/>
                  </w14:solidFill>
                </w14:textFill>
              </w:rPr>
              <w:t>2022年</w:t>
            </w:r>
            <w:r>
              <w:rPr>
                <w:rFonts w:hint="eastAsia" w:ascii="宋体" w:hAnsi="宋体" w:cs="宋体"/>
                <w:color w:val="000000" w:themeColor="text1"/>
                <w:sz w:val="24"/>
                <w:u w:val="none"/>
                <w:lang w:val="en-US" w:eastAsia="zh-CN"/>
                <w14:textFill>
                  <w14:solidFill>
                    <w14:schemeClr w14:val="tx1"/>
                  </w14:solidFill>
                </w14:textFill>
              </w:rPr>
              <w:t>10</w:t>
            </w:r>
            <w:r>
              <w:rPr>
                <w:rFonts w:hint="eastAsia" w:ascii="宋体" w:hAnsi="宋体" w:cs="宋体"/>
                <w:color w:val="000000" w:themeColor="text1"/>
                <w:sz w:val="24"/>
                <w:u w:val="none"/>
                <w14:textFill>
                  <w14:solidFill>
                    <w14:schemeClr w14:val="tx1"/>
                  </w14:solidFill>
                </w14:textFill>
              </w:rPr>
              <w:t>月</w:t>
            </w:r>
            <w:r>
              <w:rPr>
                <w:rFonts w:hint="eastAsia" w:ascii="宋体" w:hAnsi="宋体" w:cs="宋体"/>
                <w:color w:val="000000" w:themeColor="text1"/>
                <w:sz w:val="24"/>
                <w:u w:val="none"/>
                <w:lang w:val="en-US" w:eastAsia="zh-CN"/>
                <w14:textFill>
                  <w14:solidFill>
                    <w14:schemeClr w14:val="tx1"/>
                  </w14:solidFill>
                </w14:textFill>
              </w:rPr>
              <w:t>24</w:t>
            </w:r>
            <w:r>
              <w:rPr>
                <w:rFonts w:hint="eastAsia" w:ascii="宋体" w:hAnsi="宋体" w:cs="宋体"/>
                <w:color w:val="000000" w:themeColor="text1"/>
                <w:sz w:val="24"/>
                <w:u w:val="none"/>
                <w14:textFill>
                  <w14:solidFill>
                    <w14:schemeClr w14:val="tx1"/>
                  </w14:solidFill>
                </w14:textFill>
              </w:rPr>
              <w:t>日</w:t>
            </w:r>
            <w:r>
              <w:rPr>
                <w:rFonts w:hint="eastAsia" w:ascii="宋体" w:hAnsi="宋体" w:cs="宋体"/>
                <w:color w:val="000000" w:themeColor="text1"/>
                <w:sz w:val="24"/>
                <w:u w:val="none"/>
                <w:lang w:val="en-US" w:eastAsia="zh-CN"/>
                <w14:textFill>
                  <w14:solidFill>
                    <w14:schemeClr w14:val="tx1"/>
                  </w14:solidFill>
                </w14:textFill>
              </w:rPr>
              <w:t>09</w:t>
            </w:r>
            <w:r>
              <w:rPr>
                <w:rFonts w:hint="eastAsia" w:ascii="宋体" w:hAnsi="宋体" w:cs="宋体"/>
                <w:color w:val="000000" w:themeColor="text1"/>
                <w:sz w:val="24"/>
                <w:u w:val="none"/>
                <w14:textFill>
                  <w14:solidFill>
                    <w14:schemeClr w14:val="tx1"/>
                  </w14:solidFill>
                </w14:textFill>
              </w:rPr>
              <w:t>点00分</w:t>
            </w:r>
            <w:r>
              <w:rPr>
                <w:rFonts w:hint="eastAsia" w:ascii="宋体" w:hAnsi="宋体" w:cs="宋体"/>
                <w:bCs/>
                <w:color w:val="000000" w:themeColor="text1"/>
                <w:sz w:val="24"/>
                <w:u w:val="none"/>
                <w14:textFill>
                  <w14:solidFill>
                    <w14:schemeClr w14:val="tx1"/>
                  </w14:solidFill>
                </w14:textFill>
              </w:rPr>
              <w:t>（</w:t>
            </w:r>
            <w:r>
              <w:rPr>
                <w:rFonts w:hint="eastAsia" w:ascii="宋体" w:hAnsi="宋体" w:cs="宋体"/>
                <w:bCs/>
                <w:color w:val="000000" w:themeColor="text1"/>
                <w:sz w:val="24"/>
                <w14:textFill>
                  <w14:solidFill>
                    <w14:schemeClr w14:val="tx1"/>
                  </w14:solidFill>
                </w14:textFill>
              </w:rPr>
              <w:t>北京时间）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1021" w:type="dxa"/>
            <w:vAlign w:val="center"/>
          </w:tcPr>
          <w:p>
            <w:pPr>
              <w:spacing w:line="560" w:lineRule="exact"/>
              <w:jc w:val="center"/>
              <w:rPr>
                <w:rFonts w:ascii="宋体" w:hAnsi="宋体"/>
                <w:sz w:val="24"/>
              </w:rPr>
            </w:pPr>
            <w:r>
              <w:rPr>
                <w:rFonts w:hint="eastAsia" w:ascii="宋体" w:hAnsi="宋体"/>
                <w:sz w:val="24"/>
              </w:rPr>
              <w:t>19.1</w:t>
            </w:r>
          </w:p>
        </w:tc>
        <w:tc>
          <w:tcPr>
            <w:tcW w:w="7875" w:type="dxa"/>
            <w:vAlign w:val="center"/>
          </w:tcPr>
          <w:p>
            <w:pPr>
              <w:adjustRightInd w:val="0"/>
              <w:snapToGrid w:val="0"/>
              <w:spacing w:line="360" w:lineRule="auto"/>
              <w:rPr>
                <w:sz w:val="24"/>
              </w:rPr>
            </w:pPr>
            <w:r>
              <w:rPr>
                <w:rFonts w:hint="eastAsia"/>
                <w:sz w:val="24"/>
              </w:rPr>
              <w:t>开标时间：</w:t>
            </w:r>
            <w:r>
              <w:rPr>
                <w:rFonts w:hint="eastAsia" w:ascii="宋体" w:hAnsi="宋体" w:cs="宋体"/>
                <w:color w:val="000000" w:themeColor="text1"/>
                <w:sz w:val="24"/>
                <w:u w:val="none"/>
                <w14:textFill>
                  <w14:solidFill>
                    <w14:schemeClr w14:val="tx1"/>
                  </w14:solidFill>
                </w14:textFill>
              </w:rPr>
              <w:t>2022年</w:t>
            </w:r>
            <w:r>
              <w:rPr>
                <w:rFonts w:hint="eastAsia" w:ascii="宋体" w:hAnsi="宋体" w:cs="宋体"/>
                <w:color w:val="000000" w:themeColor="text1"/>
                <w:sz w:val="24"/>
                <w:u w:val="none"/>
                <w:lang w:val="en-US" w:eastAsia="zh-CN"/>
                <w14:textFill>
                  <w14:solidFill>
                    <w14:schemeClr w14:val="tx1"/>
                  </w14:solidFill>
                </w14:textFill>
              </w:rPr>
              <w:t>10</w:t>
            </w:r>
            <w:r>
              <w:rPr>
                <w:rFonts w:hint="eastAsia" w:ascii="宋体" w:hAnsi="宋体" w:cs="宋体"/>
                <w:color w:val="000000" w:themeColor="text1"/>
                <w:sz w:val="24"/>
                <w:u w:val="none"/>
                <w14:textFill>
                  <w14:solidFill>
                    <w14:schemeClr w14:val="tx1"/>
                  </w14:solidFill>
                </w14:textFill>
              </w:rPr>
              <w:t>月</w:t>
            </w:r>
            <w:r>
              <w:rPr>
                <w:rFonts w:hint="eastAsia" w:ascii="宋体" w:hAnsi="宋体" w:cs="宋体"/>
                <w:color w:val="000000" w:themeColor="text1"/>
                <w:sz w:val="24"/>
                <w:u w:val="none"/>
                <w:lang w:val="en-US" w:eastAsia="zh-CN"/>
                <w14:textFill>
                  <w14:solidFill>
                    <w14:schemeClr w14:val="tx1"/>
                  </w14:solidFill>
                </w14:textFill>
              </w:rPr>
              <w:t>24</w:t>
            </w:r>
            <w:bookmarkStart w:id="333" w:name="_GoBack"/>
            <w:bookmarkEnd w:id="333"/>
            <w:r>
              <w:rPr>
                <w:rFonts w:hint="eastAsia" w:ascii="宋体" w:hAnsi="宋体" w:cs="宋体"/>
                <w:color w:val="000000" w:themeColor="text1"/>
                <w:sz w:val="24"/>
                <w:u w:val="none"/>
                <w14:textFill>
                  <w14:solidFill>
                    <w14:schemeClr w14:val="tx1"/>
                  </w14:solidFill>
                </w14:textFill>
              </w:rPr>
              <w:t>日</w:t>
            </w:r>
            <w:r>
              <w:rPr>
                <w:rFonts w:hint="eastAsia" w:ascii="宋体" w:hAnsi="宋体" w:cs="宋体"/>
                <w:color w:val="000000" w:themeColor="text1"/>
                <w:sz w:val="24"/>
                <w:u w:val="none"/>
                <w:lang w:val="en-US" w:eastAsia="zh-CN"/>
                <w14:textFill>
                  <w14:solidFill>
                    <w14:schemeClr w14:val="tx1"/>
                  </w14:solidFill>
                </w14:textFill>
              </w:rPr>
              <w:t>09</w:t>
            </w:r>
            <w:r>
              <w:rPr>
                <w:rFonts w:hint="eastAsia" w:ascii="宋体" w:hAnsi="宋体" w:cs="宋体"/>
                <w:color w:val="000000" w:themeColor="text1"/>
                <w:sz w:val="24"/>
                <w:u w:val="none"/>
                <w14:textFill>
                  <w14:solidFill>
                    <w14:schemeClr w14:val="tx1"/>
                  </w14:solidFill>
                </w14:textFill>
              </w:rPr>
              <w:t>点00分</w:t>
            </w:r>
            <w:r>
              <w:rPr>
                <w:rFonts w:hint="eastAsia" w:ascii="宋体" w:hAnsi="宋体" w:cs="宋体"/>
                <w:bCs/>
                <w:color w:val="000000" w:themeColor="text1"/>
                <w:sz w:val="24"/>
                <w:u w:val="none"/>
                <w14:textFill>
                  <w14:solidFill>
                    <w14:schemeClr w14:val="tx1"/>
                  </w14:solidFill>
                </w14:textFill>
              </w:rPr>
              <w:t>（</w:t>
            </w:r>
            <w:r>
              <w:rPr>
                <w:rFonts w:hint="eastAsia" w:ascii="宋体" w:hAnsi="宋体" w:cs="宋体"/>
                <w:bCs/>
                <w:color w:val="000000" w:themeColor="text1"/>
                <w:sz w:val="24"/>
                <w14:textFill>
                  <w14:solidFill>
                    <w14:schemeClr w14:val="tx1"/>
                  </w14:solidFill>
                </w14:textFill>
              </w:rPr>
              <w:t>北</w:t>
            </w:r>
            <w:r>
              <w:rPr>
                <w:rFonts w:hint="eastAsia" w:ascii="宋体" w:hAnsi="宋体" w:cs="宋体"/>
                <w:bCs/>
                <w:sz w:val="24"/>
              </w:rPr>
              <w:t>京时间）</w:t>
            </w:r>
            <w:r>
              <w:rPr>
                <w:rFonts w:hint="eastAsia"/>
                <w:sz w:val="24"/>
              </w:rPr>
              <w:t xml:space="preserve">   　</w:t>
            </w:r>
          </w:p>
          <w:p>
            <w:pPr>
              <w:adjustRightInd w:val="0"/>
              <w:snapToGrid w:val="0"/>
              <w:spacing w:line="360" w:lineRule="auto"/>
            </w:pPr>
            <w:r>
              <w:rPr>
                <w:rFonts w:hint="eastAsia"/>
                <w:sz w:val="24"/>
              </w:rPr>
              <w:t>开标地点：网上</w:t>
            </w:r>
            <w:r>
              <w:rPr>
                <w:rFonts w:hint="eastAsia" w:ascii="宋体" w:hAnsi="宋体" w:cs="宋体"/>
                <w:sz w:val="24"/>
              </w:rPr>
              <w:t>开标大厅。请各供应商在开标前登录网上开标大厅（http://ggzyjy.zibo.gov.cn:9181/BidOpeningHall/bidopeninghallaction/hall/login）,在线准时参加开标活动并进行投标文件解密、答疑、澄清等。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50" w:hRule="atLeast"/>
        </w:trPr>
        <w:tc>
          <w:tcPr>
            <w:tcW w:w="1021" w:type="dxa"/>
            <w:vAlign w:val="center"/>
          </w:tcPr>
          <w:p>
            <w:pPr>
              <w:spacing w:line="560" w:lineRule="exact"/>
              <w:jc w:val="center"/>
              <w:rPr>
                <w:rFonts w:ascii="宋体" w:hAnsi="宋体"/>
                <w:sz w:val="24"/>
              </w:rPr>
            </w:pPr>
            <w:r>
              <w:rPr>
                <w:rFonts w:hint="eastAsia" w:ascii="宋体" w:hAnsi="宋体"/>
                <w:sz w:val="24"/>
              </w:rPr>
              <w:t>20.2</w:t>
            </w:r>
          </w:p>
        </w:tc>
        <w:tc>
          <w:tcPr>
            <w:tcW w:w="7875" w:type="dxa"/>
            <w:vAlign w:val="center"/>
          </w:tcPr>
          <w:p>
            <w:pPr>
              <w:adjustRightInd w:val="0"/>
              <w:snapToGrid w:val="0"/>
              <w:spacing w:line="360" w:lineRule="auto"/>
              <w:rPr>
                <w:rFonts w:ascii="宋体" w:hAnsi="宋体"/>
                <w:sz w:val="24"/>
                <w:u w:val="single"/>
              </w:rPr>
            </w:pPr>
            <w:r>
              <w:rPr>
                <w:rFonts w:hint="eastAsia" w:ascii="宋体" w:hAnsi="宋体"/>
                <w:sz w:val="24"/>
              </w:rPr>
              <w:t>采购人或采购代理机构查询投标人信用记录时间：开标前、确认中标前、签订采购合同前；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1021" w:type="dxa"/>
            <w:shd w:val="clear" w:color="auto" w:fill="FFFFFF" w:themeFill="background1"/>
            <w:vAlign w:val="center"/>
          </w:tcPr>
          <w:p>
            <w:pPr>
              <w:adjustRightInd w:val="0"/>
              <w:snapToGrid w:val="0"/>
              <w:spacing w:line="360" w:lineRule="auto"/>
              <w:ind w:firstLine="240" w:firstLineChars="100"/>
              <w:rPr>
                <w:rFonts w:hint="eastAsia" w:ascii="宋体" w:hAnsi="宋体" w:cs="宋体"/>
                <w:sz w:val="24"/>
              </w:rPr>
            </w:pPr>
            <w:r>
              <w:rPr>
                <w:rFonts w:hint="eastAsia" w:ascii="宋体" w:hAnsi="宋体" w:cs="宋体"/>
                <w:sz w:val="24"/>
              </w:rPr>
              <w:t>22.4</w:t>
            </w:r>
          </w:p>
        </w:tc>
        <w:tc>
          <w:tcPr>
            <w:tcW w:w="7875" w:type="dxa"/>
            <w:shd w:val="clear" w:color="auto" w:fill="FFFFFF" w:themeFill="background1"/>
            <w:vAlign w:val="center"/>
          </w:tcPr>
          <w:p>
            <w:pPr>
              <w:adjustRightInd w:val="0"/>
              <w:snapToGrid w:val="0"/>
              <w:spacing w:line="360" w:lineRule="auto"/>
              <w:rPr>
                <w:rFonts w:hint="default" w:ascii="宋体" w:hAnsi="宋体" w:eastAsia="宋体" w:cs="宋体"/>
                <w:sz w:val="24"/>
                <w:lang w:val="en-US" w:eastAsia="zh-CN"/>
              </w:rPr>
            </w:pPr>
            <w:r>
              <w:rPr>
                <w:rFonts w:hint="eastAsia" w:ascii="宋体" w:hAnsi="宋体" w:cs="宋体"/>
                <w:color w:val="000000" w:themeColor="text1"/>
                <w:sz w:val="24"/>
                <w14:textFill>
                  <w14:solidFill>
                    <w14:schemeClr w14:val="tx1"/>
                  </w14:solidFill>
                </w14:textFill>
              </w:rPr>
              <w:t>核心产品：</w:t>
            </w:r>
            <w:r>
              <w:rPr>
                <w:rFonts w:hint="eastAsia" w:ascii="宋体" w:hAnsi="宋体" w:cs="宋体"/>
                <w:color w:val="000000" w:themeColor="text1"/>
                <w:sz w:val="24"/>
                <w:lang w:val="en-US" w:eastAsia="zh-CN"/>
                <w14:textFill>
                  <w14:solidFill>
                    <w14:schemeClr w14:val="tx1"/>
                  </w14:solidFill>
                </w14:textFill>
              </w:rPr>
              <w:t>AI智慧课堂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50" w:hRule="atLeast"/>
        </w:trPr>
        <w:tc>
          <w:tcPr>
            <w:tcW w:w="1021" w:type="dxa"/>
            <w:vAlign w:val="center"/>
          </w:tcPr>
          <w:p>
            <w:pPr>
              <w:spacing w:line="560" w:lineRule="exact"/>
              <w:jc w:val="center"/>
              <w:rPr>
                <w:rFonts w:ascii="宋体" w:hAnsi="宋体"/>
                <w:sz w:val="24"/>
              </w:rPr>
            </w:pPr>
            <w:r>
              <w:rPr>
                <w:rFonts w:hint="eastAsia" w:ascii="宋体" w:hAnsi="宋体"/>
                <w:sz w:val="24"/>
              </w:rPr>
              <w:t>25.2</w:t>
            </w:r>
          </w:p>
        </w:tc>
        <w:tc>
          <w:tcPr>
            <w:tcW w:w="7875" w:type="dxa"/>
            <w:vAlign w:val="center"/>
          </w:tcPr>
          <w:p>
            <w:pPr>
              <w:adjustRightInd w:val="0"/>
              <w:snapToGrid w:val="0"/>
              <w:spacing w:line="360" w:lineRule="auto"/>
              <w:rPr>
                <w:rFonts w:ascii="宋体" w:hAnsi="宋体"/>
                <w:sz w:val="24"/>
              </w:rPr>
            </w:pPr>
            <w:r>
              <w:rPr>
                <w:rFonts w:hint="eastAsia" w:ascii="宋体" w:hAnsi="宋体"/>
                <w:sz w:val="24"/>
              </w:rPr>
              <w:t>评标方法：最低评标价法</w:t>
            </w:r>
            <w:r>
              <w:rPr>
                <w:rFonts w:ascii="宋体" w:hAnsi="宋体"/>
                <w:sz w:val="24"/>
              </w:rPr>
              <w:t>□</w:t>
            </w:r>
            <w:r>
              <w:rPr>
                <w:rFonts w:hint="eastAsia" w:ascii="宋体" w:hAnsi="宋体"/>
                <w:sz w:val="24"/>
              </w:rPr>
              <w:t xml:space="preserve">      综合评分法</w:t>
            </w:r>
            <w:r>
              <w:rPr>
                <w:rFonts w:hint="eastAsia" w:ascii="宋体" w:hAnsi="宋体"/>
                <w:sz w:val="24"/>
              </w:rPr>
              <w:sym w:font="Wingdings 2" w:char="0052"/>
            </w:r>
            <w:r>
              <w:rPr>
                <w:rFonts w:hint="eastAsia" w:ascii="宋体" w:hAnsi="宋体"/>
                <w:sz w:val="24"/>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50" w:hRule="atLeast"/>
        </w:trPr>
        <w:tc>
          <w:tcPr>
            <w:tcW w:w="1021" w:type="dxa"/>
            <w:vMerge w:val="restart"/>
            <w:vAlign w:val="center"/>
          </w:tcPr>
          <w:p>
            <w:pPr>
              <w:spacing w:line="560" w:lineRule="exact"/>
              <w:jc w:val="center"/>
              <w:rPr>
                <w:rFonts w:ascii="宋体" w:hAnsi="宋体"/>
                <w:sz w:val="24"/>
              </w:rPr>
            </w:pPr>
            <w:r>
              <w:rPr>
                <w:rFonts w:ascii="宋体" w:hAnsi="宋体"/>
                <w:sz w:val="24"/>
              </w:rPr>
              <w:t>2</w:t>
            </w:r>
            <w:r>
              <w:rPr>
                <w:rFonts w:hint="eastAsia" w:ascii="宋体" w:hAnsi="宋体"/>
                <w:sz w:val="24"/>
              </w:rPr>
              <w:t>9</w:t>
            </w:r>
          </w:p>
        </w:tc>
        <w:tc>
          <w:tcPr>
            <w:tcW w:w="7875" w:type="dxa"/>
            <w:vAlign w:val="center"/>
          </w:tcPr>
          <w:p>
            <w:pPr>
              <w:adjustRightInd w:val="0"/>
              <w:snapToGrid w:val="0"/>
              <w:spacing w:line="360" w:lineRule="auto"/>
              <w:rPr>
                <w:rFonts w:ascii="宋体" w:hAnsi="宋体"/>
                <w:sz w:val="24"/>
              </w:rPr>
            </w:pPr>
            <w:r>
              <w:rPr>
                <w:rFonts w:hint="eastAsia" w:ascii="宋体" w:hAnsi="宋体"/>
                <w:sz w:val="24"/>
              </w:rPr>
              <w:t>采购人是否委托评标委员会直接确定中标人：是</w:t>
            </w:r>
            <w:r>
              <w:rPr>
                <w:rFonts w:hint="eastAsia" w:ascii="宋体" w:hAnsi="宋体"/>
                <w:sz w:val="24"/>
              </w:rPr>
              <w:sym w:font="Wingdings 2" w:char="0052"/>
            </w:r>
            <w:r>
              <w:rPr>
                <w:rFonts w:hint="eastAsia" w:ascii="宋体" w:hAnsi="宋体"/>
                <w:sz w:val="40"/>
              </w:rPr>
              <w:t xml:space="preserve"> </w:t>
            </w:r>
            <w:r>
              <w:rPr>
                <w:rFonts w:hint="eastAsia" w:ascii="宋体" w:hAnsi="宋体"/>
                <w:sz w:val="24"/>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50" w:hRule="atLeast"/>
        </w:trPr>
        <w:tc>
          <w:tcPr>
            <w:tcW w:w="1021" w:type="dxa"/>
            <w:vMerge w:val="continue"/>
            <w:vAlign w:val="center"/>
          </w:tcPr>
          <w:p>
            <w:pPr>
              <w:spacing w:line="560" w:lineRule="exact"/>
              <w:jc w:val="center"/>
              <w:rPr>
                <w:rFonts w:ascii="宋体" w:hAnsi="宋体"/>
                <w:sz w:val="24"/>
              </w:rPr>
            </w:pPr>
          </w:p>
        </w:tc>
        <w:tc>
          <w:tcPr>
            <w:tcW w:w="7875" w:type="dxa"/>
            <w:vAlign w:val="center"/>
          </w:tcPr>
          <w:p>
            <w:pPr>
              <w:adjustRightInd w:val="0"/>
              <w:snapToGrid w:val="0"/>
              <w:spacing w:line="360" w:lineRule="auto"/>
              <w:rPr>
                <w:rFonts w:ascii="宋体" w:hAnsi="宋体"/>
                <w:sz w:val="24"/>
              </w:rPr>
            </w:pPr>
            <w:r>
              <w:rPr>
                <w:rFonts w:hint="eastAsia" w:ascii="宋体" w:hAnsi="宋体"/>
                <w:sz w:val="24"/>
              </w:rPr>
              <w:t>推荐</w:t>
            </w:r>
            <w:r>
              <w:rPr>
                <w:rFonts w:ascii="宋体" w:hAnsi="宋体"/>
                <w:sz w:val="24"/>
              </w:rPr>
              <w:t>中标候选</w:t>
            </w:r>
            <w:r>
              <w:rPr>
                <w:rFonts w:hint="eastAsia" w:ascii="宋体" w:hAnsi="宋体"/>
                <w:sz w:val="24"/>
              </w:rPr>
              <w:t>投标人</w:t>
            </w:r>
            <w:r>
              <w:rPr>
                <w:rFonts w:ascii="宋体" w:hAnsi="宋体"/>
                <w:sz w:val="24"/>
              </w:rPr>
              <w:t>的数量：</w:t>
            </w:r>
            <w:r>
              <w:rPr>
                <w:rFonts w:hint="eastAsia" w:ascii="宋体" w:hAnsi="宋体"/>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82" w:hRule="atLeast"/>
        </w:trPr>
        <w:tc>
          <w:tcPr>
            <w:tcW w:w="1021" w:type="dxa"/>
            <w:vMerge w:val="restart"/>
            <w:vAlign w:val="center"/>
          </w:tcPr>
          <w:p>
            <w:pPr>
              <w:spacing w:line="560" w:lineRule="exact"/>
              <w:jc w:val="center"/>
              <w:rPr>
                <w:rFonts w:ascii="宋体" w:hAnsi="宋体"/>
                <w:sz w:val="24"/>
              </w:rPr>
            </w:pPr>
            <w:r>
              <w:rPr>
                <w:rFonts w:hint="eastAsia" w:ascii="宋体" w:hAnsi="宋体"/>
                <w:sz w:val="24"/>
              </w:rPr>
              <w:t>33</w:t>
            </w:r>
          </w:p>
        </w:tc>
        <w:tc>
          <w:tcPr>
            <w:tcW w:w="7875" w:type="dxa"/>
            <w:vAlign w:val="center"/>
          </w:tcPr>
          <w:p>
            <w:pPr>
              <w:adjustRightInd w:val="0"/>
              <w:snapToGrid w:val="0"/>
              <w:spacing w:line="360" w:lineRule="auto"/>
              <w:rPr>
                <w:rFonts w:ascii="宋体" w:hAnsi="宋体"/>
                <w:sz w:val="24"/>
                <w:u w:val="single"/>
              </w:rPr>
            </w:pPr>
            <w:r>
              <w:rPr>
                <w:rFonts w:hint="eastAsia" w:ascii="宋体" w:hAnsi="宋体"/>
                <w:sz w:val="24"/>
              </w:rPr>
              <w:t>是否提交履约保证：是</w:t>
            </w:r>
            <w:r>
              <w:rPr>
                <w:rFonts w:ascii="宋体" w:hAnsi="宋体"/>
                <w:sz w:val="24"/>
              </w:rPr>
              <w:t>□</w:t>
            </w:r>
            <w:r>
              <w:rPr>
                <w:rFonts w:hint="eastAsia" w:ascii="宋体" w:hAnsi="宋体"/>
                <w:sz w:val="40"/>
              </w:rPr>
              <w:t xml:space="preserve"> </w:t>
            </w:r>
            <w:r>
              <w:rPr>
                <w:rFonts w:hint="eastAsia" w:ascii="宋体" w:hAnsi="宋体"/>
                <w:sz w:val="24"/>
              </w:rPr>
              <w:t>否</w:t>
            </w:r>
            <w:r>
              <w:rPr>
                <w:rFonts w:hint="eastAsia" w:ascii="宋体" w:hAnsi="宋体"/>
                <w:sz w:val="24"/>
              </w:rPr>
              <w:sym w:font="Wingdings 2" w:char="0052"/>
            </w:r>
            <w:r>
              <w:rPr>
                <w:rFonts w:hint="eastAsia" w:ascii="宋体" w:hAnsi="宋体"/>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1021" w:type="dxa"/>
            <w:vMerge w:val="continue"/>
            <w:vAlign w:val="center"/>
          </w:tcPr>
          <w:p>
            <w:pPr>
              <w:spacing w:line="560" w:lineRule="exact"/>
              <w:jc w:val="center"/>
              <w:rPr>
                <w:rFonts w:ascii="宋体" w:hAnsi="宋体"/>
                <w:sz w:val="24"/>
              </w:rPr>
            </w:pPr>
          </w:p>
        </w:tc>
        <w:tc>
          <w:tcPr>
            <w:tcW w:w="7875" w:type="dxa"/>
            <w:vAlign w:val="center"/>
          </w:tcPr>
          <w:p>
            <w:pPr>
              <w:adjustRightInd w:val="0"/>
              <w:snapToGrid w:val="0"/>
              <w:spacing w:line="360" w:lineRule="auto"/>
              <w:rPr>
                <w:rFonts w:ascii="宋体" w:hAnsi="宋体"/>
                <w:sz w:val="24"/>
              </w:rPr>
            </w:pPr>
            <w:r>
              <w:rPr>
                <w:rFonts w:hint="eastAsia" w:ascii="宋体" w:hAnsi="宋体"/>
                <w:sz w:val="24"/>
              </w:rPr>
              <w:t>履约保证的形式：履约保证金（非现金形式）、履约保函、履约担保函。</w:t>
            </w:r>
          </w:p>
          <w:p>
            <w:pPr>
              <w:adjustRightInd w:val="0"/>
              <w:snapToGrid w:val="0"/>
              <w:spacing w:line="360" w:lineRule="auto"/>
              <w:rPr>
                <w:rFonts w:ascii="宋体" w:hAnsi="宋体"/>
                <w:sz w:val="24"/>
              </w:rPr>
            </w:pPr>
            <w:r>
              <w:rPr>
                <w:rFonts w:hint="eastAsia" w:ascii="宋体" w:hAnsi="宋体"/>
                <w:sz w:val="24"/>
              </w:rPr>
              <w:t>提交履约保证的时间：/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1021" w:type="dxa"/>
            <w:vMerge w:val="continue"/>
            <w:vAlign w:val="center"/>
          </w:tcPr>
          <w:p>
            <w:pPr>
              <w:spacing w:line="560" w:lineRule="exact"/>
              <w:jc w:val="center"/>
              <w:rPr>
                <w:rFonts w:ascii="宋体" w:hAnsi="宋体"/>
                <w:sz w:val="24"/>
              </w:rPr>
            </w:pPr>
          </w:p>
        </w:tc>
        <w:tc>
          <w:tcPr>
            <w:tcW w:w="7875" w:type="dxa"/>
            <w:vAlign w:val="center"/>
          </w:tcPr>
          <w:p>
            <w:pPr>
              <w:adjustRightInd w:val="0"/>
              <w:snapToGrid w:val="0"/>
              <w:spacing w:line="360" w:lineRule="auto"/>
              <w:rPr>
                <w:rFonts w:ascii="宋体" w:hAnsi="宋体"/>
                <w:sz w:val="24"/>
              </w:rPr>
            </w:pPr>
            <w:r>
              <w:rPr>
                <w:rFonts w:hint="eastAsia" w:ascii="宋体" w:hAnsi="宋体"/>
                <w:sz w:val="24"/>
              </w:rPr>
              <w:t>履约保证金额：合同总价的</w:t>
            </w:r>
            <w:r>
              <w:rPr>
                <w:rFonts w:hint="eastAsia" w:ascii="宋体" w:hAnsi="宋体"/>
                <w:sz w:val="24"/>
                <w:u w:val="single"/>
              </w:rPr>
              <w:t>　/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1021" w:type="dxa"/>
            <w:vAlign w:val="center"/>
          </w:tcPr>
          <w:p>
            <w:pPr>
              <w:spacing w:line="560" w:lineRule="exact"/>
              <w:jc w:val="center"/>
              <w:rPr>
                <w:rFonts w:ascii="宋体" w:hAnsi="宋体"/>
                <w:sz w:val="24"/>
              </w:rPr>
            </w:pPr>
            <w:r>
              <w:rPr>
                <w:rFonts w:hint="eastAsia" w:ascii="宋体" w:hAnsi="宋体"/>
                <w:sz w:val="24"/>
              </w:rPr>
              <w:t>35.1</w:t>
            </w:r>
          </w:p>
        </w:tc>
        <w:tc>
          <w:tcPr>
            <w:tcW w:w="7875" w:type="dxa"/>
            <w:vAlign w:val="center"/>
          </w:tcPr>
          <w:p>
            <w:pPr>
              <w:adjustRightInd w:val="0"/>
              <w:snapToGrid w:val="0"/>
              <w:spacing w:line="360" w:lineRule="auto"/>
              <w:rPr>
                <w:rFonts w:ascii="宋体" w:hAnsi="宋体"/>
                <w:sz w:val="24"/>
              </w:rPr>
            </w:pPr>
            <w:r>
              <w:rPr>
                <w:rFonts w:hint="eastAsia" w:ascii="宋体" w:hAnsi="宋体"/>
                <w:sz w:val="24"/>
              </w:rPr>
              <w:t>是否支付预付款：否</w:t>
            </w:r>
            <w:r>
              <w:rPr>
                <w:rFonts w:hint="eastAsia" w:ascii="宋体" w:hAnsi="宋体" w:cs="宋体"/>
                <w:bCs/>
                <w:sz w:val="24"/>
              </w:rPr>
              <w:sym w:font="Wingdings 2" w:char="0052"/>
            </w:r>
            <w:r>
              <w:rPr>
                <w:rFonts w:hint="eastAsia" w:ascii="宋体" w:hAnsi="宋体"/>
                <w:sz w:val="24"/>
              </w:rPr>
              <w:t xml:space="preserve">       是</w:t>
            </w:r>
            <w:r>
              <w:rPr>
                <w:rFonts w:hint="eastAsia" w:ascii="宋体" w:hAnsi="宋体" w:cs="宋体"/>
                <w:bCs/>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1021" w:type="dxa"/>
            <w:vAlign w:val="center"/>
          </w:tcPr>
          <w:p>
            <w:pPr>
              <w:spacing w:line="560" w:lineRule="exact"/>
              <w:jc w:val="center"/>
              <w:rPr>
                <w:rFonts w:ascii="宋体" w:hAnsi="宋体"/>
                <w:sz w:val="24"/>
              </w:rPr>
            </w:pPr>
            <w:r>
              <w:rPr>
                <w:rFonts w:hint="eastAsia" w:ascii="宋体" w:hAnsi="宋体"/>
                <w:sz w:val="24"/>
              </w:rPr>
              <w:t>36.3</w:t>
            </w:r>
          </w:p>
        </w:tc>
        <w:tc>
          <w:tcPr>
            <w:tcW w:w="7875" w:type="dxa"/>
            <w:vAlign w:val="center"/>
          </w:tcPr>
          <w:p>
            <w:pPr>
              <w:adjustRightInd w:val="0"/>
              <w:snapToGrid w:val="0"/>
              <w:spacing w:line="360" w:lineRule="auto"/>
              <w:ind w:left="758" w:hanging="758" w:hangingChars="316"/>
              <w:jc w:val="left"/>
              <w:rPr>
                <w:rFonts w:hint="default" w:ascii="宋体" w:hAnsi="宋体" w:eastAsia="宋体"/>
                <w:sz w:val="24"/>
                <w:lang w:val="en-US" w:eastAsia="zh-CN"/>
              </w:rPr>
            </w:pPr>
            <w:r>
              <w:rPr>
                <w:rFonts w:hint="eastAsia" w:ascii="宋体" w:hAnsi="宋体"/>
                <w:color w:val="000000" w:themeColor="text1"/>
                <w:sz w:val="24"/>
                <w14:textFill>
                  <w14:solidFill>
                    <w14:schemeClr w14:val="tx1"/>
                  </w14:solidFill>
                </w14:textFill>
              </w:rPr>
              <w:t>反腐倡廉监督电话/邮箱：</w:t>
            </w:r>
            <w:r>
              <w:rPr>
                <w:rFonts w:hint="eastAsia" w:ascii="宋体" w:hAnsi="宋体"/>
                <w:color w:val="000000" w:themeColor="text1"/>
                <w:sz w:val="24"/>
                <w:lang w:val="en-US" w:eastAsia="zh-CN"/>
                <w14:textFill>
                  <w14:solidFill>
                    <w14:schemeClr w14:val="tx1"/>
                  </w14:solidFill>
                </w14:textFill>
              </w:rPr>
              <w:t>0533-7220235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1021" w:type="dxa"/>
            <w:vAlign w:val="center"/>
          </w:tcPr>
          <w:p>
            <w:pPr>
              <w:spacing w:line="560" w:lineRule="exact"/>
              <w:jc w:val="center"/>
              <w:rPr>
                <w:rFonts w:ascii="宋体" w:hAnsi="宋体"/>
                <w:sz w:val="24"/>
              </w:rPr>
            </w:pPr>
            <w:r>
              <w:rPr>
                <w:rFonts w:hint="eastAsia" w:ascii="宋体" w:hAnsi="宋体"/>
                <w:sz w:val="24"/>
              </w:rPr>
              <w:t>38.</w:t>
            </w:r>
            <w:r>
              <w:rPr>
                <w:rFonts w:ascii="宋体" w:hAnsi="宋体"/>
                <w:sz w:val="24"/>
              </w:rPr>
              <w:t>3</w:t>
            </w:r>
          </w:p>
        </w:tc>
        <w:tc>
          <w:tcPr>
            <w:tcW w:w="7875" w:type="dxa"/>
            <w:vAlign w:val="center"/>
          </w:tcPr>
          <w:p>
            <w:pPr>
              <w:adjustRightInd w:val="0"/>
              <w:snapToGrid w:val="0"/>
              <w:spacing w:line="360" w:lineRule="auto"/>
              <w:rPr>
                <w:rFonts w:ascii="宋体" w:hAnsi="宋体"/>
                <w:sz w:val="24"/>
              </w:rPr>
            </w:pPr>
            <w:r>
              <w:rPr>
                <w:rFonts w:hint="eastAsia" w:ascii="宋体" w:hAnsi="宋体"/>
                <w:sz w:val="24"/>
              </w:rPr>
              <w:t>质疑函接收部门、联系电话和通讯地址：</w:t>
            </w:r>
          </w:p>
          <w:p>
            <w:pPr>
              <w:adjustRightInd w:val="0"/>
              <w:snapToGrid w:val="0"/>
              <w:spacing w:line="360" w:lineRule="auto"/>
              <w:rPr>
                <w:rFonts w:ascii="宋体" w:hAnsi="宋体"/>
                <w:sz w:val="24"/>
                <w:u w:val="single"/>
              </w:rPr>
            </w:pPr>
            <w:r>
              <w:rPr>
                <w:rFonts w:hint="eastAsia" w:ascii="宋体" w:hAnsi="宋体"/>
                <w:sz w:val="24"/>
              </w:rPr>
              <w:t>联系部门：</w:t>
            </w:r>
            <w:r>
              <w:rPr>
                <w:rFonts w:hint="eastAsia" w:ascii="宋体" w:hAnsi="宋体" w:cs="宋体"/>
                <w:color w:val="000000" w:themeColor="text1"/>
                <w:kern w:val="0"/>
                <w:sz w:val="24"/>
                <w:shd w:val="clear" w:color="auto" w:fill="FFFFFF"/>
                <w14:textFill>
                  <w14:solidFill>
                    <w14:schemeClr w14:val="tx1"/>
                  </w14:solidFill>
                </w14:textFill>
              </w:rPr>
              <w:t xml:space="preserve"> 山东大成煜鼎建设项目管理有限公司</w:t>
            </w:r>
          </w:p>
          <w:p>
            <w:pPr>
              <w:adjustRightInd w:val="0"/>
              <w:snapToGrid w:val="0"/>
              <w:spacing w:line="360" w:lineRule="auto"/>
              <w:rPr>
                <w:rFonts w:ascii="宋体" w:hAnsi="宋体" w:cs="宋体"/>
                <w:kern w:val="0"/>
                <w:sz w:val="24"/>
              </w:rPr>
            </w:pPr>
            <w:r>
              <w:rPr>
                <w:rFonts w:hint="eastAsia" w:ascii="宋体" w:hAnsi="宋体"/>
                <w:sz w:val="24"/>
              </w:rPr>
              <w:t>联系电话</w:t>
            </w:r>
            <w:r>
              <w:rPr>
                <w:rFonts w:hint="eastAsia" w:ascii="宋体" w:hAnsi="宋体" w:cs="宋体"/>
                <w:sz w:val="24"/>
              </w:rPr>
              <w:t>：</w:t>
            </w:r>
            <w:r>
              <w:rPr>
                <w:rFonts w:hint="eastAsia" w:ascii="宋体" w:hAnsi="宋体" w:cs="宋体"/>
                <w:color w:val="000000" w:themeColor="text1"/>
                <w:sz w:val="24"/>
                <w14:textFill>
                  <w14:solidFill>
                    <w14:schemeClr w14:val="tx1"/>
                  </w14:solidFill>
                </w14:textFill>
              </w:rPr>
              <w:t xml:space="preserve">0533-3172678 </w:t>
            </w:r>
          </w:p>
          <w:p>
            <w:pPr>
              <w:adjustRightInd w:val="0"/>
              <w:snapToGrid w:val="0"/>
              <w:spacing w:line="360" w:lineRule="auto"/>
              <w:rPr>
                <w:rFonts w:ascii="宋体" w:hAnsi="宋体"/>
                <w:sz w:val="24"/>
              </w:rPr>
            </w:pPr>
            <w:r>
              <w:rPr>
                <w:rFonts w:hint="eastAsia" w:ascii="宋体" w:hAnsi="宋体"/>
                <w:sz w:val="24"/>
              </w:rPr>
              <w:t>通讯</w:t>
            </w:r>
            <w:r>
              <w:rPr>
                <w:rFonts w:ascii="宋体" w:hAnsi="宋体"/>
                <w:sz w:val="24"/>
              </w:rPr>
              <w:t>地址：</w:t>
            </w:r>
            <w:r>
              <w:rPr>
                <w:rFonts w:hint="eastAsia" w:ascii="宋体" w:hAnsi="宋体"/>
                <w:color w:val="000000" w:themeColor="text1"/>
                <w:sz w:val="24"/>
                <w14:textFill>
                  <w14:solidFill>
                    <w14:schemeClr w14:val="tx1"/>
                  </w14:solidFill>
                </w14:textFill>
              </w:rPr>
              <w:t>淄博</w:t>
            </w:r>
            <w:r>
              <w:rPr>
                <w:rFonts w:hint="eastAsia" w:ascii="宋体" w:hAnsi="宋体" w:cs="宋体"/>
                <w:color w:val="000000" w:themeColor="text1"/>
                <w:sz w:val="24"/>
                <w14:textFill>
                  <w14:solidFill>
                    <w14:schemeClr w14:val="tx1"/>
                  </w14:solidFill>
                </w14:textFill>
              </w:rPr>
              <w:t>高新区柳泉路创业</w:t>
            </w:r>
            <w:r>
              <w:rPr>
                <w:rFonts w:hint="eastAsia" w:ascii="宋体" w:hAnsi="宋体" w:cs="宋体"/>
                <w:color w:val="000000" w:themeColor="text1"/>
                <w:sz w:val="24"/>
                <w:lang w:val="en-US" w:eastAsia="zh-CN"/>
                <w14:textFill>
                  <w14:solidFill>
                    <w14:schemeClr w14:val="tx1"/>
                  </w14:solidFill>
                </w14:textFill>
              </w:rPr>
              <w:t>火炬</w:t>
            </w:r>
            <w:r>
              <w:rPr>
                <w:rFonts w:hint="eastAsia" w:ascii="宋体" w:hAnsi="宋体" w:cs="宋体"/>
                <w:color w:val="000000" w:themeColor="text1"/>
                <w:sz w:val="24"/>
                <w14:textFill>
                  <w14:solidFill>
                    <w14:schemeClr w14:val="tx1"/>
                  </w14:solidFill>
                </w14:textFill>
              </w:rPr>
              <w:t>广场D座1411</w:t>
            </w:r>
            <w:r>
              <w:rPr>
                <w:rFonts w:hint="eastAsia" w:ascii="宋体" w:hAnsi="宋体"/>
                <w:color w:val="000000" w:themeColor="text1"/>
                <w:sz w:val="24"/>
                <w14:textFill>
                  <w14:solidFill>
                    <w14:schemeClr w14:val="tx1"/>
                  </w14:solidFill>
                </w14:textFill>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1021" w:type="dxa"/>
            <w:vAlign w:val="center"/>
          </w:tcPr>
          <w:p>
            <w:pPr>
              <w:spacing w:line="560" w:lineRule="exact"/>
              <w:jc w:val="center"/>
              <w:rPr>
                <w:rFonts w:ascii="宋体" w:hAnsi="宋体"/>
                <w:sz w:val="24"/>
              </w:rPr>
            </w:pPr>
            <w:r>
              <w:rPr>
                <w:rFonts w:hint="eastAsia" w:ascii="宋体" w:hAnsi="宋体"/>
                <w:sz w:val="24"/>
              </w:rPr>
              <w:t>39.1</w:t>
            </w:r>
          </w:p>
        </w:tc>
        <w:tc>
          <w:tcPr>
            <w:tcW w:w="7875" w:type="dxa"/>
            <w:vAlign w:val="center"/>
          </w:tcPr>
          <w:p>
            <w:pPr>
              <w:pStyle w:val="16"/>
              <w:rPr>
                <w:rFonts w:hint="default"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cs="宋体"/>
                <w:kern w:val="0"/>
                <w:sz w:val="24"/>
              </w:rPr>
              <w:t>中标服务费：</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采购代理机构向中标供应商收取招标代理服务费，招标代理服务费按以下标准计算：中标金额100万以内按1.5%、100万-500万按1.1%、500万-1000万按0.8%、1000万-5000万按0.5%、5000万-10000万按0.25%、10000万-100000万按0.05%（按差额定率累进法计算），本项目招标代理服务费为执行上述标准后下浮40%。</w:t>
            </w:r>
          </w:p>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宋体" w:hAnsi="宋体" w:cs="宋体"/>
                <w:sz w:val="24"/>
              </w:rPr>
            </w:pPr>
            <w:r>
              <w:rPr>
                <w:rFonts w:hint="eastAsia" w:ascii="宋体" w:hAnsi="宋体" w:cs="宋体"/>
                <w:sz w:val="24"/>
              </w:rPr>
              <w:t>支付形式：电汇。</w:t>
            </w:r>
          </w:p>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ascii="宋体" w:hAnsi="宋体" w:cs="宋体"/>
                <w:sz w:val="24"/>
              </w:rPr>
            </w:pPr>
            <w:r>
              <w:rPr>
                <w:rFonts w:hint="eastAsia" w:ascii="宋体" w:hAnsi="宋体" w:cs="宋体"/>
                <w:sz w:val="24"/>
              </w:rPr>
              <w:t>支付时间：代理服务费由中标人在</w:t>
            </w:r>
            <w:r>
              <w:rPr>
                <w:rFonts w:hint="eastAsia" w:ascii="宋体" w:hAnsi="宋体" w:cs="宋体"/>
                <w:sz w:val="24"/>
                <w:lang w:val="en-US" w:eastAsia="zh-CN"/>
              </w:rPr>
              <w:t>开标</w:t>
            </w:r>
            <w:r>
              <w:rPr>
                <w:rFonts w:hint="eastAsia" w:ascii="宋体" w:hAnsi="宋体" w:cs="宋体"/>
                <w:sz w:val="24"/>
              </w:rPr>
              <w:t>后五</w:t>
            </w:r>
            <w:r>
              <w:rPr>
                <w:rFonts w:hint="eastAsia" w:ascii="宋体" w:hAnsi="宋体" w:cs="宋体"/>
                <w:sz w:val="24"/>
                <w:lang w:val="en-US" w:eastAsia="zh-CN"/>
              </w:rPr>
              <w:t>个工作日</w:t>
            </w:r>
            <w:r>
              <w:rPr>
                <w:rFonts w:hint="eastAsia" w:ascii="宋体" w:hAnsi="宋体" w:cs="宋体"/>
                <w:sz w:val="24"/>
              </w:rPr>
              <w:t>内，汇至以下账户并注明项目名称。</w:t>
            </w:r>
          </w:p>
          <w:p>
            <w:pPr>
              <w:adjustRightInd w:val="0"/>
              <w:snapToGrid w:val="0"/>
              <w:spacing w:line="360" w:lineRule="auto"/>
              <w:rPr>
                <w:rFonts w:hint="eastAsia" w:ascii="宋体" w:hAnsi="宋体" w:cs="宋体"/>
                <w:sz w:val="24"/>
              </w:rPr>
            </w:pPr>
            <w:r>
              <w:rPr>
                <w:highlight w:val="none"/>
              </w:rPr>
              <w:t>账户：</w:t>
            </w:r>
            <w:r>
              <w:rPr>
                <w:rFonts w:hint="eastAsia" w:ascii="宋体" w:hAnsi="宋体" w:cs="宋体"/>
                <w:sz w:val="24"/>
              </w:rPr>
              <w:t>山东大成煜鼎建设项目管理有限公司</w:t>
            </w:r>
          </w:p>
          <w:p>
            <w:pPr>
              <w:adjustRightInd w:val="0"/>
              <w:snapToGrid w:val="0"/>
              <w:spacing w:line="360" w:lineRule="auto"/>
              <w:rPr>
                <w:rFonts w:hint="eastAsia" w:ascii="宋体" w:hAnsi="宋体" w:cs="宋体"/>
                <w:sz w:val="24"/>
              </w:rPr>
            </w:pPr>
            <w:r>
              <w:rPr>
                <w:rFonts w:hint="eastAsia" w:ascii="宋体" w:hAnsi="宋体" w:cs="宋体"/>
                <w:sz w:val="24"/>
              </w:rPr>
              <w:t>账号：</w:t>
            </w:r>
            <w:r>
              <w:rPr>
                <w:rFonts w:hint="eastAsia" w:ascii="宋体" w:hAnsi="宋体" w:cs="宋体"/>
                <w:sz w:val="24"/>
                <w:lang w:val="en-US" w:eastAsia="zh-CN"/>
              </w:rPr>
              <w:t>231245891771</w:t>
            </w:r>
          </w:p>
          <w:p>
            <w:pPr>
              <w:adjustRightInd w:val="0"/>
              <w:snapToGrid w:val="0"/>
              <w:spacing w:line="360" w:lineRule="auto"/>
              <w:rPr>
                <w:rFonts w:hint="eastAsia"/>
              </w:rPr>
            </w:pPr>
            <w:r>
              <w:rPr>
                <w:rFonts w:hint="eastAsia" w:ascii="宋体" w:hAnsi="宋体" w:cs="宋体"/>
                <w:sz w:val="24"/>
              </w:rPr>
              <w:t>开户行：</w:t>
            </w:r>
            <w:r>
              <w:rPr>
                <w:rFonts w:hint="eastAsia" w:ascii="宋体" w:hAnsi="宋体" w:cs="宋体"/>
                <w:sz w:val="24"/>
                <w:lang w:eastAsia="zh-CN"/>
              </w:rPr>
              <w:t>中国银行股份有限公司淄博新区支行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1021" w:type="dxa"/>
            <w:vAlign w:val="center"/>
          </w:tcPr>
          <w:p>
            <w:pPr>
              <w:spacing w:line="560" w:lineRule="exact"/>
              <w:jc w:val="center"/>
              <w:rPr>
                <w:rFonts w:ascii="宋体" w:hAnsi="宋体"/>
                <w:strike/>
                <w:sz w:val="24"/>
              </w:rPr>
            </w:pPr>
            <w:r>
              <w:rPr>
                <w:rFonts w:hint="eastAsia" w:ascii="宋体" w:hAnsi="宋体"/>
                <w:sz w:val="24"/>
              </w:rPr>
              <w:t>43</w:t>
            </w:r>
          </w:p>
        </w:tc>
        <w:tc>
          <w:tcPr>
            <w:tcW w:w="7875" w:type="dxa"/>
            <w:vAlign w:val="center"/>
          </w:tcPr>
          <w:p>
            <w:pPr>
              <w:adjustRightInd w:val="0"/>
              <w:snapToGrid w:val="0"/>
              <w:spacing w:line="360" w:lineRule="auto"/>
              <w:ind w:left="900" w:hanging="900" w:hangingChars="375"/>
              <w:rPr>
                <w:rFonts w:ascii="宋体" w:hAnsi="宋体"/>
                <w:strike/>
                <w:sz w:val="24"/>
              </w:rPr>
            </w:pPr>
            <w:r>
              <w:rPr>
                <w:rFonts w:hint="eastAsia" w:ascii="宋体" w:hAnsi="宋体"/>
                <w:sz w:val="24"/>
              </w:rPr>
              <w:t>招标文件解释权：解释权归采购人或采购代理机构。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8896" w:type="dxa"/>
            <w:gridSpan w:val="2"/>
            <w:vAlign w:val="center"/>
          </w:tcPr>
          <w:p>
            <w:pPr>
              <w:adjustRightInd w:val="0"/>
              <w:snapToGrid w:val="0"/>
              <w:spacing w:line="360" w:lineRule="auto"/>
              <w:ind w:firstLine="720" w:firstLineChars="300"/>
              <w:rPr>
                <w:rFonts w:ascii="宋体" w:hAnsi="宋体"/>
                <w:sz w:val="24"/>
              </w:rPr>
            </w:pPr>
            <w:r>
              <w:rPr>
                <w:rFonts w:hint="eastAsia" w:ascii="宋体" w:hAnsi="宋体"/>
                <w:sz w:val="24"/>
              </w:rPr>
              <w:t>适用于本投标人须知的额外增加的变动：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1021" w:type="dxa"/>
            <w:vAlign w:val="center"/>
          </w:tcPr>
          <w:p>
            <w:pPr>
              <w:spacing w:line="560" w:lineRule="exact"/>
              <w:jc w:val="center"/>
              <w:rPr>
                <w:rFonts w:ascii="宋体" w:hAnsi="宋体"/>
                <w:sz w:val="24"/>
              </w:rPr>
            </w:pPr>
            <w:r>
              <w:rPr>
                <w:rFonts w:hint="eastAsia" w:ascii="宋体" w:hAnsi="宋体"/>
                <w:sz w:val="24"/>
              </w:rPr>
              <w:t>1</w:t>
            </w:r>
          </w:p>
        </w:tc>
        <w:tc>
          <w:tcPr>
            <w:tcW w:w="7875" w:type="dxa"/>
            <w:vAlign w:val="center"/>
          </w:tcPr>
          <w:p>
            <w:pPr>
              <w:adjustRightInd w:val="0"/>
              <w:snapToGrid w:val="0"/>
              <w:spacing w:line="360" w:lineRule="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投标人资格条件（提供以下资料原件扫描件）：</w:t>
            </w:r>
          </w:p>
          <w:p>
            <w:pPr>
              <w:adjustRightInd w:val="0"/>
              <w:snapToGrid w:val="0"/>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1、加载统一社会信用代码的《营业执照》原件扫描件；</w:t>
            </w:r>
          </w:p>
          <w:p>
            <w:pPr>
              <w:adjustRightInd w:val="0"/>
              <w:snapToGrid w:val="0"/>
              <w:spacing w:line="360" w:lineRule="auto"/>
              <w:rPr>
                <w:rFonts w:ascii="宋体" w:hAnsi="宋体" w:cs="宋体"/>
                <w:bCs/>
                <w:color w:val="000000" w:themeColor="text1"/>
                <w:kern w:val="0"/>
                <w:sz w:val="24"/>
                <w14:textFill>
                  <w14:solidFill>
                    <w14:schemeClr w14:val="tx1"/>
                  </w14:solidFill>
                </w14:textFill>
              </w:rPr>
            </w:pPr>
            <w:r>
              <w:rPr>
                <w:rFonts w:hint="eastAsia" w:ascii="宋体" w:hAnsi="宋体"/>
                <w:color w:val="000000" w:themeColor="text1"/>
                <w:sz w:val="24"/>
                <w14:textFill>
                  <w14:solidFill>
                    <w14:schemeClr w14:val="tx1"/>
                  </w14:solidFill>
                </w14:textFill>
              </w:rPr>
              <w:t>2、</w:t>
            </w:r>
            <w:r>
              <w:rPr>
                <w:rFonts w:hint="eastAsia" w:ascii="宋体" w:hAnsi="宋体" w:cs="宋体"/>
                <w:bCs/>
                <w:color w:val="000000" w:themeColor="text1"/>
                <w:kern w:val="0"/>
                <w:sz w:val="24"/>
                <w14:textFill>
                  <w14:solidFill>
                    <w14:schemeClr w14:val="tx1"/>
                  </w14:solidFill>
                </w14:textFill>
              </w:rPr>
              <w:t>政府采购供应商信用承诺书原件扫描件；</w:t>
            </w:r>
          </w:p>
          <w:p>
            <w:pPr>
              <w:adjustRightInd w:val="0"/>
              <w:snapToGrid w:val="0"/>
              <w:spacing w:line="360" w:lineRule="auto"/>
              <w:ind w:firstLine="480" w:firstLineChars="200"/>
              <w:rPr>
                <w:rFonts w:ascii="宋体" w:hAnsi="宋体" w:cs="宋体"/>
                <w:bCs/>
                <w:kern w:val="0"/>
                <w:sz w:val="24"/>
              </w:rPr>
            </w:pPr>
            <w:r>
              <w:rPr>
                <w:rFonts w:hint="eastAsia" w:ascii="宋体" w:hAnsi="宋体" w:cs="宋体"/>
                <w:bCs/>
                <w:color w:val="000000" w:themeColor="text1"/>
                <w:kern w:val="0"/>
                <w:sz w:val="24"/>
                <w14:textFill>
                  <w14:solidFill>
                    <w14:schemeClr w14:val="tx1"/>
                  </w14:solidFill>
                </w14:textFill>
              </w:rPr>
              <w:t>2.1承诺具有良好的商业信誉和健全的财务会</w:t>
            </w:r>
            <w:r>
              <w:rPr>
                <w:rFonts w:hint="eastAsia" w:ascii="宋体" w:hAnsi="宋体" w:cs="宋体"/>
                <w:bCs/>
                <w:kern w:val="0"/>
                <w:sz w:val="24"/>
              </w:rPr>
              <w:t>计制度；</w:t>
            </w:r>
          </w:p>
          <w:p>
            <w:pPr>
              <w:adjustRightInd w:val="0"/>
              <w:snapToGrid w:val="0"/>
              <w:spacing w:line="360" w:lineRule="auto"/>
              <w:ind w:firstLine="480" w:firstLineChars="200"/>
              <w:rPr>
                <w:rFonts w:ascii="宋体" w:hAnsi="宋体" w:cs="宋体"/>
                <w:bCs/>
                <w:kern w:val="0"/>
                <w:sz w:val="24"/>
              </w:rPr>
            </w:pPr>
            <w:r>
              <w:rPr>
                <w:rFonts w:hint="eastAsia" w:ascii="宋体" w:hAnsi="宋体" w:cs="宋体"/>
                <w:bCs/>
                <w:kern w:val="0"/>
                <w:sz w:val="24"/>
              </w:rPr>
              <w:t>2.2承诺依法缴纳税收和社会保障资金；</w:t>
            </w:r>
          </w:p>
          <w:p>
            <w:pPr>
              <w:adjustRightInd w:val="0"/>
              <w:snapToGrid w:val="0"/>
              <w:spacing w:line="360" w:lineRule="auto"/>
              <w:ind w:firstLine="480" w:firstLineChars="200"/>
              <w:rPr>
                <w:rFonts w:ascii="宋体" w:hAnsi="宋体" w:cs="宋体"/>
                <w:bCs/>
                <w:kern w:val="0"/>
                <w:sz w:val="24"/>
              </w:rPr>
            </w:pPr>
            <w:r>
              <w:rPr>
                <w:rFonts w:hint="eastAsia" w:ascii="宋体" w:hAnsi="宋体" w:cs="宋体"/>
                <w:bCs/>
                <w:kern w:val="0"/>
                <w:sz w:val="24"/>
              </w:rPr>
              <w:t>2.3承诺参加政府采购活动前三年内，在经营活动中没有重大违法记录；</w:t>
            </w:r>
          </w:p>
          <w:p>
            <w:pPr>
              <w:adjustRightInd w:val="0"/>
              <w:snapToGrid w:val="0"/>
              <w:spacing w:line="360" w:lineRule="auto"/>
              <w:ind w:firstLine="480" w:firstLineChars="200"/>
              <w:rPr>
                <w:rFonts w:ascii="宋体" w:hAnsi="宋体" w:cs="宋体"/>
                <w:bCs/>
                <w:kern w:val="0"/>
                <w:sz w:val="24"/>
              </w:rPr>
            </w:pPr>
            <w:r>
              <w:rPr>
                <w:rFonts w:hint="eastAsia" w:ascii="宋体" w:hAnsi="宋体" w:cs="宋体"/>
                <w:bCs/>
                <w:kern w:val="0"/>
                <w:sz w:val="24"/>
              </w:rPr>
              <w:t>注：只有供应商被处以责令停产停业、暂扣或者吊销许可证或者执照、较大数额的罚款等行政处罚的，才属于《政府采购法》第二十二条第一款第五项规定的“重大违法记录”。</w:t>
            </w:r>
          </w:p>
          <w:p>
            <w:pPr>
              <w:adjustRightInd w:val="0"/>
              <w:snapToGrid w:val="0"/>
              <w:spacing w:line="360" w:lineRule="auto"/>
              <w:rPr>
                <w:rFonts w:ascii="宋体" w:hAnsi="宋体"/>
                <w:sz w:val="24"/>
              </w:rPr>
            </w:pPr>
            <w:bookmarkStart w:id="24" w:name="OLE_LINK5"/>
            <w:r>
              <w:rPr>
                <w:rFonts w:hint="eastAsia" w:ascii="宋体" w:hAnsi="宋体"/>
                <w:sz w:val="24"/>
              </w:rPr>
              <w:t>3、</w:t>
            </w:r>
            <w:r>
              <w:rPr>
                <w:rFonts w:hint="eastAsia" w:ascii="宋体" w:hAnsi="宋体" w:cs="宋体"/>
                <w:bCs/>
                <w:kern w:val="0"/>
                <w:sz w:val="24"/>
                <w:lang w:val="en-US" w:eastAsia="zh-CN"/>
              </w:rPr>
              <w:t>如法定代表人参加会议需提供法定代表人身份证明书、身份证原件扫描件；</w:t>
            </w:r>
            <w:r>
              <w:rPr>
                <w:rFonts w:hint="eastAsia" w:ascii="宋体" w:hAnsi="宋体" w:cs="宋体"/>
                <w:bCs/>
                <w:kern w:val="0"/>
                <w:sz w:val="24"/>
              </w:rPr>
              <w:t>（</w:t>
            </w:r>
            <w:r>
              <w:rPr>
                <w:rFonts w:hint="eastAsia" w:ascii="宋体" w:hAnsi="宋体" w:cs="宋体"/>
                <w:bCs/>
                <w:kern w:val="0"/>
                <w:sz w:val="24"/>
                <w:lang w:val="en-US" w:eastAsia="zh-CN"/>
              </w:rPr>
              <w:t>如被授权代表参加会议</w:t>
            </w:r>
            <w:r>
              <w:rPr>
                <w:rFonts w:hint="eastAsia" w:ascii="宋体" w:hAnsi="宋体" w:cs="宋体"/>
                <w:bCs/>
                <w:kern w:val="0"/>
                <w:sz w:val="24"/>
              </w:rPr>
              <w:t>，则需提供法定代表人授权委托书、被授权人身份证的原件扫描件）；</w:t>
            </w:r>
            <w:bookmarkEnd w:id="24"/>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0" w:hRule="atLeast"/>
        </w:trPr>
        <w:tc>
          <w:tcPr>
            <w:tcW w:w="1021" w:type="dxa"/>
            <w:vAlign w:val="center"/>
          </w:tcPr>
          <w:p>
            <w:pPr>
              <w:spacing w:line="560" w:lineRule="exact"/>
              <w:jc w:val="center"/>
              <w:rPr>
                <w:rFonts w:ascii="宋体" w:hAnsi="宋体"/>
                <w:sz w:val="24"/>
              </w:rPr>
            </w:pPr>
            <w:r>
              <w:rPr>
                <w:rFonts w:hint="eastAsia" w:ascii="宋体" w:hAnsi="宋体"/>
                <w:sz w:val="24"/>
              </w:rPr>
              <w:t>2</w:t>
            </w:r>
          </w:p>
        </w:tc>
        <w:tc>
          <w:tcPr>
            <w:tcW w:w="7875" w:type="dxa"/>
            <w:vAlign w:val="center"/>
          </w:tcPr>
          <w:p>
            <w:pPr>
              <w:adjustRightInd w:val="0"/>
              <w:snapToGrid w:val="0"/>
              <w:spacing w:line="360" w:lineRule="auto"/>
              <w:rPr>
                <w:rFonts w:ascii="宋体" w:hAnsi="宋体"/>
                <w:sz w:val="24"/>
              </w:rPr>
            </w:pPr>
            <w:r>
              <w:rPr>
                <w:rFonts w:hint="eastAsia" w:ascii="宋体" w:hAnsi="宋体"/>
                <w:sz w:val="24"/>
              </w:rPr>
              <w:t>是否允许投标人将项目非主体、非关键性工作交由他人完成：</w:t>
            </w:r>
          </w:p>
          <w:p>
            <w:pPr>
              <w:adjustRightInd w:val="0"/>
              <w:snapToGrid w:val="0"/>
              <w:spacing w:line="360" w:lineRule="auto"/>
              <w:rPr>
                <w:rFonts w:ascii="宋体" w:hAnsi="宋体"/>
                <w:sz w:val="24"/>
              </w:rPr>
            </w:pPr>
            <w:r>
              <w:rPr>
                <w:rFonts w:hint="eastAsia" w:ascii="宋体" w:hAnsi="宋体"/>
                <w:sz w:val="24"/>
              </w:rPr>
              <w:t>是□</w:t>
            </w:r>
            <w:r>
              <w:rPr>
                <w:rFonts w:hint="eastAsia" w:ascii="宋体" w:hAnsi="宋体"/>
                <w:sz w:val="40"/>
              </w:rPr>
              <w:t xml:space="preserve"> </w:t>
            </w:r>
            <w:r>
              <w:rPr>
                <w:rFonts w:hint="eastAsia" w:ascii="宋体" w:hAnsi="宋体"/>
                <w:sz w:val="24"/>
              </w:rPr>
              <w:t>否</w:t>
            </w:r>
            <w:r>
              <w:rPr>
                <w:rFonts w:hint="eastAsia" w:ascii="宋体" w:hAnsi="宋体"/>
                <w:sz w:val="24"/>
              </w:rPr>
              <w:sym w:font="Wingdings 2" w:char="0052"/>
            </w:r>
            <w:r>
              <w:rPr>
                <w:rFonts w:hint="eastAsia" w:ascii="宋体" w:hAnsi="宋体"/>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1021" w:type="dxa"/>
            <w:vAlign w:val="center"/>
          </w:tcPr>
          <w:p>
            <w:pPr>
              <w:spacing w:line="560" w:lineRule="exact"/>
              <w:jc w:val="center"/>
              <w:rPr>
                <w:rFonts w:ascii="宋体" w:hAnsi="宋体"/>
                <w:sz w:val="24"/>
              </w:rPr>
            </w:pPr>
            <w:r>
              <w:rPr>
                <w:rFonts w:hint="eastAsia" w:ascii="宋体" w:hAnsi="宋体"/>
                <w:sz w:val="24"/>
              </w:rPr>
              <w:t>3</w:t>
            </w:r>
          </w:p>
        </w:tc>
        <w:tc>
          <w:tcPr>
            <w:tcW w:w="7875" w:type="dxa"/>
            <w:vAlign w:val="center"/>
          </w:tcPr>
          <w:p>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 xml:space="preserve">1、加密的电子投标文件（文件格式为.zbtf），在投标截止时间前通过淄博市公共资源交易平台上传； </w:t>
            </w:r>
          </w:p>
          <w:p>
            <w:pPr>
              <w:adjustRightInd w:val="0"/>
              <w:snapToGrid w:val="0"/>
              <w:spacing w:line="360" w:lineRule="auto"/>
              <w:ind w:firstLine="482" w:firstLineChars="200"/>
              <w:rPr>
                <w:rFonts w:ascii="宋体" w:hAnsi="宋体"/>
                <w:sz w:val="24"/>
              </w:rPr>
            </w:pPr>
            <w:r>
              <w:rPr>
                <w:rFonts w:hint="eastAsia" w:ascii="宋体" w:hAnsi="宋体" w:cs="宋体"/>
                <w:b/>
                <w:bCs/>
                <w:kern w:val="0"/>
                <w:sz w:val="24"/>
              </w:rPr>
              <w:t>2、投标人中标后3日内提供纸质版投标文件一式三份，其中正本一份，副本二份。投标文件应字迹清楚、内容齐全、数字准确、不应有涂改增删处。如修改时，修改处须有投标文件全权代表签章。投标文件必须用不褪色的墨水填写或打印，并注明“正本”、“副本”字样。投标文件正副本均须采用A4纸装订且胶装成册，不得出现散页、重页、掉页现象，不得采用活页夹装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8896" w:type="dxa"/>
            <w:gridSpan w:val="2"/>
            <w:vAlign w:val="center"/>
          </w:tcPr>
          <w:p>
            <w:pPr>
              <w:spacing w:line="560" w:lineRule="exact"/>
              <w:rPr>
                <w:rFonts w:ascii="宋体" w:hAnsi="宋体"/>
                <w:sz w:val="24"/>
              </w:rPr>
            </w:pPr>
            <w:r>
              <w:rPr>
                <w:rFonts w:hint="eastAsia" w:ascii="宋体" w:hAnsi="宋体"/>
                <w:sz w:val="24"/>
              </w:rPr>
              <w:t xml:space="preserve">      其他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1021" w:type="dxa"/>
          </w:tcPr>
          <w:p>
            <w:pPr>
              <w:spacing w:line="560" w:lineRule="exact"/>
              <w:jc w:val="center"/>
              <w:rPr>
                <w:rFonts w:ascii="宋体" w:hAnsi="宋体"/>
                <w:sz w:val="24"/>
              </w:rPr>
            </w:pPr>
            <w:r>
              <w:rPr>
                <w:rFonts w:hint="eastAsia" w:ascii="宋体" w:hAnsi="宋体"/>
                <w:sz w:val="24"/>
              </w:rPr>
              <w:t>1</w:t>
            </w:r>
          </w:p>
        </w:tc>
        <w:tc>
          <w:tcPr>
            <w:tcW w:w="7875" w:type="dxa"/>
            <w:vAlign w:val="center"/>
          </w:tcPr>
          <w:p>
            <w:pPr>
              <w:adjustRightInd w:val="0"/>
              <w:snapToGrid w:val="0"/>
              <w:spacing w:line="360" w:lineRule="auto"/>
              <w:rPr>
                <w:rFonts w:ascii="宋体" w:hAnsi="宋体"/>
                <w:sz w:val="24"/>
              </w:rPr>
            </w:pPr>
            <w:r>
              <w:rPr>
                <w:rFonts w:hint="eastAsia" w:ascii="宋体" w:hAnsi="宋体"/>
                <w:sz w:val="24"/>
              </w:rPr>
              <w:t>付款途径：电汇；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1021" w:type="dxa"/>
            <w:vAlign w:val="center"/>
          </w:tcPr>
          <w:p>
            <w:pPr>
              <w:spacing w:line="560" w:lineRule="exact"/>
              <w:jc w:val="center"/>
              <w:rPr>
                <w:rFonts w:ascii="宋体" w:hAnsi="宋体"/>
                <w:sz w:val="24"/>
              </w:rPr>
            </w:pPr>
            <w:r>
              <w:rPr>
                <w:rFonts w:hint="eastAsia" w:ascii="宋体" w:hAnsi="宋体"/>
                <w:sz w:val="24"/>
              </w:rPr>
              <w:t>2</w:t>
            </w:r>
          </w:p>
        </w:tc>
        <w:tc>
          <w:tcPr>
            <w:tcW w:w="7875" w:type="dxa"/>
            <w:vAlign w:val="center"/>
          </w:tcPr>
          <w:p>
            <w:pPr>
              <w:snapToGrid w:val="0"/>
              <w:spacing w:line="480" w:lineRule="exact"/>
              <w:rPr>
                <w:rFonts w:hint="default"/>
                <w:sz w:val="24"/>
                <w:lang w:val="en-US"/>
              </w:rPr>
            </w:pPr>
            <w:r>
              <w:rPr>
                <w:rFonts w:hint="eastAsia" w:ascii="宋体" w:hAnsi="宋体" w:eastAsia="宋体" w:cs="Times New Roman"/>
                <w:color w:val="auto"/>
                <w:kern w:val="2"/>
                <w:sz w:val="24"/>
                <w:szCs w:val="24"/>
                <w:lang w:val="en-US" w:eastAsia="zh-CN" w:bidi="ar-SA"/>
              </w:rPr>
              <w:t>付款方式：</w:t>
            </w:r>
            <w:r>
              <w:rPr>
                <w:rFonts w:hint="eastAsia" w:ascii="宋体" w:hAnsi="宋体" w:cs="宋体"/>
                <w:kern w:val="0"/>
                <w:sz w:val="24"/>
              </w:rPr>
              <w:t>甲方收到财政拨款之后，按照项目进度进行付款，自软硬件验收之日起算，第一年付款至合同金额的30%，第二年内支付合同金额的</w:t>
            </w:r>
            <w:r>
              <w:rPr>
                <w:rFonts w:hint="eastAsia" w:ascii="宋体" w:hAnsi="宋体" w:cs="宋体"/>
                <w:kern w:val="0"/>
                <w:sz w:val="24"/>
                <w:lang w:val="en-US" w:eastAsia="zh-CN"/>
              </w:rPr>
              <w:t>2</w:t>
            </w:r>
            <w:r>
              <w:rPr>
                <w:rFonts w:hint="eastAsia" w:ascii="宋体" w:hAnsi="宋体" w:cs="宋体"/>
                <w:kern w:val="0"/>
                <w:sz w:val="24"/>
              </w:rPr>
              <w:t>0%，第三年内支付合同金额的20%，第四年内支付合同金额的</w:t>
            </w:r>
            <w:r>
              <w:rPr>
                <w:rFonts w:hint="eastAsia" w:ascii="宋体" w:hAnsi="宋体" w:cs="宋体"/>
                <w:kern w:val="0"/>
                <w:sz w:val="24"/>
                <w:lang w:val="en-US" w:eastAsia="zh-CN"/>
              </w:rPr>
              <w:t>2</w:t>
            </w:r>
            <w:r>
              <w:rPr>
                <w:rFonts w:hint="eastAsia" w:ascii="宋体" w:hAnsi="宋体" w:cs="宋体"/>
                <w:kern w:val="0"/>
                <w:sz w:val="24"/>
              </w:rPr>
              <w:t>0%，第五年内支付合同金额的10%。具体支付时间以甲方收到财政拨款后为准。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0" w:hRule="atLeast"/>
        </w:trPr>
        <w:tc>
          <w:tcPr>
            <w:tcW w:w="1021" w:type="dxa"/>
            <w:vAlign w:val="center"/>
          </w:tcPr>
          <w:p>
            <w:pPr>
              <w:spacing w:line="560" w:lineRule="exact"/>
              <w:jc w:val="center"/>
              <w:rPr>
                <w:rFonts w:ascii="宋体" w:hAnsi="宋体" w:cs="宋体"/>
                <w:sz w:val="24"/>
              </w:rPr>
            </w:pPr>
            <w:r>
              <w:rPr>
                <w:rFonts w:hint="eastAsia" w:ascii="宋体" w:hAnsi="宋体" w:cs="宋体"/>
                <w:sz w:val="24"/>
              </w:rPr>
              <w:t>3</w:t>
            </w:r>
          </w:p>
        </w:tc>
        <w:tc>
          <w:tcPr>
            <w:tcW w:w="7875" w:type="dxa"/>
            <w:vAlign w:val="center"/>
          </w:tcPr>
          <w:p>
            <w:pPr>
              <w:adjustRightInd w:val="0"/>
              <w:snapToGrid w:val="0"/>
              <w:spacing w:line="360" w:lineRule="auto"/>
              <w:rPr>
                <w:rFonts w:hint="eastAsia" w:eastAsia="宋体"/>
                <w:lang w:val="en-US" w:eastAsia="zh-CN"/>
              </w:rPr>
            </w:pPr>
            <w:r>
              <w:rPr>
                <w:rFonts w:hint="eastAsia" w:ascii="宋体" w:hAnsi="宋体" w:cs="宋体"/>
                <w:color w:val="000000" w:themeColor="text1"/>
                <w:sz w:val="24"/>
                <w:lang w:val="en-US" w:eastAsia="zh-CN"/>
                <w14:textFill>
                  <w14:solidFill>
                    <w14:schemeClr w14:val="tx1"/>
                  </w14:solidFill>
                </w14:textFill>
              </w:rPr>
              <w:t>交付日期：自合同签订之日起开始合同内容交付，其中软硬件产品及相关服务二</w:t>
            </w:r>
            <w:r>
              <w:rPr>
                <w:rFonts w:hint="eastAsia" w:ascii="宋体" w:hAnsi="宋体" w:cs="宋体"/>
                <w:color w:val="auto"/>
                <w:sz w:val="24"/>
                <w:lang w:val="en-US" w:eastAsia="zh-CN"/>
              </w:rPr>
              <w:t>年内</w:t>
            </w:r>
            <w:r>
              <w:rPr>
                <w:rFonts w:hint="eastAsia" w:ascii="宋体" w:hAnsi="宋体" w:cs="宋体"/>
                <w:color w:val="000000" w:themeColor="text1"/>
                <w:sz w:val="24"/>
                <w:lang w:val="en-US" w:eastAsia="zh-CN"/>
                <w14:textFill>
                  <w14:solidFill>
                    <w14:schemeClr w14:val="tx1"/>
                  </w14:solidFill>
                </w14:textFill>
              </w:rPr>
              <w:t>完成交付，服务项目按照服务期交付。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1021" w:type="dxa"/>
          </w:tcPr>
          <w:p>
            <w:pPr>
              <w:spacing w:line="560" w:lineRule="exact"/>
              <w:jc w:val="center"/>
              <w:rPr>
                <w:rFonts w:ascii="宋体" w:hAnsi="宋体"/>
                <w:sz w:val="24"/>
              </w:rPr>
            </w:pPr>
            <w:r>
              <w:rPr>
                <w:rFonts w:hint="eastAsia" w:ascii="宋体" w:hAnsi="宋体"/>
                <w:sz w:val="24"/>
              </w:rPr>
              <w:t>4</w:t>
            </w:r>
          </w:p>
        </w:tc>
        <w:tc>
          <w:tcPr>
            <w:tcW w:w="7875" w:type="dxa"/>
            <w:vAlign w:val="center"/>
          </w:tcPr>
          <w:p>
            <w:pPr>
              <w:adjustRightInd w:val="0"/>
              <w:snapToGrid w:val="0"/>
              <w:spacing w:line="360" w:lineRule="auto"/>
              <w:rPr>
                <w:rFonts w:ascii="宋体" w:hAnsi="宋体"/>
                <w:sz w:val="24"/>
              </w:rPr>
            </w:pPr>
            <w:r>
              <w:rPr>
                <w:rFonts w:hint="eastAsia" w:ascii="宋体" w:hAnsi="宋体"/>
                <w:sz w:val="24"/>
              </w:rPr>
              <w:t>交付地点：采购人指定地点；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96" w:hRule="atLeast"/>
        </w:trPr>
        <w:tc>
          <w:tcPr>
            <w:tcW w:w="1021" w:type="dxa"/>
          </w:tcPr>
          <w:p>
            <w:pPr>
              <w:spacing w:line="560" w:lineRule="exact"/>
              <w:jc w:val="center"/>
              <w:rPr>
                <w:rFonts w:ascii="宋体" w:hAnsi="宋体"/>
                <w:sz w:val="24"/>
              </w:rPr>
            </w:pPr>
            <w:r>
              <w:rPr>
                <w:rFonts w:hint="eastAsia" w:ascii="宋体" w:hAnsi="宋体"/>
                <w:sz w:val="24"/>
              </w:rPr>
              <w:t>5</w:t>
            </w:r>
          </w:p>
        </w:tc>
        <w:tc>
          <w:tcPr>
            <w:tcW w:w="7875" w:type="dxa"/>
            <w:vAlign w:val="center"/>
          </w:tcPr>
          <w:p>
            <w:pPr>
              <w:adjustRightInd w:val="0"/>
              <w:snapToGrid w:val="0"/>
              <w:spacing w:line="360" w:lineRule="auto"/>
              <w:rPr>
                <w:rFonts w:ascii="宋体" w:hAnsi="宋体"/>
                <w:sz w:val="24"/>
              </w:rPr>
            </w:pPr>
            <w:r>
              <w:rPr>
                <w:rFonts w:hint="eastAsia" w:ascii="宋体"/>
                <w:color w:val="000000" w:themeColor="text1"/>
                <w:sz w:val="24"/>
                <w:lang w:val="zh-CN"/>
                <w14:textFill>
                  <w14:solidFill>
                    <w14:schemeClr w14:val="tx1"/>
                  </w14:solidFill>
                </w14:textFill>
              </w:rPr>
              <w:t>质保期：</w:t>
            </w:r>
            <w:r>
              <w:rPr>
                <w:rFonts w:hint="eastAsia" w:ascii="宋体" w:hAnsi="宋体" w:cs="宋体"/>
                <w:color w:val="000000" w:themeColor="text1"/>
                <w:sz w:val="24"/>
                <w:lang w:val="en-US" w:eastAsia="zh-CN"/>
                <w14:textFill>
                  <w14:solidFill>
                    <w14:schemeClr w14:val="tx1"/>
                  </w14:solidFill>
                </w14:textFill>
              </w:rPr>
              <w:t>硬件和软件均提供不少于三年免费维保服务，硬件质保期从产品签收使用之日开始计算，软件质保期从验收合格之日起开始计算。</w:t>
            </w:r>
          </w:p>
        </w:tc>
      </w:tr>
    </w:tbl>
    <w:p>
      <w:pPr>
        <w:rPr>
          <w:rFonts w:ascii="宋体" w:hAnsi="宋体"/>
        </w:rPr>
      </w:pPr>
      <w:bookmarkStart w:id="25" w:name="_Toc28671"/>
      <w:r>
        <w:rPr>
          <w:rFonts w:hint="eastAsia" w:ascii="宋体" w:hAnsi="宋体"/>
        </w:rPr>
        <w:br w:type="page"/>
      </w:r>
    </w:p>
    <w:p>
      <w:pPr>
        <w:pStyle w:val="4"/>
        <w:snapToGrid w:val="0"/>
        <w:spacing w:before="0" w:line="360" w:lineRule="auto"/>
        <w:rPr>
          <w:rFonts w:ascii="宋体" w:hAnsi="宋体"/>
        </w:rPr>
      </w:pPr>
      <w:r>
        <w:rPr>
          <w:rFonts w:hint="eastAsia" w:ascii="宋体" w:hAnsi="宋体"/>
        </w:rPr>
        <w:t>一</w:t>
      </w:r>
      <w:bookmarkEnd w:id="19"/>
      <w:bookmarkEnd w:id="20"/>
      <w:bookmarkEnd w:id="21"/>
      <w:r>
        <w:rPr>
          <w:rFonts w:hint="eastAsia" w:ascii="宋体" w:hAnsi="宋体"/>
        </w:rPr>
        <w:t>、总 则</w:t>
      </w:r>
      <w:bookmarkEnd w:id="22"/>
      <w:bookmarkEnd w:id="23"/>
      <w:bookmarkEnd w:id="25"/>
    </w:p>
    <w:p>
      <w:pPr>
        <w:pStyle w:val="2"/>
        <w:snapToGrid w:val="0"/>
        <w:spacing w:before="0" w:after="0" w:line="360" w:lineRule="auto"/>
        <w:rPr>
          <w:rFonts w:hAnsi="宋体"/>
        </w:rPr>
      </w:pPr>
      <w:bookmarkStart w:id="26" w:name="_Toc32623"/>
      <w:bookmarkStart w:id="27" w:name="_Toc520356144"/>
      <w:bookmarkStart w:id="28" w:name="_Toc515647758"/>
      <w:bookmarkStart w:id="29" w:name="_Toc32189"/>
      <w:bookmarkStart w:id="30" w:name="_Toc30860"/>
      <w:r>
        <w:rPr>
          <w:rFonts w:hint="eastAsia" w:hAnsi="宋体"/>
        </w:rPr>
        <w:t>1.采购人、采购代理机构及</w:t>
      </w:r>
      <w:bookmarkEnd w:id="26"/>
      <w:bookmarkEnd w:id="27"/>
      <w:bookmarkEnd w:id="28"/>
      <w:bookmarkEnd w:id="29"/>
      <w:r>
        <w:rPr>
          <w:rFonts w:hint="eastAsia" w:hAnsi="宋体"/>
        </w:rPr>
        <w:t>投标人</w:t>
      </w:r>
      <w:bookmarkEnd w:id="30"/>
    </w:p>
    <w:p>
      <w:pPr>
        <w:tabs>
          <w:tab w:val="left" w:pos="0"/>
        </w:tabs>
        <w:adjustRightInd w:val="0"/>
        <w:snapToGrid w:val="0"/>
        <w:spacing w:line="360" w:lineRule="auto"/>
        <w:ind w:firstLine="480" w:firstLineChars="200"/>
        <w:jc w:val="left"/>
        <w:rPr>
          <w:rFonts w:ascii="宋体" w:hAnsi="宋体"/>
          <w:sz w:val="24"/>
        </w:rPr>
      </w:pPr>
      <w:r>
        <w:rPr>
          <w:rFonts w:hint="eastAsia" w:ascii="宋体" w:hAnsi="宋体"/>
          <w:sz w:val="24"/>
        </w:rPr>
        <w:t>1.1采购人：是指依法开展政府采购活动的国家机关、事业单位、团体组织。</w:t>
      </w:r>
    </w:p>
    <w:p>
      <w:pPr>
        <w:tabs>
          <w:tab w:val="left" w:pos="0"/>
        </w:tabs>
        <w:adjustRightInd w:val="0"/>
        <w:snapToGrid w:val="0"/>
        <w:spacing w:line="360" w:lineRule="auto"/>
        <w:ind w:firstLine="480" w:firstLineChars="200"/>
        <w:jc w:val="left"/>
        <w:rPr>
          <w:rFonts w:ascii="宋体" w:hAnsi="宋体"/>
          <w:sz w:val="24"/>
        </w:rPr>
      </w:pPr>
      <w:r>
        <w:rPr>
          <w:rFonts w:hint="eastAsia" w:ascii="宋体" w:hAnsi="宋体"/>
          <w:sz w:val="24"/>
        </w:rPr>
        <w:t>本项目的采购人见</w:t>
      </w:r>
      <w:r>
        <w:rPr>
          <w:rFonts w:hint="eastAsia" w:ascii="宋体" w:hAnsi="宋体"/>
          <w:sz w:val="24"/>
          <w:u w:val="single"/>
        </w:rPr>
        <w:t>投标人须知资料表</w:t>
      </w:r>
      <w:r>
        <w:rPr>
          <w:rFonts w:hint="eastAsia" w:ascii="宋体" w:hAnsi="宋体"/>
          <w:sz w:val="24"/>
        </w:rPr>
        <w:t>。</w:t>
      </w:r>
    </w:p>
    <w:p>
      <w:pPr>
        <w:tabs>
          <w:tab w:val="left" w:pos="0"/>
        </w:tabs>
        <w:adjustRightInd w:val="0"/>
        <w:snapToGrid w:val="0"/>
        <w:spacing w:line="360" w:lineRule="auto"/>
        <w:ind w:firstLine="480" w:firstLineChars="200"/>
        <w:jc w:val="left"/>
        <w:rPr>
          <w:rFonts w:ascii="宋体" w:hAnsi="宋体"/>
          <w:sz w:val="24"/>
        </w:rPr>
      </w:pPr>
      <w:r>
        <w:rPr>
          <w:rFonts w:hint="eastAsia" w:ascii="宋体" w:hAnsi="宋体"/>
          <w:sz w:val="24"/>
        </w:rPr>
        <w:t>1.2采购代理机构：是指集中采购机构或从事采购代理业务的社会中介机构。本项目的采购代理机构见</w:t>
      </w:r>
      <w:r>
        <w:rPr>
          <w:rFonts w:hint="eastAsia" w:ascii="宋体" w:hAnsi="宋体"/>
          <w:sz w:val="24"/>
          <w:u w:val="single"/>
        </w:rPr>
        <w:t>投标人须知资料表</w:t>
      </w:r>
      <w:r>
        <w:rPr>
          <w:rFonts w:hint="eastAsia" w:ascii="宋体" w:hAnsi="宋体"/>
          <w:sz w:val="24"/>
        </w:rPr>
        <w:t>。</w:t>
      </w:r>
    </w:p>
    <w:p>
      <w:pPr>
        <w:tabs>
          <w:tab w:val="left" w:pos="0"/>
        </w:tabs>
        <w:adjustRightInd w:val="0"/>
        <w:snapToGrid w:val="0"/>
        <w:spacing w:line="360" w:lineRule="auto"/>
        <w:ind w:firstLine="480" w:firstLineChars="200"/>
        <w:jc w:val="left"/>
        <w:rPr>
          <w:rFonts w:ascii="宋体" w:hAnsi="宋体"/>
          <w:sz w:val="24"/>
        </w:rPr>
      </w:pPr>
      <w:r>
        <w:rPr>
          <w:rFonts w:hint="eastAsia" w:ascii="宋体" w:hAnsi="宋体"/>
          <w:sz w:val="24"/>
        </w:rPr>
        <w:t>1.3投标人（供应商）</w:t>
      </w:r>
      <w:r>
        <w:rPr>
          <w:rFonts w:ascii="宋体" w:hAnsi="宋体"/>
          <w:sz w:val="24"/>
        </w:rPr>
        <w:t>：是指</w:t>
      </w:r>
      <w:r>
        <w:rPr>
          <w:rFonts w:hint="eastAsia" w:ascii="宋体" w:hAnsi="宋体"/>
          <w:sz w:val="24"/>
        </w:rPr>
        <w:t>响应招标、参加投标竞争的法人、其他组织或者自然人。潜在投标人</w:t>
      </w:r>
      <w:r>
        <w:rPr>
          <w:rFonts w:ascii="宋体" w:hAnsi="宋体"/>
          <w:sz w:val="24"/>
        </w:rPr>
        <w:t>：</w:t>
      </w:r>
      <w:r>
        <w:rPr>
          <w:rFonts w:hint="eastAsia" w:ascii="宋体" w:hAnsi="宋体"/>
          <w:sz w:val="24"/>
        </w:rPr>
        <w:t>以招标文件规定</w:t>
      </w:r>
      <w:r>
        <w:rPr>
          <w:rFonts w:ascii="宋体" w:hAnsi="宋体"/>
          <w:sz w:val="24"/>
        </w:rPr>
        <w:t>的方式</w:t>
      </w:r>
      <w:r>
        <w:rPr>
          <w:rFonts w:hint="eastAsia" w:ascii="宋体" w:hAnsi="宋体"/>
          <w:sz w:val="24"/>
        </w:rPr>
        <w:t>获取本项目</w:t>
      </w:r>
      <w:r>
        <w:rPr>
          <w:rFonts w:ascii="宋体" w:hAnsi="宋体"/>
          <w:sz w:val="24"/>
        </w:rPr>
        <w:t>招标文件的法人、其他组织或者自然人。</w:t>
      </w:r>
    </w:p>
    <w:p>
      <w:pPr>
        <w:adjustRightInd w:val="0"/>
        <w:snapToGrid w:val="0"/>
        <w:spacing w:line="360" w:lineRule="auto"/>
        <w:ind w:firstLine="480" w:firstLineChars="200"/>
        <w:jc w:val="left"/>
        <w:rPr>
          <w:rFonts w:ascii="宋体" w:hAnsi="宋体"/>
          <w:sz w:val="24"/>
        </w:rPr>
      </w:pPr>
      <w:r>
        <w:rPr>
          <w:rFonts w:hint="eastAsia" w:ascii="宋体" w:hAnsi="宋体"/>
          <w:sz w:val="24"/>
        </w:rPr>
        <w:t>本项目</w:t>
      </w:r>
      <w:r>
        <w:rPr>
          <w:rFonts w:ascii="宋体" w:hAnsi="宋体"/>
          <w:sz w:val="24"/>
        </w:rPr>
        <w:t>的</w:t>
      </w:r>
      <w:r>
        <w:rPr>
          <w:rFonts w:hint="eastAsia" w:ascii="宋体" w:hAnsi="宋体"/>
          <w:sz w:val="24"/>
        </w:rPr>
        <w:t>投标人（供应商）须满足以下条件：</w:t>
      </w:r>
    </w:p>
    <w:p>
      <w:pPr>
        <w:tabs>
          <w:tab w:val="left" w:pos="0"/>
        </w:tabs>
        <w:adjustRightInd w:val="0"/>
        <w:snapToGrid w:val="0"/>
        <w:spacing w:line="360" w:lineRule="auto"/>
        <w:ind w:firstLine="480" w:firstLineChars="200"/>
        <w:jc w:val="left"/>
        <w:rPr>
          <w:rFonts w:ascii="宋体" w:hAnsi="宋体"/>
          <w:sz w:val="24"/>
        </w:rPr>
      </w:pPr>
      <w:r>
        <w:rPr>
          <w:rFonts w:hint="eastAsia" w:ascii="宋体" w:hAnsi="宋体"/>
          <w:sz w:val="24"/>
        </w:rPr>
        <w:t>1.3.1在中华人民共和国境内注册，能够独立承担民事责任，有生产或供应当能力的本国投标人（供应商）。</w:t>
      </w:r>
    </w:p>
    <w:p>
      <w:pPr>
        <w:tabs>
          <w:tab w:val="left" w:pos="0"/>
        </w:tabs>
        <w:adjustRightInd w:val="0"/>
        <w:snapToGrid w:val="0"/>
        <w:spacing w:line="360" w:lineRule="auto"/>
        <w:ind w:firstLine="480" w:firstLineChars="200"/>
        <w:jc w:val="left"/>
        <w:rPr>
          <w:rFonts w:ascii="宋体" w:hAnsi="宋体"/>
          <w:sz w:val="24"/>
        </w:rPr>
      </w:pPr>
      <w:r>
        <w:rPr>
          <w:rFonts w:hint="eastAsia" w:ascii="宋体" w:hAnsi="宋体"/>
          <w:sz w:val="24"/>
        </w:rPr>
        <w:t>1.3.2具备《中华人民共和国政府采购法》第二十二条关于投标人条件的规定，遵守本项目采购人本级和上级财政部门政府采购的有关规定。</w:t>
      </w:r>
    </w:p>
    <w:p>
      <w:pPr>
        <w:tabs>
          <w:tab w:val="left" w:pos="0"/>
        </w:tabs>
        <w:adjustRightInd w:val="0"/>
        <w:snapToGrid w:val="0"/>
        <w:spacing w:line="360" w:lineRule="auto"/>
        <w:ind w:firstLine="480" w:firstLineChars="200"/>
        <w:jc w:val="left"/>
        <w:rPr>
          <w:rFonts w:ascii="宋体" w:hAnsi="宋体"/>
          <w:sz w:val="24"/>
        </w:rPr>
      </w:pPr>
      <w:r>
        <w:rPr>
          <w:rFonts w:hint="eastAsia" w:ascii="宋体" w:hAnsi="宋体"/>
          <w:sz w:val="24"/>
        </w:rPr>
        <w:t>1.3.3以招标文件规定的方式获得了本项目的招标文件。</w:t>
      </w:r>
    </w:p>
    <w:p>
      <w:pPr>
        <w:tabs>
          <w:tab w:val="left" w:pos="0"/>
        </w:tabs>
        <w:adjustRightInd w:val="0"/>
        <w:snapToGrid w:val="0"/>
        <w:spacing w:line="360" w:lineRule="auto"/>
        <w:ind w:firstLine="480" w:firstLineChars="200"/>
        <w:jc w:val="left"/>
        <w:rPr>
          <w:rFonts w:ascii="宋体" w:hAnsi="宋体"/>
          <w:sz w:val="24"/>
        </w:rPr>
      </w:pPr>
      <w:r>
        <w:rPr>
          <w:rFonts w:hint="eastAsia" w:ascii="宋体" w:hAnsi="宋体"/>
          <w:sz w:val="24"/>
        </w:rPr>
        <w:t>1.</w:t>
      </w:r>
      <w:r>
        <w:rPr>
          <w:rFonts w:ascii="宋体" w:hAnsi="宋体"/>
          <w:sz w:val="24"/>
        </w:rPr>
        <w:t>3</w:t>
      </w:r>
      <w:r>
        <w:rPr>
          <w:rFonts w:hint="eastAsia" w:ascii="宋体" w:hAnsi="宋体"/>
          <w:sz w:val="24"/>
        </w:rPr>
        <w:t>.</w:t>
      </w:r>
      <w:r>
        <w:rPr>
          <w:rFonts w:ascii="宋体" w:hAnsi="宋体"/>
          <w:sz w:val="24"/>
        </w:rPr>
        <w:t>4</w:t>
      </w:r>
      <w:r>
        <w:rPr>
          <w:rFonts w:hint="eastAsia" w:ascii="宋体" w:hAnsi="宋体"/>
          <w:sz w:val="24"/>
        </w:rPr>
        <w:t>符合</w:t>
      </w:r>
      <w:r>
        <w:rPr>
          <w:rFonts w:hint="eastAsia" w:ascii="宋体" w:hAnsi="宋体"/>
          <w:sz w:val="24"/>
          <w:u w:val="single"/>
        </w:rPr>
        <w:t>投标人须知资料表</w:t>
      </w:r>
      <w:r>
        <w:rPr>
          <w:rFonts w:hint="eastAsia" w:ascii="宋体" w:hAnsi="宋体"/>
          <w:sz w:val="24"/>
        </w:rPr>
        <w:t>中规定的其他资格要求。</w:t>
      </w:r>
    </w:p>
    <w:p>
      <w:pPr>
        <w:adjustRightInd w:val="0"/>
        <w:snapToGrid w:val="0"/>
        <w:spacing w:line="360" w:lineRule="auto"/>
        <w:ind w:firstLine="480" w:firstLineChars="200"/>
        <w:jc w:val="left"/>
        <w:rPr>
          <w:rFonts w:ascii="宋体" w:hAnsi="宋体"/>
          <w:sz w:val="24"/>
        </w:rPr>
      </w:pPr>
      <w:r>
        <w:rPr>
          <w:rFonts w:hint="eastAsia" w:ascii="宋体" w:hAnsi="宋体"/>
          <w:sz w:val="24"/>
        </w:rPr>
        <w:t>1.</w:t>
      </w:r>
      <w:r>
        <w:rPr>
          <w:rFonts w:ascii="宋体" w:hAnsi="宋体"/>
          <w:sz w:val="24"/>
        </w:rPr>
        <w:t>3</w:t>
      </w:r>
      <w:r>
        <w:rPr>
          <w:rFonts w:hint="eastAsia" w:ascii="宋体" w:hAnsi="宋体"/>
          <w:sz w:val="24"/>
        </w:rPr>
        <w:t>.5若</w:t>
      </w:r>
      <w:r>
        <w:rPr>
          <w:rFonts w:hint="eastAsia" w:ascii="宋体" w:hAnsi="宋体"/>
          <w:sz w:val="24"/>
          <w:u w:val="single"/>
        </w:rPr>
        <w:t>投标人须知资料表</w:t>
      </w:r>
      <w:r>
        <w:rPr>
          <w:rFonts w:hint="eastAsia" w:ascii="宋体" w:hAnsi="宋体"/>
          <w:sz w:val="24"/>
        </w:rPr>
        <w:t>中写明</w:t>
      </w:r>
      <w:r>
        <w:rPr>
          <w:rFonts w:ascii="宋体" w:hAnsi="宋体"/>
          <w:sz w:val="24"/>
        </w:rPr>
        <w:t>专门面向中小企业采购</w:t>
      </w:r>
      <w:r>
        <w:rPr>
          <w:rFonts w:hint="eastAsia" w:ascii="宋体" w:hAnsi="宋体"/>
          <w:sz w:val="24"/>
        </w:rPr>
        <w:t>的，如投标人为</w:t>
      </w:r>
      <w:r>
        <w:rPr>
          <w:rFonts w:ascii="宋体" w:hAnsi="宋体"/>
          <w:sz w:val="24"/>
        </w:rPr>
        <w:t>非中小企业</w:t>
      </w:r>
      <w:r>
        <w:rPr>
          <w:rFonts w:hint="eastAsia" w:ascii="宋体" w:hAnsi="宋体"/>
          <w:sz w:val="24"/>
        </w:rPr>
        <w:t>且所投产品为非中小企业产品，其投标将被认定为投标无效。</w:t>
      </w:r>
    </w:p>
    <w:p>
      <w:pPr>
        <w:adjustRightInd w:val="0"/>
        <w:snapToGrid w:val="0"/>
        <w:spacing w:line="360" w:lineRule="auto"/>
        <w:ind w:firstLine="480" w:firstLineChars="200"/>
        <w:jc w:val="left"/>
        <w:rPr>
          <w:rFonts w:ascii="宋体" w:hAnsi="宋体"/>
          <w:sz w:val="24"/>
        </w:rPr>
      </w:pPr>
      <w:r>
        <w:rPr>
          <w:rFonts w:hint="eastAsia" w:ascii="宋体" w:hAnsi="宋体"/>
          <w:sz w:val="24"/>
        </w:rPr>
        <w:t>1.3.6 本次采购标的所属行业详见投标人须知资料表。</w:t>
      </w:r>
    </w:p>
    <w:p>
      <w:pPr>
        <w:adjustRightInd w:val="0"/>
        <w:snapToGrid w:val="0"/>
        <w:spacing w:line="360" w:lineRule="auto"/>
        <w:ind w:firstLine="480" w:firstLineChars="200"/>
        <w:jc w:val="left"/>
        <w:rPr>
          <w:rFonts w:ascii="宋体" w:hAnsi="宋体"/>
          <w:sz w:val="24"/>
        </w:rPr>
      </w:pPr>
      <w:r>
        <w:rPr>
          <w:rFonts w:hint="eastAsia" w:ascii="宋体" w:hAnsi="宋体"/>
          <w:sz w:val="24"/>
        </w:rPr>
        <w:t>1.</w:t>
      </w:r>
      <w:r>
        <w:rPr>
          <w:rFonts w:ascii="宋体" w:hAnsi="宋体"/>
          <w:sz w:val="24"/>
        </w:rPr>
        <w:t>3</w:t>
      </w:r>
      <w:r>
        <w:rPr>
          <w:rFonts w:hint="eastAsia" w:ascii="宋体" w:hAnsi="宋体"/>
          <w:sz w:val="24"/>
        </w:rPr>
        <w:t>.7进口产品：是指通过中国海关报关验放进入中国境内且产自关境外的产品。若投标人须知资料表中写明允许采购进口产品，投标人应当保证所投产品可履行合法报通关手续进入中国关境内。若</w:t>
      </w:r>
      <w:r>
        <w:rPr>
          <w:rFonts w:hint="eastAsia" w:ascii="宋体" w:hAnsi="宋体"/>
          <w:sz w:val="24"/>
          <w:u w:val="single"/>
        </w:rPr>
        <w:t>投标人须知资料表</w:t>
      </w:r>
      <w:r>
        <w:rPr>
          <w:rFonts w:hint="eastAsia" w:ascii="宋体" w:hAnsi="宋体"/>
          <w:sz w:val="24"/>
        </w:rPr>
        <w:t>中未写明允许采购进口产品，如投标人所投产品为进口产品，其投标将被认定为投标无效。</w:t>
      </w:r>
    </w:p>
    <w:p>
      <w:pPr>
        <w:adjustRightInd w:val="0"/>
        <w:snapToGrid w:val="0"/>
        <w:spacing w:line="360" w:lineRule="auto"/>
        <w:ind w:firstLine="480" w:firstLineChars="200"/>
        <w:jc w:val="left"/>
        <w:rPr>
          <w:rFonts w:ascii="宋体" w:hAnsi="宋体"/>
          <w:sz w:val="24"/>
        </w:rPr>
      </w:pPr>
      <w:r>
        <w:rPr>
          <w:rFonts w:hint="eastAsia" w:ascii="宋体" w:hAnsi="宋体"/>
          <w:sz w:val="24"/>
        </w:rPr>
        <w:t>1.4如</w:t>
      </w:r>
      <w:r>
        <w:rPr>
          <w:rFonts w:hint="eastAsia" w:ascii="宋体" w:hAnsi="宋体"/>
          <w:sz w:val="24"/>
          <w:u w:val="single"/>
        </w:rPr>
        <w:t>投标人须知资料表</w:t>
      </w:r>
      <w:r>
        <w:rPr>
          <w:rFonts w:hint="eastAsia" w:ascii="宋体" w:hAnsi="宋体"/>
          <w:sz w:val="24"/>
        </w:rPr>
        <w:t>中允许联合体投标，对联合体规定如下：</w:t>
      </w:r>
    </w:p>
    <w:p>
      <w:pPr>
        <w:adjustRightInd w:val="0"/>
        <w:snapToGrid w:val="0"/>
        <w:spacing w:line="360" w:lineRule="auto"/>
        <w:ind w:firstLine="480" w:firstLineChars="200"/>
        <w:jc w:val="left"/>
        <w:rPr>
          <w:rFonts w:ascii="宋体" w:hAnsi="宋体"/>
          <w:sz w:val="24"/>
        </w:rPr>
      </w:pPr>
      <w:r>
        <w:rPr>
          <w:rFonts w:hint="eastAsia" w:ascii="宋体" w:hAnsi="宋体"/>
          <w:sz w:val="24"/>
        </w:rPr>
        <w:t>1.4.1两个以上投标人可以组成一个联合体，以一个投标人的身份投标。</w:t>
      </w:r>
    </w:p>
    <w:p>
      <w:pPr>
        <w:adjustRightInd w:val="0"/>
        <w:snapToGrid w:val="0"/>
        <w:spacing w:line="360" w:lineRule="auto"/>
        <w:ind w:firstLine="480" w:firstLineChars="200"/>
        <w:jc w:val="left"/>
        <w:rPr>
          <w:rFonts w:ascii="宋体" w:hAnsi="宋体"/>
          <w:sz w:val="24"/>
        </w:rPr>
      </w:pPr>
      <w:r>
        <w:rPr>
          <w:rFonts w:hint="eastAsia" w:ascii="宋体" w:hAnsi="宋体"/>
          <w:sz w:val="24"/>
        </w:rPr>
        <w:t>1.4.2联合体各方均应当符合本须知1.3.2规定。</w:t>
      </w:r>
    </w:p>
    <w:p>
      <w:pPr>
        <w:adjustRightInd w:val="0"/>
        <w:snapToGrid w:val="0"/>
        <w:spacing w:line="360" w:lineRule="auto"/>
        <w:ind w:firstLine="480" w:firstLineChars="200"/>
        <w:jc w:val="left"/>
        <w:rPr>
          <w:rFonts w:ascii="宋体" w:hAnsi="宋体"/>
          <w:sz w:val="24"/>
        </w:rPr>
      </w:pPr>
      <w:r>
        <w:rPr>
          <w:rFonts w:hint="eastAsia" w:ascii="宋体" w:hAnsi="宋体"/>
          <w:sz w:val="24"/>
        </w:rPr>
        <w:t>1.4</w:t>
      </w:r>
      <w:r>
        <w:rPr>
          <w:rFonts w:ascii="宋体" w:hAnsi="宋体"/>
          <w:sz w:val="24"/>
        </w:rPr>
        <w:t>.</w:t>
      </w:r>
      <w:r>
        <w:rPr>
          <w:rFonts w:hint="eastAsia" w:ascii="宋体" w:hAnsi="宋体"/>
          <w:sz w:val="24"/>
        </w:rPr>
        <w:t>3采购人根据采购项目对投标人的特殊要求，联合体中至少应当有一方符合相关规定。</w:t>
      </w:r>
    </w:p>
    <w:p>
      <w:pPr>
        <w:adjustRightInd w:val="0"/>
        <w:snapToGrid w:val="0"/>
        <w:spacing w:line="360" w:lineRule="auto"/>
        <w:ind w:firstLine="480" w:firstLineChars="200"/>
        <w:jc w:val="left"/>
        <w:rPr>
          <w:rFonts w:ascii="宋体" w:hAnsi="宋体"/>
          <w:bCs/>
          <w:sz w:val="24"/>
        </w:rPr>
      </w:pPr>
      <w:r>
        <w:rPr>
          <w:rFonts w:hint="eastAsia" w:ascii="宋体" w:hAnsi="宋体"/>
          <w:sz w:val="24"/>
        </w:rPr>
        <w:t>1.4</w:t>
      </w:r>
      <w:r>
        <w:rPr>
          <w:rFonts w:ascii="宋体" w:hAnsi="宋体"/>
          <w:sz w:val="24"/>
        </w:rPr>
        <w:t>.</w:t>
      </w:r>
      <w:r>
        <w:rPr>
          <w:rFonts w:hint="eastAsia" w:ascii="宋体" w:hAnsi="宋体"/>
          <w:sz w:val="24"/>
        </w:rPr>
        <w:t>4联合体各方应当签订共同投标协议，明确约定联合体各方承担的工作和相应的的责任，并将共同投标协议连同投标文件一并提交，否则投标将被认定为</w:t>
      </w:r>
      <w:r>
        <w:rPr>
          <w:rFonts w:hint="eastAsia" w:ascii="宋体" w:hAnsi="宋体"/>
          <w:bCs/>
          <w:sz w:val="24"/>
        </w:rPr>
        <w:t>投标无效。</w:t>
      </w:r>
    </w:p>
    <w:p>
      <w:pPr>
        <w:adjustRightInd w:val="0"/>
        <w:snapToGrid w:val="0"/>
        <w:spacing w:line="360" w:lineRule="auto"/>
        <w:ind w:firstLine="480" w:firstLineChars="200"/>
        <w:jc w:val="left"/>
        <w:rPr>
          <w:rFonts w:ascii="宋体" w:hAnsi="宋体"/>
          <w:sz w:val="24"/>
        </w:rPr>
      </w:pPr>
      <w:r>
        <w:rPr>
          <w:rFonts w:hint="eastAsia" w:ascii="宋体" w:hAnsi="宋体"/>
          <w:sz w:val="24"/>
        </w:rPr>
        <w:t>1.4.5</w:t>
      </w:r>
      <w:r>
        <w:rPr>
          <w:rFonts w:ascii="宋体" w:hAnsi="宋体"/>
          <w:sz w:val="24"/>
        </w:rPr>
        <w:t>大中型企业</w:t>
      </w:r>
      <w:r>
        <w:rPr>
          <w:rFonts w:hint="eastAsia" w:ascii="宋体" w:hAnsi="宋体"/>
          <w:sz w:val="24"/>
        </w:rPr>
        <w:t>、</w:t>
      </w:r>
      <w:r>
        <w:rPr>
          <w:rFonts w:ascii="宋体" w:hAnsi="宋体"/>
          <w:sz w:val="24"/>
        </w:rPr>
        <w:t>其他自然人、法人或者</w:t>
      </w:r>
      <w:r>
        <w:rPr>
          <w:rFonts w:hint="eastAsia" w:ascii="宋体" w:hAnsi="宋体"/>
          <w:sz w:val="24"/>
        </w:rPr>
        <w:t>其他组织</w:t>
      </w:r>
      <w:r>
        <w:rPr>
          <w:rFonts w:ascii="宋体" w:hAnsi="宋体"/>
          <w:sz w:val="24"/>
        </w:rPr>
        <w:t>与小型、微型企业组成联合体共同参加</w:t>
      </w:r>
      <w:r>
        <w:rPr>
          <w:rFonts w:hint="eastAsia" w:ascii="宋体" w:hAnsi="宋体"/>
          <w:sz w:val="24"/>
        </w:rPr>
        <w:t>投标，共同投标</w:t>
      </w:r>
      <w:r>
        <w:rPr>
          <w:rFonts w:ascii="宋体" w:hAnsi="宋体"/>
          <w:sz w:val="24"/>
        </w:rPr>
        <w:t>协议中</w:t>
      </w:r>
      <w:r>
        <w:rPr>
          <w:rFonts w:hint="eastAsia" w:ascii="宋体" w:hAnsi="宋体"/>
          <w:sz w:val="24"/>
        </w:rPr>
        <w:t>应当写明</w:t>
      </w:r>
      <w:r>
        <w:rPr>
          <w:rFonts w:ascii="宋体" w:hAnsi="宋体"/>
          <w:sz w:val="24"/>
        </w:rPr>
        <w:t>小型、微型企业的协议合同金额占到</w:t>
      </w:r>
      <w:r>
        <w:rPr>
          <w:rFonts w:hint="eastAsia" w:ascii="宋体" w:hAnsi="宋体"/>
          <w:sz w:val="24"/>
        </w:rPr>
        <w:t>共同投标</w:t>
      </w:r>
      <w:r>
        <w:rPr>
          <w:rFonts w:ascii="宋体" w:hAnsi="宋体"/>
          <w:sz w:val="24"/>
        </w:rPr>
        <w:t>协议</w:t>
      </w:r>
      <w:r>
        <w:rPr>
          <w:rFonts w:hint="eastAsia" w:ascii="宋体" w:hAnsi="宋体"/>
          <w:sz w:val="24"/>
        </w:rPr>
        <w:t>投标</w:t>
      </w:r>
      <w:r>
        <w:rPr>
          <w:rFonts w:ascii="宋体" w:hAnsi="宋体"/>
          <w:sz w:val="24"/>
        </w:rPr>
        <w:t>总金额</w:t>
      </w:r>
      <w:r>
        <w:rPr>
          <w:rFonts w:hint="eastAsia" w:ascii="宋体" w:hAnsi="宋体"/>
          <w:sz w:val="24"/>
        </w:rPr>
        <w:t>的比例。</w:t>
      </w:r>
    </w:p>
    <w:p>
      <w:pPr>
        <w:adjustRightInd w:val="0"/>
        <w:snapToGrid w:val="0"/>
        <w:spacing w:line="360" w:lineRule="auto"/>
        <w:ind w:firstLine="480" w:firstLineChars="200"/>
        <w:jc w:val="left"/>
        <w:rPr>
          <w:rFonts w:ascii="宋体" w:hAnsi="宋体"/>
          <w:sz w:val="24"/>
        </w:rPr>
      </w:pPr>
      <w:r>
        <w:rPr>
          <w:rFonts w:ascii="宋体" w:hAnsi="宋体"/>
          <w:sz w:val="24"/>
        </w:rPr>
        <w:t>1.</w:t>
      </w:r>
      <w:r>
        <w:rPr>
          <w:rFonts w:hint="eastAsia" w:ascii="宋体" w:hAnsi="宋体"/>
          <w:sz w:val="24"/>
        </w:rPr>
        <w:t>4</w:t>
      </w:r>
      <w:r>
        <w:rPr>
          <w:rFonts w:ascii="宋体" w:hAnsi="宋体"/>
          <w:sz w:val="24"/>
        </w:rPr>
        <w:t>.</w:t>
      </w:r>
      <w:r>
        <w:rPr>
          <w:rFonts w:hint="eastAsia" w:ascii="宋体" w:hAnsi="宋体"/>
          <w:sz w:val="24"/>
        </w:rPr>
        <w:t>6以</w:t>
      </w:r>
      <w:r>
        <w:rPr>
          <w:rFonts w:ascii="宋体" w:hAnsi="宋体"/>
          <w:sz w:val="24"/>
        </w:rPr>
        <w:t>联合体形式参加政府采购活动的，联合体各方不得再</w:t>
      </w:r>
      <w:r>
        <w:rPr>
          <w:rFonts w:hint="eastAsia" w:ascii="宋体" w:hAnsi="宋体"/>
          <w:sz w:val="24"/>
        </w:rPr>
        <w:t>单独</w:t>
      </w:r>
      <w:r>
        <w:rPr>
          <w:rFonts w:ascii="宋体" w:hAnsi="宋体"/>
          <w:sz w:val="24"/>
        </w:rPr>
        <w:t>参加或者与其他</w:t>
      </w:r>
      <w:r>
        <w:rPr>
          <w:rFonts w:hint="eastAsia" w:ascii="宋体" w:hAnsi="宋体"/>
          <w:sz w:val="24"/>
        </w:rPr>
        <w:t>投标人</w:t>
      </w:r>
      <w:r>
        <w:rPr>
          <w:rFonts w:ascii="宋体" w:hAnsi="宋体"/>
          <w:sz w:val="24"/>
        </w:rPr>
        <w:t>另外组成联合体参加</w:t>
      </w:r>
      <w:r>
        <w:rPr>
          <w:rFonts w:hint="eastAsia" w:ascii="宋体" w:hAnsi="宋体"/>
          <w:sz w:val="24"/>
        </w:rPr>
        <w:t>本项目投标，否则</w:t>
      </w:r>
      <w:r>
        <w:rPr>
          <w:rFonts w:ascii="宋体" w:hAnsi="宋体"/>
          <w:sz w:val="24"/>
        </w:rPr>
        <w:t>相关投标</w:t>
      </w:r>
      <w:r>
        <w:rPr>
          <w:rFonts w:hint="eastAsia" w:ascii="宋体" w:hAnsi="宋体"/>
          <w:sz w:val="24"/>
        </w:rPr>
        <w:t>将被认定为投标无效</w:t>
      </w:r>
      <w:r>
        <w:rPr>
          <w:rFonts w:ascii="宋体" w:hAnsi="宋体"/>
          <w:sz w:val="24"/>
        </w:rPr>
        <w:t>。</w:t>
      </w:r>
    </w:p>
    <w:p>
      <w:pPr>
        <w:adjustRightInd w:val="0"/>
        <w:snapToGrid w:val="0"/>
        <w:spacing w:line="360" w:lineRule="auto"/>
        <w:ind w:firstLine="480" w:firstLineChars="200"/>
        <w:jc w:val="left"/>
        <w:rPr>
          <w:rFonts w:ascii="宋体" w:hAnsi="宋体"/>
          <w:sz w:val="24"/>
        </w:rPr>
      </w:pPr>
      <w:r>
        <w:rPr>
          <w:rFonts w:ascii="宋体" w:hAnsi="宋体"/>
          <w:sz w:val="24"/>
        </w:rPr>
        <w:t>1.</w:t>
      </w:r>
      <w:r>
        <w:rPr>
          <w:rFonts w:hint="eastAsia" w:ascii="宋体" w:hAnsi="宋体"/>
          <w:sz w:val="24"/>
        </w:rPr>
        <w:t>4.</w:t>
      </w:r>
      <w:r>
        <w:rPr>
          <w:rFonts w:ascii="宋体" w:hAnsi="宋体"/>
          <w:sz w:val="24"/>
        </w:rPr>
        <w:t>7</w:t>
      </w:r>
      <w:r>
        <w:rPr>
          <w:rFonts w:hint="eastAsia" w:ascii="宋体" w:hAnsi="宋体"/>
          <w:sz w:val="24"/>
        </w:rPr>
        <w:t>对联合体投标的其他资格要求见</w:t>
      </w:r>
      <w:r>
        <w:rPr>
          <w:rFonts w:hint="eastAsia" w:ascii="宋体" w:hAnsi="宋体"/>
          <w:sz w:val="24"/>
          <w:u w:val="single"/>
        </w:rPr>
        <w:t>投标人须知资料表</w:t>
      </w:r>
      <w:r>
        <w:rPr>
          <w:rFonts w:hint="eastAsia" w:ascii="宋体" w:hAnsi="宋体"/>
          <w:sz w:val="24"/>
        </w:rPr>
        <w:t>。</w:t>
      </w:r>
    </w:p>
    <w:p>
      <w:pPr>
        <w:adjustRightInd w:val="0"/>
        <w:snapToGrid w:val="0"/>
        <w:spacing w:line="360" w:lineRule="auto"/>
        <w:ind w:firstLine="480" w:firstLineChars="200"/>
        <w:jc w:val="left"/>
        <w:rPr>
          <w:rFonts w:ascii="宋体" w:hAnsi="宋体"/>
          <w:sz w:val="24"/>
        </w:rPr>
      </w:pPr>
      <w:r>
        <w:rPr>
          <w:rFonts w:hint="eastAsia" w:ascii="宋体" w:hAnsi="宋体"/>
          <w:sz w:val="24"/>
        </w:rPr>
        <w:t>1.5</w:t>
      </w:r>
      <w:r>
        <w:rPr>
          <w:rFonts w:hint="eastAsia" w:ascii="宋体" w:hAnsi="宋体"/>
          <w:sz w:val="24"/>
          <w:lang w:val="en-US" w:eastAsia="zh-CN"/>
        </w:rPr>
        <w:t>项目内容</w:t>
      </w:r>
      <w:r>
        <w:rPr>
          <w:rFonts w:hint="eastAsia" w:ascii="宋体" w:hAnsi="宋体"/>
          <w:sz w:val="24"/>
        </w:rPr>
        <w:t>：本项目第三章要求的所有</w:t>
      </w:r>
      <w:r>
        <w:rPr>
          <w:rFonts w:hint="eastAsia" w:ascii="宋体" w:hAnsi="宋体"/>
          <w:sz w:val="24"/>
          <w:lang w:val="en-US" w:eastAsia="zh-CN"/>
        </w:rPr>
        <w:t>内容</w:t>
      </w:r>
      <w:r>
        <w:rPr>
          <w:rFonts w:hint="eastAsia" w:ascii="宋体" w:hAnsi="宋体"/>
          <w:sz w:val="24"/>
        </w:rPr>
        <w:t>。</w:t>
      </w:r>
    </w:p>
    <w:p>
      <w:pPr>
        <w:adjustRightInd w:val="0"/>
        <w:snapToGrid w:val="0"/>
        <w:spacing w:line="360" w:lineRule="auto"/>
        <w:ind w:firstLine="480" w:firstLineChars="200"/>
        <w:jc w:val="left"/>
        <w:rPr>
          <w:rFonts w:ascii="宋体" w:hAnsi="宋体"/>
          <w:bCs/>
          <w:sz w:val="24"/>
        </w:rPr>
      </w:pPr>
      <w:r>
        <w:rPr>
          <w:rFonts w:hint="eastAsia" w:ascii="宋体" w:hAnsi="宋体"/>
          <w:sz w:val="24"/>
        </w:rPr>
        <w:t>1.6单位</w:t>
      </w:r>
      <w:r>
        <w:rPr>
          <w:rFonts w:ascii="宋体" w:hAnsi="宋体"/>
          <w:sz w:val="24"/>
        </w:rPr>
        <w:t>负责人为同一</w:t>
      </w:r>
      <w:r>
        <w:rPr>
          <w:rFonts w:hint="eastAsia" w:ascii="宋体" w:hAnsi="宋体"/>
          <w:sz w:val="24"/>
        </w:rPr>
        <w:t>人</w:t>
      </w:r>
      <w:r>
        <w:rPr>
          <w:rFonts w:ascii="宋体" w:hAnsi="宋体"/>
          <w:sz w:val="24"/>
        </w:rPr>
        <w:t>或者存在</w:t>
      </w:r>
      <w:r>
        <w:rPr>
          <w:rFonts w:hint="eastAsia" w:ascii="宋体" w:hAnsi="宋体"/>
          <w:sz w:val="24"/>
        </w:rPr>
        <w:t>直接</w:t>
      </w:r>
      <w:r>
        <w:rPr>
          <w:rFonts w:ascii="宋体" w:hAnsi="宋体"/>
          <w:sz w:val="24"/>
        </w:rPr>
        <w:t>控股、管理</w:t>
      </w:r>
      <w:r>
        <w:rPr>
          <w:rFonts w:hint="eastAsia" w:ascii="宋体" w:hAnsi="宋体"/>
          <w:sz w:val="24"/>
        </w:rPr>
        <w:t>关系</w:t>
      </w:r>
      <w:r>
        <w:rPr>
          <w:rFonts w:ascii="宋体" w:hAnsi="宋体"/>
          <w:sz w:val="24"/>
        </w:rPr>
        <w:t>的不同</w:t>
      </w:r>
      <w:r>
        <w:rPr>
          <w:rFonts w:hint="eastAsia" w:ascii="宋体" w:hAnsi="宋体"/>
          <w:sz w:val="24"/>
        </w:rPr>
        <w:t>投标人</w:t>
      </w:r>
      <w:r>
        <w:rPr>
          <w:rFonts w:ascii="宋体" w:hAnsi="宋体"/>
          <w:sz w:val="24"/>
        </w:rPr>
        <w:t>，不得</w:t>
      </w:r>
      <w:r>
        <w:rPr>
          <w:rFonts w:hint="eastAsia" w:ascii="宋体" w:hAnsi="宋体"/>
          <w:sz w:val="24"/>
        </w:rPr>
        <w:t>参加同一合同项下的政府采购活动，否则其相关投标均将被认定为</w:t>
      </w:r>
      <w:r>
        <w:rPr>
          <w:rFonts w:hint="eastAsia" w:ascii="宋体" w:hAnsi="宋体"/>
          <w:bCs/>
          <w:sz w:val="24"/>
        </w:rPr>
        <w:t>投标无效</w:t>
      </w:r>
      <w:r>
        <w:rPr>
          <w:rFonts w:ascii="宋体" w:hAnsi="宋体"/>
          <w:bCs/>
          <w:sz w:val="24"/>
        </w:rPr>
        <w:t>。</w:t>
      </w:r>
    </w:p>
    <w:p>
      <w:pPr>
        <w:pStyle w:val="2"/>
        <w:snapToGrid w:val="0"/>
        <w:spacing w:before="0" w:after="0" w:line="360" w:lineRule="auto"/>
        <w:rPr>
          <w:rFonts w:hAnsi="宋体"/>
        </w:rPr>
      </w:pPr>
      <w:bookmarkStart w:id="31" w:name="_Toc26237"/>
      <w:bookmarkStart w:id="32" w:name="_Toc12139"/>
      <w:bookmarkStart w:id="33" w:name="_Toc515647759"/>
      <w:bookmarkStart w:id="34" w:name="_Toc5286"/>
      <w:r>
        <w:rPr>
          <w:rFonts w:hint="eastAsia" w:hAnsi="宋体"/>
        </w:rPr>
        <w:t>2.资金来源</w:t>
      </w:r>
      <w:bookmarkEnd w:id="31"/>
      <w:bookmarkEnd w:id="32"/>
      <w:bookmarkEnd w:id="33"/>
      <w:bookmarkEnd w:id="34"/>
    </w:p>
    <w:p>
      <w:pPr>
        <w:adjustRightInd w:val="0"/>
        <w:snapToGrid w:val="0"/>
        <w:spacing w:line="360" w:lineRule="auto"/>
        <w:ind w:firstLine="480" w:firstLineChars="200"/>
        <w:jc w:val="left"/>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1本项目的采购人已获得足以支付本次招标后所签订的合同项下的资金（包括财政性资金和本项目采购</w:t>
      </w:r>
      <w:r>
        <w:rPr>
          <w:rFonts w:ascii="宋体" w:hAnsi="宋体"/>
          <w:sz w:val="24"/>
        </w:rPr>
        <w:t>中无法</w:t>
      </w:r>
      <w:r>
        <w:rPr>
          <w:rFonts w:hint="eastAsia" w:ascii="宋体" w:hAnsi="宋体"/>
          <w:sz w:val="24"/>
        </w:rPr>
        <w:t>与</w:t>
      </w:r>
      <w:r>
        <w:rPr>
          <w:rFonts w:ascii="宋体" w:hAnsi="宋体"/>
          <w:sz w:val="24"/>
        </w:rPr>
        <w:t>财政性资金分割的非财政性资金</w:t>
      </w:r>
      <w:r>
        <w:rPr>
          <w:rFonts w:hint="eastAsia" w:ascii="宋体" w:hAnsi="宋体"/>
          <w:sz w:val="24"/>
        </w:rPr>
        <w:t>，预采购项目除外）。</w:t>
      </w:r>
    </w:p>
    <w:p>
      <w:pPr>
        <w:adjustRightInd w:val="0"/>
        <w:snapToGrid w:val="0"/>
        <w:spacing w:line="360" w:lineRule="auto"/>
        <w:ind w:firstLine="480" w:firstLineChars="200"/>
        <w:jc w:val="left"/>
        <w:rPr>
          <w:rFonts w:ascii="宋体" w:hAnsi="宋体"/>
          <w:sz w:val="24"/>
        </w:rPr>
      </w:pPr>
      <w:r>
        <w:rPr>
          <w:rFonts w:hint="eastAsia" w:ascii="宋体" w:hAnsi="宋体"/>
          <w:sz w:val="24"/>
        </w:rPr>
        <w:t>2.2项目预算金额和分项或分包最高限价</w:t>
      </w:r>
      <w:r>
        <w:rPr>
          <w:rFonts w:hint="eastAsia" w:ascii="宋体" w:hAnsi="宋体"/>
          <w:sz w:val="24"/>
          <w:u w:val="single"/>
        </w:rPr>
        <w:t>见投标人须知资料表</w:t>
      </w:r>
      <w:r>
        <w:rPr>
          <w:rFonts w:hint="eastAsia" w:ascii="宋体" w:hAnsi="宋体"/>
          <w:sz w:val="24"/>
        </w:rPr>
        <w:t>。</w:t>
      </w:r>
    </w:p>
    <w:p>
      <w:pPr>
        <w:pStyle w:val="2"/>
        <w:snapToGrid w:val="0"/>
        <w:spacing w:before="0" w:after="0" w:line="360" w:lineRule="auto"/>
        <w:rPr>
          <w:rFonts w:hAnsi="宋体"/>
        </w:rPr>
      </w:pPr>
      <w:bookmarkStart w:id="35" w:name="_Toc15936"/>
      <w:bookmarkStart w:id="36" w:name="_Toc1359"/>
      <w:bookmarkStart w:id="37" w:name="_Toc20526"/>
      <w:bookmarkStart w:id="38" w:name="_Toc515647760"/>
      <w:bookmarkStart w:id="39" w:name="_Toc520356145"/>
      <w:r>
        <w:rPr>
          <w:rFonts w:hint="eastAsia" w:hAnsi="宋体"/>
        </w:rPr>
        <w:t>3.投标费用</w:t>
      </w:r>
      <w:bookmarkEnd w:id="35"/>
      <w:bookmarkEnd w:id="36"/>
      <w:bookmarkEnd w:id="37"/>
      <w:bookmarkEnd w:id="38"/>
      <w:bookmarkEnd w:id="39"/>
    </w:p>
    <w:p>
      <w:pPr>
        <w:adjustRightInd w:val="0"/>
        <w:snapToGrid w:val="0"/>
        <w:spacing w:line="360" w:lineRule="auto"/>
        <w:ind w:firstLine="480" w:firstLineChars="200"/>
        <w:jc w:val="left"/>
        <w:rPr>
          <w:rFonts w:ascii="宋体" w:hAnsi="宋体"/>
          <w:sz w:val="24"/>
        </w:rPr>
      </w:pPr>
      <w:r>
        <w:rPr>
          <w:rFonts w:hint="eastAsia" w:ascii="宋体" w:hAnsi="宋体"/>
          <w:sz w:val="24"/>
        </w:rPr>
        <w:t>不论投标的结果如何，投标人应当承担所有与准备和参加投标有关的费用。</w:t>
      </w:r>
    </w:p>
    <w:p>
      <w:pPr>
        <w:pStyle w:val="2"/>
        <w:snapToGrid w:val="0"/>
        <w:spacing w:before="0" w:after="0" w:line="360" w:lineRule="auto"/>
        <w:rPr>
          <w:rFonts w:hAnsi="宋体"/>
        </w:rPr>
      </w:pPr>
      <w:bookmarkStart w:id="40" w:name="_Toc6116"/>
      <w:bookmarkStart w:id="41" w:name="_Toc515647761"/>
      <w:bookmarkStart w:id="42" w:name="_Toc4463"/>
      <w:bookmarkStart w:id="43" w:name="_Toc12441"/>
      <w:r>
        <w:rPr>
          <w:rFonts w:hint="eastAsia" w:hAnsi="宋体"/>
        </w:rPr>
        <w:t>4.适用法律</w:t>
      </w:r>
      <w:bookmarkEnd w:id="40"/>
      <w:bookmarkEnd w:id="41"/>
      <w:bookmarkEnd w:id="42"/>
      <w:bookmarkEnd w:id="43"/>
    </w:p>
    <w:p>
      <w:pPr>
        <w:adjustRightInd w:val="0"/>
        <w:snapToGrid w:val="0"/>
        <w:spacing w:line="360" w:lineRule="auto"/>
        <w:ind w:firstLine="480" w:firstLineChars="200"/>
        <w:jc w:val="left"/>
        <w:rPr>
          <w:rFonts w:ascii="宋体" w:hAnsi="宋体"/>
          <w:sz w:val="24"/>
        </w:rPr>
      </w:pPr>
      <w:r>
        <w:rPr>
          <w:rFonts w:hint="eastAsia" w:ascii="宋体" w:hAnsi="宋体"/>
          <w:sz w:val="24"/>
        </w:rPr>
        <w:t>本项目采购人、</w:t>
      </w:r>
      <w:r>
        <w:rPr>
          <w:rFonts w:ascii="宋体" w:hAnsi="宋体"/>
          <w:sz w:val="24"/>
        </w:rPr>
        <w:t>采购代理机构</w:t>
      </w:r>
      <w:r>
        <w:rPr>
          <w:rFonts w:hint="eastAsia" w:ascii="宋体" w:hAnsi="宋体"/>
          <w:sz w:val="24"/>
        </w:rPr>
        <w:t>、投标人、评标委员会的相关行为均受《中华人民共和国政府采购法》、《</w:t>
      </w:r>
      <w:r>
        <w:rPr>
          <w:rFonts w:ascii="宋体" w:hAnsi="宋体"/>
          <w:sz w:val="24"/>
        </w:rPr>
        <w:t>中华人民共和国政府采购法实施条例》</w:t>
      </w:r>
      <w:r>
        <w:rPr>
          <w:rFonts w:hint="eastAsia" w:ascii="宋体" w:hAnsi="宋体"/>
          <w:sz w:val="24"/>
        </w:rPr>
        <w:t>、《政府采购货物和服务招标投标管理办法》（财政部令第87号）及本项目本级</w:t>
      </w:r>
      <w:r>
        <w:rPr>
          <w:rFonts w:ascii="宋体" w:hAnsi="宋体"/>
          <w:sz w:val="24"/>
        </w:rPr>
        <w:t>和上级财政部门</w:t>
      </w:r>
      <w:r>
        <w:rPr>
          <w:rFonts w:hint="eastAsia" w:ascii="宋体" w:hAnsi="宋体"/>
          <w:sz w:val="24"/>
        </w:rPr>
        <w:t>政府采购有关规定的约束和保护。</w:t>
      </w:r>
    </w:p>
    <w:p>
      <w:pPr>
        <w:pStyle w:val="4"/>
        <w:snapToGrid w:val="0"/>
        <w:spacing w:before="0" w:line="360" w:lineRule="auto"/>
        <w:ind w:left="0" w:firstLine="3654" w:firstLineChars="1300"/>
        <w:jc w:val="both"/>
        <w:rPr>
          <w:rFonts w:hAnsi="宋体"/>
        </w:rPr>
      </w:pPr>
      <w:bookmarkStart w:id="44" w:name="_Toc21566"/>
      <w:bookmarkStart w:id="45" w:name="_Toc4365"/>
      <w:bookmarkStart w:id="46" w:name="_Toc4710"/>
      <w:bookmarkStart w:id="47" w:name="_Toc515647762"/>
      <w:bookmarkStart w:id="48" w:name="_Toc520356146"/>
      <w:bookmarkStart w:id="49" w:name="_Toc216582806"/>
      <w:r>
        <w:rPr>
          <w:rFonts w:hint="eastAsia" w:ascii="宋体" w:hAnsi="宋体"/>
        </w:rPr>
        <w:t>二、招标文件</w:t>
      </w:r>
      <w:bookmarkEnd w:id="44"/>
      <w:bookmarkEnd w:id="45"/>
      <w:bookmarkEnd w:id="46"/>
      <w:bookmarkEnd w:id="47"/>
      <w:bookmarkEnd w:id="48"/>
      <w:bookmarkEnd w:id="49"/>
    </w:p>
    <w:p>
      <w:pPr>
        <w:pStyle w:val="2"/>
        <w:snapToGrid w:val="0"/>
        <w:spacing w:before="0" w:after="0" w:line="360" w:lineRule="auto"/>
        <w:rPr>
          <w:rFonts w:hAnsi="宋体"/>
        </w:rPr>
      </w:pPr>
      <w:bookmarkStart w:id="50" w:name="_Toc4403"/>
      <w:bookmarkStart w:id="51" w:name="_Toc14084"/>
      <w:bookmarkStart w:id="52" w:name="_Toc515647763"/>
      <w:bookmarkStart w:id="53" w:name="_Toc25743"/>
      <w:bookmarkStart w:id="54" w:name="_Toc520356147"/>
      <w:r>
        <w:rPr>
          <w:rFonts w:hint="eastAsia" w:hAnsi="宋体"/>
        </w:rPr>
        <w:t>5.招标文件构成</w:t>
      </w:r>
      <w:bookmarkEnd w:id="50"/>
      <w:bookmarkEnd w:id="51"/>
      <w:bookmarkEnd w:id="52"/>
      <w:bookmarkEnd w:id="53"/>
      <w:bookmarkEnd w:id="54"/>
    </w:p>
    <w:p>
      <w:pPr>
        <w:adjustRightInd w:val="0"/>
        <w:snapToGrid w:val="0"/>
        <w:spacing w:line="360" w:lineRule="auto"/>
        <w:ind w:firstLine="480" w:firstLineChars="200"/>
        <w:jc w:val="left"/>
        <w:rPr>
          <w:rFonts w:ascii="宋体" w:hAnsi="宋体"/>
          <w:sz w:val="24"/>
        </w:rPr>
      </w:pPr>
      <w:r>
        <w:rPr>
          <w:rFonts w:hint="eastAsia" w:ascii="宋体" w:hAnsi="宋体"/>
          <w:sz w:val="24"/>
        </w:rPr>
        <w:t>5.1招标文件是用以阐明所需货物的招标程序和合同格式的规范性文件。招标文件共六章，内容如下：</w:t>
      </w:r>
    </w:p>
    <w:p>
      <w:pPr>
        <w:adjustRightInd w:val="0"/>
        <w:snapToGrid w:val="0"/>
        <w:spacing w:line="360" w:lineRule="auto"/>
        <w:jc w:val="left"/>
        <w:rPr>
          <w:rFonts w:ascii="宋体" w:hAnsi="宋体"/>
          <w:sz w:val="24"/>
        </w:rPr>
      </w:pPr>
      <w:r>
        <w:rPr>
          <w:rFonts w:hint="eastAsia" w:ascii="宋体" w:hAnsi="宋体"/>
          <w:sz w:val="24"/>
        </w:rPr>
        <w:t>第一章  投标邀请</w:t>
      </w:r>
    </w:p>
    <w:p>
      <w:pPr>
        <w:adjustRightInd w:val="0"/>
        <w:snapToGrid w:val="0"/>
        <w:spacing w:line="360" w:lineRule="auto"/>
        <w:jc w:val="left"/>
        <w:rPr>
          <w:rFonts w:ascii="宋体" w:hAnsi="宋体"/>
          <w:sz w:val="24"/>
        </w:rPr>
      </w:pPr>
      <w:r>
        <w:rPr>
          <w:rFonts w:hint="eastAsia" w:ascii="宋体" w:hAnsi="宋体"/>
          <w:sz w:val="24"/>
        </w:rPr>
        <w:t>第二章  投标人须知</w:t>
      </w:r>
    </w:p>
    <w:p>
      <w:pPr>
        <w:adjustRightInd w:val="0"/>
        <w:snapToGrid w:val="0"/>
        <w:spacing w:line="360" w:lineRule="auto"/>
        <w:jc w:val="left"/>
        <w:rPr>
          <w:rFonts w:ascii="宋体" w:hAnsi="宋体"/>
          <w:sz w:val="24"/>
        </w:rPr>
      </w:pPr>
      <w:r>
        <w:rPr>
          <w:rFonts w:hint="eastAsia" w:ascii="宋体" w:hAnsi="宋体"/>
          <w:sz w:val="24"/>
        </w:rPr>
        <w:t>第三章  货物需求</w:t>
      </w:r>
    </w:p>
    <w:p>
      <w:pPr>
        <w:adjustRightInd w:val="0"/>
        <w:snapToGrid w:val="0"/>
        <w:spacing w:line="360" w:lineRule="auto"/>
        <w:jc w:val="left"/>
        <w:rPr>
          <w:rFonts w:ascii="宋体" w:hAnsi="宋体"/>
          <w:sz w:val="24"/>
        </w:rPr>
      </w:pPr>
      <w:r>
        <w:rPr>
          <w:rFonts w:hint="eastAsia" w:ascii="宋体" w:hAnsi="宋体"/>
          <w:sz w:val="24"/>
        </w:rPr>
        <w:t>第四章  评标方法和标准</w:t>
      </w:r>
    </w:p>
    <w:p>
      <w:pPr>
        <w:adjustRightInd w:val="0"/>
        <w:snapToGrid w:val="0"/>
        <w:spacing w:line="360" w:lineRule="auto"/>
        <w:jc w:val="left"/>
        <w:rPr>
          <w:rFonts w:ascii="宋体" w:hAnsi="宋体"/>
          <w:sz w:val="24"/>
        </w:rPr>
      </w:pPr>
      <w:r>
        <w:rPr>
          <w:rFonts w:hint="eastAsia" w:ascii="宋体" w:hAnsi="宋体"/>
          <w:sz w:val="24"/>
        </w:rPr>
        <w:t>第五章  投标文件格式</w:t>
      </w:r>
    </w:p>
    <w:p>
      <w:pPr>
        <w:adjustRightInd w:val="0"/>
        <w:snapToGrid w:val="0"/>
        <w:spacing w:line="360" w:lineRule="auto"/>
        <w:jc w:val="left"/>
        <w:rPr>
          <w:rFonts w:ascii="宋体" w:hAnsi="宋体"/>
          <w:sz w:val="24"/>
        </w:rPr>
      </w:pPr>
      <w:r>
        <w:rPr>
          <w:rFonts w:hint="eastAsia" w:ascii="宋体" w:hAnsi="宋体"/>
          <w:sz w:val="24"/>
        </w:rPr>
        <w:t>第六章  政府</w:t>
      </w:r>
      <w:r>
        <w:rPr>
          <w:rFonts w:ascii="宋体" w:hAnsi="宋体"/>
          <w:sz w:val="24"/>
        </w:rPr>
        <w:t>采购</w:t>
      </w:r>
      <w:r>
        <w:rPr>
          <w:rFonts w:hint="eastAsia" w:ascii="宋体" w:hAnsi="宋体"/>
          <w:sz w:val="24"/>
        </w:rPr>
        <w:t>合同格式</w:t>
      </w:r>
    </w:p>
    <w:p>
      <w:pPr>
        <w:adjustRightInd w:val="0"/>
        <w:snapToGrid w:val="0"/>
        <w:spacing w:line="360" w:lineRule="auto"/>
        <w:ind w:firstLine="480" w:firstLineChars="200"/>
        <w:jc w:val="left"/>
        <w:rPr>
          <w:rFonts w:ascii="宋体" w:hAnsi="宋体"/>
          <w:sz w:val="24"/>
        </w:rPr>
      </w:pPr>
      <w:r>
        <w:rPr>
          <w:rFonts w:hint="eastAsia" w:ascii="宋体" w:hAnsi="宋体"/>
          <w:sz w:val="24"/>
        </w:rPr>
        <w:t>5</w:t>
      </w:r>
      <w:r>
        <w:rPr>
          <w:rFonts w:ascii="宋体" w:hAnsi="宋体"/>
          <w:sz w:val="24"/>
        </w:rPr>
        <w:t>.2</w:t>
      </w:r>
      <w:r>
        <w:rPr>
          <w:rFonts w:hint="eastAsia" w:ascii="宋体" w:hAnsi="宋体"/>
          <w:sz w:val="24"/>
        </w:rPr>
        <w:t>招标文件</w:t>
      </w:r>
      <w:r>
        <w:rPr>
          <w:rFonts w:ascii="宋体" w:hAnsi="宋体"/>
          <w:sz w:val="24"/>
        </w:rPr>
        <w:t>中有不一致的，有澄清的部分</w:t>
      </w:r>
      <w:r>
        <w:rPr>
          <w:rFonts w:hint="eastAsia" w:ascii="宋体" w:hAnsi="宋体"/>
          <w:sz w:val="24"/>
        </w:rPr>
        <w:t>以</w:t>
      </w:r>
      <w:r>
        <w:rPr>
          <w:rFonts w:ascii="宋体" w:hAnsi="宋体"/>
          <w:sz w:val="24"/>
        </w:rPr>
        <w:t>最终的澄清更正内容为准</w:t>
      </w:r>
      <w:r>
        <w:rPr>
          <w:rFonts w:hint="eastAsia" w:ascii="宋体" w:hAnsi="宋体"/>
          <w:sz w:val="24"/>
        </w:rPr>
        <w:t>；未澄清的，</w:t>
      </w:r>
      <w:r>
        <w:rPr>
          <w:rFonts w:ascii="宋体" w:hAnsi="宋体"/>
          <w:sz w:val="24"/>
        </w:rPr>
        <w:t>以</w:t>
      </w:r>
      <w:r>
        <w:rPr>
          <w:rFonts w:hint="eastAsia" w:ascii="宋体" w:hAnsi="宋体"/>
          <w:sz w:val="24"/>
          <w:u w:val="single"/>
        </w:rPr>
        <w:t>投标人须知资料表</w:t>
      </w:r>
      <w:r>
        <w:rPr>
          <w:rFonts w:ascii="宋体" w:hAnsi="宋体"/>
          <w:sz w:val="24"/>
        </w:rPr>
        <w:t>为准</w:t>
      </w:r>
      <w:r>
        <w:rPr>
          <w:rFonts w:hint="eastAsia" w:ascii="宋体" w:hAnsi="宋体"/>
          <w:sz w:val="24"/>
        </w:rPr>
        <w:t>；</w:t>
      </w:r>
      <w:r>
        <w:rPr>
          <w:rFonts w:hint="eastAsia" w:ascii="宋体" w:hAnsi="宋体"/>
          <w:sz w:val="24"/>
          <w:u w:val="single"/>
        </w:rPr>
        <w:t>投标人须知资料表</w:t>
      </w:r>
      <w:r>
        <w:rPr>
          <w:rFonts w:hint="eastAsia" w:ascii="宋体" w:hAnsi="宋体"/>
          <w:sz w:val="24"/>
        </w:rPr>
        <w:t>不涉及的内容，以编排在后的描述为准。</w:t>
      </w:r>
    </w:p>
    <w:p>
      <w:pPr>
        <w:tabs>
          <w:tab w:val="left" w:pos="0"/>
        </w:tabs>
        <w:adjustRightInd w:val="0"/>
        <w:snapToGrid w:val="0"/>
        <w:spacing w:line="360" w:lineRule="auto"/>
        <w:ind w:firstLine="480" w:firstLineChars="200"/>
      </w:pPr>
      <w:r>
        <w:rPr>
          <w:rFonts w:hint="eastAsia" w:ascii="宋体" w:hAnsi="宋体"/>
          <w:sz w:val="24"/>
        </w:rPr>
        <w:t>注：如有最新的答疑后招标文件（文件格式为</w:t>
      </w:r>
      <w:r>
        <w:rPr>
          <w:rFonts w:ascii="宋体" w:hAnsi="宋体"/>
          <w:sz w:val="24"/>
        </w:rPr>
        <w:t>.</w:t>
      </w:r>
      <w:r>
        <w:rPr>
          <w:rFonts w:hint="eastAsia" w:ascii="宋体" w:hAnsi="宋体"/>
          <w:sz w:val="24"/>
        </w:rPr>
        <w:t>zbcf），投标人必须下载并使用该文件制作电子投标文件，否则将无法完成上传、参与投标。</w:t>
      </w:r>
    </w:p>
    <w:p>
      <w:pPr>
        <w:adjustRightInd w:val="0"/>
        <w:snapToGrid w:val="0"/>
        <w:spacing w:line="360" w:lineRule="auto"/>
        <w:ind w:firstLine="480" w:firstLineChars="200"/>
        <w:jc w:val="left"/>
        <w:rPr>
          <w:rFonts w:ascii="宋体" w:hAnsi="宋体"/>
          <w:sz w:val="24"/>
        </w:rPr>
      </w:pPr>
      <w:r>
        <w:rPr>
          <w:rFonts w:hint="eastAsia" w:ascii="宋体" w:hAnsi="宋体"/>
          <w:sz w:val="24"/>
        </w:rPr>
        <w:t>5.3投标人应当认真阅读招标文件所有的事项、条款和技术规范等。如投标人没有按照招标文件要求提交全部资料，或者投标文件没有对招标文件在各方面都做出实质性响应，会导致其投标被认定为投标无效，该风险由投标人承担。</w:t>
      </w:r>
    </w:p>
    <w:p>
      <w:pPr>
        <w:adjustRightInd w:val="0"/>
        <w:snapToGrid w:val="0"/>
        <w:spacing w:line="360" w:lineRule="auto"/>
        <w:ind w:firstLine="480" w:firstLineChars="200"/>
        <w:jc w:val="left"/>
        <w:rPr>
          <w:rFonts w:ascii="宋体" w:hAnsi="宋体"/>
          <w:sz w:val="24"/>
        </w:rPr>
      </w:pPr>
      <w:r>
        <w:rPr>
          <w:rFonts w:hint="eastAsia" w:ascii="宋体" w:hAnsi="宋体"/>
          <w:sz w:val="24"/>
        </w:rPr>
        <w:t>5.4招标文件以中文编印，且以中文为准。</w:t>
      </w:r>
    </w:p>
    <w:p>
      <w:pPr>
        <w:adjustRightInd w:val="0"/>
        <w:snapToGrid w:val="0"/>
        <w:spacing w:line="360" w:lineRule="auto"/>
        <w:ind w:firstLine="480" w:firstLineChars="200"/>
        <w:jc w:val="left"/>
        <w:rPr>
          <w:rFonts w:ascii="宋体" w:hAnsi="宋体"/>
          <w:sz w:val="24"/>
        </w:rPr>
      </w:pPr>
      <w:r>
        <w:rPr>
          <w:rFonts w:hint="eastAsia" w:ascii="宋体" w:hAnsi="宋体"/>
          <w:sz w:val="24"/>
        </w:rPr>
        <w:t>5.5除非有特殊要求，招标文件不单独提供招标货物使用地的自然环境、气候条件、公用设施等情况，投标人被视为熟悉上述与履行合同有关的一切情况。</w:t>
      </w:r>
    </w:p>
    <w:p>
      <w:pPr>
        <w:adjustRightInd w:val="0"/>
        <w:snapToGrid w:val="0"/>
        <w:spacing w:line="360" w:lineRule="auto"/>
        <w:ind w:firstLine="480" w:firstLineChars="200"/>
        <w:jc w:val="left"/>
        <w:rPr>
          <w:rFonts w:ascii="宋体" w:hAnsi="宋体"/>
          <w:sz w:val="24"/>
        </w:rPr>
      </w:pPr>
      <w:r>
        <w:rPr>
          <w:rFonts w:hint="eastAsia" w:ascii="宋体" w:hAnsi="宋体"/>
          <w:sz w:val="24"/>
        </w:rPr>
        <w:t>5.6现场考察或者答疑会及相关事项详见</w:t>
      </w:r>
      <w:r>
        <w:rPr>
          <w:rFonts w:hint="eastAsia" w:ascii="宋体" w:hAnsi="宋体"/>
          <w:sz w:val="24"/>
          <w:u w:val="single"/>
        </w:rPr>
        <w:t>投标须知资料表</w:t>
      </w:r>
      <w:r>
        <w:rPr>
          <w:rFonts w:hint="eastAsia" w:ascii="宋体" w:hAnsi="宋体"/>
          <w:sz w:val="24"/>
        </w:rPr>
        <w:t>。</w:t>
      </w:r>
    </w:p>
    <w:p>
      <w:pPr>
        <w:adjustRightInd w:val="0"/>
        <w:snapToGrid w:val="0"/>
        <w:spacing w:line="360" w:lineRule="auto"/>
        <w:ind w:firstLine="480" w:firstLineChars="200"/>
        <w:jc w:val="left"/>
        <w:rPr>
          <w:rFonts w:ascii="宋体" w:hAnsi="宋体"/>
          <w:sz w:val="24"/>
        </w:rPr>
      </w:pPr>
      <w:r>
        <w:rPr>
          <w:rFonts w:hint="eastAsia" w:ascii="宋体" w:hAnsi="宋体"/>
          <w:sz w:val="24"/>
        </w:rPr>
        <w:t>5.6.1招标文件投标人须知资料表规定组织踏勘现场的，采购人按规定的时间、地点组织投标人踏勘项目现场，踏勘现场所发生的费用由投标人承担。</w:t>
      </w:r>
    </w:p>
    <w:p>
      <w:pPr>
        <w:adjustRightInd w:val="0"/>
        <w:snapToGrid w:val="0"/>
        <w:spacing w:line="360" w:lineRule="auto"/>
        <w:ind w:firstLine="480" w:firstLineChars="200"/>
        <w:jc w:val="left"/>
        <w:rPr>
          <w:rFonts w:ascii="宋体" w:hAnsi="宋体"/>
          <w:sz w:val="24"/>
        </w:rPr>
      </w:pPr>
      <w:r>
        <w:rPr>
          <w:rFonts w:hint="eastAsia" w:ascii="宋体" w:hAnsi="宋体"/>
          <w:sz w:val="24"/>
        </w:rPr>
        <w:t>5.6.2采购人向投标人提供的有关现场的资料和数据，是采购人现有的能使投标人利用的资料，采购人对投标人由此而做出的推论、理解和结论概不负责。</w:t>
      </w:r>
    </w:p>
    <w:p>
      <w:pPr>
        <w:adjustRightInd w:val="0"/>
        <w:snapToGrid w:val="0"/>
        <w:spacing w:line="360" w:lineRule="auto"/>
        <w:ind w:firstLine="480" w:firstLineChars="200"/>
        <w:jc w:val="left"/>
        <w:rPr>
          <w:rFonts w:ascii="宋体" w:hAnsi="宋体"/>
          <w:strike/>
          <w:sz w:val="24"/>
        </w:rPr>
      </w:pPr>
      <w:r>
        <w:rPr>
          <w:rFonts w:hint="eastAsia" w:ascii="宋体" w:hAnsi="宋体"/>
          <w:sz w:val="24"/>
        </w:rPr>
        <w:t>5.6.3投标人经过采购人的允许，可进入项目现场踏勘，对供货（或施工）现场及其范围环境进行考察，以获取有关编制投标文件和签署实施合同所需的各项资料，但投标人及其人员不得因此使采购人及其人员承担有关的责任和蒙受损失。投标人并应当对由此次踏勘现场而造成的死亡、人身伤害、财产损失、损害以及任何其它损失、损害和引起的费用和开支承担责任。</w:t>
      </w:r>
    </w:p>
    <w:p>
      <w:pPr>
        <w:adjustRightInd w:val="0"/>
        <w:snapToGrid w:val="0"/>
        <w:spacing w:line="360" w:lineRule="auto"/>
        <w:ind w:firstLine="480" w:firstLineChars="200"/>
        <w:jc w:val="left"/>
        <w:rPr>
          <w:rFonts w:ascii="宋体" w:hAnsi="宋体"/>
          <w:sz w:val="24"/>
        </w:rPr>
      </w:pPr>
      <w:r>
        <w:rPr>
          <w:rFonts w:hint="eastAsia" w:ascii="宋体" w:hAnsi="宋体"/>
          <w:sz w:val="24"/>
        </w:rPr>
        <w:t>5.7除招标文件中另有规定外，招标文件所使用的时间单位“天”、“日”均指日历天，且所有时刻均为北京时间。</w:t>
      </w:r>
    </w:p>
    <w:p>
      <w:pPr>
        <w:adjustRightInd w:val="0"/>
        <w:snapToGrid w:val="0"/>
        <w:spacing w:line="360" w:lineRule="auto"/>
        <w:ind w:firstLine="480" w:firstLineChars="200"/>
        <w:jc w:val="left"/>
        <w:rPr>
          <w:rFonts w:ascii="宋体" w:hAnsi="宋体"/>
          <w:sz w:val="24"/>
        </w:rPr>
      </w:pPr>
      <w:r>
        <w:rPr>
          <w:rFonts w:hint="eastAsia" w:ascii="宋体" w:hAnsi="宋体"/>
          <w:sz w:val="24"/>
        </w:rPr>
        <w:t>5.8参与招标投标活动的各方应当对招标文件和投标文件中的商业和技术等秘密保密，违者应当对由此造成的后果承担法律责任。</w:t>
      </w:r>
    </w:p>
    <w:p>
      <w:pPr>
        <w:adjustRightInd w:val="0"/>
        <w:snapToGrid w:val="0"/>
        <w:spacing w:line="360" w:lineRule="auto"/>
        <w:ind w:firstLine="480" w:firstLineChars="200"/>
        <w:jc w:val="left"/>
        <w:rPr>
          <w:rFonts w:ascii="宋体" w:hAnsi="宋体"/>
          <w:sz w:val="24"/>
          <w:lang w:val="en-GB"/>
        </w:rPr>
      </w:pPr>
      <w:r>
        <w:rPr>
          <w:rFonts w:hint="eastAsia" w:ascii="宋体" w:hAnsi="宋体"/>
          <w:sz w:val="24"/>
        </w:rPr>
        <w:t>5.9投标人应当自行承担其准备和参加投标活动发生的所有费用。不论投标结果如何，采购人及采购代理机构在任何情况下无义务也无责任承担这些费用。</w:t>
      </w:r>
    </w:p>
    <w:p>
      <w:pPr>
        <w:pStyle w:val="2"/>
        <w:snapToGrid w:val="0"/>
        <w:spacing w:before="0" w:after="0" w:line="360" w:lineRule="auto"/>
        <w:rPr>
          <w:rFonts w:hAnsi="宋体"/>
        </w:rPr>
      </w:pPr>
      <w:bookmarkStart w:id="55" w:name="_Toc520356148"/>
      <w:bookmarkStart w:id="56" w:name="_Toc515904805"/>
      <w:bookmarkStart w:id="57" w:name="_Toc31398"/>
      <w:bookmarkStart w:id="58" w:name="_Toc9232"/>
      <w:bookmarkStart w:id="59" w:name="_Toc26044"/>
      <w:r>
        <w:rPr>
          <w:rFonts w:hint="eastAsia" w:hAnsi="宋体"/>
        </w:rPr>
        <w:t>6.招标文件的澄清</w:t>
      </w:r>
      <w:bookmarkEnd w:id="55"/>
      <w:bookmarkEnd w:id="56"/>
      <w:r>
        <w:rPr>
          <w:rFonts w:hint="eastAsia" w:hAnsi="宋体"/>
        </w:rPr>
        <w:t>与修改</w:t>
      </w:r>
      <w:bookmarkEnd w:id="57"/>
      <w:bookmarkEnd w:id="58"/>
      <w:bookmarkEnd w:id="59"/>
    </w:p>
    <w:p>
      <w:pPr>
        <w:adjustRightInd w:val="0"/>
        <w:snapToGrid w:val="0"/>
        <w:spacing w:line="360" w:lineRule="auto"/>
        <w:ind w:firstLine="480" w:firstLineChars="200"/>
        <w:jc w:val="left"/>
        <w:rPr>
          <w:rFonts w:ascii="宋体" w:hAnsi="宋体"/>
          <w:bCs/>
          <w:sz w:val="24"/>
        </w:rPr>
      </w:pPr>
      <w:r>
        <w:rPr>
          <w:rFonts w:hint="eastAsia" w:ascii="宋体" w:hAnsi="宋体"/>
          <w:kern w:val="0"/>
          <w:sz w:val="24"/>
        </w:rPr>
        <w:t>6.1</w:t>
      </w:r>
      <w:bookmarkStart w:id="60" w:name="_Ref467378678"/>
      <w:bookmarkStart w:id="61" w:name="_Toc520356149"/>
      <w:bookmarkStart w:id="62" w:name="_Toc515904806"/>
      <w:r>
        <w:rPr>
          <w:rFonts w:hint="eastAsia" w:ascii="宋体" w:hAnsi="宋体"/>
          <w:sz w:val="24"/>
        </w:rPr>
        <w:t>采购人可主动或在解答投标人提出的澄清问题时对招标文件澄清</w:t>
      </w:r>
      <w:r>
        <w:rPr>
          <w:rFonts w:ascii="宋体" w:hAnsi="宋体"/>
          <w:sz w:val="24"/>
        </w:rPr>
        <w:t>或</w:t>
      </w:r>
      <w:r>
        <w:rPr>
          <w:rFonts w:hint="eastAsia" w:ascii="宋体" w:hAnsi="宋体"/>
          <w:sz w:val="24"/>
        </w:rPr>
        <w:t>修改。</w:t>
      </w:r>
      <w:r>
        <w:rPr>
          <w:rFonts w:ascii="宋体" w:hAnsi="宋体"/>
          <w:sz w:val="24"/>
        </w:rPr>
        <w:t>采购代理机构</w:t>
      </w:r>
      <w:r>
        <w:rPr>
          <w:rFonts w:hint="eastAsia" w:ascii="宋体" w:hAnsi="宋体"/>
          <w:sz w:val="24"/>
        </w:rPr>
        <w:t>将以发布澄清（更正）</w:t>
      </w:r>
      <w:r>
        <w:rPr>
          <w:rFonts w:ascii="宋体" w:hAnsi="宋体"/>
          <w:sz w:val="24"/>
        </w:rPr>
        <w:t>公告</w:t>
      </w:r>
      <w:r>
        <w:rPr>
          <w:rFonts w:hint="eastAsia" w:ascii="宋体" w:hAnsi="宋体"/>
          <w:sz w:val="24"/>
        </w:rPr>
        <w:t>的</w:t>
      </w:r>
      <w:r>
        <w:rPr>
          <w:rFonts w:ascii="宋体" w:hAnsi="宋体"/>
          <w:sz w:val="24"/>
        </w:rPr>
        <w:t>方式，</w:t>
      </w:r>
      <w:r>
        <w:rPr>
          <w:rFonts w:hint="eastAsia" w:ascii="宋体" w:hAnsi="宋体"/>
          <w:sz w:val="24"/>
        </w:rPr>
        <w:t>澄清或修改招标</w:t>
      </w:r>
      <w:r>
        <w:rPr>
          <w:rFonts w:ascii="宋体" w:hAnsi="宋体"/>
          <w:sz w:val="24"/>
        </w:rPr>
        <w:t>文件</w:t>
      </w:r>
      <w:r>
        <w:rPr>
          <w:rFonts w:hint="eastAsia" w:ascii="宋体" w:hAnsi="宋体"/>
          <w:bCs/>
          <w:sz w:val="24"/>
        </w:rPr>
        <w:t>，同时，采购代理机构可将澄清或修改内容以电子形式上传至系统中，澄清或修改</w:t>
      </w:r>
      <w:r>
        <w:rPr>
          <w:rFonts w:ascii="宋体" w:hAnsi="宋体"/>
          <w:bCs/>
          <w:sz w:val="24"/>
        </w:rPr>
        <w:t>内容</w:t>
      </w:r>
      <w:r>
        <w:rPr>
          <w:rFonts w:hint="eastAsia" w:ascii="宋体" w:hAnsi="宋体"/>
          <w:bCs/>
          <w:sz w:val="24"/>
        </w:rPr>
        <w:t>作</w:t>
      </w:r>
      <w:r>
        <w:rPr>
          <w:rFonts w:ascii="宋体" w:hAnsi="宋体"/>
          <w:bCs/>
          <w:sz w:val="24"/>
        </w:rPr>
        <w:t>为招标文件</w:t>
      </w:r>
      <w:r>
        <w:rPr>
          <w:rFonts w:hint="eastAsia" w:ascii="宋体" w:hAnsi="宋体"/>
          <w:bCs/>
          <w:sz w:val="24"/>
        </w:rPr>
        <w:t>的</w:t>
      </w:r>
      <w:r>
        <w:rPr>
          <w:rFonts w:ascii="宋体" w:hAnsi="宋体"/>
          <w:bCs/>
          <w:sz w:val="24"/>
        </w:rPr>
        <w:t>组成部分</w:t>
      </w:r>
      <w:r>
        <w:rPr>
          <w:rFonts w:hint="eastAsia" w:ascii="宋体" w:hAnsi="宋体"/>
          <w:bCs/>
          <w:sz w:val="24"/>
        </w:rPr>
        <w:t>。</w:t>
      </w:r>
    </w:p>
    <w:p>
      <w:pPr>
        <w:pStyle w:val="6"/>
        <w:snapToGrid w:val="0"/>
        <w:spacing w:line="360" w:lineRule="auto"/>
        <w:ind w:firstLine="480" w:firstLineChars="200"/>
        <w:rPr>
          <w:rFonts w:hAnsi="宋体"/>
        </w:rPr>
      </w:pPr>
      <w:r>
        <w:rPr>
          <w:rFonts w:hAnsi="宋体"/>
          <w:szCs w:val="24"/>
        </w:rPr>
        <w:t>6.2</w:t>
      </w:r>
      <w:r>
        <w:rPr>
          <w:rFonts w:hint="eastAsia" w:hAnsi="宋体"/>
        </w:rPr>
        <w:t>澄清</w:t>
      </w:r>
      <w:r>
        <w:rPr>
          <w:rFonts w:hAnsi="宋体"/>
        </w:rPr>
        <w:t>或者修改的内容可能影响投标</w:t>
      </w:r>
      <w:r>
        <w:rPr>
          <w:rFonts w:hAnsi="宋体"/>
          <w:bCs/>
        </w:rPr>
        <w:t>文件编制</w:t>
      </w:r>
      <w:r>
        <w:rPr>
          <w:rFonts w:hAnsi="宋体"/>
        </w:rPr>
        <w:t>的，采购代理机构</w:t>
      </w:r>
      <w:r>
        <w:rPr>
          <w:rFonts w:hint="eastAsia" w:hAnsi="宋体"/>
        </w:rPr>
        <w:t>应当在投标截止时间至少15日前，</w:t>
      </w:r>
      <w:r>
        <w:rPr>
          <w:rFonts w:hAnsi="宋体"/>
        </w:rPr>
        <w:t>以</w:t>
      </w:r>
      <w:r>
        <w:rPr>
          <w:rFonts w:hint="eastAsia" w:hAnsi="宋体"/>
        </w:rPr>
        <w:t>书面或公告等形式通知所有获取招标文件的潜在投标人，并对其具有约束力。</w:t>
      </w:r>
    </w:p>
    <w:p>
      <w:pPr>
        <w:pStyle w:val="6"/>
        <w:snapToGrid w:val="0"/>
        <w:spacing w:line="360" w:lineRule="auto"/>
        <w:ind w:firstLine="480" w:firstLineChars="200"/>
        <w:rPr>
          <w:rFonts w:hAnsi="宋体" w:cs="仿宋_GB2312"/>
          <w:szCs w:val="24"/>
        </w:rPr>
      </w:pPr>
      <w:r>
        <w:rPr>
          <w:rFonts w:hint="eastAsia" w:hAnsi="宋体"/>
        </w:rPr>
        <w:t>投标人可登录系统查看澄清或修改内容。</w:t>
      </w:r>
      <w:r>
        <w:rPr>
          <w:rFonts w:hint="eastAsia" w:hAnsi="宋体" w:cs="仿宋_GB2312"/>
          <w:szCs w:val="24"/>
        </w:rPr>
        <w:t>因潜在投标人原因或通讯线路故障导致逾期送达或无法送达，采购代理机构不因此承担任何责任，有关采购活动可以继续有效进行。</w:t>
      </w:r>
    </w:p>
    <w:p>
      <w:pPr>
        <w:adjustRightInd w:val="0"/>
        <w:snapToGrid w:val="0"/>
        <w:spacing w:line="360" w:lineRule="auto"/>
        <w:ind w:firstLine="480" w:firstLineChars="200"/>
        <w:jc w:val="left"/>
        <w:rPr>
          <w:rFonts w:ascii="宋体" w:hAnsi="宋体" w:cs="仿宋_GB2312"/>
          <w:kern w:val="0"/>
          <w:sz w:val="24"/>
        </w:rPr>
      </w:pPr>
      <w:r>
        <w:rPr>
          <w:rFonts w:hint="eastAsia" w:ascii="宋体" w:hAnsi="宋体" w:cs="仿宋_GB2312"/>
          <w:kern w:val="0"/>
          <w:sz w:val="24"/>
        </w:rPr>
        <w:t>6.3投标人认为招标文件存在歧视性条款或不合理要求等需要澄清的，应当在规定时间内提出。</w:t>
      </w:r>
      <w:r>
        <w:rPr>
          <w:rFonts w:hint="eastAsia" w:ascii="宋体" w:hAnsi="宋体"/>
          <w:sz w:val="24"/>
        </w:rPr>
        <w:t>投标人可登录淄博市公共资源交易网“投标人系统”使用“网上提问”中的“新增提问”提出异议。</w:t>
      </w:r>
      <w:r>
        <w:rPr>
          <w:rFonts w:hint="eastAsia" w:ascii="宋体" w:hAnsi="宋体" w:cs="仿宋_GB2312"/>
          <w:kern w:val="0"/>
          <w:sz w:val="24"/>
        </w:rPr>
        <w:t>如在规定时间内，投标人对招标文件中的各项条款未提出异议，即认为同意和接受招标文件。</w:t>
      </w:r>
    </w:p>
    <w:p>
      <w:pPr>
        <w:pStyle w:val="2"/>
        <w:snapToGrid w:val="0"/>
        <w:spacing w:before="0" w:after="0" w:line="360" w:lineRule="auto"/>
        <w:rPr>
          <w:rFonts w:hAnsi="宋体"/>
        </w:rPr>
      </w:pPr>
      <w:bookmarkStart w:id="63" w:name="_Toc25635"/>
      <w:bookmarkStart w:id="64" w:name="_Toc21868"/>
      <w:bookmarkStart w:id="65" w:name="_Toc14569"/>
      <w:r>
        <w:rPr>
          <w:rFonts w:hint="eastAsia" w:hAnsi="宋体"/>
        </w:rPr>
        <w:t>7</w:t>
      </w:r>
      <w:bookmarkEnd w:id="60"/>
      <w:bookmarkEnd w:id="61"/>
      <w:bookmarkEnd w:id="62"/>
      <w:r>
        <w:rPr>
          <w:rFonts w:hint="eastAsia" w:hAnsi="宋体"/>
        </w:rPr>
        <w:t>.投标截止时间的顺延</w:t>
      </w:r>
      <w:bookmarkEnd w:id="63"/>
      <w:bookmarkEnd w:id="64"/>
      <w:bookmarkEnd w:id="65"/>
    </w:p>
    <w:p>
      <w:pPr>
        <w:adjustRightInd w:val="0"/>
        <w:snapToGrid w:val="0"/>
        <w:spacing w:line="360" w:lineRule="auto"/>
        <w:ind w:firstLine="480" w:firstLineChars="200"/>
        <w:jc w:val="left"/>
        <w:rPr>
          <w:rFonts w:ascii="宋体" w:hAnsi="宋体"/>
          <w:sz w:val="24"/>
        </w:rPr>
      </w:pPr>
      <w:r>
        <w:rPr>
          <w:rFonts w:hint="eastAsia" w:ascii="宋体" w:hAnsi="宋体"/>
          <w:sz w:val="24"/>
        </w:rPr>
        <w:t>澄清或者修改的内容可能影响投标文件编制的，采购人或者采购代理机构应当在投标截止时间至少15日前，以书面形式通知所有获取招标文件的潜在投标人；不足15日的，采购人或采购代理机构应当顺延提交投标文件的截止时间。</w:t>
      </w:r>
    </w:p>
    <w:p>
      <w:pPr>
        <w:pStyle w:val="4"/>
        <w:snapToGrid w:val="0"/>
        <w:spacing w:before="0" w:line="360" w:lineRule="auto"/>
        <w:ind w:left="0" w:firstLine="3092" w:firstLineChars="1100"/>
        <w:jc w:val="both"/>
        <w:rPr>
          <w:rFonts w:hAnsi="宋体"/>
        </w:rPr>
      </w:pPr>
      <w:bookmarkStart w:id="66" w:name="_Toc516367020"/>
      <w:bookmarkStart w:id="67" w:name="_Toc26023"/>
      <w:bookmarkStart w:id="68" w:name="_Toc216582807"/>
      <w:bookmarkStart w:id="69" w:name="_Toc520356150"/>
      <w:bookmarkStart w:id="70" w:name="_Toc7636"/>
      <w:bookmarkStart w:id="71" w:name="_Toc515647766"/>
      <w:bookmarkStart w:id="72" w:name="_Toc30808"/>
      <w:r>
        <w:rPr>
          <w:rFonts w:hint="eastAsia" w:ascii="宋体" w:hAnsi="宋体"/>
        </w:rPr>
        <w:t>三 、投标文件</w:t>
      </w:r>
      <w:bookmarkEnd w:id="66"/>
      <w:r>
        <w:rPr>
          <w:rFonts w:hint="eastAsia" w:ascii="宋体" w:hAnsi="宋体"/>
        </w:rPr>
        <w:t>的编制</w:t>
      </w:r>
      <w:bookmarkEnd w:id="67"/>
      <w:bookmarkEnd w:id="68"/>
      <w:bookmarkEnd w:id="69"/>
      <w:bookmarkEnd w:id="70"/>
      <w:bookmarkEnd w:id="71"/>
      <w:bookmarkEnd w:id="72"/>
    </w:p>
    <w:p>
      <w:pPr>
        <w:pStyle w:val="2"/>
        <w:snapToGrid w:val="0"/>
        <w:spacing w:before="0" w:after="0" w:line="360" w:lineRule="auto"/>
        <w:rPr>
          <w:rFonts w:hAnsi="宋体"/>
        </w:rPr>
      </w:pPr>
      <w:bookmarkStart w:id="73" w:name="_Toc24957"/>
      <w:bookmarkStart w:id="74" w:name="_Toc520356151"/>
      <w:bookmarkStart w:id="75" w:name="_Toc3553"/>
      <w:bookmarkStart w:id="76" w:name="_Toc515647767"/>
      <w:bookmarkStart w:id="77" w:name="_Toc516367021"/>
      <w:bookmarkStart w:id="78" w:name="_Toc7786"/>
      <w:r>
        <w:rPr>
          <w:rFonts w:hint="eastAsia" w:hAnsi="宋体"/>
        </w:rPr>
        <w:t>8.编制要求</w:t>
      </w:r>
      <w:bookmarkEnd w:id="73"/>
    </w:p>
    <w:p>
      <w:pPr>
        <w:adjustRightInd w:val="0"/>
        <w:snapToGrid w:val="0"/>
        <w:spacing w:line="360" w:lineRule="auto"/>
        <w:ind w:firstLine="480" w:firstLineChars="200"/>
        <w:jc w:val="left"/>
        <w:rPr>
          <w:rFonts w:ascii="宋体" w:hAnsi="宋体"/>
          <w:sz w:val="24"/>
        </w:rPr>
      </w:pPr>
      <w:r>
        <w:rPr>
          <w:rFonts w:hint="eastAsia" w:ascii="宋体" w:hAnsi="宋体"/>
          <w:sz w:val="24"/>
        </w:rPr>
        <w:t>8.1投标人应当仔细阅读招标文件的所有内容，按照招标文件的要求及格式编制投标文件，并保证其真实性。若投标人没有按照招标文件要求提交全部实质性要求资料或对实质性要求未作响应是投标人的风险，其</w:t>
      </w:r>
      <w:r>
        <w:rPr>
          <w:rFonts w:hint="eastAsia" w:ascii="宋体" w:hAnsi="宋体"/>
          <w:bCs/>
          <w:sz w:val="24"/>
        </w:rPr>
        <w:t>投标将会被拒绝</w:t>
      </w:r>
      <w:r>
        <w:rPr>
          <w:rFonts w:hint="eastAsia" w:ascii="宋体" w:hAnsi="宋体"/>
          <w:sz w:val="24"/>
        </w:rPr>
        <w:t>。</w:t>
      </w:r>
    </w:p>
    <w:p>
      <w:pPr>
        <w:adjustRightInd w:val="0"/>
        <w:snapToGrid w:val="0"/>
        <w:spacing w:line="360" w:lineRule="auto"/>
        <w:ind w:firstLine="480" w:firstLineChars="200"/>
        <w:jc w:val="left"/>
        <w:rPr>
          <w:rFonts w:ascii="宋体" w:hAnsi="宋体"/>
          <w:sz w:val="24"/>
        </w:rPr>
      </w:pPr>
      <w:r>
        <w:rPr>
          <w:rFonts w:hint="eastAsia" w:ascii="宋体" w:hAnsi="宋体"/>
          <w:sz w:val="24"/>
        </w:rPr>
        <w:t>8.2投标人对多个分包进行投标的，应当以分包为单位编制投标文件，每一包投标文件均需满足本招标文件对投标文件的签署要求。</w:t>
      </w:r>
    </w:p>
    <w:p>
      <w:pPr>
        <w:adjustRightInd w:val="0"/>
        <w:snapToGrid w:val="0"/>
        <w:spacing w:line="360" w:lineRule="auto"/>
        <w:ind w:firstLine="480" w:firstLineChars="200"/>
        <w:jc w:val="left"/>
        <w:rPr>
          <w:rFonts w:ascii="宋体" w:hAnsi="宋体"/>
          <w:sz w:val="24"/>
        </w:rPr>
      </w:pPr>
      <w:r>
        <w:rPr>
          <w:rFonts w:hint="eastAsia" w:ascii="宋体" w:hAnsi="宋体"/>
          <w:sz w:val="24"/>
        </w:rPr>
        <w:t>8.3电子投标文件应当按照统一的“电子投标文件制作工具”以及招标文件要求进行制作编制。</w:t>
      </w:r>
    </w:p>
    <w:p>
      <w:pPr>
        <w:adjustRightInd w:val="0"/>
        <w:snapToGrid w:val="0"/>
        <w:spacing w:line="360" w:lineRule="auto"/>
        <w:ind w:firstLine="480" w:firstLineChars="200"/>
        <w:jc w:val="left"/>
        <w:rPr>
          <w:rFonts w:ascii="宋体" w:hAnsi="宋体"/>
          <w:sz w:val="24"/>
        </w:rPr>
      </w:pPr>
      <w:r>
        <w:rPr>
          <w:rFonts w:hint="eastAsia" w:ascii="宋体" w:hAnsi="宋体"/>
          <w:sz w:val="24"/>
        </w:rPr>
        <w:t>8.4投标人应当按招标文件的要求及格式编写其投标文件；不得缺少或留空任何招标文件要求填写的表格或资料。</w:t>
      </w:r>
    </w:p>
    <w:p>
      <w:pPr>
        <w:adjustRightInd w:val="0"/>
        <w:snapToGrid w:val="0"/>
        <w:spacing w:line="360" w:lineRule="auto"/>
        <w:ind w:firstLine="480" w:firstLineChars="200"/>
        <w:jc w:val="left"/>
        <w:rPr>
          <w:rFonts w:ascii="宋体" w:hAnsi="宋体"/>
          <w:sz w:val="24"/>
        </w:rPr>
      </w:pPr>
      <w:r>
        <w:rPr>
          <w:rFonts w:hint="eastAsia" w:ascii="宋体" w:hAnsi="宋体"/>
          <w:sz w:val="24"/>
        </w:rPr>
        <w:t>8.5投标人应当编制投标文件目录、内容。</w:t>
      </w:r>
    </w:p>
    <w:p>
      <w:pPr>
        <w:pStyle w:val="35"/>
        <w:adjustRightInd w:val="0"/>
        <w:snapToGrid w:val="0"/>
        <w:spacing w:line="360" w:lineRule="auto"/>
        <w:ind w:firstLine="480"/>
        <w:rPr>
          <w:rFonts w:ascii="宋体" w:hAnsi="宋体"/>
        </w:rPr>
      </w:pPr>
      <w:r>
        <w:rPr>
          <w:rFonts w:hint="eastAsia" w:ascii="宋体" w:hAnsi="宋体"/>
          <w:kern w:val="2"/>
        </w:rPr>
        <w:t>8.6关于兼投不兼中要求详见</w:t>
      </w:r>
      <w:r>
        <w:rPr>
          <w:rFonts w:hint="eastAsia" w:ascii="宋体" w:hAnsi="宋体"/>
          <w:u w:val="single"/>
        </w:rPr>
        <w:t>投标人须知资料表</w:t>
      </w:r>
      <w:r>
        <w:rPr>
          <w:rFonts w:hint="eastAsia" w:ascii="宋体" w:hAnsi="宋体"/>
        </w:rPr>
        <w:t>。</w:t>
      </w:r>
    </w:p>
    <w:p>
      <w:pPr>
        <w:adjustRightInd w:val="0"/>
        <w:snapToGrid w:val="0"/>
        <w:spacing w:line="360" w:lineRule="auto"/>
        <w:ind w:firstLine="480" w:firstLineChars="200"/>
        <w:jc w:val="left"/>
        <w:rPr>
          <w:rFonts w:ascii="宋体" w:hAnsi="宋体"/>
          <w:sz w:val="24"/>
        </w:rPr>
      </w:pPr>
      <w:r>
        <w:rPr>
          <w:rFonts w:hint="eastAsia" w:ascii="宋体" w:hAnsi="宋体"/>
          <w:sz w:val="24"/>
        </w:rPr>
        <w:t>8.7 投标文件中提供的扫描件应当真实、完整、清晰，由此造成的一切不利后果由投标人自行承担。</w:t>
      </w:r>
    </w:p>
    <w:p>
      <w:pPr>
        <w:pStyle w:val="2"/>
        <w:snapToGrid w:val="0"/>
        <w:spacing w:before="0" w:after="0" w:line="360" w:lineRule="auto"/>
        <w:rPr>
          <w:rFonts w:hAnsi="宋体"/>
        </w:rPr>
      </w:pPr>
      <w:bookmarkStart w:id="79" w:name="_Toc32215"/>
      <w:r>
        <w:rPr>
          <w:rFonts w:hint="eastAsia" w:hAnsi="宋体"/>
        </w:rPr>
        <w:t>9.投标范围及投标文件中标准和计量单位的使用</w:t>
      </w:r>
      <w:bookmarkEnd w:id="74"/>
      <w:bookmarkEnd w:id="75"/>
      <w:bookmarkEnd w:id="76"/>
      <w:bookmarkEnd w:id="77"/>
      <w:bookmarkEnd w:id="78"/>
      <w:bookmarkEnd w:id="79"/>
    </w:p>
    <w:p>
      <w:pPr>
        <w:adjustRightInd w:val="0"/>
        <w:snapToGrid w:val="0"/>
        <w:spacing w:line="360" w:lineRule="auto"/>
        <w:ind w:firstLine="480" w:firstLineChars="200"/>
        <w:jc w:val="left"/>
        <w:rPr>
          <w:rFonts w:ascii="宋体" w:hAnsi="宋体"/>
          <w:sz w:val="24"/>
        </w:rPr>
      </w:pPr>
      <w:r>
        <w:rPr>
          <w:rFonts w:hint="eastAsia" w:ascii="宋体" w:hAnsi="宋体"/>
          <w:sz w:val="24"/>
        </w:rPr>
        <w:t>9</w:t>
      </w:r>
      <w:r>
        <w:rPr>
          <w:rFonts w:ascii="宋体" w:hAnsi="宋体"/>
          <w:sz w:val="24"/>
        </w:rPr>
        <w:t>.</w:t>
      </w:r>
      <w:r>
        <w:rPr>
          <w:rFonts w:hint="eastAsia" w:ascii="宋体" w:hAnsi="宋体"/>
          <w:sz w:val="24"/>
        </w:rPr>
        <w:t>1投标人可对招标文件中一个或几个分包进行投标，除非在投标人须知资料表中另有规定。</w:t>
      </w:r>
    </w:p>
    <w:p>
      <w:pPr>
        <w:adjustRightInd w:val="0"/>
        <w:snapToGrid w:val="0"/>
        <w:spacing w:line="360" w:lineRule="auto"/>
        <w:ind w:firstLine="480" w:firstLineChars="200"/>
        <w:jc w:val="left"/>
        <w:rPr>
          <w:rFonts w:ascii="宋体" w:hAnsi="宋体"/>
          <w:sz w:val="24"/>
        </w:rPr>
      </w:pPr>
      <w:r>
        <w:rPr>
          <w:rFonts w:hint="eastAsia" w:ascii="宋体" w:hAnsi="宋体"/>
          <w:sz w:val="24"/>
        </w:rPr>
        <w:t>9.2投标人应当</w:t>
      </w:r>
      <w:r>
        <w:rPr>
          <w:rFonts w:ascii="宋体" w:hAnsi="宋体"/>
          <w:sz w:val="24"/>
        </w:rPr>
        <w:t>对所投</w:t>
      </w:r>
      <w:r>
        <w:rPr>
          <w:rFonts w:hint="eastAsia" w:ascii="宋体" w:hAnsi="宋体"/>
          <w:sz w:val="24"/>
        </w:rPr>
        <w:t>标包中“</w:t>
      </w:r>
      <w:r>
        <w:rPr>
          <w:rFonts w:hint="eastAsia" w:ascii="宋体" w:hAnsi="宋体"/>
          <w:bCs/>
          <w:sz w:val="24"/>
        </w:rPr>
        <w:t>货物需求</w:t>
      </w:r>
      <w:r>
        <w:rPr>
          <w:rFonts w:hint="eastAsia" w:ascii="宋体" w:hAnsi="宋体"/>
          <w:sz w:val="24"/>
        </w:rPr>
        <w:t>”所列的所有内容进行投标，</w:t>
      </w:r>
      <w:r>
        <w:rPr>
          <w:rFonts w:ascii="宋体" w:hAnsi="宋体"/>
          <w:sz w:val="24"/>
        </w:rPr>
        <w:t>如</w:t>
      </w:r>
      <w:r>
        <w:rPr>
          <w:rFonts w:hint="eastAsia" w:ascii="宋体" w:hAnsi="宋体"/>
          <w:sz w:val="24"/>
        </w:rPr>
        <w:t>仅</w:t>
      </w:r>
      <w:r>
        <w:rPr>
          <w:rFonts w:ascii="宋体" w:hAnsi="宋体"/>
          <w:sz w:val="24"/>
        </w:rPr>
        <w:t>响</w:t>
      </w:r>
      <w:r>
        <w:rPr>
          <w:rFonts w:hint="eastAsia" w:ascii="宋体" w:hAnsi="宋体"/>
          <w:sz w:val="24"/>
        </w:rPr>
        <w:t>应某一包中的部分内容</w:t>
      </w:r>
      <w:r>
        <w:rPr>
          <w:rFonts w:ascii="宋体" w:hAnsi="宋体"/>
          <w:sz w:val="24"/>
        </w:rPr>
        <w:t>，其</w:t>
      </w:r>
      <w:r>
        <w:rPr>
          <w:rFonts w:hint="eastAsia" w:ascii="宋体" w:hAnsi="宋体"/>
          <w:sz w:val="24"/>
        </w:rPr>
        <w:t>该包</w:t>
      </w:r>
      <w:r>
        <w:rPr>
          <w:rFonts w:ascii="宋体" w:hAnsi="宋体"/>
          <w:sz w:val="24"/>
        </w:rPr>
        <w:t>投标</w:t>
      </w:r>
      <w:r>
        <w:rPr>
          <w:rFonts w:hint="eastAsia" w:ascii="宋体" w:hAnsi="宋体"/>
          <w:sz w:val="24"/>
        </w:rPr>
        <w:t>将被认定为投标无效。</w:t>
      </w:r>
    </w:p>
    <w:p>
      <w:pPr>
        <w:adjustRightInd w:val="0"/>
        <w:snapToGrid w:val="0"/>
        <w:spacing w:line="360" w:lineRule="auto"/>
        <w:ind w:firstLine="480" w:firstLineChars="200"/>
        <w:jc w:val="left"/>
        <w:rPr>
          <w:rFonts w:ascii="宋体" w:hAnsi="宋体"/>
          <w:sz w:val="24"/>
        </w:rPr>
      </w:pPr>
      <w:r>
        <w:rPr>
          <w:rFonts w:hint="eastAsia" w:ascii="宋体" w:hAnsi="宋体"/>
          <w:sz w:val="24"/>
        </w:rPr>
        <w:t>9.3无论招标文件第三章货物需求一览表及技术规格中是否要求，投标人所投货物均应当符合国家强制性标准。</w:t>
      </w:r>
    </w:p>
    <w:p>
      <w:pPr>
        <w:adjustRightInd w:val="0"/>
        <w:snapToGrid w:val="0"/>
        <w:spacing w:line="360" w:lineRule="auto"/>
        <w:ind w:firstLine="480" w:firstLineChars="200"/>
        <w:jc w:val="left"/>
        <w:rPr>
          <w:rFonts w:ascii="宋体" w:hAnsi="宋体"/>
          <w:sz w:val="24"/>
        </w:rPr>
      </w:pPr>
      <w:r>
        <w:rPr>
          <w:rFonts w:hint="eastAsia" w:ascii="宋体" w:hAnsi="宋体"/>
          <w:sz w:val="24"/>
        </w:rPr>
        <w:t>9.4除招标文件中有特殊要求外，投标文件中所使用的计量单位，应当采用中华人民共和国法定计量单位。</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9.5 投标文件应当以中文书写。如投标人提交的支持文件和印刷的文献使用另一种语言，应当附有相应内容的中文翻译本，在解释相应的文件时以中文翻译本为准。</w:t>
      </w:r>
    </w:p>
    <w:p>
      <w:pPr>
        <w:adjustRightInd w:val="0"/>
        <w:snapToGrid w:val="0"/>
        <w:spacing w:line="360" w:lineRule="auto"/>
        <w:ind w:firstLine="480" w:firstLineChars="200"/>
      </w:pPr>
      <w:r>
        <w:rPr>
          <w:rFonts w:hint="eastAsia" w:ascii="宋体" w:hAnsi="宋体" w:cs="宋体"/>
          <w:sz w:val="24"/>
        </w:rPr>
        <w:t>9.6对违反上述规定情形的，评标委员会有权要求投标人限期提供相应的文件或决定对其投标将予以拒绝。</w:t>
      </w:r>
    </w:p>
    <w:p>
      <w:pPr>
        <w:pStyle w:val="2"/>
        <w:snapToGrid w:val="0"/>
        <w:spacing w:before="0" w:after="0" w:line="360" w:lineRule="auto"/>
        <w:rPr>
          <w:rFonts w:hAnsi="宋体"/>
        </w:rPr>
      </w:pPr>
      <w:bookmarkStart w:id="80" w:name="_Ref467306195"/>
      <w:bookmarkStart w:id="81" w:name="_Toc516367022"/>
      <w:bookmarkStart w:id="82" w:name="_Ref467306676"/>
      <w:bookmarkStart w:id="83" w:name="_Toc28307"/>
      <w:bookmarkStart w:id="84" w:name="_Toc515647768"/>
      <w:bookmarkStart w:id="85" w:name="_Toc520356152"/>
      <w:bookmarkStart w:id="86" w:name="_Toc10364"/>
      <w:bookmarkStart w:id="87" w:name="_Toc30949"/>
      <w:r>
        <w:rPr>
          <w:rFonts w:hint="eastAsia" w:hAnsi="宋体"/>
        </w:rPr>
        <w:t>10.投标文件</w:t>
      </w:r>
      <w:bookmarkEnd w:id="80"/>
      <w:bookmarkEnd w:id="81"/>
      <w:bookmarkEnd w:id="82"/>
      <w:r>
        <w:rPr>
          <w:rFonts w:hint="eastAsia" w:hAnsi="宋体"/>
        </w:rPr>
        <w:t>构成</w:t>
      </w:r>
      <w:bookmarkEnd w:id="83"/>
      <w:bookmarkEnd w:id="84"/>
      <w:bookmarkEnd w:id="85"/>
      <w:bookmarkEnd w:id="86"/>
      <w:bookmarkEnd w:id="87"/>
    </w:p>
    <w:p>
      <w:pPr>
        <w:tabs>
          <w:tab w:val="left" w:pos="900"/>
          <w:tab w:val="left" w:pos="5580"/>
        </w:tabs>
        <w:adjustRightInd w:val="0"/>
        <w:snapToGrid w:val="0"/>
        <w:spacing w:line="360" w:lineRule="auto"/>
        <w:ind w:firstLine="480" w:firstLineChars="200"/>
        <w:jc w:val="left"/>
        <w:rPr>
          <w:rFonts w:ascii="宋体" w:hAnsi="宋体"/>
          <w:sz w:val="24"/>
        </w:rPr>
      </w:pPr>
      <w:bookmarkStart w:id="88" w:name="_Ref467052588"/>
      <w:bookmarkStart w:id="89" w:name="_Toc520356153"/>
      <w:bookmarkStart w:id="90" w:name="_Toc10379"/>
      <w:bookmarkStart w:id="91" w:name="_Toc4601"/>
      <w:bookmarkStart w:id="92" w:name="_Toc516367023"/>
      <w:bookmarkStart w:id="93" w:name="_Toc515647769"/>
      <w:r>
        <w:rPr>
          <w:rFonts w:hint="eastAsia" w:ascii="宋体" w:hAnsi="宋体"/>
          <w:sz w:val="24"/>
        </w:rPr>
        <w:t>10</w:t>
      </w:r>
      <w:r>
        <w:rPr>
          <w:rFonts w:ascii="宋体" w:hAnsi="宋体"/>
          <w:sz w:val="24"/>
        </w:rPr>
        <w:t>.</w:t>
      </w:r>
      <w:r>
        <w:rPr>
          <w:rFonts w:hint="eastAsia" w:ascii="宋体" w:hAnsi="宋体"/>
          <w:sz w:val="24"/>
        </w:rPr>
        <w:t>1</w:t>
      </w:r>
      <w:r>
        <w:rPr>
          <w:rFonts w:hint="eastAsia" w:ascii="宋体" w:hAnsi="宋体" w:cs="宋体"/>
          <w:sz w:val="24"/>
        </w:rPr>
        <w:t>投标人应当通过</w:t>
      </w:r>
      <w:r>
        <w:rPr>
          <w:rFonts w:hint="eastAsia" w:ascii="宋体" w:hAnsi="宋体"/>
          <w:sz w:val="24"/>
        </w:rPr>
        <w:t>淄博市公共资源交易网下载的“电子投标文件制作工具”编写投标文件</w:t>
      </w:r>
      <w:bookmarkEnd w:id="88"/>
      <w:r>
        <w:rPr>
          <w:rFonts w:hint="eastAsia" w:ascii="宋体" w:hAnsi="宋体"/>
          <w:sz w:val="24"/>
        </w:rPr>
        <w:t>。在投标截止时间前上传经过数字证书电子签章并加密的电子投标文件（加密和解密必须使用同一数字证书）。投标文件中资格审查和符合性审查涉及的事项不满足招标文件要求的，其投标将被认定为</w:t>
      </w:r>
      <w:r>
        <w:rPr>
          <w:rFonts w:hint="eastAsia" w:ascii="宋体" w:hAnsi="宋体"/>
          <w:bCs/>
          <w:sz w:val="24"/>
        </w:rPr>
        <w:t>投标无效</w:t>
      </w:r>
      <w:r>
        <w:rPr>
          <w:rFonts w:hint="eastAsia" w:ascii="宋体" w:hAnsi="宋体"/>
          <w:sz w:val="24"/>
        </w:rPr>
        <w:t>。</w:t>
      </w:r>
    </w:p>
    <w:p>
      <w:pPr>
        <w:adjustRightInd w:val="0"/>
        <w:snapToGrid w:val="0"/>
        <w:spacing w:line="360" w:lineRule="auto"/>
        <w:ind w:firstLine="480" w:firstLineChars="200"/>
        <w:jc w:val="left"/>
        <w:rPr>
          <w:rFonts w:ascii="宋体" w:hAnsi="宋体"/>
          <w:sz w:val="24"/>
        </w:rPr>
      </w:pPr>
      <w:r>
        <w:rPr>
          <w:rFonts w:hint="eastAsia" w:ascii="宋体" w:hAnsi="宋体"/>
          <w:sz w:val="24"/>
        </w:rPr>
        <w:t>10.2上述文件应当按照招标文件的规定签署。采用公章授权方式的，应当在投标文件中附公章授权书（格式自定）。</w:t>
      </w:r>
    </w:p>
    <w:p>
      <w:pPr>
        <w:adjustRightInd w:val="0"/>
        <w:snapToGrid w:val="0"/>
        <w:spacing w:line="360" w:lineRule="auto"/>
        <w:ind w:firstLine="480" w:firstLineChars="200"/>
        <w:jc w:val="left"/>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3投标人应当提交证明文件，证明其投标</w:t>
      </w:r>
      <w:r>
        <w:rPr>
          <w:rFonts w:ascii="宋体" w:hAnsi="宋体"/>
          <w:sz w:val="24"/>
        </w:rPr>
        <w:t>内容</w:t>
      </w:r>
      <w:r>
        <w:rPr>
          <w:rFonts w:hint="eastAsia" w:ascii="宋体" w:hAnsi="宋体"/>
          <w:sz w:val="24"/>
        </w:rPr>
        <w:t>符合招标文件规定。该证明文件是投标文件的一部分。</w:t>
      </w:r>
    </w:p>
    <w:p>
      <w:pPr>
        <w:adjustRightInd w:val="0"/>
        <w:snapToGrid w:val="0"/>
        <w:spacing w:line="360" w:lineRule="auto"/>
        <w:ind w:firstLine="480" w:firstLineChars="200"/>
        <w:jc w:val="left"/>
        <w:rPr>
          <w:rFonts w:ascii="宋体" w:hAnsi="宋体"/>
          <w:sz w:val="24"/>
        </w:rPr>
      </w:pPr>
      <w:r>
        <w:rPr>
          <w:rFonts w:hint="eastAsia" w:ascii="宋体" w:hAnsi="宋体"/>
          <w:sz w:val="24"/>
        </w:rPr>
        <w:t>10</w:t>
      </w:r>
      <w:r>
        <w:rPr>
          <w:rFonts w:ascii="宋体" w:hAnsi="宋体"/>
          <w:sz w:val="24"/>
        </w:rPr>
        <w:t>.</w:t>
      </w:r>
      <w:r>
        <w:rPr>
          <w:rFonts w:hint="eastAsia" w:ascii="宋体" w:hAnsi="宋体"/>
          <w:sz w:val="24"/>
        </w:rPr>
        <w:t>4上款所述的证明文件，可以是文字资料、图纸和数据等。</w:t>
      </w:r>
    </w:p>
    <w:p>
      <w:pPr>
        <w:adjustRightInd w:val="0"/>
        <w:snapToGrid w:val="0"/>
        <w:spacing w:line="360" w:lineRule="auto"/>
        <w:ind w:firstLine="480" w:firstLineChars="200"/>
        <w:jc w:val="left"/>
        <w:rPr>
          <w:rFonts w:ascii="宋体" w:hAnsi="宋体"/>
          <w:sz w:val="24"/>
        </w:rPr>
      </w:pPr>
      <w:r>
        <w:rPr>
          <w:rFonts w:hint="eastAsia" w:ascii="宋体" w:hAnsi="宋体"/>
          <w:sz w:val="24"/>
        </w:rPr>
        <w:t>10.5本项目采用电子投标，须使用用于证明投标人身份的单位电子签名的实名认证证书和用于投标人编制电子投标文件的制作软件。</w:t>
      </w:r>
    </w:p>
    <w:p>
      <w:pPr>
        <w:adjustRightInd w:val="0"/>
        <w:snapToGrid w:val="0"/>
        <w:spacing w:line="360" w:lineRule="auto"/>
        <w:ind w:firstLine="480" w:firstLineChars="200"/>
        <w:jc w:val="left"/>
        <w:rPr>
          <w:rFonts w:ascii="宋体" w:hAnsi="宋体"/>
          <w:sz w:val="24"/>
        </w:rPr>
      </w:pPr>
      <w:r>
        <w:rPr>
          <w:rFonts w:hint="eastAsia" w:ascii="宋体" w:hAnsi="宋体"/>
          <w:sz w:val="24"/>
        </w:rPr>
        <w:t>申请办理实名认证证书的方式详见《数字证书办理注意事项及相关资料下载》（淄博市公共资源交易网→办事指南→下载园地）。</w:t>
      </w:r>
    </w:p>
    <w:p>
      <w:pPr>
        <w:adjustRightInd w:val="0"/>
        <w:snapToGrid w:val="0"/>
        <w:spacing w:line="360" w:lineRule="auto"/>
        <w:ind w:firstLine="480" w:firstLineChars="200"/>
        <w:jc w:val="left"/>
        <w:rPr>
          <w:rFonts w:ascii="宋体" w:hAnsi="宋体" w:cs="宋体"/>
          <w:b/>
          <w:bCs/>
          <w:sz w:val="24"/>
        </w:rPr>
      </w:pPr>
      <w:r>
        <w:rPr>
          <w:rFonts w:hint="eastAsia" w:ascii="宋体" w:hAnsi="宋体"/>
          <w:sz w:val="24"/>
        </w:rPr>
        <w:t>电子投标基本流程：详见“新点投标文件制作软件（淄博版）操作视频-采购类”（淄博市公共资源交易网→办事指南→下载园地）。</w:t>
      </w:r>
    </w:p>
    <w:p>
      <w:pPr>
        <w:adjustRightInd w:val="0"/>
        <w:snapToGrid w:val="0"/>
        <w:spacing w:line="360" w:lineRule="auto"/>
        <w:ind w:firstLine="480" w:firstLineChars="200"/>
        <w:jc w:val="left"/>
        <w:rPr>
          <w:rFonts w:ascii="宋体" w:hAnsi="宋体"/>
          <w:bCs/>
          <w:sz w:val="24"/>
        </w:rPr>
      </w:pPr>
      <w:r>
        <w:rPr>
          <w:rFonts w:hint="eastAsia" w:ascii="宋体" w:hAnsi="宋体"/>
          <w:bCs/>
          <w:sz w:val="24"/>
        </w:rPr>
        <w:t>请确保在开标时实名认证证书在有效期内，投标人实名认证证书在续期后务必在开标前重新制作和上传电子投标文件（文件格式为.zbtf），否则将造成电子投标文件无法进行解密</w:t>
      </w:r>
      <w:r>
        <w:rPr>
          <w:rFonts w:hint="eastAsia" w:ascii="宋体" w:hAnsi="宋体" w:cs="宋体"/>
          <w:bCs/>
          <w:sz w:val="24"/>
        </w:rPr>
        <w:t>（加密和解密必须使用同一数字证书）</w:t>
      </w:r>
      <w:r>
        <w:rPr>
          <w:rFonts w:hint="eastAsia" w:ascii="宋体" w:hAnsi="宋体"/>
          <w:bCs/>
          <w:sz w:val="24"/>
        </w:rPr>
        <w:t>。</w:t>
      </w:r>
    </w:p>
    <w:p>
      <w:pPr>
        <w:adjustRightInd w:val="0"/>
        <w:snapToGrid w:val="0"/>
        <w:spacing w:line="360" w:lineRule="auto"/>
        <w:ind w:firstLine="480" w:firstLineChars="200"/>
        <w:jc w:val="left"/>
        <w:rPr>
          <w:rFonts w:ascii="宋体" w:hAnsi="宋体"/>
          <w:sz w:val="24"/>
        </w:rPr>
      </w:pPr>
      <w:r>
        <w:rPr>
          <w:rFonts w:hint="eastAsia" w:ascii="宋体" w:hAnsi="宋体"/>
          <w:sz w:val="24"/>
        </w:rPr>
        <w:t>因投标人以下原因，投标将被拒绝：</w:t>
      </w:r>
    </w:p>
    <w:p>
      <w:pPr>
        <w:adjustRightInd w:val="0"/>
        <w:snapToGrid w:val="0"/>
        <w:spacing w:line="360" w:lineRule="auto"/>
        <w:ind w:firstLine="480" w:firstLineChars="200"/>
        <w:jc w:val="left"/>
        <w:rPr>
          <w:rFonts w:ascii="宋体" w:hAnsi="宋体"/>
          <w:sz w:val="24"/>
        </w:rPr>
      </w:pPr>
      <w:r>
        <w:rPr>
          <w:rFonts w:hint="eastAsia" w:ascii="宋体" w:hAnsi="宋体"/>
          <w:sz w:val="24"/>
        </w:rPr>
        <w:t>（1）投标截止时间前，投标人未成功上传投标文件的；</w:t>
      </w:r>
    </w:p>
    <w:p>
      <w:pPr>
        <w:adjustRightInd w:val="0"/>
        <w:snapToGrid w:val="0"/>
        <w:spacing w:line="360" w:lineRule="auto"/>
        <w:ind w:firstLine="480" w:firstLineChars="200"/>
        <w:jc w:val="left"/>
        <w:rPr>
          <w:rFonts w:ascii="宋体" w:hAnsi="宋体"/>
          <w:sz w:val="24"/>
        </w:rPr>
      </w:pPr>
      <w:r>
        <w:rPr>
          <w:rFonts w:hint="eastAsia" w:ascii="宋体" w:hAnsi="宋体"/>
          <w:sz w:val="24"/>
        </w:rPr>
        <w:t>（2）对已生成的电子投标文件进行破解、修改、压缩等不当操作，或自备的解密电脑环境配置不当等原因导致无法解密的；</w:t>
      </w:r>
    </w:p>
    <w:p>
      <w:pPr>
        <w:adjustRightInd w:val="0"/>
        <w:snapToGrid w:val="0"/>
        <w:spacing w:line="360" w:lineRule="auto"/>
        <w:ind w:firstLine="480" w:firstLineChars="200"/>
        <w:jc w:val="left"/>
        <w:rPr>
          <w:rFonts w:ascii="宋体" w:hAnsi="宋体"/>
          <w:sz w:val="24"/>
        </w:rPr>
      </w:pPr>
      <w:r>
        <w:rPr>
          <w:rFonts w:hint="eastAsia" w:ascii="宋体" w:hAnsi="宋体"/>
          <w:sz w:val="24"/>
        </w:rPr>
        <w:t>（3）开标时，实名认证证书过期失效、密码丢失，或者投标人实名认证证书在续期后未在开标前重新制作和上传电子投标文件，导致无法解密的。</w:t>
      </w:r>
    </w:p>
    <w:p>
      <w:pPr>
        <w:adjustRightInd w:val="0"/>
        <w:snapToGrid w:val="0"/>
        <w:spacing w:line="360" w:lineRule="auto"/>
        <w:ind w:firstLine="480" w:firstLineChars="200"/>
        <w:jc w:val="left"/>
        <w:rPr>
          <w:rFonts w:ascii="宋体" w:hAnsi="宋体"/>
          <w:sz w:val="24"/>
        </w:rPr>
      </w:pPr>
      <w:r>
        <w:rPr>
          <w:rFonts w:hint="eastAsia" w:ascii="宋体" w:hAnsi="宋体"/>
          <w:sz w:val="24"/>
        </w:rPr>
        <w:t>（4）投标截止时间后，投标人在规定时长内未能成功解密的。</w:t>
      </w:r>
    </w:p>
    <w:p>
      <w:pPr>
        <w:adjustRightInd w:val="0"/>
        <w:snapToGrid w:val="0"/>
        <w:spacing w:line="360" w:lineRule="auto"/>
        <w:ind w:firstLine="480" w:firstLineChars="200"/>
        <w:jc w:val="left"/>
        <w:rPr>
          <w:rFonts w:ascii="宋体" w:hAnsi="宋体"/>
          <w:bCs/>
          <w:sz w:val="24"/>
        </w:rPr>
      </w:pPr>
      <w:r>
        <w:rPr>
          <w:rFonts w:hint="eastAsia" w:ascii="宋体" w:hAnsi="宋体"/>
          <w:bCs/>
          <w:sz w:val="24"/>
        </w:rPr>
        <w:t>10.6投标人提交的投标文件应当包含以下各个部分，具体组成内容见第五章投标文件格式。</w:t>
      </w:r>
    </w:p>
    <w:p>
      <w:pPr>
        <w:adjustRightInd w:val="0"/>
        <w:snapToGrid w:val="0"/>
        <w:spacing w:line="360" w:lineRule="auto"/>
        <w:ind w:firstLine="482" w:firstLineChars="200"/>
        <w:jc w:val="left"/>
        <w:rPr>
          <w:rFonts w:hint="eastAsia"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10.6.1</w:t>
      </w:r>
      <w:r>
        <w:rPr>
          <w:rFonts w:hint="eastAsia" w:ascii="宋体" w:hAnsi="宋体"/>
          <w:b/>
          <w:color w:val="000000" w:themeColor="text1"/>
          <w:sz w:val="24"/>
          <w:lang w:val="en-US" w:eastAsia="zh-CN"/>
          <w14:textFill>
            <w14:solidFill>
              <w14:schemeClr w14:val="tx1"/>
            </w14:solidFill>
          </w14:textFill>
        </w:rPr>
        <w:t xml:space="preserve">  </w:t>
      </w:r>
      <w:r>
        <w:rPr>
          <w:rFonts w:hint="eastAsia" w:ascii="宋体" w:hAnsi="宋体"/>
          <w:b/>
          <w:color w:val="000000" w:themeColor="text1"/>
          <w:sz w:val="24"/>
          <w14:textFill>
            <w14:solidFill>
              <w14:schemeClr w14:val="tx1"/>
            </w14:solidFill>
          </w14:textFill>
        </w:rPr>
        <w:t>开标一览表（格式见附件）</w:t>
      </w:r>
    </w:p>
    <w:p>
      <w:pPr>
        <w:adjustRightInd w:val="0"/>
        <w:snapToGrid w:val="0"/>
        <w:spacing w:line="360" w:lineRule="auto"/>
        <w:ind w:firstLine="482" w:firstLineChars="200"/>
        <w:jc w:val="left"/>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10.6.2资格证明文件：</w:t>
      </w:r>
    </w:p>
    <w:p>
      <w:pPr>
        <w:adjustRightInd w:val="0"/>
        <w:snapToGrid w:val="0"/>
        <w:spacing w:line="360" w:lineRule="auto"/>
        <w:ind w:firstLine="480" w:firstLineChars="200"/>
        <w:jc w:val="left"/>
        <w:rPr>
          <w:rFonts w:ascii="宋体" w:hAnsi="宋体"/>
          <w:bCs/>
          <w:color w:val="000000" w:themeColor="text1"/>
          <w:sz w:val="24"/>
          <w14:textFill>
            <w14:solidFill>
              <w14:schemeClr w14:val="tx1"/>
            </w14:solidFill>
          </w14:textFill>
        </w:rPr>
      </w:pPr>
      <w:r>
        <w:rPr>
          <w:rFonts w:hint="eastAsia" w:ascii="宋体" w:hAnsi="宋体"/>
          <w:bCs/>
          <w:color w:val="000000" w:themeColor="text1"/>
          <w:sz w:val="24"/>
          <w14:textFill>
            <w14:solidFill>
              <w14:schemeClr w14:val="tx1"/>
            </w14:solidFill>
          </w14:textFill>
        </w:rPr>
        <w:t>10.6.2.1资格证明文件如下：</w:t>
      </w:r>
    </w:p>
    <w:p>
      <w:pPr>
        <w:adjustRightInd w:val="0"/>
        <w:snapToGrid w:val="0"/>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a、加载统一社会信用代码的《营业执照》原件扫描件；</w:t>
      </w:r>
    </w:p>
    <w:p>
      <w:pPr>
        <w:adjustRightInd w:val="0"/>
        <w:snapToGrid w:val="0"/>
        <w:spacing w:line="360" w:lineRule="auto"/>
        <w:ind w:firstLine="480" w:firstLineChars="200"/>
        <w:rPr>
          <w:rFonts w:ascii="宋体" w:hAnsi="宋体" w:cs="宋体"/>
          <w:bCs/>
          <w:color w:val="000000" w:themeColor="text1"/>
          <w:kern w:val="0"/>
          <w:sz w:val="24"/>
          <w14:textFill>
            <w14:solidFill>
              <w14:schemeClr w14:val="tx1"/>
            </w14:solidFill>
          </w14:textFill>
        </w:rPr>
      </w:pPr>
      <w:r>
        <w:rPr>
          <w:rFonts w:hint="eastAsia" w:ascii="宋体" w:hAnsi="宋体"/>
          <w:color w:val="000000" w:themeColor="text1"/>
          <w:sz w:val="24"/>
          <w14:textFill>
            <w14:solidFill>
              <w14:schemeClr w14:val="tx1"/>
            </w14:solidFill>
          </w14:textFill>
        </w:rPr>
        <w:t>b、</w:t>
      </w:r>
      <w:r>
        <w:rPr>
          <w:rFonts w:hint="eastAsia" w:ascii="宋体" w:hAnsi="宋体" w:cs="宋体"/>
          <w:bCs/>
          <w:color w:val="000000" w:themeColor="text1"/>
          <w:kern w:val="0"/>
          <w:sz w:val="24"/>
          <w14:textFill>
            <w14:solidFill>
              <w14:schemeClr w14:val="tx1"/>
            </w14:solidFill>
          </w14:textFill>
        </w:rPr>
        <w:t>政府采购供应商信用承诺书原件扫描件；</w:t>
      </w:r>
    </w:p>
    <w:p>
      <w:pPr>
        <w:adjustRightInd w:val="0"/>
        <w:snapToGrid w:val="0"/>
        <w:spacing w:line="360" w:lineRule="auto"/>
        <w:ind w:firstLine="480" w:firstLineChars="200"/>
        <w:rPr>
          <w:rFonts w:ascii="宋体" w:hAnsi="宋体" w:cs="宋体"/>
          <w:bCs/>
          <w:color w:val="000000" w:themeColor="text1"/>
          <w:kern w:val="0"/>
          <w:sz w:val="24"/>
          <w14:textFill>
            <w14:solidFill>
              <w14:schemeClr w14:val="tx1"/>
            </w14:solidFill>
          </w14:textFill>
        </w:rPr>
      </w:pPr>
      <w:r>
        <w:rPr>
          <w:rFonts w:hint="eastAsia" w:ascii="宋体" w:hAnsi="宋体" w:cs="宋体"/>
          <w:bCs/>
          <w:color w:val="000000" w:themeColor="text1"/>
          <w:kern w:val="0"/>
          <w:sz w:val="24"/>
          <w14:textFill>
            <w14:solidFill>
              <w14:schemeClr w14:val="tx1"/>
            </w14:solidFill>
          </w14:textFill>
        </w:rPr>
        <w:t>承诺具有良好的商业信誉和健全的财务会计制度；</w:t>
      </w:r>
    </w:p>
    <w:p>
      <w:pPr>
        <w:adjustRightInd w:val="0"/>
        <w:snapToGrid w:val="0"/>
        <w:spacing w:line="360" w:lineRule="auto"/>
        <w:ind w:firstLine="480" w:firstLineChars="200"/>
        <w:rPr>
          <w:rFonts w:ascii="宋体" w:hAnsi="宋体" w:cs="宋体"/>
          <w:bCs/>
          <w:color w:val="000000" w:themeColor="text1"/>
          <w:kern w:val="0"/>
          <w:sz w:val="24"/>
          <w14:textFill>
            <w14:solidFill>
              <w14:schemeClr w14:val="tx1"/>
            </w14:solidFill>
          </w14:textFill>
        </w:rPr>
      </w:pPr>
      <w:r>
        <w:rPr>
          <w:rFonts w:hint="eastAsia" w:ascii="宋体" w:hAnsi="宋体" w:cs="宋体"/>
          <w:bCs/>
          <w:color w:val="000000" w:themeColor="text1"/>
          <w:kern w:val="0"/>
          <w:sz w:val="24"/>
          <w14:textFill>
            <w14:solidFill>
              <w14:schemeClr w14:val="tx1"/>
            </w14:solidFill>
          </w14:textFill>
        </w:rPr>
        <w:t>承诺依法缴纳税收和社会保障资金；</w:t>
      </w:r>
    </w:p>
    <w:p>
      <w:pPr>
        <w:adjustRightInd w:val="0"/>
        <w:snapToGrid w:val="0"/>
        <w:spacing w:line="360" w:lineRule="auto"/>
        <w:ind w:firstLine="480" w:firstLineChars="200"/>
        <w:rPr>
          <w:rFonts w:ascii="宋体" w:hAnsi="宋体" w:cs="宋体"/>
          <w:bCs/>
          <w:kern w:val="0"/>
          <w:sz w:val="24"/>
        </w:rPr>
      </w:pPr>
      <w:r>
        <w:rPr>
          <w:rFonts w:hint="eastAsia" w:ascii="宋体" w:hAnsi="宋体" w:cs="宋体"/>
          <w:bCs/>
          <w:kern w:val="0"/>
          <w:sz w:val="24"/>
        </w:rPr>
        <w:t>承诺参加政府采购活动前三年内，在经营活动中没有重大违法记录；</w:t>
      </w:r>
    </w:p>
    <w:p>
      <w:pPr>
        <w:adjustRightInd w:val="0"/>
        <w:snapToGrid w:val="0"/>
        <w:spacing w:line="360" w:lineRule="auto"/>
        <w:ind w:firstLine="480" w:firstLineChars="200"/>
        <w:rPr>
          <w:rFonts w:ascii="宋体" w:hAnsi="宋体" w:cs="宋体"/>
          <w:bCs/>
          <w:kern w:val="0"/>
          <w:sz w:val="24"/>
        </w:rPr>
      </w:pPr>
      <w:r>
        <w:rPr>
          <w:rFonts w:hint="eastAsia" w:ascii="宋体" w:hAnsi="宋体" w:cs="宋体"/>
          <w:bCs/>
          <w:kern w:val="0"/>
          <w:sz w:val="24"/>
        </w:rPr>
        <w:t>注：只有供应商被处以责令停产停业、暂扣或者吊销许可证或者执照、较大数额的罚款等行政处罚的，才属于《政府采购法》第二十二条第一款第五项规定的“重大违法记录”。</w:t>
      </w:r>
    </w:p>
    <w:p>
      <w:pPr>
        <w:adjustRightInd w:val="0"/>
        <w:snapToGrid w:val="0"/>
        <w:spacing w:line="360" w:lineRule="auto"/>
        <w:ind w:firstLine="480" w:firstLineChars="200"/>
        <w:rPr>
          <w:rFonts w:ascii="宋体" w:hAnsi="宋体"/>
          <w:sz w:val="24"/>
        </w:rPr>
      </w:pPr>
      <w:r>
        <w:rPr>
          <w:rFonts w:hint="eastAsia" w:ascii="宋体" w:hAnsi="宋体"/>
          <w:sz w:val="24"/>
        </w:rPr>
        <w:t>c、</w:t>
      </w:r>
      <w:r>
        <w:rPr>
          <w:rFonts w:hint="eastAsia" w:ascii="宋体" w:hAnsi="宋体" w:cs="宋体"/>
          <w:bCs/>
          <w:kern w:val="0"/>
          <w:sz w:val="24"/>
          <w:lang w:val="en-US" w:eastAsia="zh-CN"/>
        </w:rPr>
        <w:t>如法定代表人参加会议需提供法定代表人身份证明书、身份证原件扫描件；</w:t>
      </w:r>
      <w:r>
        <w:rPr>
          <w:rFonts w:hint="eastAsia" w:ascii="宋体" w:hAnsi="宋体" w:cs="宋体"/>
          <w:bCs/>
          <w:kern w:val="0"/>
          <w:sz w:val="24"/>
        </w:rPr>
        <w:t>（</w:t>
      </w:r>
      <w:r>
        <w:rPr>
          <w:rFonts w:hint="eastAsia" w:ascii="宋体" w:hAnsi="宋体" w:cs="宋体"/>
          <w:bCs/>
          <w:kern w:val="0"/>
          <w:sz w:val="24"/>
          <w:lang w:val="en-US" w:eastAsia="zh-CN"/>
        </w:rPr>
        <w:t>如被授权代表参加会议</w:t>
      </w:r>
      <w:r>
        <w:rPr>
          <w:rFonts w:hint="eastAsia" w:ascii="宋体" w:hAnsi="宋体" w:cs="宋体"/>
          <w:bCs/>
          <w:kern w:val="0"/>
          <w:sz w:val="24"/>
        </w:rPr>
        <w:t>，则需提供法定代表人授权委托书、被授权人身份证的原件扫描件）</w:t>
      </w:r>
      <w:r>
        <w:rPr>
          <w:rFonts w:hint="eastAsia" w:ascii="宋体" w:hAnsi="宋体"/>
          <w:sz w:val="24"/>
        </w:rPr>
        <w:t>；</w:t>
      </w:r>
    </w:p>
    <w:p>
      <w:pPr>
        <w:adjustRightInd w:val="0"/>
        <w:snapToGrid w:val="0"/>
        <w:spacing w:line="360" w:lineRule="auto"/>
        <w:ind w:firstLine="480" w:firstLineChars="200"/>
        <w:jc w:val="left"/>
        <w:rPr>
          <w:rFonts w:ascii="宋体" w:hAnsi="宋体"/>
          <w:bCs/>
          <w:sz w:val="24"/>
        </w:rPr>
      </w:pPr>
      <w:r>
        <w:rPr>
          <w:rFonts w:hint="eastAsia" w:ascii="宋体" w:hAnsi="宋体"/>
          <w:bCs/>
          <w:sz w:val="24"/>
        </w:rPr>
        <w:t>10.6.2.2投标人须对提交的资格证明真实性、有效性、完整性负责。</w:t>
      </w:r>
    </w:p>
    <w:p>
      <w:pPr>
        <w:adjustRightInd w:val="0"/>
        <w:snapToGrid w:val="0"/>
        <w:spacing w:line="360" w:lineRule="auto"/>
        <w:ind w:firstLine="480" w:firstLineChars="200"/>
        <w:jc w:val="left"/>
        <w:rPr>
          <w:rFonts w:ascii="宋体" w:hAnsi="宋体"/>
          <w:bCs/>
          <w:sz w:val="24"/>
        </w:rPr>
      </w:pPr>
      <w:r>
        <w:rPr>
          <w:rFonts w:hint="eastAsia" w:ascii="宋体" w:hAnsi="宋体"/>
          <w:bCs/>
          <w:sz w:val="24"/>
        </w:rPr>
        <w:t>10.6.2.3资格证明的字迹、印章必须完整、清晰，否则其投标文件将会被拒绝。</w:t>
      </w:r>
    </w:p>
    <w:p>
      <w:pPr>
        <w:adjustRightInd w:val="0"/>
        <w:snapToGrid w:val="0"/>
        <w:spacing w:line="360" w:lineRule="auto"/>
        <w:ind w:firstLine="480" w:firstLineChars="200"/>
        <w:jc w:val="left"/>
        <w:rPr>
          <w:rFonts w:ascii="宋体" w:hAnsi="宋体"/>
          <w:sz w:val="24"/>
        </w:rPr>
      </w:pPr>
      <w:r>
        <w:rPr>
          <w:rFonts w:hint="eastAsia" w:ascii="宋体" w:hAnsi="宋体"/>
          <w:sz w:val="24"/>
        </w:rPr>
        <w:t>10.6.2.4投标人应当将其资格证明文件中的相关证书（证件）的扫描件上传至电子投标文件对应当章节中，并确保清晰可见，未按要求上传或扫描件不清晰的，将导资格审查不予通过，一切后果由投标人负责。</w:t>
      </w:r>
    </w:p>
    <w:p>
      <w:pPr>
        <w:adjustRightInd w:val="0"/>
        <w:snapToGrid w:val="0"/>
        <w:spacing w:line="360" w:lineRule="auto"/>
        <w:ind w:firstLine="482" w:firstLineChars="200"/>
        <w:jc w:val="left"/>
        <w:rPr>
          <w:rFonts w:ascii="宋体" w:hAnsi="宋体"/>
          <w:b/>
          <w:bCs/>
          <w:sz w:val="24"/>
        </w:rPr>
      </w:pPr>
      <w:r>
        <w:rPr>
          <w:rFonts w:hint="eastAsia" w:ascii="宋体" w:hAnsi="宋体"/>
          <w:b/>
          <w:bCs/>
          <w:sz w:val="24"/>
        </w:rPr>
        <w:t>10.6.3商务部分</w:t>
      </w:r>
    </w:p>
    <w:p>
      <w:pPr>
        <w:adjustRightInd w:val="0"/>
        <w:snapToGrid w:val="0"/>
        <w:spacing w:line="360" w:lineRule="auto"/>
        <w:ind w:firstLine="480" w:firstLineChars="200"/>
        <w:jc w:val="left"/>
        <w:rPr>
          <w:rFonts w:ascii="宋体" w:hAnsi="宋体"/>
          <w:sz w:val="24"/>
        </w:rPr>
      </w:pPr>
      <w:r>
        <w:rPr>
          <w:rFonts w:hint="eastAsia" w:ascii="宋体" w:hAnsi="宋体"/>
          <w:sz w:val="24"/>
        </w:rPr>
        <w:t>（1）投标函</w:t>
      </w:r>
    </w:p>
    <w:p>
      <w:pPr>
        <w:adjustRightInd w:val="0"/>
        <w:snapToGrid w:val="0"/>
        <w:spacing w:line="360" w:lineRule="auto"/>
        <w:ind w:firstLine="480" w:firstLineChars="200"/>
        <w:jc w:val="left"/>
        <w:rPr>
          <w:rFonts w:hint="eastAsia" w:ascii="宋体" w:hAnsi="宋体"/>
          <w:sz w:val="24"/>
        </w:rPr>
      </w:pPr>
      <w:r>
        <w:rPr>
          <w:rFonts w:hint="eastAsia" w:ascii="宋体" w:hAnsi="宋体"/>
          <w:sz w:val="24"/>
        </w:rPr>
        <w:t>（2）投标报价明细表</w:t>
      </w:r>
    </w:p>
    <w:p>
      <w:pPr>
        <w:adjustRightInd w:val="0"/>
        <w:snapToGrid w:val="0"/>
        <w:spacing w:line="360" w:lineRule="auto"/>
        <w:ind w:firstLine="480" w:firstLineChars="200"/>
        <w:jc w:val="left"/>
        <w:rPr>
          <w:rFonts w:hint="eastAsia" w:ascii="宋体" w:hAnsi="宋体"/>
          <w:sz w:val="24"/>
        </w:rPr>
      </w:pPr>
      <w:r>
        <w:rPr>
          <w:rFonts w:hint="eastAsia" w:ascii="宋体" w:hAnsi="宋体"/>
          <w:sz w:val="24"/>
          <w:lang w:eastAsia="zh-CN"/>
        </w:rPr>
        <w:t>（</w:t>
      </w:r>
      <w:r>
        <w:rPr>
          <w:rFonts w:hint="eastAsia" w:ascii="宋体" w:hAnsi="宋体"/>
          <w:sz w:val="24"/>
          <w:lang w:val="en-US" w:eastAsia="zh-CN"/>
        </w:rPr>
        <w:t>3）</w:t>
      </w:r>
      <w:r>
        <w:rPr>
          <w:rFonts w:hint="eastAsia" w:ascii="宋体" w:hAnsi="宋体"/>
          <w:sz w:val="24"/>
        </w:rPr>
        <w:t>技术规范偏离表</w:t>
      </w:r>
    </w:p>
    <w:p>
      <w:pPr>
        <w:adjustRightInd w:val="0"/>
        <w:snapToGrid w:val="0"/>
        <w:spacing w:line="360" w:lineRule="auto"/>
        <w:ind w:firstLine="480" w:firstLineChars="200"/>
        <w:jc w:val="left"/>
        <w:rPr>
          <w:rFonts w:ascii="宋体" w:hAnsi="宋体"/>
          <w:sz w:val="24"/>
        </w:rPr>
      </w:pPr>
      <w:r>
        <w:rPr>
          <w:rFonts w:hint="eastAsia" w:ascii="宋体" w:hAnsi="宋体"/>
          <w:sz w:val="24"/>
        </w:rPr>
        <w:t>（</w:t>
      </w:r>
      <w:r>
        <w:rPr>
          <w:rFonts w:hint="eastAsia" w:ascii="宋体" w:hAnsi="宋体"/>
          <w:sz w:val="24"/>
          <w:lang w:val="en-US" w:eastAsia="zh-CN"/>
        </w:rPr>
        <w:t>4</w:t>
      </w:r>
      <w:r>
        <w:rPr>
          <w:rFonts w:hint="eastAsia" w:ascii="宋体" w:hAnsi="宋体"/>
          <w:sz w:val="24"/>
        </w:rPr>
        <w:t>）符合价格扣除条件的投标人需提供的资料</w:t>
      </w:r>
    </w:p>
    <w:p>
      <w:pPr>
        <w:adjustRightInd w:val="0"/>
        <w:snapToGrid w:val="0"/>
        <w:spacing w:line="360" w:lineRule="auto"/>
        <w:ind w:firstLine="480" w:firstLineChars="200"/>
        <w:jc w:val="left"/>
        <w:rPr>
          <w:rFonts w:ascii="宋体" w:hAnsi="宋体"/>
          <w:sz w:val="24"/>
        </w:rPr>
      </w:pPr>
      <w:r>
        <w:rPr>
          <w:rFonts w:hint="eastAsia" w:ascii="宋体" w:hAnsi="宋体"/>
          <w:sz w:val="24"/>
        </w:rPr>
        <w:t>（</w:t>
      </w:r>
      <w:r>
        <w:rPr>
          <w:rFonts w:hint="eastAsia" w:ascii="宋体" w:hAnsi="宋体"/>
          <w:sz w:val="24"/>
          <w:lang w:val="en-US" w:eastAsia="zh-CN"/>
        </w:rPr>
        <w:t>5</w:t>
      </w:r>
      <w:r>
        <w:rPr>
          <w:rFonts w:hint="eastAsia" w:ascii="宋体" w:hAnsi="宋体"/>
          <w:sz w:val="24"/>
        </w:rPr>
        <w:t>）环</w:t>
      </w:r>
      <w:r>
        <w:rPr>
          <w:rFonts w:hint="eastAsia" w:ascii="宋体" w:hAnsi="宋体"/>
          <w:sz w:val="24"/>
          <w:lang w:val="en-US" w:eastAsia="zh-CN"/>
        </w:rPr>
        <w:t>境</w:t>
      </w:r>
      <w:r>
        <w:rPr>
          <w:rFonts w:hint="eastAsia" w:ascii="宋体" w:hAnsi="宋体"/>
          <w:sz w:val="24"/>
        </w:rPr>
        <w:t>标志产品投标报价明细表</w:t>
      </w:r>
    </w:p>
    <w:p>
      <w:pPr>
        <w:adjustRightInd w:val="0"/>
        <w:snapToGrid w:val="0"/>
        <w:spacing w:line="360" w:lineRule="auto"/>
        <w:ind w:firstLine="480" w:firstLineChars="200"/>
        <w:jc w:val="left"/>
        <w:rPr>
          <w:rFonts w:ascii="宋体" w:hAnsi="宋体"/>
          <w:sz w:val="24"/>
        </w:rPr>
      </w:pPr>
      <w:r>
        <w:rPr>
          <w:rFonts w:hint="eastAsia" w:ascii="宋体" w:hAnsi="宋体"/>
          <w:sz w:val="24"/>
        </w:rPr>
        <w:t>（</w:t>
      </w:r>
      <w:r>
        <w:rPr>
          <w:rFonts w:hint="eastAsia" w:ascii="宋体" w:hAnsi="宋体"/>
          <w:sz w:val="24"/>
          <w:lang w:val="en-US" w:eastAsia="zh-CN"/>
        </w:rPr>
        <w:t>6</w:t>
      </w:r>
      <w:r>
        <w:rPr>
          <w:rFonts w:hint="eastAsia" w:ascii="宋体" w:hAnsi="宋体"/>
          <w:sz w:val="24"/>
        </w:rPr>
        <w:t>）节能产品投标报价明细表</w:t>
      </w:r>
    </w:p>
    <w:p>
      <w:pPr>
        <w:adjustRightInd w:val="0"/>
        <w:snapToGrid w:val="0"/>
        <w:spacing w:line="360" w:lineRule="auto"/>
        <w:ind w:firstLine="480" w:firstLineChars="200"/>
        <w:jc w:val="left"/>
        <w:rPr>
          <w:rFonts w:ascii="宋体" w:hAnsi="宋体"/>
          <w:sz w:val="24"/>
        </w:rPr>
      </w:pPr>
      <w:r>
        <w:rPr>
          <w:rFonts w:hint="eastAsia" w:ascii="宋体" w:hAnsi="宋体"/>
          <w:sz w:val="24"/>
        </w:rPr>
        <w:t>（</w:t>
      </w:r>
      <w:r>
        <w:rPr>
          <w:rFonts w:hint="eastAsia" w:ascii="宋体" w:hAnsi="宋体"/>
          <w:sz w:val="24"/>
          <w:lang w:val="en-US" w:eastAsia="zh-CN"/>
        </w:rPr>
        <w:t>7</w:t>
      </w:r>
      <w:r>
        <w:rPr>
          <w:rFonts w:hint="eastAsia" w:ascii="宋体" w:hAnsi="宋体"/>
          <w:sz w:val="24"/>
        </w:rPr>
        <w:t>）企业基本情况表</w:t>
      </w:r>
    </w:p>
    <w:p>
      <w:pPr>
        <w:adjustRightInd w:val="0"/>
        <w:snapToGrid w:val="0"/>
        <w:spacing w:line="360" w:lineRule="auto"/>
        <w:ind w:firstLine="480" w:firstLineChars="200"/>
        <w:jc w:val="left"/>
        <w:rPr>
          <w:rFonts w:hint="eastAsia" w:ascii="宋体" w:hAnsi="宋体"/>
          <w:sz w:val="24"/>
        </w:rPr>
      </w:pPr>
      <w:r>
        <w:rPr>
          <w:rFonts w:hint="eastAsia" w:ascii="宋体" w:hAnsi="宋体"/>
          <w:sz w:val="24"/>
        </w:rPr>
        <w:t>（</w:t>
      </w:r>
      <w:r>
        <w:rPr>
          <w:rFonts w:hint="eastAsia" w:ascii="宋体" w:hAnsi="宋体"/>
          <w:sz w:val="24"/>
          <w:lang w:val="en-US" w:eastAsia="zh-CN"/>
        </w:rPr>
        <w:t>8</w:t>
      </w:r>
      <w:r>
        <w:rPr>
          <w:rFonts w:hint="eastAsia" w:ascii="宋体" w:hAnsi="宋体"/>
          <w:sz w:val="24"/>
        </w:rPr>
        <w:t>）投标人认为须提交的其他资料</w:t>
      </w:r>
    </w:p>
    <w:p>
      <w:pPr>
        <w:pStyle w:val="30"/>
        <w:rPr>
          <w:rFonts w:hint="default" w:eastAsia="宋体"/>
          <w:lang w:val="en-US" w:eastAsia="zh-CN"/>
        </w:rPr>
      </w:pPr>
      <w:r>
        <w:rPr>
          <w:rFonts w:hint="eastAsia" w:ascii="宋体" w:hAnsi="宋体"/>
          <w:sz w:val="24"/>
          <w:lang w:eastAsia="zh-CN"/>
        </w:rPr>
        <w:t>（</w:t>
      </w:r>
      <w:r>
        <w:rPr>
          <w:rFonts w:hint="eastAsia" w:ascii="宋体" w:hAnsi="宋体"/>
          <w:sz w:val="24"/>
          <w:lang w:val="en-US" w:eastAsia="zh-CN"/>
        </w:rPr>
        <w:t>9</w:t>
      </w:r>
      <w:r>
        <w:rPr>
          <w:rFonts w:hint="eastAsia" w:ascii="宋体" w:hAnsi="宋体"/>
          <w:sz w:val="24"/>
          <w:lang w:eastAsia="zh-CN"/>
        </w:rPr>
        <w:t>）</w:t>
      </w:r>
      <w:r>
        <w:rPr>
          <w:rFonts w:hint="eastAsia" w:ascii="宋体" w:hAnsi="宋体"/>
          <w:sz w:val="24"/>
          <w:lang w:val="en-US" w:eastAsia="zh-CN"/>
        </w:rPr>
        <w:t>评标办法中涉及验证加分的相关证件原件扫描件</w:t>
      </w:r>
    </w:p>
    <w:p>
      <w:pPr>
        <w:adjustRightInd w:val="0"/>
        <w:snapToGrid w:val="0"/>
        <w:spacing w:line="360" w:lineRule="auto"/>
        <w:ind w:firstLine="482" w:firstLineChars="200"/>
        <w:jc w:val="left"/>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10.6.4技术部分</w:t>
      </w:r>
    </w:p>
    <w:bookmarkEnd w:id="89"/>
    <w:bookmarkEnd w:id="90"/>
    <w:bookmarkEnd w:id="91"/>
    <w:bookmarkEnd w:id="92"/>
    <w:bookmarkEnd w:id="93"/>
    <w:p>
      <w:pPr>
        <w:adjustRightInd w:val="0"/>
        <w:snapToGrid w:val="0"/>
        <w:spacing w:line="360" w:lineRule="auto"/>
        <w:ind w:firstLine="480" w:firstLineChars="200"/>
        <w:jc w:val="left"/>
        <w:rPr>
          <w:rFonts w:ascii="宋体" w:hAnsi="宋体"/>
          <w:color w:val="000000" w:themeColor="text1"/>
          <w:sz w:val="24"/>
          <w14:textFill>
            <w14:solidFill>
              <w14:schemeClr w14:val="tx1"/>
            </w14:solidFill>
          </w14:textFill>
        </w:rPr>
      </w:pPr>
      <w:bookmarkStart w:id="94" w:name="_Toc23231"/>
      <w:bookmarkStart w:id="95" w:name="_Toc515647770"/>
      <w:bookmarkStart w:id="96" w:name="_Toc520356155"/>
      <w:bookmarkStart w:id="97" w:name="_Toc22618"/>
      <w:bookmarkStart w:id="98" w:name="_Toc2248"/>
      <w:r>
        <w:rPr>
          <w:rFonts w:hint="eastAsia" w:ascii="宋体" w:hAnsi="宋体"/>
          <w:color w:val="000000" w:themeColor="text1"/>
          <w:sz w:val="24"/>
          <w14:textFill>
            <w14:solidFill>
              <w14:schemeClr w14:val="tx1"/>
            </w14:solidFill>
          </w14:textFill>
        </w:rPr>
        <w:t>（1）</w:t>
      </w:r>
      <w:r>
        <w:rPr>
          <w:rFonts w:hint="eastAsia" w:ascii="宋体" w:hAnsi="宋体"/>
          <w:color w:val="000000" w:themeColor="text1"/>
          <w:sz w:val="24"/>
          <w:lang w:val="en-US" w:eastAsia="zh-CN"/>
          <w14:textFill>
            <w14:solidFill>
              <w14:schemeClr w14:val="tx1"/>
            </w14:solidFill>
          </w14:textFill>
        </w:rPr>
        <w:t>硬件及软件</w:t>
      </w:r>
      <w:r>
        <w:rPr>
          <w:rFonts w:hint="eastAsia" w:ascii="宋体" w:hAnsi="宋体"/>
          <w:color w:val="000000" w:themeColor="text1"/>
          <w:sz w:val="24"/>
          <w14:textFill>
            <w14:solidFill>
              <w14:schemeClr w14:val="tx1"/>
            </w14:solidFill>
          </w14:textFill>
        </w:rPr>
        <w:t>主要技术参数、性能及选型说明</w:t>
      </w:r>
    </w:p>
    <w:p>
      <w:pPr>
        <w:adjustRightInd w:val="0"/>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a、货物详细说明（货物的名称、生产厂家、规格型号、技术参数、性能、特点、使用寿命等）；</w:t>
      </w:r>
    </w:p>
    <w:p>
      <w:pPr>
        <w:adjustRightInd w:val="0"/>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b、技术参数产品说明书、相关介绍彩页等；</w:t>
      </w:r>
    </w:p>
    <w:p>
      <w:pPr>
        <w:adjustRightInd w:val="0"/>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c、国家权威部门出具的有效期范围内的质量检测报告及相关认证证书</w:t>
      </w:r>
      <w:r>
        <w:rPr>
          <w:rFonts w:hint="eastAsia" w:ascii="宋体" w:hAnsi="宋体"/>
          <w:color w:val="000000" w:themeColor="text1"/>
          <w:sz w:val="24"/>
          <w:lang w:eastAsia="zh-CN"/>
          <w14:textFill>
            <w14:solidFill>
              <w14:schemeClr w14:val="tx1"/>
            </w14:solidFill>
          </w14:textFill>
        </w:rPr>
        <w:t>扫描</w:t>
      </w:r>
      <w:r>
        <w:rPr>
          <w:rFonts w:hint="eastAsia" w:ascii="宋体" w:hAnsi="宋体"/>
          <w:color w:val="000000" w:themeColor="text1"/>
          <w:sz w:val="24"/>
          <w14:textFill>
            <w14:solidFill>
              <w14:schemeClr w14:val="tx1"/>
            </w14:solidFill>
          </w14:textFill>
        </w:rPr>
        <w:t>件；</w:t>
      </w:r>
    </w:p>
    <w:p>
      <w:pPr>
        <w:adjustRightInd w:val="0"/>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d、验收标准； </w:t>
      </w:r>
    </w:p>
    <w:p>
      <w:pPr>
        <w:adjustRightInd w:val="0"/>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e、货物质量保证措施及计划。</w:t>
      </w:r>
    </w:p>
    <w:p>
      <w:pPr>
        <w:adjustRightInd w:val="0"/>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（2）拟报本项目货物的备品备件及易损件明细表（包含备品备件及易损件明细、参数、价格、品牌及产地等，自行设计）；</w:t>
      </w:r>
    </w:p>
    <w:p>
      <w:pPr>
        <w:adjustRightInd w:val="0"/>
        <w:snapToGrid w:val="0"/>
        <w:spacing w:line="360" w:lineRule="auto"/>
        <w:ind w:firstLine="480" w:firstLineChars="200"/>
        <w:jc w:val="left"/>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（3）技术方案：提供完整的技术方案，需包括但不限于：项目背景分析、需求分析、系统架构设计、关健技术分析；</w:t>
      </w:r>
    </w:p>
    <w:p>
      <w:pPr>
        <w:adjustRightInd w:val="0"/>
        <w:snapToGrid w:val="0"/>
        <w:spacing w:line="360" w:lineRule="auto"/>
        <w:ind w:firstLine="480" w:firstLineChars="200"/>
        <w:jc w:val="left"/>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（4）实施方案；提供完整的实施方案，需包括但不限于：施工设计图、实施计划、组织架构、风险及质量管理等；</w:t>
      </w:r>
    </w:p>
    <w:p>
      <w:pPr>
        <w:adjustRightInd w:val="0"/>
        <w:snapToGrid w:val="0"/>
        <w:spacing w:line="360" w:lineRule="auto"/>
        <w:ind w:firstLine="480" w:firstLineChars="200"/>
        <w:jc w:val="left"/>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（5）售后服务</w:t>
      </w:r>
    </w:p>
    <w:p>
      <w:pPr>
        <w:adjustRightInd w:val="0"/>
        <w:snapToGrid w:val="0"/>
        <w:spacing w:line="360" w:lineRule="auto"/>
        <w:ind w:firstLine="480" w:firstLineChars="200"/>
        <w:jc w:val="left"/>
        <w:rPr>
          <w:rFonts w:hint="eastAsia" w:ascii="宋体" w:hAnsi="宋体" w:eastAsia="宋体"/>
          <w:color w:val="000000" w:themeColor="text1"/>
          <w:sz w:val="24"/>
          <w:lang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a、</w:t>
      </w:r>
      <w:r>
        <w:rPr>
          <w:rFonts w:hint="eastAsia" w:ascii="宋体" w:hAnsi="宋体"/>
          <w:color w:val="000000" w:themeColor="text1"/>
          <w:sz w:val="24"/>
          <w14:textFill>
            <w14:solidFill>
              <w14:schemeClr w14:val="tx1"/>
            </w14:solidFill>
          </w14:textFill>
        </w:rPr>
        <w:t>投标人需提供完整的售后服务方案和服务承诺，需包括但不限于：人员保障、售后服务标准、维修响应计划与时间、故障问题的解决能力等</w:t>
      </w:r>
      <w:r>
        <w:rPr>
          <w:rFonts w:hint="eastAsia" w:ascii="宋体" w:hAnsi="宋体"/>
          <w:color w:val="000000" w:themeColor="text1"/>
          <w:sz w:val="24"/>
          <w:lang w:eastAsia="zh-CN"/>
          <w14:textFill>
            <w14:solidFill>
              <w14:schemeClr w14:val="tx1"/>
            </w14:solidFill>
          </w14:textFill>
        </w:rPr>
        <w:t>；</w:t>
      </w:r>
    </w:p>
    <w:p>
      <w:pPr>
        <w:adjustRightInd w:val="0"/>
        <w:snapToGrid w:val="0"/>
        <w:spacing w:line="360" w:lineRule="auto"/>
        <w:ind w:firstLine="480" w:firstLineChars="200"/>
        <w:jc w:val="left"/>
        <w:rPr>
          <w:rFonts w:hint="eastAsia" w:ascii="宋体" w:hAnsi="宋体" w:eastAsia="宋体"/>
          <w:color w:val="000000" w:themeColor="text1"/>
          <w:sz w:val="24"/>
          <w:lang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b、</w:t>
      </w:r>
      <w:r>
        <w:rPr>
          <w:rFonts w:hint="eastAsia" w:ascii="宋体" w:hAnsi="宋体"/>
          <w:color w:val="000000" w:themeColor="text1"/>
          <w:sz w:val="24"/>
          <w14:textFill>
            <w14:solidFill>
              <w14:schemeClr w14:val="tx1"/>
            </w14:solidFill>
          </w14:textFill>
        </w:rPr>
        <w:t>投标人需提供完整的培训方案，需包括但不限于：培训人员安排、培训时间计划、培训方式、培训评估标准等内容</w:t>
      </w:r>
      <w:r>
        <w:rPr>
          <w:rFonts w:hint="eastAsia" w:ascii="宋体" w:hAnsi="宋体"/>
          <w:color w:val="000000" w:themeColor="text1"/>
          <w:sz w:val="24"/>
          <w:lang w:eastAsia="zh-CN"/>
          <w14:textFill>
            <w14:solidFill>
              <w14:schemeClr w14:val="tx1"/>
            </w14:solidFill>
          </w14:textFill>
        </w:rPr>
        <w:t>；</w:t>
      </w:r>
    </w:p>
    <w:p>
      <w:pPr>
        <w:adjustRightInd w:val="0"/>
        <w:snapToGrid w:val="0"/>
        <w:spacing w:line="360" w:lineRule="auto"/>
        <w:ind w:firstLine="480" w:firstLineChars="200"/>
        <w:jc w:val="left"/>
        <w:rPr>
          <w:rFonts w:hint="eastAsia" w:ascii="宋体" w:hAnsi="宋体" w:eastAsia="宋体"/>
          <w:color w:val="000000" w:themeColor="text1"/>
          <w:sz w:val="24"/>
          <w:lang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c、</w:t>
      </w:r>
      <w:r>
        <w:rPr>
          <w:rFonts w:hint="eastAsia" w:ascii="宋体" w:hAnsi="宋体"/>
          <w:color w:val="000000" w:themeColor="text1"/>
          <w:sz w:val="24"/>
          <w14:textFill>
            <w14:solidFill>
              <w14:schemeClr w14:val="tx1"/>
            </w14:solidFill>
          </w14:textFill>
        </w:rPr>
        <w:t>投标人需提供完整的成效保障方案，需包括但不限于：成效目标、成效任务分解、技术融合教学服务策略、保障措施等内容</w:t>
      </w:r>
      <w:r>
        <w:rPr>
          <w:rFonts w:hint="eastAsia" w:ascii="宋体" w:hAnsi="宋体"/>
          <w:color w:val="000000" w:themeColor="text1"/>
          <w:sz w:val="24"/>
          <w:lang w:eastAsia="zh-CN"/>
          <w14:textFill>
            <w14:solidFill>
              <w14:schemeClr w14:val="tx1"/>
            </w14:solidFill>
          </w14:textFill>
        </w:rPr>
        <w:t>。</w:t>
      </w:r>
    </w:p>
    <w:p>
      <w:pPr>
        <w:adjustRightInd w:val="0"/>
        <w:snapToGrid w:val="0"/>
        <w:spacing w:line="360" w:lineRule="auto"/>
        <w:ind w:firstLine="480" w:firstLineChars="200"/>
        <w:jc w:val="lef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6</w:t>
      </w:r>
      <w:r>
        <w:rPr>
          <w:rFonts w:hint="eastAsia" w:ascii="宋体" w:hAnsi="宋体"/>
          <w:color w:val="000000" w:themeColor="text1"/>
          <w:sz w:val="24"/>
          <w14:textFill>
            <w14:solidFill>
              <w14:schemeClr w14:val="tx1"/>
            </w14:solidFill>
          </w14:textFill>
        </w:rPr>
        <w:t>）供货安装调试方案</w:t>
      </w:r>
    </w:p>
    <w:p>
      <w:pPr>
        <w:keepNext w:val="0"/>
        <w:keepLines w:val="0"/>
        <w:pageBreakBefore w:val="0"/>
        <w:widowControl/>
        <w:suppressLineNumbers w:val="0"/>
        <w:kinsoku/>
        <w:wordWrap/>
        <w:overflowPunct/>
        <w:topLinePunct w:val="0"/>
        <w:autoSpaceDE/>
        <w:autoSpaceDN/>
        <w:bidi w:val="0"/>
        <w:spacing w:line="480" w:lineRule="exact"/>
        <w:jc w:val="left"/>
        <w:textAlignment w:val="auto"/>
        <w:rPr>
          <w:rFonts w:ascii="宋体" w:hAnsi="宋体"/>
          <w:b/>
          <w:bCs/>
          <w:sz w:val="24"/>
        </w:rPr>
      </w:pPr>
      <w:r>
        <w:rPr>
          <w:rFonts w:hint="eastAsia" w:ascii="宋体" w:hAnsi="宋体"/>
          <w:b/>
          <w:bCs/>
          <w:sz w:val="24"/>
        </w:rPr>
        <w:t>11.投标报价</w:t>
      </w:r>
      <w:bookmarkEnd w:id="94"/>
      <w:bookmarkEnd w:id="95"/>
      <w:bookmarkEnd w:id="96"/>
      <w:bookmarkEnd w:id="97"/>
      <w:bookmarkEnd w:id="98"/>
    </w:p>
    <w:p>
      <w:pPr>
        <w:keepNext w:val="0"/>
        <w:keepLines w:val="0"/>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sz w:val="24"/>
        </w:rPr>
      </w:pPr>
      <w:r>
        <w:rPr>
          <w:rFonts w:ascii="宋体" w:hAnsi="宋体"/>
          <w:sz w:val="24"/>
        </w:rPr>
        <w:t>1</w:t>
      </w:r>
      <w:r>
        <w:rPr>
          <w:rFonts w:hint="eastAsia" w:ascii="宋体" w:hAnsi="宋体"/>
          <w:sz w:val="24"/>
        </w:rPr>
        <w:t>1</w:t>
      </w:r>
      <w:r>
        <w:rPr>
          <w:rFonts w:ascii="宋体" w:hAnsi="宋体"/>
          <w:sz w:val="24"/>
        </w:rPr>
        <w:t>.1</w:t>
      </w:r>
      <w:r>
        <w:rPr>
          <w:rFonts w:hint="eastAsia" w:ascii="宋体" w:hAnsi="宋体"/>
          <w:sz w:val="24"/>
        </w:rPr>
        <w:t>投标人</w:t>
      </w:r>
      <w:r>
        <w:rPr>
          <w:rFonts w:ascii="宋体" w:hAnsi="宋体"/>
          <w:sz w:val="24"/>
        </w:rPr>
        <w:t>的报价</w:t>
      </w:r>
      <w:r>
        <w:rPr>
          <w:rFonts w:hint="eastAsia" w:ascii="宋体" w:hAnsi="宋体"/>
          <w:sz w:val="24"/>
        </w:rPr>
        <w:t>应当</w:t>
      </w:r>
      <w:r>
        <w:rPr>
          <w:rFonts w:ascii="宋体" w:hAnsi="宋体"/>
          <w:sz w:val="24"/>
        </w:rPr>
        <w:t>包括满足本次招标全部采购需求所</w:t>
      </w:r>
      <w:r>
        <w:rPr>
          <w:rFonts w:hint="eastAsia" w:ascii="宋体" w:hAnsi="宋体"/>
          <w:sz w:val="24"/>
        </w:rPr>
        <w:t>应当</w:t>
      </w:r>
      <w:r>
        <w:rPr>
          <w:rFonts w:ascii="宋体" w:hAnsi="宋体"/>
          <w:sz w:val="24"/>
        </w:rPr>
        <w:t>提供的货物</w:t>
      </w:r>
      <w:r>
        <w:rPr>
          <w:rFonts w:hint="eastAsia" w:ascii="宋体" w:hAnsi="宋体"/>
          <w:sz w:val="24"/>
        </w:rPr>
        <w:t>，</w:t>
      </w:r>
      <w:r>
        <w:rPr>
          <w:rFonts w:ascii="宋体" w:hAnsi="宋体"/>
          <w:sz w:val="24"/>
        </w:rPr>
        <w:t>以及伴随的服务</w:t>
      </w:r>
      <w:r>
        <w:rPr>
          <w:rFonts w:hint="eastAsia" w:ascii="宋体" w:hAnsi="宋体"/>
          <w:sz w:val="24"/>
        </w:rPr>
        <w:t>和工程。</w:t>
      </w:r>
      <w:r>
        <w:rPr>
          <w:rFonts w:ascii="宋体" w:hAnsi="宋体" w:cs="宋体"/>
          <w:sz w:val="24"/>
        </w:rPr>
        <w:t>所有投标均</w:t>
      </w:r>
      <w:r>
        <w:rPr>
          <w:rFonts w:ascii="宋体" w:hAnsi="宋体" w:cs="宋体"/>
          <w:bCs/>
          <w:sz w:val="24"/>
        </w:rPr>
        <w:t>以人民币报价，</w:t>
      </w:r>
      <w:r>
        <w:rPr>
          <w:rFonts w:hint="eastAsia" w:ascii="宋体" w:hAnsi="宋体"/>
          <w:bCs/>
          <w:sz w:val="24"/>
        </w:rPr>
        <w:t>报价要求详见</w:t>
      </w:r>
      <w:r>
        <w:rPr>
          <w:rFonts w:hint="eastAsia" w:ascii="宋体" w:hAnsi="宋体"/>
          <w:bCs/>
          <w:sz w:val="24"/>
          <w:u w:val="single"/>
        </w:rPr>
        <w:t>投标人须知资料表</w:t>
      </w:r>
      <w:r>
        <w:rPr>
          <w:rFonts w:hint="eastAsia" w:ascii="宋体" w:hAnsi="宋体"/>
          <w:bCs/>
          <w:sz w:val="24"/>
        </w:rPr>
        <w:t>。投</w:t>
      </w:r>
      <w:r>
        <w:rPr>
          <w:rFonts w:hint="eastAsia" w:ascii="宋体" w:hAnsi="宋体"/>
          <w:sz w:val="24"/>
        </w:rPr>
        <w:t>标人的投标报价应当遵守《中华人民共和国价格法》。</w:t>
      </w:r>
    </w:p>
    <w:p>
      <w:pPr>
        <w:keepNext w:val="0"/>
        <w:keepLines w:val="0"/>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sz w:val="24"/>
        </w:rPr>
      </w:pPr>
      <w:r>
        <w:rPr>
          <w:rFonts w:ascii="宋体" w:hAnsi="宋体"/>
          <w:sz w:val="24"/>
        </w:rPr>
        <w:t>1</w:t>
      </w:r>
      <w:r>
        <w:rPr>
          <w:rFonts w:hint="eastAsia" w:ascii="宋体" w:hAnsi="宋体"/>
          <w:sz w:val="24"/>
        </w:rPr>
        <w:t>1</w:t>
      </w:r>
      <w:r>
        <w:rPr>
          <w:rFonts w:ascii="宋体" w:hAnsi="宋体"/>
          <w:sz w:val="24"/>
        </w:rPr>
        <w:t>.2</w:t>
      </w:r>
      <w:r>
        <w:rPr>
          <w:rFonts w:hint="eastAsia" w:ascii="宋体" w:hAnsi="宋体"/>
          <w:sz w:val="24"/>
        </w:rPr>
        <w:t>投标人应当在投标报价明细表上标明投标货物的单价（如适用）和总价。</w:t>
      </w:r>
    </w:p>
    <w:p>
      <w:pPr>
        <w:keepNext w:val="0"/>
        <w:keepLines w:val="0"/>
        <w:pageBreakBefore w:val="0"/>
        <w:kinsoku/>
        <w:wordWrap/>
        <w:overflowPunct/>
        <w:topLinePunct w:val="0"/>
        <w:autoSpaceDE/>
        <w:autoSpaceDN/>
        <w:bidi w:val="0"/>
        <w:adjustRightInd w:val="0"/>
        <w:snapToGrid w:val="0"/>
        <w:spacing w:line="480" w:lineRule="exact"/>
        <w:ind w:firstLine="480" w:firstLineChars="200"/>
        <w:jc w:val="left"/>
        <w:textAlignment w:val="auto"/>
        <w:rPr>
          <w:rFonts w:ascii="宋体" w:hAnsi="宋体"/>
          <w:sz w:val="24"/>
        </w:rPr>
      </w:pPr>
      <w:r>
        <w:rPr>
          <w:rFonts w:hint="eastAsia" w:ascii="宋体" w:hAnsi="宋体"/>
          <w:sz w:val="24"/>
        </w:rPr>
        <w:t>11.3投标人报价超过招标文件规定的预算金额或者最高限价的，其投标将被认定为投标无效</w:t>
      </w:r>
      <w:r>
        <w:rPr>
          <w:rFonts w:ascii="宋体" w:hAnsi="宋体"/>
          <w:sz w:val="24"/>
        </w:rPr>
        <w:t>。</w:t>
      </w:r>
    </w:p>
    <w:p>
      <w:pPr>
        <w:adjustRightInd w:val="0"/>
        <w:snapToGrid w:val="0"/>
        <w:spacing w:line="360" w:lineRule="auto"/>
        <w:ind w:firstLine="480" w:firstLineChars="200"/>
        <w:jc w:val="left"/>
        <w:rPr>
          <w:rFonts w:ascii="宋体" w:hAnsi="宋体"/>
          <w:sz w:val="24"/>
        </w:rPr>
      </w:pPr>
      <w:r>
        <w:rPr>
          <w:rFonts w:hint="eastAsia" w:ascii="宋体" w:hAnsi="宋体"/>
          <w:sz w:val="24"/>
        </w:rPr>
        <w:t>11</w:t>
      </w:r>
      <w:r>
        <w:rPr>
          <w:rFonts w:ascii="宋体" w:hAnsi="宋体"/>
          <w:sz w:val="24"/>
        </w:rPr>
        <w:t>.</w:t>
      </w:r>
      <w:r>
        <w:rPr>
          <w:rFonts w:hint="eastAsia" w:ascii="宋体" w:hAnsi="宋体"/>
          <w:sz w:val="24"/>
        </w:rPr>
        <w:t>4投标人所报的各分项全费用综合单价在合同履行过程中是固定不变的，不得以任何理由予以变更。</w:t>
      </w:r>
    </w:p>
    <w:p>
      <w:pPr>
        <w:adjustRightInd w:val="0"/>
        <w:snapToGrid w:val="0"/>
        <w:spacing w:line="360" w:lineRule="auto"/>
        <w:ind w:firstLine="480" w:firstLineChars="200"/>
        <w:jc w:val="left"/>
        <w:rPr>
          <w:rFonts w:ascii="宋体" w:hAnsi="宋体"/>
          <w:sz w:val="24"/>
        </w:rPr>
      </w:pPr>
      <w:r>
        <w:rPr>
          <w:rFonts w:hint="eastAsia" w:ascii="宋体" w:hAnsi="宋体"/>
          <w:sz w:val="24"/>
        </w:rPr>
        <w:t>11.5采购人不接受具有附加条件的报价或多个方案的报价。</w:t>
      </w:r>
    </w:p>
    <w:p>
      <w:pPr>
        <w:adjustRightInd w:val="0"/>
        <w:snapToGrid w:val="0"/>
        <w:spacing w:line="360" w:lineRule="auto"/>
        <w:ind w:firstLine="480" w:firstLineChars="200"/>
        <w:jc w:val="left"/>
        <w:rPr>
          <w:rFonts w:ascii="宋体" w:hAnsi="宋体"/>
          <w:sz w:val="24"/>
        </w:rPr>
      </w:pPr>
      <w:r>
        <w:rPr>
          <w:rFonts w:hint="eastAsia" w:ascii="宋体" w:hAnsi="宋体"/>
          <w:sz w:val="24"/>
        </w:rPr>
        <w:t>11.6除</w:t>
      </w:r>
      <w:r>
        <w:rPr>
          <w:rFonts w:hint="eastAsia" w:ascii="宋体" w:hAnsi="宋体"/>
          <w:sz w:val="24"/>
          <w:u w:val="single"/>
        </w:rPr>
        <w:t>投标人须知资料表</w:t>
      </w:r>
      <w:r>
        <w:rPr>
          <w:rFonts w:hint="eastAsia" w:ascii="宋体" w:hAnsi="宋体"/>
          <w:sz w:val="24"/>
        </w:rPr>
        <w:t>另有规定外，投标人不得递交备选投标方案。允许投标人递交备选投标方案的，只有中标人所递交的备选投标方案方可予以考虑。评标委员会认为中标人的备选投标方案优于其按照招标文件要求编制的投标方案的，采购人可以接受该备选投标方案。</w:t>
      </w:r>
    </w:p>
    <w:p>
      <w:pPr>
        <w:adjustRightInd w:val="0"/>
        <w:snapToGrid w:val="0"/>
        <w:spacing w:line="360" w:lineRule="auto"/>
        <w:jc w:val="left"/>
        <w:outlineLvl w:val="2"/>
        <w:rPr>
          <w:rFonts w:ascii="宋体" w:hAnsi="宋体"/>
          <w:b/>
          <w:kern w:val="0"/>
          <w:sz w:val="24"/>
          <w:szCs w:val="20"/>
        </w:rPr>
      </w:pPr>
      <w:bookmarkStart w:id="99" w:name="_Toc17746"/>
      <w:r>
        <w:rPr>
          <w:rFonts w:hint="eastAsia" w:ascii="宋体" w:hAnsi="宋体"/>
          <w:b/>
          <w:kern w:val="0"/>
          <w:sz w:val="24"/>
          <w:szCs w:val="20"/>
        </w:rPr>
        <w:t>12.电子版投标文件</w:t>
      </w:r>
      <w:bookmarkEnd w:id="99"/>
    </w:p>
    <w:p>
      <w:pPr>
        <w:adjustRightInd w:val="0"/>
        <w:snapToGrid w:val="0"/>
        <w:spacing w:line="360" w:lineRule="auto"/>
        <w:ind w:firstLine="480" w:firstLineChars="200"/>
        <w:jc w:val="left"/>
        <w:rPr>
          <w:rFonts w:ascii="宋体" w:hAnsi="宋体"/>
          <w:sz w:val="24"/>
        </w:rPr>
      </w:pPr>
      <w:r>
        <w:rPr>
          <w:rFonts w:hint="eastAsia" w:ascii="宋体" w:hAnsi="宋体"/>
          <w:sz w:val="24"/>
        </w:rPr>
        <w:t>12.1投标文件内容为上述10.6.1、10.6.2、10.6.3、10.6.4条款要求内容，格式为加密的电子投标文件（文件格式为.zbtf）。</w:t>
      </w:r>
    </w:p>
    <w:p>
      <w:pPr>
        <w:adjustRightInd w:val="0"/>
        <w:snapToGrid w:val="0"/>
        <w:spacing w:line="360" w:lineRule="auto"/>
        <w:ind w:firstLine="480" w:firstLineChars="200"/>
        <w:jc w:val="left"/>
        <w:rPr>
          <w:rFonts w:hAnsi="宋体"/>
        </w:rPr>
      </w:pPr>
      <w:r>
        <w:rPr>
          <w:rFonts w:hint="eastAsia" w:ascii="宋体" w:hAnsi="宋体"/>
          <w:sz w:val="24"/>
        </w:rPr>
        <w:t>12.2投标人应当在投标截止时间前将投标文件上传至淄博市公共资源交易平台系统上传。</w:t>
      </w:r>
    </w:p>
    <w:p>
      <w:pPr>
        <w:pStyle w:val="6"/>
        <w:snapToGrid w:val="0"/>
        <w:spacing w:line="360" w:lineRule="auto"/>
        <w:rPr>
          <w:rFonts w:hAnsi="宋体"/>
        </w:rPr>
      </w:pPr>
      <w:r>
        <w:rPr>
          <w:rFonts w:hint="eastAsia" w:hAnsi="宋体"/>
        </w:rPr>
        <w:t>12.3无论投标</w:t>
      </w:r>
      <w:r>
        <w:rPr>
          <w:rFonts w:hint="eastAsia" w:hAnsi="宋体"/>
          <w:bCs/>
        </w:rPr>
        <w:t>结果</w:t>
      </w:r>
      <w:r>
        <w:rPr>
          <w:rFonts w:hint="eastAsia" w:hAnsi="宋体"/>
        </w:rPr>
        <w:t>如何，在开标后，电子版投标文件均不退回。</w:t>
      </w:r>
    </w:p>
    <w:p>
      <w:pPr>
        <w:pStyle w:val="6"/>
        <w:snapToGrid w:val="0"/>
        <w:spacing w:line="360" w:lineRule="auto"/>
        <w:rPr>
          <w:rFonts w:hAnsi="宋体"/>
        </w:rPr>
      </w:pPr>
      <w:r>
        <w:rPr>
          <w:rFonts w:hint="eastAsia" w:hAnsi="宋体"/>
        </w:rPr>
        <w:t>12.4</w:t>
      </w:r>
      <w:r>
        <w:rPr>
          <w:rFonts w:hint="eastAsia" w:hAnsi="宋体"/>
          <w:u w:val="single"/>
        </w:rPr>
        <w:t>投标人须知资料表</w:t>
      </w:r>
      <w:r>
        <w:rPr>
          <w:rFonts w:hint="eastAsia" w:hAnsi="宋体"/>
        </w:rPr>
        <w:t>规定投标人应当提交样品的，样品构成投标文件的组成部分。</w:t>
      </w:r>
    </w:p>
    <w:p>
      <w:pPr>
        <w:pStyle w:val="2"/>
        <w:numPr>
          <w:ilvl w:val="0"/>
          <w:numId w:val="2"/>
        </w:numPr>
        <w:snapToGrid w:val="0"/>
        <w:spacing w:before="0" w:after="0" w:line="360" w:lineRule="auto"/>
        <w:rPr>
          <w:rFonts w:hint="eastAsia" w:hAnsi="宋体"/>
        </w:rPr>
      </w:pPr>
      <w:bookmarkStart w:id="100" w:name="_Toc520356156"/>
      <w:bookmarkStart w:id="101" w:name="_Toc515647771"/>
      <w:bookmarkStart w:id="102" w:name="_Toc11514"/>
      <w:bookmarkStart w:id="103" w:name="_Toc9426"/>
      <w:bookmarkStart w:id="104" w:name="_Toc17788"/>
      <w:bookmarkStart w:id="105" w:name="_Ref467306513"/>
      <w:r>
        <w:rPr>
          <w:rFonts w:hint="eastAsia" w:hAnsi="宋体"/>
        </w:rPr>
        <w:t>投标保证金</w:t>
      </w:r>
      <w:bookmarkEnd w:id="100"/>
      <w:bookmarkEnd w:id="101"/>
      <w:bookmarkEnd w:id="102"/>
      <w:bookmarkEnd w:id="103"/>
      <w:bookmarkEnd w:id="104"/>
      <w:bookmarkEnd w:id="105"/>
      <w:bookmarkStart w:id="106" w:name="_Toc515647772"/>
      <w:bookmarkStart w:id="107" w:name="_Toc32569"/>
      <w:bookmarkStart w:id="108" w:name="_Toc520356157"/>
      <w:bookmarkStart w:id="109" w:name="_Toc31174"/>
      <w:bookmarkStart w:id="110" w:name="_Toc23590"/>
    </w:p>
    <w:p>
      <w:pPr>
        <w:pStyle w:val="2"/>
        <w:pageBreakBefore w:val="0"/>
        <w:widowControl w:val="0"/>
        <w:numPr>
          <w:ilvl w:val="0"/>
          <w:numId w:val="0"/>
        </w:numPr>
        <w:kinsoku/>
        <w:wordWrap/>
        <w:overflowPunct/>
        <w:topLinePunct w:val="0"/>
        <w:autoSpaceDE w:val="0"/>
        <w:autoSpaceDN w:val="0"/>
        <w:bidi w:val="0"/>
        <w:adjustRightInd w:val="0"/>
        <w:snapToGrid w:val="0"/>
        <w:spacing w:before="0" w:after="0" w:line="480" w:lineRule="exact"/>
        <w:ind w:firstLine="480" w:firstLineChars="200"/>
        <w:textAlignment w:val="auto"/>
        <w:rPr>
          <w:rFonts w:hint="eastAsia" w:ascii="宋体" w:hAnsi="宋体" w:eastAsia="宋体" w:cs="Times New Roman"/>
          <w:b w:val="0"/>
          <w:color w:val="auto"/>
          <w:kern w:val="0"/>
          <w:sz w:val="24"/>
          <w:szCs w:val="20"/>
          <w:highlight w:val="none"/>
          <w:lang w:val="en-US" w:eastAsia="zh-CN" w:bidi="ar-SA"/>
        </w:rPr>
      </w:pPr>
      <w:r>
        <w:rPr>
          <w:rFonts w:hint="eastAsia" w:ascii="宋体" w:hAnsi="宋体" w:eastAsia="宋体" w:cs="Times New Roman"/>
          <w:b w:val="0"/>
          <w:color w:val="auto"/>
          <w:kern w:val="0"/>
          <w:sz w:val="24"/>
          <w:szCs w:val="20"/>
          <w:highlight w:val="none"/>
          <w:lang w:val="en-US" w:eastAsia="zh-CN" w:bidi="ar-SA"/>
        </w:rPr>
        <w:t>13.1 投标保证金的形式：汇票、电汇（从投标人基本账户划出）</w:t>
      </w:r>
    </w:p>
    <w:p>
      <w:pPr>
        <w:keepNext w:val="0"/>
        <w:keepLines w:val="0"/>
        <w:pageBreakBefore w:val="0"/>
        <w:widowControl w:val="0"/>
        <w:kinsoku/>
        <w:wordWrap/>
        <w:overflowPunct/>
        <w:topLinePunct w:val="0"/>
        <w:autoSpaceDE w:val="0"/>
        <w:autoSpaceDN w:val="0"/>
        <w:bidi w:val="0"/>
        <w:adjustRightInd w:val="0"/>
        <w:spacing w:line="480" w:lineRule="exact"/>
        <w:ind w:firstLine="480" w:firstLineChars="200"/>
        <w:jc w:val="left"/>
        <w:textAlignment w:val="auto"/>
        <w:rPr>
          <w:rFonts w:hint="eastAsia" w:ascii="宋体" w:hAnsi="宋体" w:eastAsia="宋体" w:cs="Times New Roman"/>
          <w:color w:val="auto"/>
          <w:kern w:val="0"/>
          <w:sz w:val="24"/>
          <w:szCs w:val="20"/>
          <w:highlight w:val="none"/>
          <w:lang w:val="en-US" w:eastAsia="zh-CN" w:bidi="ar-SA"/>
        </w:rPr>
      </w:pPr>
      <w:r>
        <w:rPr>
          <w:rFonts w:hint="eastAsia" w:ascii="宋体" w:hAnsi="宋体" w:cs="Times New Roman"/>
          <w:color w:val="auto"/>
          <w:kern w:val="0"/>
          <w:sz w:val="24"/>
          <w:szCs w:val="20"/>
          <w:highlight w:val="none"/>
          <w:lang w:val="en-US" w:eastAsia="zh-CN" w:bidi="ar-SA"/>
        </w:rPr>
        <w:t xml:space="preserve">13.2 </w:t>
      </w:r>
      <w:r>
        <w:rPr>
          <w:rFonts w:hint="eastAsia" w:ascii="宋体" w:hAnsi="宋体" w:eastAsia="宋体" w:cs="Times New Roman"/>
          <w:color w:val="auto"/>
          <w:kern w:val="0"/>
          <w:sz w:val="24"/>
          <w:szCs w:val="20"/>
          <w:highlight w:val="none"/>
          <w:lang w:val="en-US" w:eastAsia="zh-CN" w:bidi="ar-SA"/>
        </w:rPr>
        <w:t>投标保证的金额：</w:t>
      </w:r>
      <w:r>
        <w:rPr>
          <w:rFonts w:hint="eastAsia" w:ascii="宋体" w:hAnsi="宋体" w:cs="Times New Roman"/>
          <w:color w:val="auto"/>
          <w:kern w:val="0"/>
          <w:sz w:val="24"/>
          <w:szCs w:val="20"/>
          <w:highlight w:val="none"/>
          <w:lang w:val="en-US" w:eastAsia="zh-CN" w:bidi="ar-SA"/>
        </w:rPr>
        <w:t>叁拾万</w:t>
      </w:r>
      <w:r>
        <w:rPr>
          <w:rFonts w:hint="eastAsia" w:ascii="宋体" w:hAnsi="宋体" w:eastAsia="宋体" w:cs="Times New Roman"/>
          <w:color w:val="auto"/>
          <w:kern w:val="0"/>
          <w:sz w:val="24"/>
          <w:szCs w:val="20"/>
          <w:highlight w:val="none"/>
          <w:lang w:val="en-US" w:eastAsia="zh-CN" w:bidi="ar-SA"/>
        </w:rPr>
        <w:t xml:space="preserve">元整 </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480" w:lineRule="exact"/>
        <w:ind w:firstLine="480" w:firstLineChars="200"/>
        <w:jc w:val="left"/>
        <w:textAlignment w:val="auto"/>
        <w:rPr>
          <w:rFonts w:hint="eastAsia" w:ascii="宋体" w:hAnsi="宋体" w:eastAsia="宋体" w:cs="Times New Roman"/>
          <w:color w:val="auto"/>
          <w:kern w:val="0"/>
          <w:sz w:val="24"/>
          <w:szCs w:val="20"/>
          <w:highlight w:val="none"/>
          <w:lang w:val="en-US" w:eastAsia="zh-CN" w:bidi="ar-SA"/>
        </w:rPr>
      </w:pPr>
      <w:r>
        <w:rPr>
          <w:rFonts w:hint="eastAsia" w:ascii="宋体" w:hAnsi="宋体" w:cs="Times New Roman"/>
          <w:color w:val="auto"/>
          <w:kern w:val="0"/>
          <w:sz w:val="24"/>
          <w:szCs w:val="20"/>
          <w:highlight w:val="none"/>
          <w:lang w:val="en-US" w:eastAsia="zh-CN" w:bidi="ar-SA"/>
        </w:rPr>
        <w:t xml:space="preserve">13.3 </w:t>
      </w:r>
      <w:r>
        <w:rPr>
          <w:rFonts w:hint="eastAsia" w:ascii="宋体" w:hAnsi="宋体" w:eastAsia="宋体" w:cs="Times New Roman"/>
          <w:color w:val="auto"/>
          <w:kern w:val="0"/>
          <w:sz w:val="24"/>
          <w:szCs w:val="20"/>
          <w:highlight w:val="none"/>
          <w:lang w:val="en-US" w:eastAsia="zh-CN" w:bidi="ar-SA"/>
        </w:rPr>
        <w:t>已成功下载招标文件的投标人，请及时登录“新系统登录入口”（http://ggzyjy.zibo.gov.cn:9181/TPBidder）登录“供应商系统”，在本项目招标文件领取页面中点击“生成子账户”，供应商通过“电汇、网银、转账”等多种方式把约定金额转到子账户（从供应商基本账户划出，如有因地市法院冻结银行账户的供应商将不予参加本项目投标）</w:t>
      </w:r>
    </w:p>
    <w:p>
      <w:pPr>
        <w:pStyle w:val="2"/>
        <w:snapToGrid w:val="0"/>
        <w:spacing w:before="0" w:after="0" w:line="360" w:lineRule="auto"/>
        <w:rPr>
          <w:rFonts w:hAnsi="宋体"/>
        </w:rPr>
      </w:pPr>
      <w:r>
        <w:rPr>
          <w:rFonts w:hint="eastAsia" w:hAnsi="宋体"/>
        </w:rPr>
        <w:t>14.投标有效期</w:t>
      </w:r>
      <w:bookmarkEnd w:id="106"/>
      <w:bookmarkEnd w:id="107"/>
      <w:bookmarkEnd w:id="108"/>
      <w:bookmarkEnd w:id="109"/>
      <w:bookmarkEnd w:id="110"/>
    </w:p>
    <w:p>
      <w:pPr>
        <w:adjustRightInd w:val="0"/>
        <w:snapToGrid w:val="0"/>
        <w:spacing w:line="360" w:lineRule="auto"/>
        <w:ind w:firstLine="480" w:firstLineChars="200"/>
        <w:jc w:val="left"/>
        <w:rPr>
          <w:rFonts w:ascii="宋体" w:hAnsi="宋体"/>
          <w:sz w:val="24"/>
        </w:rPr>
      </w:pPr>
      <w:r>
        <w:rPr>
          <w:rFonts w:hint="eastAsia" w:ascii="宋体" w:hAnsi="宋体"/>
          <w:sz w:val="24"/>
        </w:rPr>
        <w:t>14.1投标应当在</w:t>
      </w:r>
      <w:r>
        <w:rPr>
          <w:rFonts w:hint="eastAsia" w:ascii="宋体" w:hAnsi="宋体"/>
          <w:sz w:val="24"/>
          <w:u w:val="single"/>
        </w:rPr>
        <w:t>投标人须知资料表</w:t>
      </w:r>
      <w:r>
        <w:rPr>
          <w:rFonts w:hint="eastAsia" w:ascii="宋体" w:hAnsi="宋体"/>
          <w:sz w:val="24"/>
        </w:rPr>
        <w:t>中规定时间内保持有效。投标有效期不满足要求的投标，其投标将被认定为投标无效。</w:t>
      </w:r>
    </w:p>
    <w:p>
      <w:pPr>
        <w:adjustRightInd w:val="0"/>
        <w:snapToGrid w:val="0"/>
        <w:spacing w:line="360" w:lineRule="auto"/>
        <w:ind w:firstLine="480" w:firstLineChars="200"/>
        <w:jc w:val="left"/>
        <w:rPr>
          <w:rFonts w:ascii="宋体" w:hAnsi="宋体"/>
          <w:sz w:val="24"/>
        </w:rPr>
      </w:pPr>
      <w:r>
        <w:rPr>
          <w:rFonts w:hint="eastAsia" w:ascii="宋体" w:hAnsi="宋体"/>
          <w:sz w:val="24"/>
        </w:rPr>
        <w:t>14.2</w:t>
      </w:r>
      <w:r>
        <w:rPr>
          <w:rFonts w:ascii="宋体" w:hAnsi="宋体"/>
          <w:sz w:val="24"/>
        </w:rPr>
        <w:t>因特殊原因</w:t>
      </w:r>
      <w:r>
        <w:rPr>
          <w:rFonts w:hint="eastAsia" w:ascii="宋体" w:hAnsi="宋体"/>
          <w:sz w:val="24"/>
        </w:rPr>
        <w:t>，采购人或</w:t>
      </w:r>
      <w:r>
        <w:rPr>
          <w:rFonts w:ascii="宋体" w:hAnsi="宋体"/>
          <w:sz w:val="24"/>
        </w:rPr>
        <w:t>采购代理机构</w:t>
      </w:r>
      <w:r>
        <w:rPr>
          <w:rFonts w:hint="eastAsia" w:ascii="宋体" w:hAnsi="宋体"/>
          <w:sz w:val="24"/>
        </w:rPr>
        <w:t>可以在原投标有效期截止之前，要求投标人延长投标文件的有效期。接受该要求的投标人将不会被要求和允许修正其投标。投标人也可以拒绝延长投标</w:t>
      </w:r>
      <w:r>
        <w:rPr>
          <w:rFonts w:ascii="宋体" w:hAnsi="宋体"/>
          <w:sz w:val="24"/>
        </w:rPr>
        <w:t>有效期的</w:t>
      </w:r>
      <w:r>
        <w:rPr>
          <w:rFonts w:hint="eastAsia" w:ascii="宋体" w:hAnsi="宋体"/>
          <w:sz w:val="24"/>
        </w:rPr>
        <w:t>要求，且不承担任何责任。上述要求和答复都应当以书面形式提交。</w:t>
      </w:r>
    </w:p>
    <w:p>
      <w:pPr>
        <w:pStyle w:val="2"/>
        <w:snapToGrid w:val="0"/>
        <w:spacing w:before="0" w:after="0" w:line="360" w:lineRule="auto"/>
        <w:rPr>
          <w:rFonts w:hAnsi="宋体"/>
        </w:rPr>
      </w:pPr>
      <w:bookmarkStart w:id="111" w:name="_Toc520356158"/>
      <w:bookmarkStart w:id="112" w:name="_Toc493"/>
      <w:bookmarkStart w:id="113" w:name="_Toc515647773"/>
      <w:bookmarkStart w:id="114" w:name="_Toc17074"/>
      <w:bookmarkStart w:id="115" w:name="_Toc11395"/>
      <w:r>
        <w:rPr>
          <w:rFonts w:hint="eastAsia" w:hAnsi="宋体"/>
        </w:rPr>
        <w:t>15.</w:t>
      </w:r>
      <w:bookmarkEnd w:id="111"/>
      <w:bookmarkEnd w:id="112"/>
      <w:bookmarkEnd w:id="113"/>
      <w:bookmarkEnd w:id="114"/>
      <w:r>
        <w:rPr>
          <w:rFonts w:hint="eastAsia" w:hAnsi="宋体"/>
        </w:rPr>
        <w:t>投标文件的签署及规定</w:t>
      </w:r>
      <w:bookmarkEnd w:id="115"/>
    </w:p>
    <w:p>
      <w:pPr>
        <w:adjustRightInd w:val="0"/>
        <w:snapToGrid w:val="0"/>
        <w:spacing w:line="360" w:lineRule="auto"/>
        <w:ind w:firstLine="480" w:firstLineChars="200"/>
        <w:jc w:val="left"/>
        <w:rPr>
          <w:rFonts w:ascii="宋体" w:hAnsi="宋体"/>
          <w:sz w:val="24"/>
        </w:rPr>
      </w:pPr>
      <w:r>
        <w:rPr>
          <w:rFonts w:hint="eastAsia" w:ascii="宋体" w:hAnsi="宋体"/>
          <w:sz w:val="24"/>
        </w:rPr>
        <w:t>15.1投标人应当按</w:t>
      </w:r>
      <w:r>
        <w:rPr>
          <w:rFonts w:hint="eastAsia" w:ascii="宋体" w:hAnsi="宋体"/>
          <w:sz w:val="24"/>
          <w:u w:val="single"/>
        </w:rPr>
        <w:t>投标人须知资料表</w:t>
      </w:r>
      <w:r>
        <w:rPr>
          <w:rFonts w:hint="eastAsia" w:ascii="宋体" w:hAnsi="宋体"/>
          <w:sz w:val="24"/>
        </w:rPr>
        <w:t>中的规定，</w:t>
      </w:r>
      <w:r>
        <w:rPr>
          <w:rFonts w:ascii="宋体" w:hAnsi="宋体"/>
          <w:sz w:val="24"/>
        </w:rPr>
        <w:t>准备和递交</w:t>
      </w:r>
      <w:r>
        <w:rPr>
          <w:rFonts w:hint="eastAsia" w:ascii="宋体" w:hAnsi="宋体"/>
          <w:sz w:val="24"/>
        </w:rPr>
        <w:t>加密的电子投标文件（文件格式为.zbtf），应当在投标截止时间前通过淄博市公共资源交易平台上传。</w:t>
      </w:r>
    </w:p>
    <w:p>
      <w:pPr>
        <w:adjustRightInd w:val="0"/>
        <w:snapToGrid w:val="0"/>
        <w:spacing w:line="360" w:lineRule="auto"/>
        <w:ind w:firstLine="480" w:firstLineChars="200"/>
        <w:jc w:val="left"/>
        <w:rPr>
          <w:rFonts w:ascii="宋体" w:hAnsi="宋体"/>
          <w:sz w:val="24"/>
        </w:rPr>
      </w:pPr>
      <w:r>
        <w:rPr>
          <w:rFonts w:hint="eastAsia" w:ascii="宋体" w:hAnsi="宋体"/>
          <w:sz w:val="24"/>
        </w:rPr>
        <w:t>15.2电子投标文件须按照招标文件要求在</w:t>
      </w:r>
      <w:r>
        <w:rPr>
          <w:rFonts w:ascii="宋体" w:hAnsi="宋体"/>
          <w:sz w:val="24"/>
        </w:rPr>
        <w:t>指定位置加盖</w:t>
      </w:r>
      <w:r>
        <w:rPr>
          <w:rFonts w:hint="eastAsia" w:ascii="宋体" w:hAnsi="宋体"/>
          <w:sz w:val="24"/>
        </w:rPr>
        <w:t>投标人</w:t>
      </w:r>
      <w:r>
        <w:rPr>
          <w:rFonts w:ascii="宋体" w:hAnsi="宋体"/>
          <w:sz w:val="24"/>
        </w:rPr>
        <w:t>公章</w:t>
      </w:r>
      <w:r>
        <w:rPr>
          <w:rFonts w:hint="eastAsia" w:ascii="宋体" w:hAnsi="宋体"/>
          <w:sz w:val="24"/>
        </w:rPr>
        <w:t>及法定代表人（</w:t>
      </w:r>
      <w:r>
        <w:rPr>
          <w:rFonts w:hint="eastAsia" w:ascii="宋体" w:hAnsi="宋体" w:cs="宋体"/>
          <w:sz w:val="24"/>
        </w:rPr>
        <w:t>非法人组织的负责人</w:t>
      </w:r>
      <w:r>
        <w:rPr>
          <w:rFonts w:hint="eastAsia" w:ascii="宋体" w:hAnsi="宋体"/>
          <w:sz w:val="24"/>
        </w:rPr>
        <w:t>）或其授权代表签章（签字或盖章），否则将导致其投标被拒绝。</w:t>
      </w:r>
    </w:p>
    <w:p>
      <w:pPr>
        <w:adjustRightInd w:val="0"/>
        <w:snapToGrid w:val="0"/>
        <w:spacing w:line="360" w:lineRule="auto"/>
        <w:ind w:firstLine="480" w:firstLineChars="200"/>
        <w:jc w:val="left"/>
        <w:rPr>
          <w:rFonts w:ascii="宋体" w:hAnsi="宋体"/>
          <w:sz w:val="24"/>
        </w:rPr>
      </w:pPr>
      <w:r>
        <w:rPr>
          <w:rFonts w:hint="eastAsia" w:ascii="宋体" w:hAnsi="宋体"/>
          <w:sz w:val="24"/>
        </w:rPr>
        <w:t>15.3投标文件因字迹潦草、表达不清所引起的后果由投标人负责。</w:t>
      </w:r>
    </w:p>
    <w:p>
      <w:pPr>
        <w:pStyle w:val="4"/>
        <w:snapToGrid w:val="0"/>
        <w:spacing w:before="0" w:line="360" w:lineRule="auto"/>
        <w:ind w:left="0" w:firstLine="562" w:firstLineChars="200"/>
        <w:rPr>
          <w:rFonts w:ascii="宋体" w:hAnsi="宋体"/>
        </w:rPr>
      </w:pPr>
      <w:bookmarkStart w:id="116" w:name="_Toc7088"/>
      <w:bookmarkStart w:id="117" w:name="_Toc520356159"/>
      <w:bookmarkStart w:id="118" w:name="_Toc11179"/>
      <w:bookmarkStart w:id="119" w:name="_Toc515647774"/>
      <w:bookmarkStart w:id="120" w:name="_Toc16865"/>
      <w:bookmarkStart w:id="121" w:name="_Toc216582808"/>
      <w:r>
        <w:rPr>
          <w:rFonts w:hint="eastAsia" w:ascii="宋体" w:hAnsi="宋体"/>
        </w:rPr>
        <w:t>四、投标文件的递交</w:t>
      </w:r>
      <w:bookmarkEnd w:id="116"/>
      <w:bookmarkEnd w:id="117"/>
      <w:bookmarkEnd w:id="118"/>
      <w:bookmarkEnd w:id="119"/>
      <w:bookmarkEnd w:id="120"/>
      <w:bookmarkEnd w:id="121"/>
    </w:p>
    <w:p>
      <w:pPr>
        <w:pStyle w:val="2"/>
        <w:snapToGrid w:val="0"/>
        <w:spacing w:before="0" w:after="0" w:line="360" w:lineRule="auto"/>
        <w:rPr>
          <w:rFonts w:hAnsi="宋体"/>
        </w:rPr>
      </w:pPr>
      <w:bookmarkStart w:id="122" w:name="_Toc518923079"/>
      <w:bookmarkStart w:id="123" w:name="_Toc520356160"/>
      <w:bookmarkStart w:id="124" w:name="_Toc46235087"/>
      <w:bookmarkStart w:id="125" w:name="_Toc9068"/>
      <w:bookmarkStart w:id="126" w:name="_Toc515647776"/>
      <w:bookmarkStart w:id="127" w:name="_Toc9840"/>
      <w:bookmarkStart w:id="128" w:name="_Toc12751"/>
      <w:bookmarkStart w:id="129" w:name="_Toc520356161"/>
      <w:r>
        <w:rPr>
          <w:rFonts w:hint="eastAsia" w:hAnsi="宋体"/>
        </w:rPr>
        <w:t>16.投标文件的</w:t>
      </w:r>
      <w:bookmarkEnd w:id="122"/>
      <w:bookmarkEnd w:id="123"/>
      <w:r>
        <w:rPr>
          <w:rFonts w:hint="eastAsia" w:hAnsi="宋体"/>
        </w:rPr>
        <w:t>递交</w:t>
      </w:r>
      <w:bookmarkEnd w:id="124"/>
      <w:bookmarkEnd w:id="125"/>
    </w:p>
    <w:p>
      <w:pPr>
        <w:adjustRightInd w:val="0"/>
        <w:snapToGrid w:val="0"/>
        <w:spacing w:line="360" w:lineRule="auto"/>
        <w:ind w:firstLine="480" w:firstLineChars="200"/>
        <w:jc w:val="left"/>
        <w:rPr>
          <w:rFonts w:ascii="宋体" w:hAnsi="宋体"/>
          <w:sz w:val="24"/>
        </w:rPr>
      </w:pPr>
      <w:r>
        <w:rPr>
          <w:rFonts w:hint="eastAsia" w:ascii="宋体" w:hAnsi="宋体"/>
          <w:sz w:val="24"/>
        </w:rPr>
        <w:t>16.1</w:t>
      </w:r>
      <w:r>
        <w:rPr>
          <w:rFonts w:ascii="宋体" w:hAnsi="宋体"/>
          <w:sz w:val="24"/>
        </w:rPr>
        <w:t>本项目实行电子投标，</w:t>
      </w:r>
      <w:r>
        <w:rPr>
          <w:rFonts w:hint="eastAsia" w:ascii="宋体" w:hAnsi="宋体"/>
          <w:sz w:val="24"/>
        </w:rPr>
        <w:t>投标人</w:t>
      </w:r>
      <w:r>
        <w:rPr>
          <w:rFonts w:ascii="宋体" w:hAnsi="宋体"/>
          <w:sz w:val="24"/>
        </w:rPr>
        <w:t>无须提交纸质投标文件。</w:t>
      </w:r>
      <w:r>
        <w:rPr>
          <w:rFonts w:hint="eastAsia" w:ascii="宋体" w:hAnsi="宋体"/>
          <w:sz w:val="24"/>
        </w:rPr>
        <w:t>投标人应当</w:t>
      </w:r>
      <w:r>
        <w:rPr>
          <w:rFonts w:ascii="宋体" w:hAnsi="宋体"/>
          <w:sz w:val="24"/>
        </w:rPr>
        <w:t>按照本项目招标文件的要求编制、加密并递交投标文件。</w:t>
      </w:r>
      <w:r>
        <w:rPr>
          <w:rFonts w:hint="eastAsia" w:ascii="宋体" w:hAnsi="宋体"/>
          <w:sz w:val="24"/>
        </w:rPr>
        <w:t>投标人</w:t>
      </w:r>
      <w:r>
        <w:rPr>
          <w:rFonts w:ascii="宋体" w:hAnsi="宋体"/>
          <w:sz w:val="24"/>
        </w:rPr>
        <w:t>在使用系统进行投标的过程中遇到涉及平台使用的任何问题，可致电平台技术支持热线咨询</w:t>
      </w:r>
      <w:r>
        <w:rPr>
          <w:rFonts w:hint="eastAsia" w:ascii="宋体" w:hAnsi="宋体"/>
          <w:sz w:val="24"/>
        </w:rPr>
        <w:t>，</w:t>
      </w:r>
      <w:r>
        <w:rPr>
          <w:rFonts w:ascii="宋体" w:hAnsi="宋体"/>
          <w:sz w:val="24"/>
        </w:rPr>
        <w:t>咨询电话请见招标公告。</w:t>
      </w:r>
    </w:p>
    <w:p>
      <w:pPr>
        <w:pStyle w:val="36"/>
        <w:adjustRightInd w:val="0"/>
        <w:snapToGrid w:val="0"/>
        <w:spacing w:line="360" w:lineRule="auto"/>
        <w:ind w:firstLine="480"/>
        <w:rPr>
          <w:rFonts w:ascii="宋体" w:hAnsi="宋体"/>
        </w:rPr>
      </w:pPr>
      <w:r>
        <w:rPr>
          <w:rFonts w:hint="eastAsia" w:ascii="宋体" w:hAnsi="宋体"/>
        </w:rPr>
        <w:t>16.2投标人递交的电子投标文件因投标人自身原因而导致无法导入淄博网上开评标系统的，该投标文件视为无效投标文件，将导致其投标被拒绝。</w:t>
      </w:r>
    </w:p>
    <w:p>
      <w:pPr>
        <w:pStyle w:val="2"/>
        <w:snapToGrid w:val="0"/>
        <w:spacing w:before="0" w:after="0" w:line="360" w:lineRule="auto"/>
        <w:rPr>
          <w:rFonts w:hAnsi="宋体"/>
        </w:rPr>
      </w:pPr>
      <w:bookmarkStart w:id="130" w:name="_Toc2589"/>
      <w:r>
        <w:rPr>
          <w:rFonts w:hint="eastAsia" w:hAnsi="宋体"/>
        </w:rPr>
        <w:t>17.</w:t>
      </w:r>
      <w:bookmarkEnd w:id="126"/>
      <w:bookmarkEnd w:id="127"/>
      <w:bookmarkEnd w:id="128"/>
      <w:bookmarkEnd w:id="129"/>
      <w:r>
        <w:rPr>
          <w:rFonts w:hint="eastAsia" w:hAnsi="宋体"/>
        </w:rPr>
        <w:t>递交投标文件的截止时间</w:t>
      </w:r>
      <w:bookmarkEnd w:id="130"/>
    </w:p>
    <w:p>
      <w:pPr>
        <w:adjustRightInd w:val="0"/>
        <w:snapToGrid w:val="0"/>
        <w:spacing w:line="360" w:lineRule="auto"/>
        <w:ind w:firstLine="480" w:firstLineChars="200"/>
        <w:jc w:val="left"/>
        <w:rPr>
          <w:rFonts w:ascii="宋体" w:hAnsi="宋体"/>
          <w:sz w:val="24"/>
        </w:rPr>
      </w:pPr>
      <w:bookmarkStart w:id="131" w:name="_Toc46235089"/>
      <w:bookmarkStart w:id="132" w:name="_Toc518923081"/>
      <w:bookmarkStart w:id="133" w:name="_Toc520356162"/>
      <w:bookmarkStart w:id="134" w:name="_Toc28398"/>
      <w:bookmarkStart w:id="135" w:name="_Toc515647778"/>
      <w:bookmarkStart w:id="136" w:name="_Toc520356163"/>
      <w:bookmarkStart w:id="137" w:name="_Toc216582809"/>
      <w:bookmarkStart w:id="138" w:name="_Toc12436"/>
      <w:r>
        <w:rPr>
          <w:rFonts w:hint="eastAsia" w:ascii="宋体" w:hAnsi="宋体"/>
          <w:sz w:val="24"/>
        </w:rPr>
        <w:t>17.1投标人应当在投标截止时间前，</w:t>
      </w:r>
      <w:r>
        <w:rPr>
          <w:rFonts w:ascii="宋体" w:hAnsi="宋体"/>
          <w:sz w:val="24"/>
        </w:rPr>
        <w:t>将投标文件按照招标文件要求的方式递交</w:t>
      </w:r>
      <w:r>
        <w:rPr>
          <w:rFonts w:hint="eastAsia" w:ascii="宋体" w:hAnsi="宋体"/>
          <w:sz w:val="24"/>
        </w:rPr>
        <w:t>。投标人递交投标文件的时间和地点详见</w:t>
      </w:r>
      <w:r>
        <w:rPr>
          <w:rFonts w:hint="eastAsia" w:ascii="宋体" w:hAnsi="宋体"/>
          <w:sz w:val="24"/>
          <w:u w:val="single"/>
        </w:rPr>
        <w:t>投标人须知资料表</w:t>
      </w:r>
      <w:r>
        <w:rPr>
          <w:rFonts w:hint="eastAsia" w:ascii="宋体" w:hAnsi="宋体"/>
          <w:sz w:val="24"/>
        </w:rPr>
        <w:t>。</w:t>
      </w:r>
    </w:p>
    <w:p>
      <w:pPr>
        <w:adjustRightInd w:val="0"/>
        <w:snapToGrid w:val="0"/>
        <w:spacing w:line="360" w:lineRule="auto"/>
        <w:ind w:firstLine="480" w:firstLineChars="200"/>
        <w:jc w:val="left"/>
        <w:rPr>
          <w:rFonts w:ascii="宋体" w:hAnsi="宋体"/>
          <w:sz w:val="24"/>
        </w:rPr>
      </w:pPr>
      <w:r>
        <w:rPr>
          <w:rFonts w:hint="eastAsia" w:ascii="宋体" w:hAnsi="宋体"/>
          <w:sz w:val="24"/>
        </w:rPr>
        <w:t>17.2采购人和</w:t>
      </w:r>
      <w:r>
        <w:rPr>
          <w:rFonts w:ascii="宋体" w:hAnsi="宋体"/>
          <w:sz w:val="24"/>
        </w:rPr>
        <w:t>采购代理机构</w:t>
      </w:r>
      <w:r>
        <w:rPr>
          <w:rFonts w:hint="eastAsia" w:ascii="宋体" w:hAnsi="宋体"/>
          <w:sz w:val="24"/>
        </w:rPr>
        <w:t>将拒绝接收在投标截止时间后递交的投标文件。</w:t>
      </w:r>
    </w:p>
    <w:p>
      <w:pPr>
        <w:adjustRightInd w:val="0"/>
        <w:snapToGrid w:val="0"/>
        <w:spacing w:line="360" w:lineRule="auto"/>
        <w:ind w:firstLine="480" w:firstLineChars="200"/>
        <w:jc w:val="left"/>
        <w:rPr>
          <w:rFonts w:ascii="宋体" w:hAnsi="宋体"/>
          <w:sz w:val="24"/>
        </w:rPr>
      </w:pPr>
      <w:r>
        <w:rPr>
          <w:rFonts w:hint="eastAsia" w:ascii="宋体" w:hAnsi="宋体"/>
          <w:sz w:val="24"/>
        </w:rPr>
        <w:t>17.3除</w:t>
      </w:r>
      <w:r>
        <w:rPr>
          <w:rFonts w:hint="eastAsia" w:ascii="宋体" w:hAnsi="宋体"/>
          <w:sz w:val="24"/>
          <w:u w:val="single"/>
        </w:rPr>
        <w:t>投标人须知资料表</w:t>
      </w:r>
      <w:r>
        <w:rPr>
          <w:rFonts w:hint="eastAsia" w:ascii="宋体" w:hAnsi="宋体"/>
          <w:sz w:val="24"/>
        </w:rPr>
        <w:t>另有规定外，投标人所递交的投标文件不予退还。</w:t>
      </w:r>
    </w:p>
    <w:bookmarkEnd w:id="131"/>
    <w:bookmarkEnd w:id="132"/>
    <w:bookmarkEnd w:id="133"/>
    <w:p>
      <w:pPr>
        <w:pStyle w:val="2"/>
        <w:snapToGrid w:val="0"/>
        <w:spacing w:before="0" w:after="0" w:line="360" w:lineRule="auto"/>
        <w:rPr>
          <w:rFonts w:hAnsi="宋体"/>
        </w:rPr>
      </w:pPr>
      <w:bookmarkStart w:id="139" w:name="_Toc9034"/>
      <w:r>
        <w:rPr>
          <w:rFonts w:hint="eastAsia" w:hAnsi="宋体"/>
        </w:rPr>
        <w:t>18.投标文件的接收、修改与撤回</w:t>
      </w:r>
      <w:bookmarkEnd w:id="139"/>
    </w:p>
    <w:p>
      <w:pPr>
        <w:adjustRightInd w:val="0"/>
        <w:snapToGrid w:val="0"/>
        <w:spacing w:line="360" w:lineRule="auto"/>
        <w:ind w:firstLine="480" w:firstLineChars="200"/>
        <w:jc w:val="left"/>
        <w:rPr>
          <w:rFonts w:ascii="宋体" w:hAnsi="宋体"/>
          <w:sz w:val="24"/>
        </w:rPr>
      </w:pPr>
      <w:r>
        <w:rPr>
          <w:rFonts w:hint="eastAsia" w:ascii="宋体" w:hAnsi="宋体"/>
          <w:sz w:val="24"/>
        </w:rPr>
        <w:t>18.1采购人或</w:t>
      </w:r>
      <w:r>
        <w:rPr>
          <w:rFonts w:ascii="宋体" w:hAnsi="宋体"/>
          <w:sz w:val="24"/>
        </w:rPr>
        <w:t>采购代理机构</w:t>
      </w:r>
      <w:r>
        <w:rPr>
          <w:rFonts w:hint="eastAsia" w:ascii="宋体" w:hAnsi="宋体"/>
          <w:sz w:val="24"/>
        </w:rPr>
        <w:t>将通过淄博市公共资源交易平台系统自动</w:t>
      </w:r>
      <w:r>
        <w:rPr>
          <w:rFonts w:ascii="宋体" w:hAnsi="宋体"/>
          <w:sz w:val="24"/>
        </w:rPr>
        <w:t>接收</w:t>
      </w:r>
      <w:r>
        <w:rPr>
          <w:rFonts w:hint="eastAsia" w:ascii="宋体" w:hAnsi="宋体"/>
          <w:sz w:val="24"/>
        </w:rPr>
        <w:t>投标人上传的</w:t>
      </w:r>
      <w:r>
        <w:rPr>
          <w:rFonts w:ascii="宋体" w:hAnsi="宋体"/>
          <w:sz w:val="24"/>
        </w:rPr>
        <w:t>投标文件。</w:t>
      </w:r>
    </w:p>
    <w:p>
      <w:pPr>
        <w:adjustRightInd w:val="0"/>
        <w:snapToGrid w:val="0"/>
        <w:spacing w:line="360" w:lineRule="auto"/>
        <w:ind w:firstLine="480" w:firstLineChars="200"/>
        <w:jc w:val="left"/>
        <w:rPr>
          <w:rFonts w:ascii="宋体" w:hAnsi="宋体"/>
          <w:sz w:val="24"/>
        </w:rPr>
      </w:pPr>
      <w:r>
        <w:rPr>
          <w:rFonts w:hint="eastAsia" w:ascii="宋体" w:hAnsi="宋体"/>
          <w:sz w:val="24"/>
        </w:rPr>
        <w:t>18.2</w:t>
      </w:r>
      <w:r>
        <w:rPr>
          <w:rFonts w:ascii="宋体" w:hAnsi="宋体"/>
          <w:sz w:val="24"/>
        </w:rPr>
        <w:t>递交投标文件以后，如果</w:t>
      </w:r>
      <w:r>
        <w:rPr>
          <w:rFonts w:hint="eastAsia" w:ascii="宋体" w:hAnsi="宋体"/>
          <w:sz w:val="24"/>
        </w:rPr>
        <w:t>投标人</w:t>
      </w:r>
      <w:r>
        <w:rPr>
          <w:rFonts w:ascii="宋体" w:hAnsi="宋体"/>
          <w:sz w:val="24"/>
        </w:rPr>
        <w:t>要进行撤回的，须在投标截止时间前</w:t>
      </w:r>
      <w:r>
        <w:rPr>
          <w:rFonts w:hint="eastAsia" w:ascii="宋体" w:hAnsi="宋体"/>
          <w:sz w:val="24"/>
        </w:rPr>
        <w:t>在淄博市公共资源交易平台系统中</w:t>
      </w:r>
      <w:r>
        <w:rPr>
          <w:rFonts w:ascii="宋体" w:hAnsi="宋体"/>
          <w:sz w:val="24"/>
        </w:rPr>
        <w:t>进行撤回</w:t>
      </w:r>
      <w:r>
        <w:rPr>
          <w:rFonts w:hint="eastAsia" w:ascii="宋体" w:hAnsi="宋体"/>
          <w:sz w:val="24"/>
        </w:rPr>
        <w:t>。</w:t>
      </w:r>
    </w:p>
    <w:p>
      <w:pPr>
        <w:adjustRightInd w:val="0"/>
        <w:snapToGrid w:val="0"/>
        <w:spacing w:line="360" w:lineRule="auto"/>
        <w:ind w:firstLine="480" w:firstLineChars="200"/>
        <w:jc w:val="left"/>
        <w:rPr>
          <w:rFonts w:ascii="宋体" w:hAnsi="宋体"/>
          <w:sz w:val="24"/>
        </w:rPr>
      </w:pPr>
      <w:r>
        <w:rPr>
          <w:rFonts w:hint="eastAsia" w:ascii="宋体" w:hAnsi="宋体"/>
          <w:sz w:val="24"/>
        </w:rPr>
        <w:t>18.3如果在投标截止时间前需要对已经成功生成并上传淄博市公共资源交易平台系统的电子投标文件进行修改、补充的，投标人应当先撤回原文件，使用自备计算机和投标文件制作软件重新制作生成新的电子投标文件，并在投标截止时间前重新上传。</w:t>
      </w:r>
    </w:p>
    <w:p>
      <w:pPr>
        <w:adjustRightInd w:val="0"/>
        <w:snapToGrid w:val="0"/>
        <w:spacing w:line="360" w:lineRule="auto"/>
        <w:ind w:firstLine="480" w:firstLineChars="200"/>
        <w:jc w:val="left"/>
        <w:rPr>
          <w:rFonts w:ascii="宋体" w:hAnsi="宋体"/>
          <w:sz w:val="24"/>
        </w:rPr>
      </w:pPr>
      <w:r>
        <w:rPr>
          <w:rFonts w:hint="eastAsia" w:ascii="宋体" w:hAnsi="宋体"/>
          <w:sz w:val="24"/>
        </w:rPr>
        <w:t>18.4在投标截止时间之后，投标人不得对其投标文件做任何修改。</w:t>
      </w:r>
    </w:p>
    <w:p>
      <w:pPr>
        <w:pStyle w:val="4"/>
        <w:snapToGrid w:val="0"/>
        <w:spacing w:before="0" w:line="360" w:lineRule="auto"/>
        <w:ind w:left="0" w:firstLine="3373" w:firstLineChars="1200"/>
        <w:jc w:val="both"/>
        <w:rPr>
          <w:rFonts w:ascii="宋体" w:hAnsi="宋体"/>
        </w:rPr>
      </w:pPr>
      <w:bookmarkStart w:id="140" w:name="_Toc23345"/>
      <w:r>
        <w:rPr>
          <w:rFonts w:hint="eastAsia" w:ascii="宋体" w:hAnsi="宋体"/>
        </w:rPr>
        <w:t>五、开标及评标</w:t>
      </w:r>
      <w:bookmarkEnd w:id="134"/>
      <w:bookmarkEnd w:id="135"/>
      <w:bookmarkEnd w:id="136"/>
      <w:bookmarkEnd w:id="137"/>
      <w:bookmarkEnd w:id="138"/>
      <w:bookmarkEnd w:id="140"/>
    </w:p>
    <w:p>
      <w:pPr>
        <w:pStyle w:val="2"/>
        <w:snapToGrid w:val="0"/>
        <w:spacing w:before="0" w:after="0" w:line="360" w:lineRule="auto"/>
        <w:rPr>
          <w:rFonts w:hAnsi="宋体"/>
        </w:rPr>
      </w:pPr>
      <w:bookmarkStart w:id="141" w:name="_Toc46235091"/>
      <w:bookmarkStart w:id="142" w:name="_Toc518923083"/>
      <w:bookmarkStart w:id="143" w:name="_Toc520356164"/>
      <w:bookmarkStart w:id="144" w:name="_Toc10151"/>
      <w:bookmarkStart w:id="145" w:name="_Toc520356165"/>
      <w:bookmarkStart w:id="146" w:name="_Toc19296"/>
      <w:bookmarkStart w:id="147" w:name="_Toc515647780"/>
      <w:bookmarkStart w:id="148" w:name="_Toc21372"/>
      <w:r>
        <w:rPr>
          <w:rFonts w:hint="eastAsia" w:hAnsi="宋体"/>
        </w:rPr>
        <w:t>19.开标</w:t>
      </w:r>
      <w:bookmarkEnd w:id="141"/>
      <w:bookmarkEnd w:id="142"/>
      <w:bookmarkEnd w:id="143"/>
      <w:bookmarkEnd w:id="144"/>
    </w:p>
    <w:p>
      <w:pPr>
        <w:adjustRightInd w:val="0"/>
        <w:snapToGrid w:val="0"/>
        <w:spacing w:line="360" w:lineRule="auto"/>
        <w:ind w:firstLine="480" w:firstLineChars="200"/>
        <w:jc w:val="left"/>
        <w:rPr>
          <w:rFonts w:ascii="宋体" w:hAnsi="宋体"/>
          <w:snapToGrid w:val="0"/>
          <w:sz w:val="24"/>
        </w:rPr>
      </w:pPr>
      <w:r>
        <w:rPr>
          <w:rFonts w:hint="eastAsia" w:ascii="宋体" w:hAnsi="宋体"/>
          <w:sz w:val="24"/>
        </w:rPr>
        <w:t>19.1</w:t>
      </w:r>
      <w:r>
        <w:rPr>
          <w:rFonts w:hint="eastAsia" w:ascii="宋体" w:hAnsi="宋体"/>
          <w:snapToGrid w:val="0"/>
          <w:sz w:val="24"/>
        </w:rPr>
        <w:t>采购人和</w:t>
      </w:r>
      <w:r>
        <w:rPr>
          <w:rFonts w:ascii="宋体" w:hAnsi="宋体"/>
          <w:snapToGrid w:val="0"/>
          <w:sz w:val="24"/>
        </w:rPr>
        <w:t>采购代理机构</w:t>
      </w:r>
      <w:r>
        <w:rPr>
          <w:rFonts w:hint="eastAsia" w:ascii="宋体" w:hAnsi="宋体"/>
          <w:snapToGrid w:val="0"/>
          <w:sz w:val="24"/>
        </w:rPr>
        <w:t>将按</w:t>
      </w:r>
      <w:r>
        <w:rPr>
          <w:rFonts w:hint="eastAsia" w:ascii="宋体" w:hAnsi="宋体"/>
          <w:snapToGrid w:val="0"/>
          <w:sz w:val="24"/>
          <w:u w:val="single"/>
        </w:rPr>
        <w:t>投标人须知资料表</w:t>
      </w:r>
      <w:r>
        <w:rPr>
          <w:rFonts w:hint="eastAsia" w:ascii="宋体" w:hAnsi="宋体"/>
          <w:snapToGrid w:val="0"/>
          <w:sz w:val="24"/>
        </w:rPr>
        <w:t>规定的开标时间和地点组织开标。</w:t>
      </w:r>
    </w:p>
    <w:p>
      <w:pPr>
        <w:adjustRightInd w:val="0"/>
        <w:snapToGrid w:val="0"/>
        <w:spacing w:line="360" w:lineRule="auto"/>
        <w:ind w:firstLine="480" w:firstLineChars="200"/>
        <w:jc w:val="left"/>
        <w:rPr>
          <w:rFonts w:ascii="宋体" w:hAnsi="宋体" w:cs="宋体"/>
          <w:sz w:val="24"/>
        </w:rPr>
      </w:pPr>
      <w:r>
        <w:rPr>
          <w:rFonts w:hint="eastAsia" w:ascii="宋体" w:hAnsi="宋体" w:cs="宋体"/>
          <w:sz w:val="24"/>
        </w:rPr>
        <w:t>本项目采用网上开标模式。各投标人无需到达开标现场，请在开标前登录淄博市公共资源交易网（http：//ggzyjy.zibo.gov.cn/TPFront/）网上开标大厅。</w:t>
      </w:r>
    </w:p>
    <w:p>
      <w:pPr>
        <w:adjustRightInd w:val="0"/>
        <w:snapToGrid w:val="0"/>
        <w:spacing w:line="360" w:lineRule="auto"/>
        <w:ind w:firstLine="480" w:firstLineChars="200"/>
        <w:jc w:val="left"/>
        <w:rPr>
          <w:rFonts w:ascii="宋体" w:hAnsi="宋体" w:cs="宋体"/>
          <w:sz w:val="24"/>
        </w:rPr>
      </w:pPr>
      <w:r>
        <w:rPr>
          <w:rFonts w:hint="eastAsia" w:ascii="宋体" w:hAnsi="宋体" w:cs="宋体"/>
          <w:sz w:val="24"/>
        </w:rPr>
        <w:t>投标人</w:t>
      </w:r>
      <w:r>
        <w:rPr>
          <w:rFonts w:ascii="宋体" w:hAnsi="宋体" w:cs="宋体"/>
          <w:sz w:val="24"/>
        </w:rPr>
        <w:t>不足</w:t>
      </w:r>
      <w:r>
        <w:rPr>
          <w:rFonts w:hint="eastAsia" w:ascii="宋体" w:hAnsi="宋体" w:cs="宋体"/>
          <w:sz w:val="24"/>
        </w:rPr>
        <w:t>3家的，不得开标。</w:t>
      </w:r>
    </w:p>
    <w:p>
      <w:pPr>
        <w:adjustRightInd w:val="0"/>
        <w:snapToGrid w:val="0"/>
        <w:spacing w:line="360" w:lineRule="auto"/>
        <w:ind w:firstLine="480" w:firstLineChars="200"/>
        <w:jc w:val="left"/>
        <w:rPr>
          <w:rFonts w:ascii="宋体" w:hAnsi="宋体" w:cs="宋体"/>
          <w:sz w:val="24"/>
        </w:rPr>
      </w:pPr>
      <w:r>
        <w:rPr>
          <w:rFonts w:hint="eastAsia" w:ascii="宋体" w:hAnsi="宋体"/>
          <w:snapToGrid w:val="0"/>
          <w:sz w:val="24"/>
        </w:rPr>
        <w:t>19</w:t>
      </w:r>
      <w:r>
        <w:rPr>
          <w:rFonts w:hint="eastAsia" w:ascii="宋体" w:hAnsi="宋体"/>
          <w:sz w:val="24"/>
        </w:rPr>
        <w:t>.</w:t>
      </w:r>
      <w:r>
        <w:rPr>
          <w:rFonts w:hint="eastAsia" w:ascii="宋体" w:hAnsi="宋体"/>
          <w:snapToGrid w:val="0"/>
          <w:sz w:val="24"/>
        </w:rPr>
        <w:t>2</w:t>
      </w:r>
      <w:r>
        <w:rPr>
          <w:rFonts w:hint="eastAsia" w:ascii="宋体" w:hAnsi="宋体" w:cs="宋体"/>
          <w:sz w:val="24"/>
        </w:rPr>
        <w:t>开标截止时间后，请投标人根据网上开标流程进行操作并对投标文件进行解密,以及答疑、澄清等。提交首次响应文件截止时间后，请各供应商根据网上开启流程进行操作并对响应文件进行解密，以及答疑、澄清等。开启时，由各供应商在解密开始时间后20分钟内完成解密工作（以网上开标系统解密倒计时为准），因供应商自身原因导致未在规定时间内成功解密响应文件的，视为撤销其响应文件。”</w:t>
      </w:r>
    </w:p>
    <w:p>
      <w:pPr>
        <w:adjustRightInd w:val="0"/>
        <w:snapToGrid w:val="0"/>
        <w:spacing w:line="360" w:lineRule="auto"/>
        <w:ind w:firstLine="480" w:firstLineChars="200"/>
        <w:jc w:val="left"/>
        <w:rPr>
          <w:rFonts w:ascii="宋体" w:hAnsi="宋体"/>
          <w:snapToGrid w:val="0"/>
          <w:sz w:val="24"/>
        </w:rPr>
      </w:pPr>
      <w:r>
        <w:rPr>
          <w:rFonts w:hint="eastAsia" w:ascii="宋体" w:hAnsi="宋体"/>
          <w:snapToGrid w:val="0"/>
          <w:sz w:val="24"/>
        </w:rPr>
        <w:t>19</w:t>
      </w:r>
      <w:r>
        <w:rPr>
          <w:rFonts w:hint="eastAsia" w:ascii="宋体" w:hAnsi="宋体"/>
          <w:sz w:val="24"/>
        </w:rPr>
        <w:t>.</w:t>
      </w:r>
      <w:r>
        <w:rPr>
          <w:rFonts w:hint="eastAsia" w:ascii="宋体" w:hAnsi="宋体"/>
          <w:snapToGrid w:val="0"/>
          <w:sz w:val="24"/>
        </w:rPr>
        <w:t>3</w:t>
      </w:r>
      <w:r>
        <w:rPr>
          <w:rFonts w:ascii="宋体" w:hAnsi="宋体"/>
          <w:snapToGrid w:val="0"/>
          <w:sz w:val="24"/>
        </w:rPr>
        <w:t>采购代理机构</w:t>
      </w:r>
      <w:r>
        <w:rPr>
          <w:rFonts w:hint="eastAsia" w:ascii="宋体" w:hAnsi="宋体"/>
          <w:snapToGrid w:val="0"/>
          <w:sz w:val="24"/>
        </w:rPr>
        <w:t>将对开标</w:t>
      </w:r>
      <w:r>
        <w:rPr>
          <w:rFonts w:ascii="宋体" w:hAnsi="宋体"/>
          <w:snapToGrid w:val="0"/>
          <w:sz w:val="24"/>
        </w:rPr>
        <w:t>过程</w:t>
      </w:r>
      <w:r>
        <w:rPr>
          <w:rFonts w:hint="eastAsia" w:ascii="宋体" w:hAnsi="宋体"/>
          <w:snapToGrid w:val="0"/>
          <w:sz w:val="24"/>
        </w:rPr>
        <w:t>进行记录，并存档备查。</w:t>
      </w:r>
    </w:p>
    <w:p>
      <w:pPr>
        <w:adjustRightInd w:val="0"/>
        <w:snapToGrid w:val="0"/>
        <w:spacing w:line="360" w:lineRule="auto"/>
        <w:ind w:firstLine="480" w:firstLineChars="200"/>
        <w:jc w:val="left"/>
        <w:rPr>
          <w:rFonts w:ascii="宋体" w:hAnsi="宋体"/>
          <w:snapToGrid w:val="0"/>
          <w:sz w:val="24"/>
        </w:rPr>
      </w:pPr>
      <w:r>
        <w:rPr>
          <w:rFonts w:hint="eastAsia" w:ascii="宋体" w:hAnsi="宋体"/>
          <w:snapToGrid w:val="0"/>
          <w:sz w:val="24"/>
        </w:rPr>
        <w:t>19</w:t>
      </w:r>
      <w:r>
        <w:rPr>
          <w:rFonts w:hint="eastAsia" w:ascii="宋体" w:hAnsi="宋体"/>
          <w:sz w:val="24"/>
        </w:rPr>
        <w:t>.</w:t>
      </w:r>
      <w:r>
        <w:rPr>
          <w:rFonts w:ascii="宋体" w:hAnsi="宋体"/>
          <w:snapToGrid w:val="0"/>
          <w:sz w:val="24"/>
        </w:rPr>
        <w:t>4</w:t>
      </w:r>
      <w:r>
        <w:rPr>
          <w:rFonts w:hint="eastAsia" w:ascii="宋体" w:hAnsi="宋体"/>
          <w:snapToGrid w:val="0"/>
          <w:sz w:val="24"/>
          <w:lang w:val="zh-CN"/>
        </w:rPr>
        <w:t>开标时，采购代理机构将通过网上开评标系统公布投标人名称、投标价格等其它内容。投标人若有报价和优惠未被唱出，应在开标系统内及时声明，否则采购代理机构对此不承担任何责任。</w:t>
      </w:r>
    </w:p>
    <w:p>
      <w:pPr>
        <w:adjustRightInd w:val="0"/>
        <w:snapToGrid w:val="0"/>
        <w:spacing w:line="360" w:lineRule="auto"/>
        <w:ind w:firstLine="480" w:firstLineChars="200"/>
        <w:jc w:val="left"/>
        <w:rPr>
          <w:rFonts w:ascii="宋体" w:hAnsi="宋体"/>
          <w:snapToGrid w:val="0"/>
          <w:sz w:val="24"/>
        </w:rPr>
      </w:pPr>
      <w:r>
        <w:rPr>
          <w:rFonts w:hint="eastAsia" w:ascii="宋体" w:hAnsi="宋体" w:cs="宋体"/>
          <w:sz w:val="24"/>
        </w:rPr>
        <w:t>投标人对</w:t>
      </w:r>
      <w:r>
        <w:rPr>
          <w:rFonts w:hint="eastAsia" w:ascii="宋体" w:hAnsi="宋体"/>
          <w:snapToGrid w:val="0"/>
          <w:sz w:val="24"/>
        </w:rPr>
        <w:t>开标过程和开标记录有</w:t>
      </w:r>
      <w:r>
        <w:rPr>
          <w:rFonts w:hint="eastAsia" w:ascii="宋体" w:hAnsi="宋体" w:cs="宋体"/>
          <w:snapToGrid w:val="0"/>
          <w:sz w:val="24"/>
          <w:lang w:bidi="ar"/>
        </w:rPr>
        <w:t>异议</w:t>
      </w:r>
      <w:r>
        <w:rPr>
          <w:rFonts w:hint="eastAsia" w:ascii="宋体" w:hAnsi="宋体"/>
          <w:snapToGrid w:val="0"/>
          <w:sz w:val="24"/>
        </w:rPr>
        <w:t>，以及认为采购人、采购代理机构相关工作人员有需要回避的情形的，应当在</w:t>
      </w:r>
      <w:r>
        <w:rPr>
          <w:rFonts w:hint="eastAsia" w:ascii="宋体" w:hAnsi="宋体"/>
          <w:snapToGrid w:val="0"/>
          <w:sz w:val="24"/>
          <w:lang w:val="zh-CN"/>
        </w:rPr>
        <w:t>开标系统</w:t>
      </w:r>
      <w:r>
        <w:rPr>
          <w:rFonts w:hint="eastAsia" w:ascii="宋体" w:hAnsi="宋体"/>
          <w:snapToGrid w:val="0"/>
          <w:sz w:val="24"/>
        </w:rPr>
        <w:t>中提出询问或者回避申请。</w:t>
      </w:r>
    </w:p>
    <w:p>
      <w:pPr>
        <w:adjustRightInd w:val="0"/>
        <w:snapToGrid w:val="0"/>
        <w:spacing w:line="360" w:lineRule="auto"/>
        <w:ind w:firstLine="480" w:firstLineChars="200"/>
        <w:jc w:val="left"/>
        <w:rPr>
          <w:rFonts w:ascii="宋体" w:hAnsi="宋体" w:cs="宋体"/>
          <w:sz w:val="24"/>
        </w:rPr>
      </w:pPr>
      <w:r>
        <w:rPr>
          <w:rFonts w:hint="eastAsia" w:ascii="宋体" w:hAnsi="宋体" w:cs="宋体"/>
          <w:sz w:val="24"/>
        </w:rPr>
        <w:t>投标人应当在开标前根据“网上开标大厅操作手册（投标人）”（具体操作请参考淄博市公共资源交易网→办事指南→服务指南→网上开标大厅操作手册（投标人））提前调试电脑，技术咨询电话：400-998-0000。</w:t>
      </w:r>
    </w:p>
    <w:p>
      <w:pPr>
        <w:adjustRightInd w:val="0"/>
        <w:snapToGrid w:val="0"/>
        <w:spacing w:line="360" w:lineRule="auto"/>
        <w:ind w:firstLine="480" w:firstLineChars="200"/>
        <w:jc w:val="left"/>
        <w:rPr>
          <w:rFonts w:ascii="宋体" w:hAnsi="宋体" w:cs="宋体"/>
          <w:sz w:val="24"/>
        </w:rPr>
      </w:pPr>
      <w:r>
        <w:rPr>
          <w:rFonts w:hint="eastAsia" w:ascii="宋体" w:hAnsi="宋体" w:cs="宋体"/>
          <w:sz w:val="24"/>
        </w:rPr>
        <w:t>在项目开评标全过程中，投标人应当保持实时在线状态，参与远程交互的</w:t>
      </w:r>
      <w:r>
        <w:rPr>
          <w:rFonts w:hint="eastAsia" w:ascii="宋体" w:hAnsi="宋体"/>
          <w:snapToGrid w:val="0"/>
          <w:sz w:val="24"/>
          <w:lang w:bidi="ar"/>
        </w:rPr>
        <w:t>法定代表人（非法人组织的负责人）或其授权代表</w:t>
      </w:r>
      <w:r>
        <w:rPr>
          <w:rFonts w:hint="eastAsia" w:ascii="宋体" w:hAnsi="宋体" w:cs="宋体"/>
          <w:sz w:val="24"/>
        </w:rPr>
        <w:t>应当始终为同一个人，中途不得更换，在废标、澄清、提疑、传送文件等情况下需要交互时，投标人一端参与交互的人员将被视为本项目投标人的</w:t>
      </w:r>
      <w:r>
        <w:rPr>
          <w:rFonts w:hint="eastAsia" w:ascii="宋体" w:hAnsi="宋体"/>
          <w:snapToGrid w:val="0"/>
          <w:sz w:val="24"/>
          <w:lang w:bidi="ar"/>
        </w:rPr>
        <w:t>法定代表人（非法人组织的负责人）或其授权代表</w:t>
      </w:r>
      <w:r>
        <w:rPr>
          <w:rFonts w:hint="eastAsia" w:ascii="宋体" w:hAnsi="宋体" w:cs="宋体"/>
          <w:sz w:val="24"/>
        </w:rPr>
        <w:t>。</w:t>
      </w:r>
      <w:r>
        <w:rPr>
          <w:rFonts w:hint="eastAsia" w:ascii="宋体" w:hAnsi="宋体"/>
          <w:snapToGrid w:val="0"/>
          <w:sz w:val="24"/>
          <w:lang w:bidi="ar"/>
        </w:rPr>
        <w:t>评标委员会</w:t>
      </w:r>
      <w:r>
        <w:rPr>
          <w:rFonts w:hint="eastAsia" w:ascii="宋体" w:hAnsi="宋体" w:cs="宋体"/>
          <w:sz w:val="24"/>
        </w:rPr>
        <w:t>会随时通过网上开评标系统发出询标信息，投标人应当在</w:t>
      </w:r>
      <w:r>
        <w:rPr>
          <w:rFonts w:hint="eastAsia" w:ascii="宋体" w:hAnsi="宋体"/>
          <w:snapToGrid w:val="0"/>
          <w:sz w:val="24"/>
          <w:lang w:bidi="ar"/>
        </w:rPr>
        <w:t>评标委员会规定时间内通过投标人系统进行回</w:t>
      </w:r>
      <w:r>
        <w:rPr>
          <w:rFonts w:hint="eastAsia" w:ascii="宋体" w:hAnsi="宋体" w:cs="宋体"/>
          <w:sz w:val="24"/>
        </w:rPr>
        <w:t>复，未能按时答复的，评审委员会将视同其放弃澄清、说明、补正等。</w:t>
      </w:r>
    </w:p>
    <w:p>
      <w:pPr>
        <w:adjustRightInd w:val="0"/>
        <w:snapToGrid w:val="0"/>
        <w:spacing w:line="360" w:lineRule="auto"/>
        <w:ind w:firstLine="480" w:firstLineChars="200"/>
        <w:jc w:val="left"/>
        <w:rPr>
          <w:rFonts w:ascii="宋体" w:hAnsi="宋体" w:cs="宋体"/>
          <w:sz w:val="24"/>
        </w:rPr>
      </w:pPr>
      <w:r>
        <w:rPr>
          <w:rFonts w:cs="宋体"/>
          <w:sz w:val="24"/>
        </w:rPr>
        <w:t>本项目下载、上传、开标均通过互联网操作，</w:t>
      </w:r>
      <w:r>
        <w:rPr>
          <w:rFonts w:hint="eastAsia" w:ascii="宋体" w:hAnsi="宋体" w:cs="宋体"/>
          <w:sz w:val="24"/>
        </w:rPr>
        <w:t>投标人应当</w:t>
      </w:r>
      <w:r>
        <w:rPr>
          <w:rFonts w:cs="宋体"/>
          <w:sz w:val="24"/>
        </w:rPr>
        <w:t xml:space="preserve">充分考虑网络拥堵及平台操作所需时间等因素，保证在开评标期间电脑、网络、预留电话等能够正常使用。 </w:t>
      </w:r>
    </w:p>
    <w:p>
      <w:pPr>
        <w:adjustRightInd w:val="0"/>
        <w:snapToGrid w:val="0"/>
        <w:spacing w:line="360" w:lineRule="auto"/>
        <w:ind w:firstLine="480" w:firstLineChars="200"/>
        <w:jc w:val="left"/>
        <w:rPr>
          <w:rFonts w:ascii="宋体" w:hAnsi="宋体" w:cs="宋体"/>
          <w:sz w:val="24"/>
        </w:rPr>
      </w:pPr>
      <w:r>
        <w:rPr>
          <w:rFonts w:hint="eastAsia" w:ascii="宋体" w:hAnsi="宋体" w:cs="宋体"/>
          <w:sz w:val="24"/>
        </w:rPr>
        <w:t>因以上原因造成的一切后果各投标人自行承担。</w:t>
      </w:r>
    </w:p>
    <w:bookmarkEnd w:id="145"/>
    <w:bookmarkEnd w:id="146"/>
    <w:bookmarkEnd w:id="147"/>
    <w:bookmarkEnd w:id="148"/>
    <w:p>
      <w:pPr>
        <w:pStyle w:val="2"/>
        <w:snapToGrid w:val="0"/>
        <w:spacing w:before="0" w:after="0" w:line="360" w:lineRule="auto"/>
        <w:rPr>
          <w:rFonts w:hAnsi="宋体"/>
        </w:rPr>
      </w:pPr>
      <w:bookmarkStart w:id="149" w:name="_Toc46235092"/>
      <w:bookmarkStart w:id="150" w:name="_Toc518923084"/>
      <w:bookmarkStart w:id="151" w:name="_Toc10871"/>
      <w:r>
        <w:rPr>
          <w:rFonts w:hint="eastAsia" w:hAnsi="宋体"/>
        </w:rPr>
        <w:t>20.资格审查</w:t>
      </w:r>
      <w:bookmarkEnd w:id="149"/>
      <w:bookmarkEnd w:id="150"/>
      <w:bookmarkEnd w:id="151"/>
    </w:p>
    <w:p>
      <w:pPr>
        <w:adjustRightInd w:val="0"/>
        <w:snapToGrid w:val="0"/>
        <w:spacing w:line="360" w:lineRule="auto"/>
        <w:ind w:firstLine="480" w:firstLineChars="200"/>
        <w:jc w:val="left"/>
        <w:rPr>
          <w:rFonts w:ascii="宋体" w:hAnsi="宋体"/>
          <w:sz w:val="24"/>
        </w:rPr>
      </w:pPr>
      <w:r>
        <w:rPr>
          <w:rFonts w:hint="eastAsia" w:ascii="宋体" w:hAnsi="宋体"/>
          <w:sz w:val="24"/>
        </w:rPr>
        <w:t>20.1采购人或采购代理机构依据法律法规和招标文件中规定的内</w:t>
      </w:r>
      <w:r>
        <w:rPr>
          <w:rFonts w:ascii="宋体" w:hAnsi="宋体"/>
          <w:sz w:val="24"/>
        </w:rPr>
        <w:t>容</w:t>
      </w:r>
      <w:r>
        <w:rPr>
          <w:rFonts w:hint="eastAsia" w:ascii="宋体" w:hAnsi="宋体"/>
          <w:sz w:val="24"/>
        </w:rPr>
        <w:t>，对投标人的资格进行审查。未</w:t>
      </w:r>
      <w:r>
        <w:rPr>
          <w:rFonts w:ascii="宋体" w:hAnsi="宋体"/>
          <w:sz w:val="24"/>
        </w:rPr>
        <w:t>通过资格审查的</w:t>
      </w:r>
      <w:r>
        <w:rPr>
          <w:rFonts w:hint="eastAsia" w:ascii="宋体" w:hAnsi="宋体"/>
          <w:sz w:val="24"/>
        </w:rPr>
        <w:t>投标人不</w:t>
      </w:r>
      <w:r>
        <w:rPr>
          <w:rFonts w:ascii="宋体" w:hAnsi="宋体"/>
          <w:sz w:val="24"/>
        </w:rPr>
        <w:t>进入评标；</w:t>
      </w:r>
      <w:r>
        <w:rPr>
          <w:rFonts w:hint="eastAsia" w:ascii="宋体" w:hAnsi="宋体"/>
          <w:sz w:val="24"/>
        </w:rPr>
        <w:t>通过资格审查的投标人不足3家</w:t>
      </w:r>
      <w:r>
        <w:rPr>
          <w:rFonts w:ascii="宋体" w:hAnsi="宋体"/>
          <w:sz w:val="24"/>
        </w:rPr>
        <w:t>的</w:t>
      </w:r>
      <w:r>
        <w:rPr>
          <w:rFonts w:hint="eastAsia" w:ascii="宋体" w:hAnsi="宋体"/>
          <w:sz w:val="24"/>
        </w:rPr>
        <w:t>，不得评标。</w:t>
      </w:r>
    </w:p>
    <w:p>
      <w:pPr>
        <w:tabs>
          <w:tab w:val="left" w:pos="0"/>
        </w:tabs>
        <w:adjustRightInd w:val="0"/>
        <w:snapToGrid w:val="0"/>
        <w:spacing w:line="360" w:lineRule="auto"/>
        <w:ind w:firstLine="480" w:firstLineChars="200"/>
        <w:rPr>
          <w:rFonts w:ascii="宋体" w:hAnsi="宋体"/>
          <w:bCs/>
          <w:sz w:val="24"/>
        </w:rPr>
      </w:pPr>
      <w:r>
        <w:rPr>
          <w:rFonts w:hint="eastAsia" w:ascii="宋体" w:hAnsi="宋体"/>
          <w:sz w:val="24"/>
        </w:rPr>
        <w:t>20</w:t>
      </w:r>
      <w:r>
        <w:rPr>
          <w:rFonts w:ascii="宋体" w:hAnsi="宋体"/>
          <w:sz w:val="24"/>
        </w:rPr>
        <w:t>.2</w:t>
      </w:r>
      <w:r>
        <w:rPr>
          <w:rFonts w:hint="eastAsia" w:ascii="宋体" w:hAnsi="宋体"/>
          <w:sz w:val="24"/>
        </w:rPr>
        <w:t>采购人或采购代理机构将按</w:t>
      </w:r>
      <w:r>
        <w:rPr>
          <w:rFonts w:hint="eastAsia" w:ascii="宋体" w:hAnsi="宋体"/>
          <w:sz w:val="24"/>
          <w:u w:val="single"/>
        </w:rPr>
        <w:t>投标人须知资料表</w:t>
      </w:r>
      <w:r>
        <w:rPr>
          <w:rFonts w:hint="eastAsia" w:ascii="宋体" w:hAnsi="宋体"/>
          <w:sz w:val="24"/>
        </w:rPr>
        <w:t>中规定的时间查询投标人的信用记录。</w:t>
      </w:r>
      <w:r>
        <w:rPr>
          <w:rFonts w:hint="eastAsia" w:ascii="宋体" w:hAnsi="宋体" w:cs="宋体"/>
          <w:sz w:val="24"/>
        </w:rPr>
        <w:t>投标人在中国政府采购网（</w:t>
      </w:r>
      <w:r>
        <w:fldChar w:fldCharType="begin"/>
      </w:r>
      <w:r>
        <w:instrText xml:space="preserve"> HYPERLINK "http://www.ccgp.gov.cn" </w:instrText>
      </w:r>
      <w:r>
        <w:fldChar w:fldCharType="separate"/>
      </w:r>
      <w:r>
        <w:rPr>
          <w:rFonts w:hint="eastAsia" w:ascii="宋体" w:hAnsi="宋体" w:cs="宋体"/>
        </w:rPr>
        <w:t>www.ccgp.gov.cn</w:t>
      </w:r>
      <w:r>
        <w:rPr>
          <w:rFonts w:hint="eastAsia" w:ascii="宋体" w:hAnsi="宋体" w:cs="宋体"/>
        </w:rPr>
        <w:fldChar w:fldCharType="end"/>
      </w:r>
      <w:r>
        <w:rPr>
          <w:rFonts w:hint="eastAsia" w:ascii="宋体" w:hAnsi="宋体" w:cs="宋体"/>
          <w:sz w:val="24"/>
        </w:rPr>
        <w:t>）被列入政府采购严重违法失信行为记录名单，</w:t>
      </w:r>
      <w:r>
        <w:rPr>
          <w:rFonts w:ascii="宋体" w:hAnsi="宋体" w:cs="宋体"/>
          <w:sz w:val="24"/>
        </w:rPr>
        <w:t>或</w:t>
      </w:r>
      <w:r>
        <w:rPr>
          <w:rFonts w:hint="eastAsia" w:ascii="宋体" w:hAnsi="宋体" w:cs="宋体"/>
          <w:sz w:val="24"/>
        </w:rPr>
        <w:t>在“信用中国”网站（</w:t>
      </w:r>
      <w:r>
        <w:fldChar w:fldCharType="begin"/>
      </w:r>
      <w:r>
        <w:instrText xml:space="preserve"> HYPERLINK "http://www.creditchina.gov.cn" </w:instrText>
      </w:r>
      <w:r>
        <w:fldChar w:fldCharType="separate"/>
      </w:r>
      <w:r>
        <w:rPr>
          <w:rFonts w:hint="eastAsia" w:ascii="宋体" w:hAnsi="宋体" w:cs="宋体"/>
        </w:rPr>
        <w:t>www.creditchina.gov.cn</w:t>
      </w:r>
      <w:r>
        <w:rPr>
          <w:rFonts w:hint="eastAsia" w:ascii="宋体" w:hAnsi="宋体" w:cs="宋体"/>
        </w:rPr>
        <w:fldChar w:fldCharType="end"/>
      </w:r>
      <w:r>
        <w:rPr>
          <w:rFonts w:hint="eastAsia" w:ascii="宋体" w:hAnsi="宋体" w:cs="宋体"/>
          <w:sz w:val="24"/>
        </w:rPr>
        <w:t>）被列入失信被执行人、重大税收违法案件当事人名单的</w:t>
      </w:r>
      <w:r>
        <w:rPr>
          <w:rFonts w:hint="eastAsia" w:ascii="宋体" w:hAnsi="宋体"/>
          <w:b/>
          <w:sz w:val="24"/>
        </w:rPr>
        <w:t>，</w:t>
      </w:r>
      <w:r>
        <w:rPr>
          <w:rFonts w:hint="eastAsia" w:ascii="宋体" w:hAnsi="宋体"/>
          <w:bCs/>
          <w:sz w:val="24"/>
        </w:rPr>
        <w:t>其投标将被拒绝</w:t>
      </w:r>
      <w:r>
        <w:rPr>
          <w:rFonts w:hint="eastAsia" w:ascii="宋体" w:hAnsi="宋体" w:cs="宋体"/>
          <w:bCs/>
          <w:sz w:val="24"/>
        </w:rPr>
        <w:t>。</w:t>
      </w:r>
    </w:p>
    <w:p>
      <w:pPr>
        <w:tabs>
          <w:tab w:val="left" w:pos="0"/>
        </w:tabs>
        <w:adjustRightInd w:val="0"/>
        <w:snapToGrid w:val="0"/>
        <w:spacing w:line="360" w:lineRule="auto"/>
        <w:ind w:firstLine="480" w:firstLineChars="200"/>
        <w:rPr>
          <w:rFonts w:ascii="宋体" w:hAnsi="宋体"/>
          <w:sz w:val="24"/>
        </w:rPr>
      </w:pPr>
      <w:r>
        <w:rPr>
          <w:rFonts w:hint="eastAsia" w:ascii="宋体" w:hAnsi="宋体"/>
          <w:sz w:val="24"/>
        </w:rPr>
        <w:t>以联合体形式参加投标的，联合体任何成员存在以上不良信用记录的，联合体投标</w:t>
      </w:r>
      <w:r>
        <w:rPr>
          <w:rFonts w:hint="eastAsia" w:ascii="宋体" w:hAnsi="宋体"/>
          <w:bCs/>
          <w:sz w:val="24"/>
        </w:rPr>
        <w:t>将被拒绝。</w:t>
      </w:r>
    </w:p>
    <w:p>
      <w:pPr>
        <w:tabs>
          <w:tab w:val="left" w:pos="0"/>
        </w:tabs>
        <w:adjustRightInd w:val="0"/>
        <w:snapToGrid w:val="0"/>
        <w:spacing w:line="360" w:lineRule="auto"/>
        <w:ind w:firstLine="480" w:firstLineChars="200"/>
        <w:rPr>
          <w:rFonts w:ascii="宋体" w:hAnsi="宋体"/>
          <w:sz w:val="24"/>
        </w:rPr>
      </w:pPr>
      <w:r>
        <w:rPr>
          <w:rFonts w:hint="eastAsia" w:ascii="宋体" w:hAnsi="宋体"/>
          <w:sz w:val="24"/>
        </w:rPr>
        <w:t>20.3采购人或采购代理机构将信用记录查询情况签字并存档备查。投标人信用记录情况以采购人或采购代理机构查询结果为准。投标人自行提供的与网站信息不一致的其他证明材料亦不作为资格审查的依据。</w:t>
      </w:r>
    </w:p>
    <w:p>
      <w:pPr>
        <w:tabs>
          <w:tab w:val="left" w:pos="0"/>
        </w:tabs>
        <w:adjustRightInd w:val="0"/>
        <w:snapToGrid w:val="0"/>
        <w:spacing w:line="360" w:lineRule="auto"/>
        <w:ind w:firstLine="480" w:firstLineChars="200"/>
        <w:rPr>
          <w:rFonts w:ascii="宋体" w:hAnsi="宋体"/>
          <w:sz w:val="24"/>
        </w:rPr>
      </w:pPr>
      <w:r>
        <w:rPr>
          <w:rFonts w:hint="eastAsia" w:ascii="宋体" w:hAnsi="宋体"/>
          <w:sz w:val="24"/>
        </w:rPr>
        <w:t>在本招标文件规定的查询时间之后，网站信息发生的任何变更均不再作为评审依据。</w:t>
      </w:r>
    </w:p>
    <w:p>
      <w:pPr>
        <w:tabs>
          <w:tab w:val="left" w:pos="0"/>
        </w:tabs>
        <w:adjustRightInd w:val="0"/>
        <w:snapToGrid w:val="0"/>
        <w:spacing w:line="360" w:lineRule="auto"/>
        <w:ind w:firstLine="480" w:firstLineChars="200"/>
        <w:rPr>
          <w:rFonts w:ascii="宋体" w:hAnsi="宋体"/>
          <w:snapToGrid w:val="0"/>
          <w:sz w:val="24"/>
        </w:rPr>
      </w:pPr>
      <w:r>
        <w:rPr>
          <w:rFonts w:hint="eastAsia" w:ascii="宋体" w:hAnsi="宋体" w:cs="宋体"/>
          <w:sz w:val="24"/>
        </w:rPr>
        <w:t>投标人自行提供的与网站信息不一致的其他证明材料不作为资格审查</w:t>
      </w:r>
      <w:r>
        <w:rPr>
          <w:rFonts w:ascii="宋体" w:hAnsi="宋体" w:cs="宋体"/>
          <w:sz w:val="24"/>
        </w:rPr>
        <w:t>的</w:t>
      </w:r>
      <w:r>
        <w:rPr>
          <w:rFonts w:hint="eastAsia" w:ascii="宋体" w:hAnsi="宋体" w:cs="宋体"/>
          <w:sz w:val="24"/>
        </w:rPr>
        <w:t>依据。</w:t>
      </w:r>
    </w:p>
    <w:p>
      <w:pPr>
        <w:pStyle w:val="2"/>
        <w:snapToGrid w:val="0"/>
        <w:spacing w:before="0" w:after="0" w:line="360" w:lineRule="auto"/>
        <w:rPr>
          <w:rFonts w:hAnsi="宋体"/>
        </w:rPr>
      </w:pPr>
      <w:bookmarkStart w:id="152" w:name="_Toc23388"/>
      <w:bookmarkStart w:id="153" w:name="_Toc520356166"/>
      <w:bookmarkStart w:id="154" w:name="_Toc19949"/>
      <w:bookmarkStart w:id="155" w:name="_Toc28479"/>
      <w:bookmarkStart w:id="156" w:name="_Toc515647781"/>
      <w:r>
        <w:rPr>
          <w:rFonts w:hint="eastAsia" w:hAnsi="宋体"/>
        </w:rPr>
        <w:t>21.组建评标委员会</w:t>
      </w:r>
      <w:bookmarkEnd w:id="152"/>
    </w:p>
    <w:p>
      <w:pPr>
        <w:adjustRightInd w:val="0"/>
        <w:snapToGrid w:val="0"/>
        <w:spacing w:line="360" w:lineRule="auto"/>
        <w:ind w:firstLine="480" w:firstLineChars="200"/>
        <w:jc w:val="left"/>
        <w:rPr>
          <w:rFonts w:ascii="宋体" w:hAnsi="宋体"/>
          <w:color w:val="FF0000"/>
          <w:sz w:val="24"/>
        </w:rPr>
      </w:pPr>
      <w:r>
        <w:rPr>
          <w:rFonts w:hint="eastAsia" w:ascii="宋体" w:hAnsi="宋体"/>
          <w:sz w:val="24"/>
        </w:rPr>
        <w:t>21</w:t>
      </w:r>
      <w:r>
        <w:rPr>
          <w:rFonts w:ascii="宋体" w:hAnsi="宋体"/>
          <w:sz w:val="24"/>
        </w:rPr>
        <w:t>.</w:t>
      </w:r>
      <w:r>
        <w:rPr>
          <w:rFonts w:hint="eastAsia" w:ascii="宋体" w:hAnsi="宋体"/>
          <w:sz w:val="24"/>
        </w:rPr>
        <w:t>1按照《政府采购评审专家管理办法》（财库</w:t>
      </w:r>
      <w:r>
        <w:rPr>
          <w:rFonts w:hint="eastAsia" w:ascii="宋体" w:hAnsi="宋体" w:cs="宋体"/>
          <w:bCs/>
          <w:sz w:val="24"/>
        </w:rPr>
        <w:t>〔2016〕</w:t>
      </w:r>
      <w:r>
        <w:rPr>
          <w:rFonts w:hint="eastAsia" w:ascii="宋体" w:hAnsi="宋体"/>
          <w:bCs/>
          <w:sz w:val="24"/>
        </w:rPr>
        <w:t>198号）、《山东省政府采购评审专家管理实施办法》（鲁财采</w:t>
      </w:r>
      <w:r>
        <w:rPr>
          <w:rFonts w:hint="eastAsia" w:ascii="宋体" w:hAnsi="宋体" w:cs="宋体"/>
          <w:bCs/>
          <w:sz w:val="24"/>
        </w:rPr>
        <w:t>〔2018〕</w:t>
      </w:r>
      <w:r>
        <w:rPr>
          <w:rFonts w:hint="eastAsia" w:ascii="宋体" w:hAnsi="宋体"/>
          <w:bCs/>
          <w:sz w:val="24"/>
        </w:rPr>
        <w:t>66号）、《山东省政府采购评审专家抽取规则》（鲁财采</w:t>
      </w:r>
      <w:r>
        <w:rPr>
          <w:rFonts w:hint="eastAsia" w:ascii="宋体" w:hAnsi="宋体" w:cs="宋体"/>
          <w:bCs/>
          <w:sz w:val="24"/>
        </w:rPr>
        <w:t>〔2017〕</w:t>
      </w:r>
      <w:r>
        <w:rPr>
          <w:rFonts w:hint="eastAsia" w:ascii="宋体" w:hAnsi="宋体"/>
          <w:bCs/>
          <w:sz w:val="24"/>
        </w:rPr>
        <w:t>64号）及本项目本级</w:t>
      </w:r>
      <w:r>
        <w:rPr>
          <w:rFonts w:ascii="宋体" w:hAnsi="宋体"/>
          <w:bCs/>
          <w:sz w:val="24"/>
        </w:rPr>
        <w:t>和上级财</w:t>
      </w:r>
      <w:r>
        <w:rPr>
          <w:rFonts w:ascii="宋体" w:hAnsi="宋体"/>
          <w:sz w:val="24"/>
        </w:rPr>
        <w:t>政部门</w:t>
      </w:r>
      <w:r>
        <w:rPr>
          <w:rFonts w:hint="eastAsia" w:ascii="宋体" w:hAnsi="宋体"/>
          <w:sz w:val="24"/>
        </w:rPr>
        <w:t>的有关规定依法组建的</w:t>
      </w:r>
      <w:r>
        <w:rPr>
          <w:rFonts w:ascii="宋体" w:hAnsi="宋体"/>
          <w:sz w:val="24"/>
        </w:rPr>
        <w:t>评标委员会</w:t>
      </w:r>
      <w:r>
        <w:rPr>
          <w:rFonts w:hint="eastAsia" w:ascii="宋体" w:hAnsi="宋体"/>
          <w:sz w:val="24"/>
        </w:rPr>
        <w:t>，负责评标工作。</w:t>
      </w:r>
      <w:r>
        <w:rPr>
          <w:rFonts w:hint="eastAsia" w:ascii="宋体" w:hAnsi="宋体"/>
          <w:color w:val="000000" w:themeColor="text1"/>
          <w:sz w:val="24"/>
          <w14:textFill>
            <w14:solidFill>
              <w14:schemeClr w14:val="tx1"/>
            </w14:solidFill>
          </w14:textFill>
        </w:rPr>
        <w:t>评标委员会</w:t>
      </w:r>
      <w:r>
        <w:rPr>
          <w:rFonts w:hint="eastAsia" w:ascii="宋体" w:hAnsi="宋体"/>
          <w:color w:val="000000" w:themeColor="text1"/>
          <w:sz w:val="24"/>
          <w:lang w:eastAsia="zh-CN"/>
          <w14:textFill>
            <w14:solidFill>
              <w14:schemeClr w14:val="tx1"/>
            </w14:solidFill>
          </w14:textFill>
        </w:rPr>
        <w:t>由</w:t>
      </w:r>
      <w:r>
        <w:rPr>
          <w:rFonts w:hint="eastAsia" w:ascii="宋体" w:hAnsi="宋体"/>
          <w:color w:val="000000" w:themeColor="text1"/>
          <w:sz w:val="24"/>
          <w14:textFill>
            <w14:solidFill>
              <w14:schemeClr w14:val="tx1"/>
            </w14:solidFill>
          </w14:textFill>
        </w:rPr>
        <w:t>评审专家</w:t>
      </w:r>
      <w:r>
        <w:rPr>
          <w:rFonts w:hint="eastAsia" w:ascii="宋体" w:hAnsi="宋体"/>
          <w:color w:val="000000" w:themeColor="text1"/>
          <w:sz w:val="24"/>
          <w:lang w:val="en-US" w:eastAsia="zh-CN"/>
          <w14:textFill>
            <w14:solidFill>
              <w14:schemeClr w14:val="tx1"/>
            </w14:solidFill>
          </w14:textFill>
        </w:rPr>
        <w:t>7</w:t>
      </w:r>
      <w:r>
        <w:rPr>
          <w:rFonts w:hint="eastAsia" w:ascii="宋体" w:hAnsi="宋体"/>
          <w:color w:val="000000" w:themeColor="text1"/>
          <w:sz w:val="24"/>
          <w14:textFill>
            <w14:solidFill>
              <w14:schemeClr w14:val="tx1"/>
            </w14:solidFill>
          </w14:textFill>
        </w:rPr>
        <w:t>人组成。</w:t>
      </w:r>
    </w:p>
    <w:p>
      <w:pPr>
        <w:adjustRightInd w:val="0"/>
        <w:snapToGrid w:val="0"/>
        <w:spacing w:line="360" w:lineRule="auto"/>
        <w:ind w:firstLine="480" w:firstLineChars="200"/>
        <w:jc w:val="left"/>
        <w:rPr>
          <w:rFonts w:ascii="宋体" w:hAnsi="宋体"/>
          <w:sz w:val="24"/>
        </w:rPr>
      </w:pPr>
      <w:r>
        <w:rPr>
          <w:rFonts w:hint="eastAsia" w:ascii="宋体" w:hAnsi="宋体"/>
          <w:sz w:val="24"/>
        </w:rPr>
        <w:t>21.2评标委员会具有依据招标文件进行独立评标的权力，且不受外界任何因素的干扰。评标委员会成员需对评标结果独立写出评审意见，并承担责任。评委成员若拒绝在评标报告上签字且不陈述其不同意理由的，视为同意和接受。</w:t>
      </w:r>
    </w:p>
    <w:p>
      <w:pPr>
        <w:adjustRightInd w:val="0"/>
        <w:snapToGrid w:val="0"/>
        <w:spacing w:line="360" w:lineRule="auto"/>
        <w:ind w:firstLine="480" w:firstLineChars="200"/>
        <w:jc w:val="left"/>
        <w:rPr>
          <w:rFonts w:ascii="宋体" w:hAnsi="宋体"/>
          <w:sz w:val="24"/>
        </w:rPr>
      </w:pPr>
      <w:r>
        <w:rPr>
          <w:rFonts w:hint="eastAsia" w:ascii="宋体" w:hAnsi="宋体"/>
          <w:sz w:val="24"/>
        </w:rPr>
        <w:t>21.3评标委员会的职责：</w:t>
      </w:r>
    </w:p>
    <w:p>
      <w:pPr>
        <w:adjustRightInd w:val="0"/>
        <w:snapToGrid w:val="0"/>
        <w:spacing w:line="360" w:lineRule="auto"/>
        <w:ind w:firstLine="480" w:firstLineChars="200"/>
        <w:jc w:val="left"/>
        <w:rPr>
          <w:rFonts w:ascii="宋体" w:hAnsi="宋体"/>
          <w:sz w:val="24"/>
        </w:rPr>
      </w:pPr>
      <w:r>
        <w:rPr>
          <w:rFonts w:hint="eastAsia" w:ascii="宋体" w:hAnsi="宋体"/>
          <w:sz w:val="24"/>
        </w:rPr>
        <w:t>（1）审查投标文件是否符合招标文件要求；</w:t>
      </w:r>
    </w:p>
    <w:p>
      <w:pPr>
        <w:adjustRightInd w:val="0"/>
        <w:snapToGrid w:val="0"/>
        <w:spacing w:line="360" w:lineRule="auto"/>
        <w:ind w:firstLine="480" w:firstLineChars="200"/>
        <w:jc w:val="left"/>
        <w:rPr>
          <w:rFonts w:ascii="宋体" w:hAnsi="宋体"/>
          <w:sz w:val="24"/>
        </w:rPr>
      </w:pPr>
      <w:r>
        <w:rPr>
          <w:rFonts w:hint="eastAsia" w:ascii="宋体" w:hAnsi="宋体"/>
          <w:sz w:val="24"/>
        </w:rPr>
        <w:t>（2）要求投标人对投标文件有关事项做出解释或者澄清；</w:t>
      </w:r>
    </w:p>
    <w:p>
      <w:pPr>
        <w:adjustRightInd w:val="0"/>
        <w:snapToGrid w:val="0"/>
        <w:spacing w:line="360" w:lineRule="auto"/>
        <w:ind w:firstLine="480" w:firstLineChars="200"/>
        <w:jc w:val="left"/>
        <w:rPr>
          <w:rFonts w:ascii="宋体" w:hAnsi="宋体"/>
          <w:sz w:val="24"/>
        </w:rPr>
      </w:pPr>
      <w:r>
        <w:rPr>
          <w:rFonts w:hint="eastAsia" w:ascii="宋体" w:hAnsi="宋体"/>
          <w:sz w:val="24"/>
        </w:rPr>
        <w:t>（3）按照招标文件规定的评分标准进行评比和打分；</w:t>
      </w:r>
    </w:p>
    <w:p>
      <w:pPr>
        <w:adjustRightInd w:val="0"/>
        <w:snapToGrid w:val="0"/>
        <w:spacing w:line="360" w:lineRule="auto"/>
        <w:ind w:firstLine="480" w:firstLineChars="200"/>
        <w:jc w:val="left"/>
        <w:rPr>
          <w:rFonts w:ascii="宋体" w:hAnsi="宋体"/>
          <w:sz w:val="24"/>
        </w:rPr>
      </w:pPr>
      <w:r>
        <w:rPr>
          <w:rFonts w:hint="eastAsia" w:ascii="宋体" w:hAnsi="宋体"/>
          <w:sz w:val="24"/>
        </w:rPr>
        <w:t>（4）推荐中标候选人名单，或者受采购人委托按照事先确定的办法直接确定中标人；</w:t>
      </w:r>
    </w:p>
    <w:p>
      <w:pPr>
        <w:adjustRightInd w:val="0"/>
        <w:snapToGrid w:val="0"/>
        <w:spacing w:line="360" w:lineRule="auto"/>
        <w:ind w:firstLine="480" w:firstLineChars="200"/>
        <w:jc w:val="left"/>
        <w:rPr>
          <w:rFonts w:ascii="宋体" w:hAnsi="宋体"/>
          <w:sz w:val="24"/>
        </w:rPr>
      </w:pPr>
      <w:r>
        <w:rPr>
          <w:rFonts w:hint="eastAsia" w:ascii="宋体" w:hAnsi="宋体"/>
          <w:sz w:val="24"/>
        </w:rPr>
        <w:t>（5）向采购单位或者有关部门报告非法干预评标工作的行为。</w:t>
      </w:r>
    </w:p>
    <w:p>
      <w:pPr>
        <w:adjustRightInd w:val="0"/>
        <w:snapToGrid w:val="0"/>
        <w:spacing w:line="360" w:lineRule="auto"/>
        <w:ind w:firstLine="480" w:firstLineChars="200"/>
        <w:jc w:val="left"/>
        <w:rPr>
          <w:rFonts w:ascii="宋体" w:hAnsi="宋体"/>
          <w:sz w:val="24"/>
        </w:rPr>
      </w:pPr>
      <w:r>
        <w:rPr>
          <w:rFonts w:hint="eastAsia" w:ascii="宋体" w:hAnsi="宋体"/>
          <w:sz w:val="24"/>
        </w:rPr>
        <w:t>21.4评标委员会的义务：</w:t>
      </w:r>
    </w:p>
    <w:p>
      <w:pPr>
        <w:adjustRightInd w:val="0"/>
        <w:snapToGrid w:val="0"/>
        <w:spacing w:line="360" w:lineRule="auto"/>
        <w:ind w:firstLine="480" w:firstLineChars="200"/>
        <w:jc w:val="left"/>
        <w:rPr>
          <w:rFonts w:ascii="宋体" w:hAnsi="宋体"/>
          <w:sz w:val="24"/>
        </w:rPr>
      </w:pPr>
      <w:r>
        <w:rPr>
          <w:rFonts w:hint="eastAsia" w:ascii="宋体" w:hAnsi="宋体"/>
          <w:sz w:val="24"/>
        </w:rPr>
        <w:t>（1）遵纪守法，客观、公正、廉洁地履行职责；</w:t>
      </w:r>
    </w:p>
    <w:p>
      <w:pPr>
        <w:adjustRightInd w:val="0"/>
        <w:snapToGrid w:val="0"/>
        <w:spacing w:line="360" w:lineRule="auto"/>
        <w:ind w:firstLine="480" w:firstLineChars="200"/>
        <w:jc w:val="left"/>
        <w:rPr>
          <w:rFonts w:ascii="宋体" w:hAnsi="宋体"/>
          <w:sz w:val="24"/>
        </w:rPr>
      </w:pPr>
      <w:r>
        <w:rPr>
          <w:rFonts w:hint="eastAsia" w:ascii="宋体" w:hAnsi="宋体"/>
          <w:sz w:val="24"/>
        </w:rPr>
        <w:t>（2）按照招标文件规定的评标方法和评标标准进行评标，对评标意见承担个人责任；</w:t>
      </w:r>
    </w:p>
    <w:p>
      <w:pPr>
        <w:adjustRightInd w:val="0"/>
        <w:snapToGrid w:val="0"/>
        <w:spacing w:line="360" w:lineRule="auto"/>
        <w:ind w:firstLine="480" w:firstLineChars="200"/>
        <w:jc w:val="left"/>
        <w:rPr>
          <w:rFonts w:ascii="宋体" w:hAnsi="宋体"/>
          <w:sz w:val="24"/>
        </w:rPr>
      </w:pPr>
      <w:r>
        <w:rPr>
          <w:rFonts w:hint="eastAsia" w:ascii="宋体" w:hAnsi="宋体"/>
          <w:sz w:val="24"/>
        </w:rPr>
        <w:t>（3）对评标过程和结果，以及投标人的商业秘密保密；</w:t>
      </w:r>
    </w:p>
    <w:p>
      <w:pPr>
        <w:adjustRightInd w:val="0"/>
        <w:snapToGrid w:val="0"/>
        <w:spacing w:line="360" w:lineRule="auto"/>
        <w:ind w:firstLine="480" w:firstLineChars="200"/>
        <w:jc w:val="left"/>
        <w:rPr>
          <w:rFonts w:ascii="宋体" w:hAnsi="宋体"/>
          <w:sz w:val="24"/>
        </w:rPr>
      </w:pPr>
      <w:r>
        <w:rPr>
          <w:rFonts w:hint="eastAsia" w:ascii="宋体" w:hAnsi="宋体"/>
          <w:sz w:val="24"/>
        </w:rPr>
        <w:t>（4）</w:t>
      </w:r>
      <w:r>
        <w:rPr>
          <w:rFonts w:hint="eastAsia" w:ascii="宋体" w:hAnsi="宋体" w:cs="宋体"/>
          <w:sz w:val="24"/>
        </w:rPr>
        <w:t>参与评审报告的起草；</w:t>
      </w:r>
    </w:p>
    <w:p>
      <w:pPr>
        <w:adjustRightInd w:val="0"/>
        <w:snapToGrid w:val="0"/>
        <w:spacing w:line="360" w:lineRule="auto"/>
        <w:ind w:firstLine="480" w:firstLineChars="200"/>
        <w:jc w:val="left"/>
        <w:rPr>
          <w:rFonts w:ascii="宋体" w:hAnsi="宋体"/>
          <w:sz w:val="24"/>
        </w:rPr>
      </w:pPr>
      <w:r>
        <w:rPr>
          <w:rFonts w:hint="eastAsia" w:ascii="宋体" w:hAnsi="宋体"/>
          <w:sz w:val="24"/>
        </w:rPr>
        <w:t>（5）配合采购单位答复投标人提出的质疑；</w:t>
      </w:r>
    </w:p>
    <w:p>
      <w:pPr>
        <w:adjustRightInd w:val="0"/>
        <w:snapToGrid w:val="0"/>
        <w:spacing w:line="360" w:lineRule="auto"/>
        <w:ind w:firstLine="480" w:firstLineChars="200"/>
        <w:jc w:val="left"/>
        <w:rPr>
          <w:rFonts w:ascii="宋体" w:hAnsi="宋体"/>
          <w:sz w:val="24"/>
        </w:rPr>
      </w:pPr>
      <w:r>
        <w:rPr>
          <w:rFonts w:hint="eastAsia" w:ascii="宋体" w:hAnsi="宋体"/>
          <w:sz w:val="24"/>
        </w:rPr>
        <w:t>（6）配合财政部门的投诉处理工作。</w:t>
      </w:r>
    </w:p>
    <w:p>
      <w:pPr>
        <w:pStyle w:val="2"/>
        <w:snapToGrid w:val="0"/>
        <w:spacing w:before="0" w:after="0" w:line="360" w:lineRule="auto"/>
        <w:rPr>
          <w:rFonts w:hAnsi="宋体"/>
        </w:rPr>
      </w:pPr>
      <w:bookmarkStart w:id="157" w:name="_Toc1758"/>
      <w:r>
        <w:rPr>
          <w:rFonts w:hint="eastAsia" w:hAnsi="宋体"/>
        </w:rPr>
        <w:t>22.投标文件</w:t>
      </w:r>
      <w:bookmarkEnd w:id="153"/>
      <w:r>
        <w:rPr>
          <w:rFonts w:hint="eastAsia" w:hAnsi="宋体"/>
        </w:rPr>
        <w:t>符合性审查与澄清</w:t>
      </w:r>
      <w:bookmarkEnd w:id="154"/>
      <w:bookmarkEnd w:id="155"/>
      <w:bookmarkEnd w:id="156"/>
      <w:bookmarkEnd w:id="157"/>
    </w:p>
    <w:p>
      <w:pPr>
        <w:adjustRightInd w:val="0"/>
        <w:snapToGrid w:val="0"/>
        <w:spacing w:line="360" w:lineRule="auto"/>
        <w:ind w:firstLine="480" w:firstLineChars="200"/>
        <w:jc w:val="left"/>
        <w:rPr>
          <w:rFonts w:ascii="宋体" w:hAnsi="宋体"/>
          <w:sz w:val="24"/>
        </w:rPr>
      </w:pPr>
      <w:r>
        <w:rPr>
          <w:rFonts w:ascii="宋体" w:hAnsi="宋体"/>
          <w:sz w:val="24"/>
        </w:rPr>
        <w:t>2</w:t>
      </w:r>
      <w:r>
        <w:rPr>
          <w:rFonts w:hint="eastAsia" w:ascii="宋体" w:hAnsi="宋体"/>
          <w:sz w:val="24"/>
        </w:rPr>
        <w:t>2.1符合性审查是</w:t>
      </w:r>
      <w:r>
        <w:rPr>
          <w:rFonts w:ascii="宋体" w:hAnsi="宋体"/>
          <w:sz w:val="24"/>
        </w:rPr>
        <w:t>指</w:t>
      </w:r>
      <w:r>
        <w:rPr>
          <w:rFonts w:hint="eastAsia" w:ascii="宋体" w:hAnsi="宋体"/>
          <w:sz w:val="24"/>
        </w:rPr>
        <w:t>依据招标文件的规定，从投标文件的有效性和完整性对招标文件的投标程度进行审查，以确定是否对招标文件的实质性要求做出响应。</w:t>
      </w:r>
      <w:bookmarkStart w:id="158" w:name="_Hlt522424701"/>
      <w:bookmarkEnd w:id="158"/>
      <w:bookmarkStart w:id="159" w:name="_Toc520356167"/>
    </w:p>
    <w:p>
      <w:pPr>
        <w:adjustRightInd w:val="0"/>
        <w:snapToGrid w:val="0"/>
        <w:spacing w:line="360" w:lineRule="auto"/>
        <w:ind w:firstLine="480" w:firstLineChars="200"/>
        <w:jc w:val="left"/>
        <w:rPr>
          <w:rFonts w:ascii="宋体" w:hAnsi="宋体"/>
          <w:sz w:val="24"/>
        </w:rPr>
      </w:pPr>
      <w:r>
        <w:rPr>
          <w:rFonts w:hint="eastAsia" w:ascii="宋体" w:hAnsi="宋体"/>
          <w:sz w:val="24"/>
        </w:rPr>
        <w:t>22.2投标文件的澄清</w:t>
      </w:r>
    </w:p>
    <w:p>
      <w:pPr>
        <w:adjustRightInd w:val="0"/>
        <w:snapToGrid w:val="0"/>
        <w:spacing w:line="360" w:lineRule="auto"/>
        <w:ind w:firstLine="480" w:firstLineChars="200"/>
        <w:jc w:val="left"/>
        <w:rPr>
          <w:rFonts w:ascii="宋体" w:hAnsi="宋体"/>
          <w:sz w:val="24"/>
        </w:rPr>
      </w:pPr>
      <w:r>
        <w:rPr>
          <w:rFonts w:hint="eastAsia" w:ascii="宋体" w:hAnsi="宋体"/>
          <w:sz w:val="24"/>
        </w:rPr>
        <w:t>22.2.1在评标期间，评标委员会将通过网上开评标系统要求投标人对其投标文件中含义不明确、对同类问题表述不一致或者有明显文字和计算错误的内容，以及评标委员会认为投标人的报价明显低于其他通过符合性检查投标人的报价，有可能影响履约的</w:t>
      </w:r>
      <w:r>
        <w:rPr>
          <w:rFonts w:ascii="宋体" w:hAnsi="宋体"/>
          <w:sz w:val="24"/>
        </w:rPr>
        <w:t>情况</w:t>
      </w:r>
      <w:r>
        <w:rPr>
          <w:rFonts w:hint="eastAsia" w:ascii="宋体" w:hAnsi="宋体"/>
          <w:sz w:val="24"/>
        </w:rPr>
        <w:t>作必要的澄清、说明或补正。投标人的澄清、说明或补正应当在评标委员会规定的时间内通过网上开评标系统进行，并不得超出投标文件范围或者改变投标文件的实质性内容。</w:t>
      </w:r>
    </w:p>
    <w:p>
      <w:pPr>
        <w:adjustRightInd w:val="0"/>
        <w:snapToGrid w:val="0"/>
        <w:spacing w:line="360" w:lineRule="auto"/>
        <w:ind w:firstLine="480" w:firstLineChars="200"/>
        <w:jc w:val="left"/>
        <w:rPr>
          <w:rFonts w:ascii="宋体" w:hAnsi="宋体"/>
          <w:sz w:val="24"/>
        </w:rPr>
      </w:pPr>
      <w:r>
        <w:rPr>
          <w:rFonts w:hint="eastAsia" w:ascii="宋体" w:hAnsi="宋体"/>
          <w:sz w:val="24"/>
        </w:rPr>
        <w:t>22.2.2投标人的澄清、说明或补正将作为投标文件的一部分。</w:t>
      </w:r>
    </w:p>
    <w:p>
      <w:pPr>
        <w:adjustRightInd w:val="0"/>
        <w:snapToGrid w:val="0"/>
        <w:spacing w:line="360" w:lineRule="auto"/>
        <w:ind w:firstLine="480" w:firstLineChars="200"/>
        <w:jc w:val="left"/>
        <w:rPr>
          <w:rFonts w:ascii="宋体" w:hAnsi="宋体"/>
          <w:sz w:val="24"/>
        </w:rPr>
      </w:pPr>
      <w:r>
        <w:rPr>
          <w:rFonts w:hint="eastAsia" w:ascii="宋体" w:hAnsi="宋体"/>
          <w:sz w:val="24"/>
        </w:rPr>
        <w:t>22.2.3任何澄清和必要的解释说明的书面答复均需加盖投标人公章及法定代表人（</w:t>
      </w:r>
      <w:r>
        <w:rPr>
          <w:rFonts w:hint="eastAsia" w:ascii="宋体" w:hAnsi="宋体" w:cs="宋体"/>
          <w:sz w:val="24"/>
        </w:rPr>
        <w:t>非法人组织的负责人</w:t>
      </w:r>
      <w:r>
        <w:rPr>
          <w:rFonts w:hint="eastAsia" w:ascii="宋体" w:hAnsi="宋体"/>
          <w:sz w:val="24"/>
        </w:rPr>
        <w:t>）或其授权代表签章，否则，评标委员会有权不予认可。</w:t>
      </w:r>
    </w:p>
    <w:p>
      <w:pPr>
        <w:adjustRightInd w:val="0"/>
        <w:snapToGrid w:val="0"/>
        <w:spacing w:line="360" w:lineRule="auto"/>
        <w:ind w:firstLine="480" w:firstLineChars="200"/>
        <w:jc w:val="left"/>
        <w:rPr>
          <w:rFonts w:ascii="宋体" w:hAnsi="宋体"/>
          <w:sz w:val="24"/>
        </w:rPr>
      </w:pPr>
      <w:r>
        <w:rPr>
          <w:rFonts w:hint="eastAsia" w:ascii="宋体" w:hAnsi="宋体"/>
          <w:sz w:val="24"/>
        </w:rPr>
        <w:t>22.3投标文件报价出现前后不一致的，按照下列规定修正：</w:t>
      </w:r>
    </w:p>
    <w:p>
      <w:pPr>
        <w:adjustRightInd w:val="0"/>
        <w:snapToGrid w:val="0"/>
        <w:spacing w:line="360" w:lineRule="auto"/>
        <w:jc w:val="left"/>
        <w:rPr>
          <w:rFonts w:ascii="宋体" w:hAnsi="宋体"/>
          <w:sz w:val="24"/>
        </w:rPr>
      </w:pPr>
      <w:r>
        <w:rPr>
          <w:rFonts w:hint="eastAsia" w:ascii="宋体" w:hAnsi="宋体"/>
          <w:sz w:val="24"/>
        </w:rPr>
        <w:t>　　   （1）投标文件中开标一览表内容与投标文件中相应的内容不一致的，以开标一览表为准；</w:t>
      </w:r>
    </w:p>
    <w:p>
      <w:pPr>
        <w:adjustRightInd w:val="0"/>
        <w:snapToGrid w:val="0"/>
        <w:spacing w:line="360" w:lineRule="auto"/>
        <w:jc w:val="left"/>
        <w:rPr>
          <w:rFonts w:ascii="宋体" w:hAnsi="宋体"/>
          <w:sz w:val="24"/>
        </w:rPr>
      </w:pPr>
      <w:r>
        <w:rPr>
          <w:rFonts w:hint="eastAsia" w:ascii="宋体" w:hAnsi="宋体"/>
          <w:sz w:val="24"/>
        </w:rPr>
        <w:t>　　   （2）大写金额和小写金额不一致的，以大写金额为准；</w:t>
      </w:r>
    </w:p>
    <w:p>
      <w:pPr>
        <w:adjustRightInd w:val="0"/>
        <w:snapToGrid w:val="0"/>
        <w:spacing w:line="360" w:lineRule="auto"/>
        <w:jc w:val="left"/>
        <w:rPr>
          <w:rFonts w:ascii="宋体" w:hAnsi="宋体"/>
          <w:sz w:val="24"/>
        </w:rPr>
      </w:pPr>
      <w:r>
        <w:rPr>
          <w:rFonts w:hint="eastAsia" w:ascii="宋体" w:hAnsi="宋体"/>
          <w:sz w:val="24"/>
        </w:rPr>
        <w:t>　   　（3）单价金额小数点或者百分比有明显错位的，以开标一览表的总价为准，并修改单价；</w:t>
      </w:r>
    </w:p>
    <w:p>
      <w:pPr>
        <w:adjustRightInd w:val="0"/>
        <w:snapToGrid w:val="0"/>
        <w:spacing w:line="360" w:lineRule="auto"/>
        <w:jc w:val="left"/>
        <w:rPr>
          <w:rFonts w:ascii="宋体" w:hAnsi="宋体"/>
          <w:sz w:val="24"/>
        </w:rPr>
      </w:pPr>
      <w:r>
        <w:rPr>
          <w:rFonts w:hint="eastAsia" w:ascii="宋体" w:hAnsi="宋体"/>
          <w:sz w:val="24"/>
        </w:rPr>
        <w:t>　   　（4）总价金额与按单价汇总金额不一致的，以单价金额计算结果为准。</w:t>
      </w:r>
    </w:p>
    <w:p>
      <w:pPr>
        <w:adjustRightInd w:val="0"/>
        <w:snapToGrid w:val="0"/>
        <w:spacing w:line="360" w:lineRule="auto"/>
        <w:jc w:val="left"/>
        <w:rPr>
          <w:rFonts w:ascii="宋体" w:hAnsi="宋体"/>
          <w:sz w:val="24"/>
        </w:rPr>
      </w:pPr>
      <w:r>
        <w:rPr>
          <w:rFonts w:hint="eastAsia" w:ascii="宋体" w:hAnsi="宋体"/>
          <w:sz w:val="24"/>
        </w:rPr>
        <w:t>　　同时出现两种以上不一致的，按照前款规定的顺序进行修正。修正后的报价按照第21</w:t>
      </w:r>
      <w:r>
        <w:rPr>
          <w:rFonts w:ascii="宋体" w:hAnsi="宋体"/>
          <w:sz w:val="24"/>
        </w:rPr>
        <w:t>.2</w:t>
      </w:r>
      <w:r>
        <w:rPr>
          <w:rFonts w:hint="eastAsia" w:ascii="宋体" w:hAnsi="宋体"/>
          <w:sz w:val="24"/>
        </w:rPr>
        <w:t>条的规定经投标人确认后产生约束力，投标人不确认的，其投标将被认定为</w:t>
      </w:r>
      <w:r>
        <w:rPr>
          <w:rFonts w:hint="eastAsia" w:ascii="宋体" w:hAnsi="宋体"/>
          <w:bCs/>
          <w:sz w:val="24"/>
        </w:rPr>
        <w:t>投标无效</w:t>
      </w:r>
      <w:r>
        <w:rPr>
          <w:rFonts w:hint="eastAsia" w:ascii="宋体" w:hAnsi="宋体"/>
          <w:sz w:val="24"/>
        </w:rPr>
        <w:t>。</w:t>
      </w:r>
    </w:p>
    <w:p>
      <w:pPr>
        <w:adjustRightInd w:val="0"/>
        <w:snapToGrid w:val="0"/>
        <w:spacing w:line="360" w:lineRule="auto"/>
        <w:ind w:firstLine="480" w:firstLineChars="200"/>
        <w:jc w:val="left"/>
        <w:rPr>
          <w:rFonts w:ascii="宋体" w:hAnsi="宋体"/>
          <w:sz w:val="24"/>
        </w:rPr>
      </w:pPr>
      <w:r>
        <w:rPr>
          <w:rFonts w:hint="eastAsia" w:ascii="宋体" w:hAnsi="宋体"/>
          <w:sz w:val="24"/>
        </w:rPr>
        <w:t>对不同文字文本投标文件的解释发生异议的，以中文文本为准。</w:t>
      </w:r>
    </w:p>
    <w:p>
      <w:pPr>
        <w:adjustRightInd w:val="0"/>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22.</w:t>
      </w:r>
      <w:r>
        <w:rPr>
          <w:rFonts w:ascii="宋体" w:hAnsi="宋体"/>
          <w:color w:val="000000" w:themeColor="text1"/>
          <w:sz w:val="24"/>
          <w14:textFill>
            <w14:solidFill>
              <w14:schemeClr w14:val="tx1"/>
            </w14:solidFill>
          </w14:textFill>
        </w:rPr>
        <w:t>4</w:t>
      </w:r>
      <w:r>
        <w:rPr>
          <w:rFonts w:hint="eastAsia" w:ascii="宋体" w:hAnsi="宋体"/>
          <w:color w:val="000000" w:themeColor="text1"/>
          <w:sz w:val="24"/>
          <w14:textFill>
            <w14:solidFill>
              <w14:schemeClr w14:val="tx1"/>
            </w14:solidFill>
          </w14:textFill>
        </w:rPr>
        <w:t>如一个分包内只有一种产品，不同投标人</w:t>
      </w:r>
      <w:r>
        <w:rPr>
          <w:rFonts w:ascii="宋体" w:hAnsi="宋体"/>
          <w:color w:val="000000" w:themeColor="text1"/>
          <w:sz w:val="24"/>
          <w14:textFill>
            <w14:solidFill>
              <w14:schemeClr w14:val="tx1"/>
            </w14:solidFill>
          </w14:textFill>
        </w:rPr>
        <w:t>所投产品为</w:t>
      </w:r>
      <w:r>
        <w:rPr>
          <w:rFonts w:hint="eastAsia" w:ascii="宋体" w:hAnsi="宋体"/>
          <w:color w:val="000000" w:themeColor="text1"/>
          <w:sz w:val="24"/>
          <w14:textFill>
            <w14:solidFill>
              <w14:schemeClr w14:val="tx1"/>
            </w14:solidFill>
          </w14:textFill>
        </w:rPr>
        <w:t>同一品牌的</w:t>
      </w:r>
      <w:r>
        <w:rPr>
          <w:rFonts w:ascii="宋体" w:hAnsi="宋体"/>
          <w:color w:val="000000" w:themeColor="text1"/>
          <w:sz w:val="24"/>
          <w14:textFill>
            <w14:solidFill>
              <w14:schemeClr w14:val="tx1"/>
            </w14:solidFill>
          </w14:textFill>
        </w:rPr>
        <w:t>，核心产品的确定见</w:t>
      </w:r>
      <w:r>
        <w:rPr>
          <w:rFonts w:hint="eastAsia" w:ascii="宋体" w:hAnsi="宋体"/>
          <w:color w:val="000000" w:themeColor="text1"/>
          <w:sz w:val="24"/>
          <w:u w:val="single"/>
          <w14:textFill>
            <w14:solidFill>
              <w14:schemeClr w14:val="tx1"/>
            </w14:solidFill>
          </w14:textFill>
        </w:rPr>
        <w:t>投标人须知资料表，</w:t>
      </w:r>
      <w:r>
        <w:rPr>
          <w:rFonts w:hint="eastAsia" w:ascii="宋体" w:hAnsi="宋体"/>
          <w:color w:val="000000" w:themeColor="text1"/>
          <w:sz w:val="24"/>
          <w14:textFill>
            <w14:solidFill>
              <w14:schemeClr w14:val="tx1"/>
            </w14:solidFill>
          </w14:textFill>
        </w:rPr>
        <w:t>按</w:t>
      </w:r>
      <w:r>
        <w:rPr>
          <w:rFonts w:ascii="宋体" w:hAnsi="宋体"/>
          <w:color w:val="000000" w:themeColor="text1"/>
          <w:sz w:val="24"/>
          <w14:textFill>
            <w14:solidFill>
              <w14:schemeClr w14:val="tx1"/>
            </w14:solidFill>
          </w14:textFill>
        </w:rPr>
        <w:t>如下方式处理：</w:t>
      </w:r>
    </w:p>
    <w:p>
      <w:pPr>
        <w:adjustRightInd w:val="0"/>
        <w:snapToGrid w:val="0"/>
        <w:spacing w:line="360" w:lineRule="auto"/>
        <w:ind w:firstLine="480" w:firstLineChars="200"/>
        <w:jc w:val="left"/>
        <w:rPr>
          <w:rFonts w:ascii="宋体" w:hAnsi="宋体"/>
          <w:bCs/>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2</w:t>
      </w:r>
      <w:r>
        <w:rPr>
          <w:rFonts w:ascii="宋体" w:hAnsi="宋体"/>
          <w:color w:val="000000" w:themeColor="text1"/>
          <w:sz w:val="24"/>
          <w14:textFill>
            <w14:solidFill>
              <w14:schemeClr w14:val="tx1"/>
            </w14:solidFill>
          </w14:textFill>
        </w:rPr>
        <w:t>.4.</w:t>
      </w:r>
      <w:r>
        <w:rPr>
          <w:rFonts w:hint="eastAsia" w:ascii="宋体" w:hAnsi="宋体"/>
          <w:color w:val="000000" w:themeColor="text1"/>
          <w:sz w:val="24"/>
          <w14:textFill>
            <w14:solidFill>
              <w14:schemeClr w14:val="tx1"/>
            </w14:solidFill>
          </w14:textFill>
        </w:rPr>
        <w:t>1</w:t>
      </w:r>
      <w:r>
        <w:rPr>
          <w:rFonts w:ascii="宋体" w:hAnsi="宋体"/>
          <w:bCs/>
          <w:color w:val="000000" w:themeColor="text1"/>
          <w:sz w:val="24"/>
          <w14:textFill>
            <w14:solidFill>
              <w14:schemeClr w14:val="tx1"/>
            </w14:solidFill>
          </w14:textFill>
        </w:rPr>
        <w:t>使用</w:t>
      </w:r>
      <w:r>
        <w:rPr>
          <w:rFonts w:hint="eastAsia" w:ascii="宋体" w:hAnsi="宋体"/>
          <w:bCs/>
          <w:color w:val="000000" w:themeColor="text1"/>
          <w:sz w:val="24"/>
          <w14:textFill>
            <w14:solidFill>
              <w14:schemeClr w14:val="tx1"/>
            </w14:solidFill>
          </w14:textFill>
        </w:rPr>
        <w:t>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pPr>
        <w:adjustRightInd w:val="0"/>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bCs/>
          <w:color w:val="000000" w:themeColor="text1"/>
          <w:sz w:val="24"/>
          <w14:textFill>
            <w14:solidFill>
              <w14:schemeClr w14:val="tx1"/>
            </w14:solidFill>
          </w14:textFill>
        </w:rPr>
        <w:t>使用综合评分法，</w:t>
      </w:r>
      <w:r>
        <w:rPr>
          <w:rFonts w:ascii="宋体" w:hAnsi="宋体" w:cs="Helvetica"/>
          <w:color w:val="000000" w:themeColor="text1"/>
          <w:sz w:val="24"/>
          <w14:textFill>
            <w14:solidFill>
              <w14:schemeClr w14:val="tx1"/>
            </w14:solidFill>
          </w14:textFill>
        </w:rPr>
        <w:t>提供相同品牌产品且通过资格审查、符合性审查的不同</w:t>
      </w:r>
      <w:r>
        <w:rPr>
          <w:rFonts w:hint="eastAsia" w:ascii="宋体" w:hAnsi="宋体" w:cs="Helvetica"/>
          <w:color w:val="000000" w:themeColor="text1"/>
          <w:sz w:val="24"/>
          <w14:textFill>
            <w14:solidFill>
              <w14:schemeClr w14:val="tx1"/>
            </w14:solidFill>
          </w14:textFill>
        </w:rPr>
        <w:t>投标人</w:t>
      </w:r>
      <w:r>
        <w:rPr>
          <w:rFonts w:ascii="宋体" w:hAnsi="宋体" w:cs="Helvetica"/>
          <w:color w:val="000000" w:themeColor="text1"/>
          <w:sz w:val="24"/>
          <w14:textFill>
            <w14:solidFill>
              <w14:schemeClr w14:val="tx1"/>
            </w14:solidFill>
          </w14:textFill>
        </w:rPr>
        <w:t>参加同一合同项下投标的，按一家</w:t>
      </w:r>
      <w:r>
        <w:rPr>
          <w:rFonts w:hint="eastAsia" w:ascii="宋体" w:hAnsi="宋体" w:cs="Helvetica"/>
          <w:color w:val="000000" w:themeColor="text1"/>
          <w:sz w:val="24"/>
          <w14:textFill>
            <w14:solidFill>
              <w14:schemeClr w14:val="tx1"/>
            </w14:solidFill>
          </w14:textFill>
        </w:rPr>
        <w:t>投标人</w:t>
      </w:r>
      <w:r>
        <w:rPr>
          <w:rFonts w:ascii="宋体" w:hAnsi="宋体" w:cs="Helvetica"/>
          <w:color w:val="000000" w:themeColor="text1"/>
          <w:sz w:val="24"/>
          <w14:textFill>
            <w14:solidFill>
              <w14:schemeClr w14:val="tx1"/>
            </w14:solidFill>
          </w14:textFill>
        </w:rPr>
        <w:t>计算，评审后得分最高的同品牌</w:t>
      </w:r>
      <w:r>
        <w:rPr>
          <w:rFonts w:hint="eastAsia" w:ascii="宋体" w:hAnsi="宋体" w:cs="Helvetica"/>
          <w:color w:val="000000" w:themeColor="text1"/>
          <w:sz w:val="24"/>
          <w14:textFill>
            <w14:solidFill>
              <w14:schemeClr w14:val="tx1"/>
            </w14:solidFill>
          </w14:textFill>
        </w:rPr>
        <w:t>投标人</w:t>
      </w:r>
      <w:r>
        <w:rPr>
          <w:rFonts w:ascii="宋体" w:hAnsi="宋体" w:cs="Helvetica"/>
          <w:color w:val="000000" w:themeColor="text1"/>
          <w:sz w:val="24"/>
          <w14:textFill>
            <w14:solidFill>
              <w14:schemeClr w14:val="tx1"/>
            </w14:solidFill>
          </w14:textFill>
        </w:rPr>
        <w:t>获得中标人推荐资格；评审得分相同的，由采购人或者采购人委托评标委员会按照招标文件规定的方式确定一个</w:t>
      </w:r>
      <w:r>
        <w:rPr>
          <w:rFonts w:hint="eastAsia" w:ascii="宋体" w:hAnsi="宋体" w:cs="Helvetica"/>
          <w:color w:val="000000" w:themeColor="text1"/>
          <w:sz w:val="24"/>
          <w14:textFill>
            <w14:solidFill>
              <w14:schemeClr w14:val="tx1"/>
            </w14:solidFill>
          </w14:textFill>
        </w:rPr>
        <w:t>投标人</w:t>
      </w:r>
      <w:r>
        <w:rPr>
          <w:rFonts w:ascii="宋体" w:hAnsi="宋体" w:cs="Helvetica"/>
          <w:color w:val="000000" w:themeColor="text1"/>
          <w:sz w:val="24"/>
          <w14:textFill>
            <w14:solidFill>
              <w14:schemeClr w14:val="tx1"/>
            </w14:solidFill>
          </w14:textFill>
        </w:rPr>
        <w:t>获得中标人推荐资格，招标文件未规定的采取随机抽取方式确定，其他同品牌</w:t>
      </w:r>
      <w:r>
        <w:rPr>
          <w:rFonts w:hint="eastAsia" w:ascii="宋体" w:hAnsi="宋体" w:cs="Helvetica"/>
          <w:color w:val="000000" w:themeColor="text1"/>
          <w:sz w:val="24"/>
          <w14:textFill>
            <w14:solidFill>
              <w14:schemeClr w14:val="tx1"/>
            </w14:solidFill>
          </w14:textFill>
        </w:rPr>
        <w:t>投标人</w:t>
      </w:r>
      <w:r>
        <w:rPr>
          <w:rFonts w:ascii="宋体" w:hAnsi="宋体" w:cs="Helvetica"/>
          <w:color w:val="000000" w:themeColor="text1"/>
          <w:sz w:val="24"/>
          <w14:textFill>
            <w14:solidFill>
              <w14:schemeClr w14:val="tx1"/>
            </w14:solidFill>
          </w14:textFill>
        </w:rPr>
        <w:t>不作为中标人。</w:t>
      </w:r>
    </w:p>
    <w:p>
      <w:pPr>
        <w:adjustRightInd w:val="0"/>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22.5如</w:t>
      </w:r>
      <w:r>
        <w:rPr>
          <w:rFonts w:ascii="宋体" w:hAnsi="宋体"/>
          <w:color w:val="000000" w:themeColor="text1"/>
          <w:sz w:val="24"/>
          <w14:textFill>
            <w14:solidFill>
              <w14:schemeClr w14:val="tx1"/>
            </w14:solidFill>
          </w14:textFill>
        </w:rPr>
        <w:t>一个</w:t>
      </w:r>
      <w:r>
        <w:rPr>
          <w:rFonts w:hint="eastAsia" w:ascii="宋体" w:hAnsi="宋体"/>
          <w:color w:val="000000" w:themeColor="text1"/>
          <w:sz w:val="24"/>
          <w14:textFill>
            <w14:solidFill>
              <w14:schemeClr w14:val="tx1"/>
            </w14:solidFill>
          </w14:textFill>
        </w:rPr>
        <w:t>分包</w:t>
      </w:r>
      <w:r>
        <w:rPr>
          <w:rFonts w:ascii="宋体" w:hAnsi="宋体"/>
          <w:color w:val="000000" w:themeColor="text1"/>
          <w:sz w:val="24"/>
          <w14:textFill>
            <w14:solidFill>
              <w14:schemeClr w14:val="tx1"/>
            </w14:solidFill>
          </w14:textFill>
        </w:rPr>
        <w:t>内</w:t>
      </w:r>
      <w:r>
        <w:rPr>
          <w:rFonts w:hint="eastAsia" w:ascii="宋体" w:hAnsi="宋体"/>
          <w:color w:val="000000" w:themeColor="text1"/>
          <w:sz w:val="24"/>
          <w14:textFill>
            <w14:solidFill>
              <w14:schemeClr w14:val="tx1"/>
            </w14:solidFill>
          </w14:textFill>
        </w:rPr>
        <w:t>包含</w:t>
      </w:r>
      <w:r>
        <w:rPr>
          <w:rFonts w:ascii="宋体" w:hAnsi="宋体"/>
          <w:color w:val="000000" w:themeColor="text1"/>
          <w:sz w:val="24"/>
          <w14:textFill>
            <w14:solidFill>
              <w14:schemeClr w14:val="tx1"/>
            </w14:solidFill>
          </w14:textFill>
        </w:rPr>
        <w:t>多种产品的，</w:t>
      </w:r>
      <w:r>
        <w:rPr>
          <w:rFonts w:hint="eastAsia" w:ascii="宋体" w:hAnsi="宋体"/>
          <w:color w:val="000000" w:themeColor="text1"/>
          <w:sz w:val="24"/>
          <w14:textFill>
            <w14:solidFill>
              <w14:schemeClr w14:val="tx1"/>
            </w14:solidFill>
          </w14:textFill>
        </w:rPr>
        <w:t>采购人</w:t>
      </w:r>
      <w:r>
        <w:rPr>
          <w:rFonts w:ascii="宋体" w:hAnsi="宋体"/>
          <w:color w:val="000000" w:themeColor="text1"/>
          <w:sz w:val="24"/>
          <w14:textFill>
            <w14:solidFill>
              <w14:schemeClr w14:val="tx1"/>
            </w14:solidFill>
          </w14:textFill>
        </w:rPr>
        <w:t>或采购代理机构将在</w:t>
      </w:r>
      <w:r>
        <w:rPr>
          <w:rFonts w:hint="eastAsia" w:ascii="宋体" w:hAnsi="宋体"/>
          <w:color w:val="000000" w:themeColor="text1"/>
          <w:sz w:val="24"/>
          <w:u w:val="single"/>
          <w14:textFill>
            <w14:solidFill>
              <w14:schemeClr w14:val="tx1"/>
            </w14:solidFill>
          </w14:textFill>
        </w:rPr>
        <w:t>投标人须知资料表</w:t>
      </w:r>
      <w:r>
        <w:rPr>
          <w:rFonts w:hint="eastAsia" w:ascii="宋体" w:hAnsi="宋体"/>
          <w:color w:val="000000" w:themeColor="text1"/>
          <w:sz w:val="24"/>
          <w14:textFill>
            <w14:solidFill>
              <w14:schemeClr w14:val="tx1"/>
            </w14:solidFill>
          </w14:textFill>
        </w:rPr>
        <w:t>中载明</w:t>
      </w:r>
      <w:r>
        <w:rPr>
          <w:rFonts w:ascii="宋体" w:hAnsi="宋体"/>
          <w:color w:val="000000" w:themeColor="text1"/>
          <w:sz w:val="24"/>
          <w14:textFill>
            <w14:solidFill>
              <w14:schemeClr w14:val="tx1"/>
            </w14:solidFill>
          </w14:textFill>
        </w:rPr>
        <w:t>核心产品，</w:t>
      </w:r>
      <w:r>
        <w:rPr>
          <w:rFonts w:hint="eastAsia" w:ascii="宋体" w:hAnsi="宋体"/>
          <w:color w:val="000000" w:themeColor="text1"/>
          <w:sz w:val="24"/>
          <w14:textFill>
            <w14:solidFill>
              <w14:schemeClr w14:val="tx1"/>
            </w14:solidFill>
          </w14:textFill>
        </w:rPr>
        <w:t>多家投标人提供的核心产品品牌相同的，按第22</w:t>
      </w:r>
      <w:r>
        <w:rPr>
          <w:rFonts w:ascii="宋体" w:hAnsi="宋体"/>
          <w:color w:val="000000" w:themeColor="text1"/>
          <w:sz w:val="24"/>
          <w14:textFill>
            <w14:solidFill>
              <w14:schemeClr w14:val="tx1"/>
            </w14:solidFill>
          </w14:textFill>
        </w:rPr>
        <w:t>.4</w:t>
      </w:r>
      <w:r>
        <w:rPr>
          <w:rFonts w:hint="eastAsia" w:ascii="宋体" w:hAnsi="宋体"/>
          <w:color w:val="000000" w:themeColor="text1"/>
          <w:sz w:val="24"/>
          <w14:textFill>
            <w14:solidFill>
              <w14:schemeClr w14:val="tx1"/>
            </w14:solidFill>
          </w14:textFill>
        </w:rPr>
        <w:t>条规定处理。</w:t>
      </w:r>
    </w:p>
    <w:p>
      <w:pPr>
        <w:pStyle w:val="2"/>
        <w:snapToGrid w:val="0"/>
        <w:spacing w:before="0" w:after="0" w:line="360" w:lineRule="auto"/>
        <w:rPr>
          <w:rFonts w:hAnsi="宋体"/>
        </w:rPr>
      </w:pPr>
      <w:bookmarkStart w:id="160" w:name="_Toc19252"/>
      <w:bookmarkStart w:id="161" w:name="_Toc6364"/>
      <w:bookmarkStart w:id="162" w:name="_Toc9469"/>
      <w:bookmarkStart w:id="163" w:name="_Toc515647782"/>
      <w:r>
        <w:rPr>
          <w:rFonts w:hint="eastAsia" w:hAnsi="宋体"/>
        </w:rPr>
        <w:t>23.投标偏离</w:t>
      </w:r>
      <w:bookmarkEnd w:id="160"/>
      <w:bookmarkEnd w:id="161"/>
      <w:bookmarkEnd w:id="162"/>
      <w:bookmarkEnd w:id="163"/>
    </w:p>
    <w:p>
      <w:pPr>
        <w:adjustRightInd w:val="0"/>
        <w:snapToGrid w:val="0"/>
        <w:spacing w:line="360" w:lineRule="auto"/>
        <w:ind w:firstLine="480" w:firstLineChars="200"/>
        <w:jc w:val="left"/>
        <w:rPr>
          <w:rFonts w:ascii="宋体" w:hAnsi="宋体"/>
          <w:sz w:val="24"/>
        </w:rPr>
      </w:pPr>
      <w:r>
        <w:rPr>
          <w:rFonts w:hint="eastAsia" w:ascii="宋体" w:hAnsi="宋体"/>
          <w:sz w:val="24"/>
        </w:rPr>
        <w:t>评标委员会可以接受投标文件中不构成实质性偏离的不正规或不一致。</w:t>
      </w:r>
    </w:p>
    <w:p>
      <w:pPr>
        <w:pStyle w:val="2"/>
        <w:snapToGrid w:val="0"/>
        <w:spacing w:before="0" w:after="0" w:line="360" w:lineRule="auto"/>
        <w:rPr>
          <w:rFonts w:hAnsi="宋体"/>
        </w:rPr>
      </w:pPr>
      <w:bookmarkStart w:id="164" w:name="_Toc515647783"/>
      <w:bookmarkStart w:id="165" w:name="_Toc25937"/>
      <w:bookmarkStart w:id="166" w:name="_Toc4950"/>
      <w:bookmarkStart w:id="167" w:name="_Toc6092"/>
      <w:r>
        <w:rPr>
          <w:rFonts w:hint="eastAsia" w:hAnsi="宋体"/>
        </w:rPr>
        <w:t>24.投标</w:t>
      </w:r>
      <w:bookmarkEnd w:id="164"/>
      <w:r>
        <w:rPr>
          <w:rFonts w:hint="eastAsia" w:hAnsi="宋体"/>
        </w:rPr>
        <w:t>无效</w:t>
      </w:r>
      <w:bookmarkEnd w:id="165"/>
      <w:bookmarkEnd w:id="166"/>
      <w:bookmarkEnd w:id="167"/>
    </w:p>
    <w:p>
      <w:pPr>
        <w:adjustRightInd w:val="0"/>
        <w:snapToGrid w:val="0"/>
        <w:spacing w:line="360" w:lineRule="auto"/>
        <w:ind w:firstLine="480" w:firstLineChars="200"/>
        <w:jc w:val="left"/>
        <w:rPr>
          <w:rFonts w:ascii="宋体" w:hAnsi="宋体"/>
          <w:sz w:val="24"/>
        </w:rPr>
      </w:pPr>
      <w:r>
        <w:rPr>
          <w:rFonts w:ascii="宋体" w:hAnsi="宋体"/>
          <w:sz w:val="24"/>
        </w:rPr>
        <w:t>2</w:t>
      </w:r>
      <w:r>
        <w:rPr>
          <w:rFonts w:hint="eastAsia" w:ascii="宋体" w:hAnsi="宋体"/>
          <w:sz w:val="24"/>
        </w:rPr>
        <w:t>4.</w:t>
      </w:r>
      <w:r>
        <w:rPr>
          <w:rFonts w:ascii="宋体" w:hAnsi="宋体"/>
          <w:sz w:val="24"/>
        </w:rPr>
        <w:t>1</w:t>
      </w:r>
      <w:r>
        <w:rPr>
          <w:rFonts w:hint="eastAsia" w:ascii="宋体" w:hAnsi="宋体"/>
          <w:sz w:val="24"/>
        </w:rPr>
        <w:t>在比较与评价之前，根据本须知的规定，评标委员会要审查每份投标文件是否实质上响应了招标文件的要求。投标人不得通过修正或撤销不符合要求的偏离从而使其投标成为实质上响应的投标。</w:t>
      </w:r>
    </w:p>
    <w:p>
      <w:pPr>
        <w:pStyle w:val="8"/>
        <w:adjustRightInd w:val="0"/>
        <w:snapToGrid w:val="0"/>
        <w:spacing w:before="0" w:line="360" w:lineRule="auto"/>
        <w:ind w:firstLine="480" w:firstLineChars="200"/>
        <w:jc w:val="left"/>
        <w:rPr>
          <w:szCs w:val="21"/>
        </w:rPr>
      </w:pPr>
      <w:r>
        <w:rPr>
          <w:rFonts w:hint="eastAsia"/>
        </w:rPr>
        <w:t>评标委员会决定投标的响应性只根据招标</w:t>
      </w:r>
      <w:r>
        <w:t>文件要求</w:t>
      </w:r>
      <w:r>
        <w:rPr>
          <w:rFonts w:hint="eastAsia"/>
        </w:rPr>
        <w:t>、投标文件内容</w:t>
      </w:r>
      <w:r>
        <w:t>。</w:t>
      </w:r>
    </w:p>
    <w:p>
      <w:pPr>
        <w:adjustRightInd w:val="0"/>
        <w:snapToGrid w:val="0"/>
        <w:spacing w:line="360" w:lineRule="auto"/>
        <w:ind w:firstLine="480" w:firstLineChars="200"/>
        <w:jc w:val="left"/>
        <w:rPr>
          <w:rFonts w:ascii="宋体" w:hAnsi="宋体"/>
          <w:sz w:val="24"/>
        </w:rPr>
      </w:pPr>
      <w:r>
        <w:rPr>
          <w:rFonts w:ascii="宋体" w:hAnsi="宋体"/>
          <w:sz w:val="24"/>
        </w:rPr>
        <w:t>2</w:t>
      </w:r>
      <w:r>
        <w:rPr>
          <w:rFonts w:hint="eastAsia" w:ascii="宋体" w:hAnsi="宋体"/>
          <w:sz w:val="24"/>
        </w:rPr>
        <w:t>4.</w:t>
      </w:r>
      <w:r>
        <w:rPr>
          <w:rFonts w:ascii="宋体" w:hAnsi="宋体"/>
          <w:sz w:val="24"/>
        </w:rPr>
        <w:t>2</w:t>
      </w:r>
      <w:r>
        <w:rPr>
          <w:rFonts w:hint="eastAsia" w:ascii="宋体" w:hAnsi="宋体"/>
          <w:sz w:val="24"/>
        </w:rPr>
        <w:t>如发现下列情况之一的，其投标将被认定为</w:t>
      </w:r>
      <w:r>
        <w:rPr>
          <w:rFonts w:hint="eastAsia" w:ascii="宋体" w:hAnsi="宋体"/>
          <w:bCs/>
          <w:sz w:val="24"/>
        </w:rPr>
        <w:t>投标无效</w:t>
      </w:r>
      <w:r>
        <w:rPr>
          <w:rFonts w:hint="eastAsia" w:ascii="宋体" w:hAnsi="宋体"/>
          <w:sz w:val="24"/>
        </w:rPr>
        <w:t>：</w:t>
      </w:r>
    </w:p>
    <w:p>
      <w:pPr>
        <w:adjustRightInd w:val="0"/>
        <w:snapToGrid w:val="0"/>
        <w:spacing w:line="360" w:lineRule="auto"/>
        <w:ind w:firstLine="480" w:firstLineChars="200"/>
        <w:jc w:val="left"/>
        <w:rPr>
          <w:rFonts w:ascii="宋体" w:hAnsi="宋体"/>
          <w:sz w:val="24"/>
        </w:rPr>
      </w:pPr>
      <w:r>
        <w:rPr>
          <w:rFonts w:hint="eastAsia" w:ascii="宋体" w:hAnsi="宋体"/>
          <w:sz w:val="24"/>
        </w:rPr>
        <w:t>（1）</w:t>
      </w:r>
      <w:r>
        <w:rPr>
          <w:rFonts w:hint="eastAsia" w:cs="宋体"/>
          <w:sz w:val="24"/>
        </w:rPr>
        <w:t>不具备《中华人民共和国政府采购法》第二十二条规定条件；</w:t>
      </w:r>
    </w:p>
    <w:p>
      <w:pPr>
        <w:adjustRightInd w:val="0"/>
        <w:snapToGrid w:val="0"/>
        <w:spacing w:line="360" w:lineRule="auto"/>
        <w:ind w:firstLine="480" w:firstLineChars="200"/>
        <w:jc w:val="left"/>
        <w:rPr>
          <w:rFonts w:ascii="宋体" w:hAnsi="宋体"/>
          <w:sz w:val="24"/>
        </w:rPr>
      </w:pPr>
      <w:r>
        <w:rPr>
          <w:rFonts w:hint="eastAsia" w:ascii="宋体" w:hAnsi="宋体"/>
          <w:sz w:val="24"/>
        </w:rPr>
        <w:t>（2）未按照招标文件规定要求签署、盖章的；</w:t>
      </w:r>
    </w:p>
    <w:p>
      <w:pPr>
        <w:adjustRightInd w:val="0"/>
        <w:snapToGrid w:val="0"/>
        <w:spacing w:line="360" w:lineRule="auto"/>
        <w:ind w:firstLine="480" w:firstLineChars="200"/>
        <w:jc w:val="left"/>
        <w:rPr>
          <w:rFonts w:ascii="宋体" w:hAnsi="宋体"/>
          <w:sz w:val="24"/>
        </w:rPr>
      </w:pPr>
      <w:r>
        <w:rPr>
          <w:rFonts w:hint="eastAsia" w:ascii="宋体" w:hAnsi="宋体"/>
          <w:sz w:val="24"/>
        </w:rPr>
        <w:t>（3）投标分项报价表未按要求填写；</w:t>
      </w:r>
    </w:p>
    <w:p>
      <w:pPr>
        <w:adjustRightInd w:val="0"/>
        <w:snapToGrid w:val="0"/>
        <w:spacing w:line="360" w:lineRule="auto"/>
        <w:ind w:firstLine="480" w:firstLineChars="200"/>
        <w:jc w:val="left"/>
        <w:rPr>
          <w:rFonts w:ascii="宋体" w:hAnsi="宋体"/>
          <w:sz w:val="24"/>
        </w:rPr>
      </w:pPr>
      <w:r>
        <w:rPr>
          <w:rFonts w:hint="eastAsia" w:ascii="宋体" w:hAnsi="宋体"/>
          <w:sz w:val="24"/>
        </w:rPr>
        <w:t>（4）未满足招标文件中商务</w:t>
      </w:r>
      <w:r>
        <w:rPr>
          <w:rFonts w:ascii="宋体" w:hAnsi="宋体"/>
          <w:sz w:val="24"/>
        </w:rPr>
        <w:t>和</w:t>
      </w:r>
      <w:r>
        <w:rPr>
          <w:rFonts w:hint="eastAsia" w:ascii="宋体" w:hAnsi="宋体"/>
          <w:sz w:val="24"/>
        </w:rPr>
        <w:t>技术</w:t>
      </w:r>
      <w:r>
        <w:rPr>
          <w:rFonts w:ascii="宋体" w:hAnsi="宋体"/>
          <w:sz w:val="24"/>
        </w:rPr>
        <w:t>条款</w:t>
      </w:r>
      <w:r>
        <w:rPr>
          <w:rFonts w:hint="eastAsia" w:ascii="宋体" w:hAnsi="宋体"/>
          <w:sz w:val="24"/>
        </w:rPr>
        <w:t>的实质性要求的；</w:t>
      </w:r>
    </w:p>
    <w:p>
      <w:pPr>
        <w:adjustRightInd w:val="0"/>
        <w:snapToGrid w:val="0"/>
        <w:spacing w:line="360" w:lineRule="auto"/>
        <w:ind w:firstLine="480" w:firstLineChars="200"/>
        <w:jc w:val="left"/>
        <w:rPr>
          <w:rFonts w:ascii="宋体" w:hAnsi="宋体"/>
          <w:sz w:val="24"/>
        </w:rPr>
      </w:pPr>
      <w:r>
        <w:rPr>
          <w:rFonts w:hint="eastAsia" w:ascii="宋体" w:hAnsi="宋体"/>
          <w:sz w:val="24"/>
        </w:rPr>
        <w:t>（5）违反招标文件规定提供进口产品的；</w:t>
      </w:r>
    </w:p>
    <w:p>
      <w:pPr>
        <w:adjustRightInd w:val="0"/>
        <w:snapToGrid w:val="0"/>
        <w:spacing w:line="360" w:lineRule="auto"/>
        <w:ind w:firstLine="480" w:firstLineChars="200"/>
        <w:jc w:val="left"/>
        <w:rPr>
          <w:rFonts w:ascii="宋体" w:hAnsi="宋体"/>
          <w:sz w:val="24"/>
        </w:rPr>
      </w:pPr>
      <w:r>
        <w:rPr>
          <w:rFonts w:hint="eastAsia" w:ascii="宋体" w:hAnsi="宋体"/>
          <w:sz w:val="24"/>
        </w:rPr>
        <w:t>（6）未按招标文件规定提供政府强制采购节能产品证明材料的；</w:t>
      </w:r>
    </w:p>
    <w:p>
      <w:pPr>
        <w:adjustRightInd w:val="0"/>
        <w:snapToGrid w:val="0"/>
        <w:spacing w:line="360" w:lineRule="auto"/>
        <w:ind w:firstLine="480" w:firstLineChars="200"/>
        <w:jc w:val="left"/>
        <w:rPr>
          <w:rFonts w:ascii="宋体" w:hAnsi="宋体"/>
          <w:sz w:val="24"/>
        </w:rPr>
      </w:pPr>
      <w:r>
        <w:rPr>
          <w:rFonts w:hint="eastAsia" w:ascii="宋体" w:hAnsi="宋体"/>
          <w:sz w:val="24"/>
        </w:rPr>
        <w:t>（7）报价超过招标文件中规定的项目预算或最高限价的、拒绝报价、报价不确定、无报价或</w:t>
      </w:r>
      <w:r>
        <w:rPr>
          <w:rFonts w:hint="eastAsia" w:cs="宋体"/>
          <w:sz w:val="24"/>
          <w:lang w:val="zh-CN"/>
        </w:rPr>
        <w:t>未按招标文件要求报价的</w:t>
      </w:r>
      <w:r>
        <w:rPr>
          <w:rFonts w:hint="eastAsia" w:ascii="宋体" w:hAnsi="宋体"/>
          <w:sz w:val="24"/>
        </w:rPr>
        <w:t>；</w:t>
      </w:r>
    </w:p>
    <w:p>
      <w:pPr>
        <w:adjustRightInd w:val="0"/>
        <w:snapToGrid w:val="0"/>
        <w:spacing w:line="360" w:lineRule="auto"/>
        <w:ind w:firstLine="480" w:firstLineChars="200"/>
        <w:jc w:val="left"/>
        <w:rPr>
          <w:rFonts w:ascii="宋体" w:hAnsi="宋体"/>
          <w:sz w:val="24"/>
        </w:rPr>
      </w:pPr>
      <w:r>
        <w:rPr>
          <w:rFonts w:hint="eastAsia" w:ascii="宋体" w:hAnsi="宋体"/>
          <w:sz w:val="24"/>
        </w:rPr>
        <w:t>（8）投标有效期不足的；</w:t>
      </w:r>
    </w:p>
    <w:p>
      <w:pPr>
        <w:adjustRightInd w:val="0"/>
        <w:snapToGrid w:val="0"/>
        <w:spacing w:line="360" w:lineRule="auto"/>
        <w:ind w:firstLine="480" w:firstLineChars="200"/>
        <w:jc w:val="left"/>
        <w:rPr>
          <w:rFonts w:ascii="宋体" w:hAnsi="宋体"/>
          <w:sz w:val="24"/>
        </w:rPr>
      </w:pPr>
      <w:r>
        <w:rPr>
          <w:rFonts w:hint="eastAsia" w:ascii="宋体" w:hAnsi="宋体"/>
          <w:sz w:val="24"/>
        </w:rPr>
        <w:t>（9）联合体投标文件未附联合体投标协议书的；</w:t>
      </w:r>
    </w:p>
    <w:p>
      <w:pPr>
        <w:adjustRightInd w:val="0"/>
        <w:snapToGrid w:val="0"/>
        <w:spacing w:line="360" w:lineRule="auto"/>
        <w:ind w:firstLine="480" w:firstLineChars="200"/>
        <w:jc w:val="left"/>
        <w:rPr>
          <w:rFonts w:ascii="宋体" w:hAnsi="宋体"/>
          <w:sz w:val="24"/>
        </w:rPr>
      </w:pPr>
      <w:r>
        <w:rPr>
          <w:rFonts w:hint="eastAsia" w:ascii="宋体" w:hAnsi="宋体"/>
          <w:sz w:val="24"/>
        </w:rPr>
        <w:t>（10）不符合招标文件中有关分包规定的；</w:t>
      </w:r>
    </w:p>
    <w:p>
      <w:pPr>
        <w:adjustRightInd w:val="0"/>
        <w:snapToGrid w:val="0"/>
        <w:spacing w:line="360" w:lineRule="auto"/>
        <w:ind w:firstLine="480" w:firstLineChars="200"/>
        <w:jc w:val="left"/>
        <w:rPr>
          <w:rFonts w:ascii="宋体" w:hAnsi="宋体"/>
          <w:sz w:val="24"/>
        </w:rPr>
      </w:pPr>
      <w:r>
        <w:rPr>
          <w:rFonts w:hint="eastAsia" w:ascii="宋体" w:hAnsi="宋体"/>
          <w:sz w:val="24"/>
        </w:rPr>
        <w:t>（11）属于</w:t>
      </w:r>
      <w:r>
        <w:rPr>
          <w:rFonts w:ascii="宋体" w:hAnsi="宋体"/>
          <w:sz w:val="24"/>
        </w:rPr>
        <w:t>串通投标</w:t>
      </w:r>
      <w:r>
        <w:rPr>
          <w:rFonts w:hint="eastAsia" w:ascii="宋体" w:hAnsi="宋体"/>
          <w:sz w:val="24"/>
        </w:rPr>
        <w:t>，</w:t>
      </w:r>
      <w:r>
        <w:rPr>
          <w:rFonts w:ascii="宋体" w:hAnsi="宋体"/>
          <w:sz w:val="24"/>
        </w:rPr>
        <w:t>或者</w:t>
      </w:r>
      <w:r>
        <w:rPr>
          <w:rFonts w:hint="eastAsia" w:ascii="宋体" w:hAnsi="宋体"/>
          <w:sz w:val="24"/>
        </w:rPr>
        <w:t>依法被视为</w:t>
      </w:r>
      <w:r>
        <w:rPr>
          <w:rFonts w:ascii="宋体" w:hAnsi="宋体"/>
          <w:sz w:val="24"/>
        </w:rPr>
        <w:t>串通投标</w:t>
      </w:r>
      <w:r>
        <w:rPr>
          <w:rFonts w:hint="eastAsia" w:ascii="宋体" w:hAnsi="宋体"/>
          <w:sz w:val="24"/>
        </w:rPr>
        <w:t>；</w:t>
      </w:r>
    </w:p>
    <w:p>
      <w:pPr>
        <w:adjustRightInd w:val="0"/>
        <w:snapToGrid w:val="0"/>
        <w:spacing w:line="360" w:lineRule="auto"/>
        <w:ind w:firstLine="480" w:firstLineChars="200"/>
        <w:jc w:val="left"/>
        <w:rPr>
          <w:rFonts w:ascii="宋体" w:hAnsi="宋体"/>
          <w:sz w:val="24"/>
        </w:rPr>
      </w:pPr>
      <w:r>
        <w:rPr>
          <w:rFonts w:hint="eastAsia" w:ascii="宋体" w:hAnsi="宋体"/>
          <w:sz w:val="24"/>
        </w:rPr>
        <w:t>（12）评标委员会认为投标人的报价明显低于其他通过符合性审查投标人的报价，有可能影响服务质量或者不能诚信履约的，要求投标人在规定的时间内提供书面说明，但该投标人未提交相关证明材料以证明其报价合理性的；</w:t>
      </w:r>
    </w:p>
    <w:p>
      <w:pPr>
        <w:adjustRightInd w:val="0"/>
        <w:snapToGrid w:val="0"/>
        <w:spacing w:line="360" w:lineRule="auto"/>
        <w:ind w:firstLine="480" w:firstLineChars="200"/>
        <w:jc w:val="left"/>
        <w:rPr>
          <w:rFonts w:ascii="宋体" w:hAnsi="宋体"/>
          <w:sz w:val="24"/>
        </w:rPr>
      </w:pPr>
      <w:r>
        <w:rPr>
          <w:rFonts w:hint="eastAsia" w:ascii="宋体" w:hAnsi="宋体"/>
          <w:sz w:val="24"/>
        </w:rPr>
        <w:t>（13）投标文件含有采购人不能接受的附加条件的；</w:t>
      </w:r>
    </w:p>
    <w:p>
      <w:pPr>
        <w:adjustRightInd w:val="0"/>
        <w:snapToGrid w:val="0"/>
        <w:spacing w:line="360" w:lineRule="auto"/>
        <w:ind w:firstLine="480" w:firstLineChars="200"/>
        <w:jc w:val="left"/>
        <w:rPr>
          <w:rFonts w:ascii="宋体" w:hAnsi="宋体"/>
          <w:sz w:val="24"/>
        </w:rPr>
      </w:pPr>
      <w:r>
        <w:rPr>
          <w:rFonts w:hint="eastAsia" w:ascii="宋体" w:hAnsi="宋体"/>
          <w:sz w:val="24"/>
        </w:rPr>
        <w:t>（14）不具备招标文件中规定的资格要求的；</w:t>
      </w:r>
    </w:p>
    <w:p>
      <w:pPr>
        <w:adjustRightInd w:val="0"/>
        <w:snapToGrid w:val="0"/>
        <w:spacing w:line="360" w:lineRule="auto"/>
        <w:ind w:firstLine="480" w:firstLineChars="200"/>
        <w:jc w:val="left"/>
        <w:rPr>
          <w:rFonts w:ascii="宋体" w:hAnsi="宋体" w:cs="宋体"/>
          <w:sz w:val="24"/>
        </w:rPr>
      </w:pPr>
      <w:r>
        <w:rPr>
          <w:rFonts w:hint="eastAsia" w:ascii="宋体" w:hAnsi="宋体" w:cs="宋体"/>
          <w:sz w:val="24"/>
        </w:rPr>
        <w:t>（15）投标文件超过招标文件规定的允许出现偏差的最大范围、幅度和最高项数；</w:t>
      </w:r>
    </w:p>
    <w:p>
      <w:pPr>
        <w:adjustRightInd w:val="0"/>
        <w:snapToGrid w:val="0"/>
        <w:spacing w:line="360" w:lineRule="auto"/>
        <w:ind w:firstLine="480" w:firstLineChars="200"/>
        <w:jc w:val="left"/>
        <w:rPr>
          <w:rFonts w:ascii="宋体" w:hAnsi="宋体" w:cs="宋体"/>
          <w:sz w:val="24"/>
        </w:rPr>
      </w:pPr>
      <w:r>
        <w:rPr>
          <w:rFonts w:hint="eastAsia" w:ascii="宋体" w:hAnsi="宋体" w:cs="宋体"/>
          <w:sz w:val="24"/>
        </w:rPr>
        <w:t>（16）投标文件提供虚假材料；</w:t>
      </w:r>
    </w:p>
    <w:p>
      <w:pPr>
        <w:adjustRightInd w:val="0"/>
        <w:snapToGrid w:val="0"/>
        <w:spacing w:line="360" w:lineRule="auto"/>
        <w:ind w:firstLine="480" w:firstLineChars="200"/>
        <w:jc w:val="left"/>
        <w:rPr>
          <w:rFonts w:ascii="宋体" w:hAnsi="宋体" w:cs="宋体"/>
          <w:sz w:val="24"/>
        </w:rPr>
      </w:pPr>
      <w:r>
        <w:rPr>
          <w:rFonts w:hint="eastAsia" w:ascii="宋体" w:hAnsi="宋体" w:cs="宋体"/>
          <w:sz w:val="24"/>
        </w:rPr>
        <w:t>（17）对采购人、采购代理机构、评审委员会及其他工作人员施加影响，有碍公平、公正；</w:t>
      </w:r>
    </w:p>
    <w:p>
      <w:pPr>
        <w:adjustRightInd w:val="0"/>
        <w:snapToGrid w:val="0"/>
        <w:spacing w:line="360" w:lineRule="auto"/>
        <w:ind w:firstLine="480" w:firstLineChars="200"/>
        <w:jc w:val="left"/>
        <w:rPr>
          <w:rFonts w:ascii="宋体" w:hAnsi="宋体" w:cs="宋体"/>
          <w:sz w:val="24"/>
        </w:rPr>
      </w:pPr>
      <w:r>
        <w:rPr>
          <w:rFonts w:hint="eastAsia" w:ascii="宋体" w:hAnsi="宋体" w:cs="宋体"/>
          <w:sz w:val="24"/>
        </w:rPr>
        <w:t>（18）投标人递交的电子投标文件均无法满足正常开标、评标使用功能的；</w:t>
      </w:r>
    </w:p>
    <w:p>
      <w:pPr>
        <w:adjustRightInd w:val="0"/>
        <w:snapToGrid w:val="0"/>
        <w:spacing w:line="360" w:lineRule="auto"/>
        <w:ind w:firstLine="480" w:firstLineChars="200"/>
        <w:jc w:val="left"/>
        <w:rPr>
          <w:rFonts w:ascii="宋体" w:hAnsi="宋体" w:cs="宋体"/>
          <w:sz w:val="24"/>
          <w:lang w:val="zh-CN"/>
        </w:rPr>
      </w:pPr>
      <w:r>
        <w:rPr>
          <w:rFonts w:hint="eastAsia" w:ascii="宋体" w:hAnsi="宋体" w:cs="宋体"/>
          <w:sz w:val="24"/>
        </w:rPr>
        <w:t>（19）</w:t>
      </w:r>
      <w:r>
        <w:rPr>
          <w:rFonts w:hint="eastAsia" w:ascii="宋体" w:hAnsi="宋体" w:cs="宋体"/>
          <w:sz w:val="24"/>
          <w:lang w:val="zh-CN"/>
        </w:rPr>
        <w:t>由于投标人的自身原因，（包括但不限于以下情况：忘记 CA 锁密码、CA 锁过期、上传投标文件后更新 CA 锁），在规定时间内解密不成功的；</w:t>
      </w:r>
    </w:p>
    <w:p>
      <w:pPr>
        <w:adjustRightInd w:val="0"/>
        <w:snapToGrid w:val="0"/>
        <w:spacing w:line="360" w:lineRule="auto"/>
        <w:ind w:firstLine="480" w:firstLineChars="200"/>
        <w:jc w:val="left"/>
        <w:rPr>
          <w:rFonts w:ascii="宋体" w:hAnsi="宋体" w:cs="宋体"/>
          <w:sz w:val="24"/>
          <w:lang w:val="zh-CN"/>
        </w:rPr>
      </w:pPr>
      <w:r>
        <w:rPr>
          <w:rFonts w:hint="eastAsia" w:ascii="宋体" w:hAnsi="宋体" w:cs="宋体"/>
          <w:sz w:val="24"/>
          <w:lang w:val="zh-CN"/>
        </w:rPr>
        <w:t>（</w:t>
      </w:r>
      <w:r>
        <w:rPr>
          <w:rFonts w:hint="eastAsia" w:ascii="宋体" w:hAnsi="宋体" w:cs="宋体"/>
          <w:sz w:val="24"/>
        </w:rPr>
        <w:t>20</w:t>
      </w:r>
      <w:r>
        <w:rPr>
          <w:rFonts w:hint="eastAsia" w:ascii="宋体" w:hAnsi="宋体" w:cs="宋体"/>
          <w:sz w:val="24"/>
          <w:lang w:val="zh-CN"/>
        </w:rPr>
        <w:t>）不同投标人的投标文件存在非正常一致的；</w:t>
      </w:r>
    </w:p>
    <w:p>
      <w:pPr>
        <w:adjustRightInd w:val="0"/>
        <w:snapToGrid w:val="0"/>
        <w:spacing w:line="360" w:lineRule="auto"/>
        <w:ind w:firstLine="480" w:firstLineChars="200"/>
        <w:jc w:val="left"/>
        <w:rPr>
          <w:rFonts w:ascii="宋体" w:hAnsi="宋体" w:cs="宋体"/>
          <w:sz w:val="24"/>
          <w:lang w:val="zh-CN"/>
        </w:rPr>
      </w:pPr>
      <w:r>
        <w:rPr>
          <w:rFonts w:hint="eastAsia" w:ascii="宋体" w:hAnsi="宋体" w:cs="宋体"/>
          <w:sz w:val="24"/>
          <w:lang w:val="zh-CN"/>
        </w:rPr>
        <w:t>（</w:t>
      </w:r>
      <w:r>
        <w:rPr>
          <w:rFonts w:hint="eastAsia" w:ascii="宋体" w:hAnsi="宋体" w:cs="宋体"/>
          <w:sz w:val="24"/>
        </w:rPr>
        <w:t>21</w:t>
      </w:r>
      <w:r>
        <w:rPr>
          <w:rFonts w:hint="eastAsia" w:ascii="宋体" w:hAnsi="宋体" w:cs="宋体"/>
          <w:sz w:val="24"/>
          <w:lang w:val="zh-CN"/>
        </w:rPr>
        <w:t>）不同投标人的投标文件由同一单位或者同一个人编制，电子投标文件的文件制作机器码或者文件创建标识码一致的；</w:t>
      </w:r>
    </w:p>
    <w:p>
      <w:pPr>
        <w:adjustRightInd w:val="0"/>
        <w:snapToGrid w:val="0"/>
        <w:spacing w:line="360" w:lineRule="auto"/>
        <w:ind w:firstLine="480" w:firstLineChars="200"/>
        <w:jc w:val="left"/>
        <w:rPr>
          <w:rFonts w:ascii="宋体" w:hAnsi="宋体" w:cs="宋体"/>
          <w:sz w:val="24"/>
          <w:lang w:val="zh-CN"/>
        </w:rPr>
      </w:pPr>
      <w:r>
        <w:rPr>
          <w:rFonts w:hint="eastAsia" w:ascii="宋体" w:hAnsi="宋体" w:cs="宋体"/>
          <w:sz w:val="24"/>
          <w:lang w:val="zh-CN"/>
        </w:rPr>
        <w:t>（2</w:t>
      </w:r>
      <w:r>
        <w:rPr>
          <w:rFonts w:hint="eastAsia" w:ascii="宋体" w:hAnsi="宋体" w:cs="宋体"/>
          <w:sz w:val="24"/>
        </w:rPr>
        <w:t>2</w:t>
      </w:r>
      <w:r>
        <w:rPr>
          <w:rFonts w:hint="eastAsia" w:ascii="宋体" w:hAnsi="宋体" w:cs="宋体"/>
          <w:sz w:val="24"/>
          <w:lang w:val="zh-CN"/>
        </w:rPr>
        <w:t>）上传电子投标文件的IP地址相同，经评审委员会认定否决其投标的；</w:t>
      </w:r>
    </w:p>
    <w:p>
      <w:pPr>
        <w:adjustRightInd w:val="0"/>
        <w:snapToGrid w:val="0"/>
        <w:spacing w:line="360" w:lineRule="auto"/>
        <w:ind w:firstLine="480" w:firstLineChars="200"/>
        <w:jc w:val="left"/>
        <w:rPr>
          <w:rFonts w:ascii="宋体" w:hAnsi="宋体" w:cs="宋体"/>
          <w:sz w:val="24"/>
          <w:lang w:val="zh-CN"/>
        </w:rPr>
      </w:pPr>
      <w:r>
        <w:rPr>
          <w:rFonts w:hint="eastAsia" w:ascii="宋体" w:hAnsi="宋体" w:cs="宋体"/>
          <w:sz w:val="24"/>
        </w:rPr>
        <w:t>（23）对招标文件中的技术要求整体复制粘贴经评标委员会认定与所提供货物不符合的；</w:t>
      </w:r>
    </w:p>
    <w:p>
      <w:pPr>
        <w:adjustRightInd w:val="0"/>
        <w:snapToGrid w:val="0"/>
        <w:spacing w:line="360" w:lineRule="auto"/>
        <w:ind w:firstLine="480" w:firstLineChars="200"/>
        <w:jc w:val="left"/>
        <w:rPr>
          <w:rFonts w:ascii="宋体" w:hAnsi="宋体" w:cs="宋体"/>
          <w:sz w:val="24"/>
          <w:lang w:val="zh-CN"/>
        </w:rPr>
      </w:pPr>
      <w:r>
        <w:rPr>
          <w:rFonts w:hint="eastAsia" w:ascii="宋体" w:hAnsi="宋体" w:cs="宋体"/>
          <w:sz w:val="24"/>
          <w:lang w:val="zh-CN"/>
        </w:rPr>
        <w:t>（</w:t>
      </w:r>
      <w:r>
        <w:rPr>
          <w:rFonts w:hint="eastAsia" w:ascii="宋体" w:hAnsi="宋体" w:cs="宋体"/>
          <w:sz w:val="24"/>
        </w:rPr>
        <w:t>24</w:t>
      </w:r>
      <w:r>
        <w:rPr>
          <w:rFonts w:hint="eastAsia" w:ascii="宋体" w:hAnsi="宋体" w:cs="宋体"/>
          <w:sz w:val="24"/>
          <w:lang w:val="zh-CN"/>
        </w:rPr>
        <w:t>）属于招标文件规定的其他投标无效情形；</w:t>
      </w:r>
    </w:p>
    <w:p>
      <w:pPr>
        <w:adjustRightInd w:val="0"/>
        <w:snapToGrid w:val="0"/>
        <w:spacing w:line="360" w:lineRule="auto"/>
        <w:ind w:firstLine="480" w:firstLineChars="200"/>
        <w:jc w:val="left"/>
        <w:rPr>
          <w:rFonts w:ascii="宋体" w:hAnsi="宋体"/>
          <w:sz w:val="24"/>
        </w:rPr>
      </w:pPr>
      <w:r>
        <w:rPr>
          <w:rFonts w:hint="eastAsia" w:ascii="宋体" w:hAnsi="宋体"/>
          <w:sz w:val="24"/>
        </w:rPr>
        <w:t>（25）不符合法律法规和招标文件规定的其他实质性要求。</w:t>
      </w:r>
    </w:p>
    <w:p>
      <w:pPr>
        <w:pStyle w:val="2"/>
        <w:snapToGrid w:val="0"/>
        <w:spacing w:before="0" w:after="0" w:line="360" w:lineRule="auto"/>
        <w:rPr>
          <w:rFonts w:hAnsi="宋体"/>
        </w:rPr>
      </w:pPr>
      <w:bookmarkStart w:id="168" w:name="_Toc515647784"/>
      <w:bookmarkStart w:id="169" w:name="_Toc13652"/>
      <w:bookmarkStart w:id="170" w:name="_Toc22941"/>
      <w:bookmarkStart w:id="171" w:name="_Toc28303"/>
      <w:r>
        <w:rPr>
          <w:rFonts w:hint="eastAsia" w:hAnsi="宋体"/>
        </w:rPr>
        <w:t>25.</w:t>
      </w:r>
      <w:bookmarkEnd w:id="159"/>
      <w:bookmarkEnd w:id="168"/>
      <w:bookmarkEnd w:id="169"/>
      <w:bookmarkEnd w:id="170"/>
      <w:r>
        <w:rPr>
          <w:rFonts w:hint="eastAsia" w:hAnsi="宋体"/>
        </w:rPr>
        <w:t>比较和评价</w:t>
      </w:r>
      <w:bookmarkEnd w:id="171"/>
    </w:p>
    <w:p>
      <w:pPr>
        <w:adjustRightInd w:val="0"/>
        <w:snapToGrid w:val="0"/>
        <w:spacing w:line="360" w:lineRule="auto"/>
        <w:ind w:firstLine="480" w:firstLineChars="200"/>
        <w:jc w:val="left"/>
        <w:rPr>
          <w:rFonts w:ascii="宋体" w:hAnsi="宋体"/>
          <w:sz w:val="24"/>
        </w:rPr>
      </w:pPr>
      <w:r>
        <w:rPr>
          <w:rFonts w:ascii="宋体" w:hAnsi="宋体"/>
          <w:sz w:val="24"/>
        </w:rPr>
        <w:t>2</w:t>
      </w:r>
      <w:r>
        <w:rPr>
          <w:rFonts w:hint="eastAsia" w:ascii="宋体" w:hAnsi="宋体"/>
          <w:sz w:val="24"/>
        </w:rPr>
        <w:t>5.1经符合性审查合格的投标文件，评标委员会将根据招标文件确定的评标方法和标准，对其技术部分和商务部分作进一步的比较和评价。</w:t>
      </w:r>
    </w:p>
    <w:p>
      <w:pPr>
        <w:adjustRightInd w:val="0"/>
        <w:snapToGrid w:val="0"/>
        <w:spacing w:line="360" w:lineRule="auto"/>
        <w:ind w:firstLine="480" w:firstLineChars="200"/>
        <w:jc w:val="left"/>
        <w:rPr>
          <w:rFonts w:ascii="宋体" w:hAnsi="宋体"/>
          <w:sz w:val="24"/>
        </w:rPr>
      </w:pPr>
      <w:r>
        <w:rPr>
          <w:rFonts w:ascii="宋体" w:hAnsi="宋体"/>
          <w:sz w:val="24"/>
        </w:rPr>
        <w:t>2</w:t>
      </w:r>
      <w:r>
        <w:rPr>
          <w:rFonts w:hint="eastAsia" w:ascii="宋体" w:hAnsi="宋体"/>
          <w:sz w:val="24"/>
        </w:rPr>
        <w:t>5.2评标严格按照招标文件的要求和条件进行。评审办法详见</w:t>
      </w:r>
      <w:r>
        <w:rPr>
          <w:rFonts w:hint="eastAsia" w:ascii="宋体" w:hAnsi="宋体"/>
          <w:sz w:val="24"/>
          <w:u w:val="single"/>
        </w:rPr>
        <w:t>投标人须知资料表</w:t>
      </w:r>
      <w:r>
        <w:rPr>
          <w:rFonts w:hint="eastAsia" w:ascii="宋体" w:hAnsi="宋体"/>
          <w:sz w:val="24"/>
        </w:rPr>
        <w:t>，详细评标标准见招标文件第四章。</w:t>
      </w:r>
    </w:p>
    <w:p>
      <w:pPr>
        <w:pStyle w:val="10"/>
        <w:adjustRightInd w:val="0"/>
        <w:snapToGrid w:val="0"/>
        <w:spacing w:line="360" w:lineRule="auto"/>
        <w:ind w:firstLine="480" w:firstLineChars="200"/>
        <w:jc w:val="left"/>
        <w:rPr>
          <w:rFonts w:hAnsi="宋体"/>
          <w:sz w:val="24"/>
          <w:szCs w:val="24"/>
        </w:rPr>
      </w:pPr>
      <w:r>
        <w:rPr>
          <w:rFonts w:hAnsi="宋体"/>
          <w:sz w:val="24"/>
          <w:szCs w:val="24"/>
        </w:rPr>
        <w:t>2</w:t>
      </w:r>
      <w:r>
        <w:rPr>
          <w:rFonts w:hint="eastAsia" w:hAnsi="宋体"/>
          <w:sz w:val="24"/>
          <w:szCs w:val="24"/>
        </w:rPr>
        <w:t>5.3根据《政府采购促进中小企业发展管理办法》（财库﹝2020﹞46号）、《</w:t>
      </w:r>
      <w:r>
        <w:rPr>
          <w:rFonts w:hAnsi="宋体"/>
          <w:sz w:val="24"/>
          <w:szCs w:val="24"/>
        </w:rPr>
        <w:t>财政部司法部关于政府采购支持监狱企业发展有关问题的通知</w:t>
      </w:r>
      <w:r>
        <w:rPr>
          <w:rFonts w:hint="eastAsia" w:hAnsi="宋体"/>
          <w:sz w:val="24"/>
          <w:szCs w:val="24"/>
        </w:rPr>
        <w:t>》（财库〔2014〕68号）和《三部门联合发布关于促进残疾人就业政府采购政策的通知》（</w:t>
      </w:r>
      <w:bookmarkStart w:id="172" w:name="sendNo"/>
      <w:r>
        <w:rPr>
          <w:rFonts w:hint="eastAsia" w:hAnsi="宋体"/>
          <w:bCs/>
          <w:sz w:val="24"/>
          <w:szCs w:val="24"/>
        </w:rPr>
        <w:t>财库〔</w:t>
      </w:r>
      <w:bookmarkEnd w:id="172"/>
      <w:r>
        <w:rPr>
          <w:rFonts w:hint="eastAsia" w:hAnsi="宋体"/>
          <w:bCs/>
          <w:sz w:val="24"/>
          <w:szCs w:val="24"/>
        </w:rPr>
        <w:t>2017〕141号</w:t>
      </w:r>
      <w:r>
        <w:rPr>
          <w:rFonts w:hint="eastAsia" w:hAnsi="宋体"/>
          <w:sz w:val="24"/>
          <w:szCs w:val="24"/>
        </w:rPr>
        <w:t>）的规定，对满足价格扣除条件且在投标文件中提交了《中小企业声明函》或省级以上监狱管理局、戒毒管理局（含新疆生产建设兵团）出具的属于监狱企业的证明文件的投标人，其投标报价扣除</w:t>
      </w:r>
      <w:r>
        <w:rPr>
          <w:rFonts w:hint="eastAsia" w:hAnsi="宋体"/>
          <w:sz w:val="24"/>
          <w:szCs w:val="24"/>
          <w:u w:val="single"/>
        </w:rPr>
        <w:t>10</w:t>
      </w:r>
      <w:r>
        <w:rPr>
          <w:rFonts w:hint="eastAsia" w:hAnsi="宋体"/>
          <w:sz w:val="24"/>
          <w:szCs w:val="24"/>
        </w:rPr>
        <w:t>%后参与评审,对于同时属于小微企业、监狱企业或残疾人福利性单位的，不重复进行投标报价扣除。具体办法及比例详见招标文件第4章。</w:t>
      </w:r>
    </w:p>
    <w:p>
      <w:pPr>
        <w:pStyle w:val="10"/>
        <w:adjustRightInd w:val="0"/>
        <w:snapToGrid w:val="0"/>
        <w:spacing w:line="360" w:lineRule="auto"/>
        <w:ind w:firstLine="480" w:firstLineChars="200"/>
        <w:jc w:val="left"/>
        <w:rPr>
          <w:rFonts w:hAnsi="宋体"/>
          <w:sz w:val="24"/>
          <w:szCs w:val="24"/>
        </w:rPr>
      </w:pPr>
      <w:r>
        <w:rPr>
          <w:rFonts w:hint="eastAsia" w:hAnsi="宋体"/>
          <w:sz w:val="24"/>
          <w:szCs w:val="24"/>
        </w:rPr>
        <w:t>25.4大中型企业与小微企业组成联合体或者大中型企业向一家或者多家小微企业分包的采购项目，对于联合协议或者分包意向协议约定小微企业的合同份额占到合同总金额 30%以上的，应当对联合体或者大中型企业的报价给予</w:t>
      </w:r>
      <w:r>
        <w:rPr>
          <w:rFonts w:hint="eastAsia" w:hAnsi="宋体"/>
          <w:sz w:val="24"/>
          <w:szCs w:val="24"/>
          <w:u w:val="single"/>
        </w:rPr>
        <w:t>4%</w:t>
      </w:r>
      <w:r>
        <w:rPr>
          <w:rFonts w:hint="eastAsia" w:hAnsi="宋体"/>
          <w:sz w:val="24"/>
          <w:szCs w:val="24"/>
        </w:rPr>
        <w:t>的扣除，用扣除后的价格参加评审。联合体各方均为小型、微型企业和监狱企业的，联合体视同为小型、微型企业和监狱企业。</w:t>
      </w:r>
    </w:p>
    <w:p>
      <w:pPr>
        <w:pStyle w:val="10"/>
        <w:adjustRightInd w:val="0"/>
        <w:snapToGrid w:val="0"/>
        <w:spacing w:line="360" w:lineRule="auto"/>
        <w:ind w:firstLine="480" w:firstLineChars="200"/>
        <w:jc w:val="left"/>
        <w:rPr>
          <w:rFonts w:hAnsi="宋体" w:cs="宋体"/>
          <w:sz w:val="24"/>
          <w:szCs w:val="24"/>
          <w:lang w:val="zh-CN"/>
        </w:rPr>
      </w:pPr>
      <w:r>
        <w:rPr>
          <w:rFonts w:hint="eastAsia" w:hAnsi="宋体" w:cs="宋体"/>
          <w:sz w:val="24"/>
          <w:szCs w:val="24"/>
        </w:rPr>
        <w:t>2</w:t>
      </w:r>
      <w:bookmarkStart w:id="173" w:name="_Toc520356168"/>
      <w:bookmarkStart w:id="174" w:name="_Toc9378"/>
      <w:bookmarkStart w:id="175" w:name="_Toc20227"/>
      <w:bookmarkStart w:id="176" w:name="_Toc515647785"/>
      <w:r>
        <w:rPr>
          <w:rFonts w:hint="eastAsia" w:hAnsi="宋体" w:cs="宋体"/>
          <w:sz w:val="24"/>
          <w:szCs w:val="24"/>
        </w:rPr>
        <w:t>5.5</w:t>
      </w:r>
      <w:r>
        <w:rPr>
          <w:rFonts w:hint="eastAsia" w:hAnsi="宋体" w:cs="宋体"/>
          <w:sz w:val="24"/>
          <w:szCs w:val="24"/>
          <w:lang w:val="zh-CN"/>
        </w:rPr>
        <w:t>投标人所投产品如被列入财政部与国家主管部门颁发的节能产品</w:t>
      </w:r>
      <w:r>
        <w:rPr>
          <w:rFonts w:hint="eastAsia" w:hAnsi="宋体" w:cs="宋体"/>
          <w:sz w:val="24"/>
          <w:szCs w:val="24"/>
        </w:rPr>
        <w:t>政府采购品目清单</w:t>
      </w:r>
      <w:r>
        <w:rPr>
          <w:rFonts w:hint="eastAsia" w:hAnsi="宋体" w:cs="宋体"/>
          <w:sz w:val="24"/>
          <w:szCs w:val="24"/>
          <w:lang w:val="zh-CN"/>
        </w:rPr>
        <w:t>或环境标志产品</w:t>
      </w:r>
      <w:r>
        <w:rPr>
          <w:rFonts w:hint="eastAsia" w:hAnsi="宋体" w:cs="宋体"/>
          <w:sz w:val="24"/>
          <w:szCs w:val="24"/>
        </w:rPr>
        <w:t>政府采购品目清单的，应当</w:t>
      </w:r>
      <w:r>
        <w:rPr>
          <w:rFonts w:hint="eastAsia" w:hAnsi="宋体" w:cs="宋体"/>
          <w:sz w:val="24"/>
          <w:szCs w:val="24"/>
          <w:lang w:val="zh-CN"/>
        </w:rPr>
        <w:t>提供</w:t>
      </w:r>
      <w:r>
        <w:rPr>
          <w:rFonts w:hint="eastAsia" w:hAnsi="宋体" w:cs="宋体"/>
          <w:sz w:val="24"/>
          <w:szCs w:val="24"/>
        </w:rPr>
        <w:t>国家确定的认证机构出具的、处于有效期之内的</w:t>
      </w:r>
      <w:r>
        <w:rPr>
          <w:rFonts w:hint="eastAsia" w:hAnsi="宋体" w:cs="宋体"/>
          <w:sz w:val="24"/>
          <w:szCs w:val="24"/>
          <w:lang w:val="zh-CN"/>
        </w:rPr>
        <w:t>产品认证证书或提供加盖投标人公章的节能产品认证结果信息发布平台或中国政府采购网</w:t>
      </w:r>
      <w:r>
        <w:rPr>
          <w:rFonts w:hint="eastAsia" w:hAnsi="宋体" w:cs="宋体"/>
          <w:sz w:val="24"/>
          <w:szCs w:val="24"/>
        </w:rPr>
        <w:t>（www.ccgp.gov.cn）</w:t>
      </w:r>
      <w:r>
        <w:rPr>
          <w:rFonts w:hint="eastAsia" w:hAnsi="宋体" w:cs="宋体"/>
          <w:sz w:val="24"/>
          <w:szCs w:val="24"/>
          <w:lang w:val="zh-CN"/>
        </w:rPr>
        <w:t>产品网站查询截图</w:t>
      </w:r>
      <w:r>
        <w:rPr>
          <w:rFonts w:hint="eastAsia" w:hAnsi="宋体" w:cs="宋体"/>
          <w:sz w:val="24"/>
          <w:szCs w:val="24"/>
        </w:rPr>
        <w:t>，</w:t>
      </w:r>
      <w:r>
        <w:rPr>
          <w:rFonts w:hint="eastAsia" w:hAnsi="宋体" w:cs="宋体"/>
          <w:sz w:val="24"/>
          <w:szCs w:val="24"/>
          <w:lang w:val="zh-CN"/>
        </w:rPr>
        <w:t>在评标时给予认证产品</w:t>
      </w:r>
      <w:r>
        <w:rPr>
          <w:rFonts w:hint="eastAsia" w:hAnsi="宋体" w:cs="宋体"/>
          <w:sz w:val="24"/>
          <w:szCs w:val="24"/>
          <w:u w:val="single"/>
        </w:rPr>
        <w:t>5%</w:t>
      </w:r>
      <w:r>
        <w:rPr>
          <w:rFonts w:hint="eastAsia" w:hAnsi="宋体" w:cs="宋体"/>
          <w:sz w:val="24"/>
          <w:szCs w:val="24"/>
          <w:lang w:val="zh-CN"/>
        </w:rPr>
        <w:t>的评审价格扣除优惠</w:t>
      </w:r>
      <w:r>
        <w:rPr>
          <w:rFonts w:hint="eastAsia" w:hAnsi="宋体" w:cs="宋体"/>
          <w:sz w:val="24"/>
          <w:szCs w:val="24"/>
        </w:rPr>
        <w:t>，</w:t>
      </w:r>
      <w:r>
        <w:rPr>
          <w:rFonts w:hint="eastAsia" w:hAnsi="宋体" w:cs="宋体"/>
          <w:sz w:val="24"/>
          <w:szCs w:val="24"/>
          <w:lang w:val="zh-CN"/>
        </w:rPr>
        <w:t>同等条件下</w:t>
      </w:r>
      <w:r>
        <w:rPr>
          <w:rFonts w:hint="eastAsia" w:hAnsi="宋体" w:cs="宋体"/>
          <w:sz w:val="24"/>
          <w:szCs w:val="24"/>
        </w:rPr>
        <w:t>，</w:t>
      </w:r>
      <w:r>
        <w:rPr>
          <w:rFonts w:hint="eastAsia" w:hAnsi="宋体" w:cs="宋体"/>
          <w:sz w:val="24"/>
          <w:szCs w:val="24"/>
          <w:lang w:val="zh-CN"/>
        </w:rPr>
        <w:t>优先采购认证产品。具体办法及比例详见招标文件第</w:t>
      </w:r>
      <w:r>
        <w:rPr>
          <w:rFonts w:hint="eastAsia" w:hAnsi="宋体" w:cs="宋体"/>
          <w:sz w:val="24"/>
          <w:szCs w:val="24"/>
        </w:rPr>
        <w:t>四</w:t>
      </w:r>
      <w:r>
        <w:rPr>
          <w:rFonts w:hint="eastAsia" w:hAnsi="宋体" w:cs="宋体"/>
          <w:sz w:val="24"/>
          <w:szCs w:val="24"/>
          <w:lang w:val="zh-CN"/>
        </w:rPr>
        <w:t>章。</w:t>
      </w:r>
    </w:p>
    <w:p>
      <w:pPr>
        <w:pStyle w:val="6"/>
        <w:snapToGrid w:val="0"/>
        <w:spacing w:line="360" w:lineRule="auto"/>
        <w:rPr>
          <w:rFonts w:hAnsi="宋体" w:cs="宋体"/>
          <w:kern w:val="2"/>
          <w:szCs w:val="24"/>
          <w:lang w:val="zh-CN"/>
        </w:rPr>
      </w:pPr>
      <w:r>
        <w:rPr>
          <w:rFonts w:hint="eastAsia" w:hAnsi="宋体" w:cs="宋体"/>
          <w:kern w:val="2"/>
          <w:szCs w:val="24"/>
          <w:lang w:val="zh-CN"/>
        </w:rPr>
        <w:t>如采购人所采购产品为政府强制采购的节能产品，投标人应当提供</w:t>
      </w:r>
      <w:r>
        <w:rPr>
          <w:rFonts w:hint="eastAsia" w:hAnsi="宋体" w:cs="宋体"/>
          <w:kern w:val="2"/>
          <w:szCs w:val="24"/>
        </w:rPr>
        <w:t>国家确定的认证机构出具的、处于有效期之内的</w:t>
      </w:r>
      <w:r>
        <w:rPr>
          <w:rFonts w:hint="eastAsia" w:hAnsi="宋体" w:cs="宋体"/>
          <w:kern w:val="2"/>
          <w:szCs w:val="24"/>
          <w:lang w:val="zh-CN"/>
        </w:rPr>
        <w:t>产品认证证书或提供加盖投标人公章的节能产品认证结果信息发布平台或中国政府采购网（www.ccgp.gov.cn）产品网站查询截图，否则其投标将被认定为投标无效。</w:t>
      </w:r>
    </w:p>
    <w:p>
      <w:pPr>
        <w:adjustRightInd w:val="0"/>
        <w:snapToGrid w:val="0"/>
        <w:spacing w:line="360" w:lineRule="auto"/>
        <w:ind w:firstLine="480" w:firstLineChars="200"/>
        <w:jc w:val="left"/>
        <w:rPr>
          <w:rFonts w:ascii="宋体" w:hAnsi="宋体"/>
          <w:sz w:val="24"/>
        </w:rPr>
      </w:pPr>
      <w:r>
        <w:rPr>
          <w:rFonts w:hint="eastAsia" w:ascii="宋体" w:hAnsi="宋体"/>
          <w:sz w:val="24"/>
        </w:rPr>
        <w:t>25.6公开发布的招标文件中的评分细则，在评标期间，不允许做出更改。</w:t>
      </w:r>
    </w:p>
    <w:p>
      <w:pPr>
        <w:adjustRightInd w:val="0"/>
        <w:snapToGrid w:val="0"/>
        <w:spacing w:line="360" w:lineRule="auto"/>
        <w:ind w:firstLine="480" w:firstLineChars="200"/>
        <w:jc w:val="left"/>
        <w:rPr>
          <w:rFonts w:ascii="宋体" w:hAnsi="宋体"/>
          <w:sz w:val="24"/>
        </w:rPr>
      </w:pPr>
      <w:r>
        <w:rPr>
          <w:rFonts w:hint="eastAsia" w:ascii="宋体" w:hAnsi="宋体"/>
          <w:sz w:val="24"/>
        </w:rPr>
        <w:t>25.7评标委员会成员应当独立对每个投标人的投标文件进行评标，系统自动汇总每个投标人的得分。</w:t>
      </w:r>
    </w:p>
    <w:p>
      <w:pPr>
        <w:adjustRightInd w:val="0"/>
        <w:snapToGrid w:val="0"/>
        <w:spacing w:line="360" w:lineRule="auto"/>
        <w:ind w:firstLine="480" w:firstLineChars="200"/>
        <w:jc w:val="left"/>
        <w:rPr>
          <w:rFonts w:ascii="宋体" w:hAnsi="宋体"/>
          <w:sz w:val="24"/>
        </w:rPr>
      </w:pPr>
      <w:r>
        <w:rPr>
          <w:rFonts w:hint="eastAsia" w:ascii="宋体" w:hAnsi="宋体"/>
          <w:sz w:val="24"/>
        </w:rPr>
        <w:t>25.8投标人得分由评标委员会成员打分的算术平均值计算得出。</w:t>
      </w:r>
    </w:p>
    <w:p>
      <w:pPr>
        <w:adjustRightInd w:val="0"/>
        <w:snapToGrid w:val="0"/>
        <w:spacing w:line="360" w:lineRule="auto"/>
        <w:ind w:firstLine="480" w:firstLineChars="200"/>
        <w:jc w:val="left"/>
        <w:rPr>
          <w:rFonts w:ascii="宋体" w:hAnsi="宋体"/>
          <w:sz w:val="24"/>
        </w:rPr>
      </w:pPr>
      <w:r>
        <w:rPr>
          <w:rFonts w:hint="eastAsia" w:ascii="宋体" w:hAnsi="宋体"/>
          <w:sz w:val="24"/>
        </w:rPr>
        <w:t>25.9评标委员会按照招标文件要求对投标人的评审结果进行复核，并签字确认。</w:t>
      </w:r>
    </w:p>
    <w:p>
      <w:pPr>
        <w:adjustRightInd w:val="0"/>
        <w:snapToGrid w:val="0"/>
        <w:spacing w:line="360" w:lineRule="auto"/>
        <w:ind w:firstLine="480" w:firstLineChars="200"/>
        <w:jc w:val="left"/>
        <w:rPr>
          <w:rFonts w:ascii="宋体" w:hAnsi="宋体"/>
          <w:sz w:val="24"/>
        </w:rPr>
      </w:pPr>
      <w:r>
        <w:rPr>
          <w:rFonts w:hint="eastAsia" w:ascii="宋体" w:hAnsi="宋体"/>
          <w:sz w:val="24"/>
        </w:rPr>
        <w:t>25.10评标委员会判断投标文件的响应性仅基于投标文件本身而不靠外部因素。评标委员会将拒绝被确定为非实质性响应的投标，投标人不能通过修正或撤销不符之处而使其投标成为实质性响应的投标。评标委员会可以允许投标人修改其投标文件中不构成实质偏离的、微小的、非正规的不一致或不规则的地方。</w:t>
      </w:r>
    </w:p>
    <w:p>
      <w:pPr>
        <w:adjustRightInd w:val="0"/>
        <w:snapToGrid w:val="0"/>
        <w:spacing w:line="360" w:lineRule="auto"/>
        <w:ind w:firstLine="480" w:firstLineChars="200"/>
        <w:jc w:val="left"/>
        <w:rPr>
          <w:rFonts w:ascii="宋体" w:hAnsi="宋体"/>
          <w:sz w:val="24"/>
        </w:rPr>
      </w:pPr>
      <w:r>
        <w:rPr>
          <w:rFonts w:hint="eastAsia" w:ascii="宋体" w:hAnsi="宋体"/>
          <w:sz w:val="24"/>
        </w:rPr>
        <w:t>25.11评标过程要求：电子开标、评标如出现下列情形，导致网上开评标系统无法正常运行或无法正常评审时，应当采取应当急措施。</w:t>
      </w:r>
    </w:p>
    <w:p>
      <w:pPr>
        <w:adjustRightInd w:val="0"/>
        <w:snapToGrid w:val="0"/>
        <w:spacing w:line="360" w:lineRule="auto"/>
        <w:ind w:firstLine="480" w:firstLineChars="200"/>
        <w:jc w:val="left"/>
        <w:rPr>
          <w:rFonts w:ascii="宋体" w:hAnsi="宋体"/>
          <w:sz w:val="24"/>
        </w:rPr>
      </w:pPr>
      <w:r>
        <w:rPr>
          <w:rFonts w:hint="eastAsia" w:ascii="宋体" w:hAnsi="宋体"/>
          <w:sz w:val="24"/>
        </w:rPr>
        <w:t>（1）系统服务器发生故障，无法访问或无法使用系统；</w:t>
      </w:r>
    </w:p>
    <w:p>
      <w:pPr>
        <w:adjustRightInd w:val="0"/>
        <w:snapToGrid w:val="0"/>
        <w:spacing w:line="360" w:lineRule="auto"/>
        <w:ind w:firstLine="480" w:firstLineChars="200"/>
        <w:jc w:val="left"/>
        <w:rPr>
          <w:rFonts w:ascii="宋体" w:hAnsi="宋体"/>
          <w:sz w:val="24"/>
        </w:rPr>
      </w:pPr>
      <w:r>
        <w:rPr>
          <w:rFonts w:hint="eastAsia" w:ascii="宋体" w:hAnsi="宋体"/>
          <w:sz w:val="24"/>
        </w:rPr>
        <w:t>（2）系统的软件或数据库出现错误，不能进行正常操作；</w:t>
      </w:r>
    </w:p>
    <w:p>
      <w:pPr>
        <w:adjustRightInd w:val="0"/>
        <w:snapToGrid w:val="0"/>
        <w:spacing w:line="360" w:lineRule="auto"/>
        <w:ind w:firstLine="480" w:firstLineChars="200"/>
        <w:jc w:val="left"/>
        <w:rPr>
          <w:rFonts w:ascii="宋体" w:hAnsi="宋体"/>
          <w:sz w:val="24"/>
        </w:rPr>
      </w:pPr>
      <w:r>
        <w:rPr>
          <w:rFonts w:hint="eastAsia" w:ascii="宋体" w:hAnsi="宋体"/>
          <w:sz w:val="24"/>
        </w:rPr>
        <w:t>（3）系统发现有安全漏洞，存在潜在的泄密危险；</w:t>
      </w:r>
    </w:p>
    <w:p>
      <w:pPr>
        <w:adjustRightInd w:val="0"/>
        <w:snapToGrid w:val="0"/>
        <w:spacing w:line="360" w:lineRule="auto"/>
        <w:ind w:firstLine="480" w:firstLineChars="200"/>
        <w:jc w:val="left"/>
        <w:rPr>
          <w:rFonts w:ascii="宋体" w:hAnsi="宋体"/>
          <w:sz w:val="24"/>
        </w:rPr>
      </w:pPr>
      <w:r>
        <w:rPr>
          <w:rFonts w:hint="eastAsia" w:ascii="宋体" w:hAnsi="宋体"/>
          <w:sz w:val="24"/>
        </w:rPr>
        <w:t>（4）病毒发作或受到外来病毒的攻击；</w:t>
      </w:r>
    </w:p>
    <w:p>
      <w:pPr>
        <w:adjustRightInd w:val="0"/>
        <w:snapToGrid w:val="0"/>
        <w:spacing w:line="360" w:lineRule="auto"/>
        <w:ind w:firstLine="480" w:firstLineChars="200"/>
        <w:jc w:val="left"/>
        <w:rPr>
          <w:rFonts w:ascii="宋体" w:hAnsi="宋体"/>
          <w:sz w:val="24"/>
        </w:rPr>
      </w:pPr>
      <w:r>
        <w:rPr>
          <w:rFonts w:hint="eastAsia" w:ascii="宋体" w:hAnsi="宋体"/>
          <w:sz w:val="24"/>
        </w:rPr>
        <w:t xml:space="preserve">（5）出现其他不可抗拒的客观原因造成网上开评标系统无法正常使用。 </w:t>
      </w:r>
    </w:p>
    <w:p>
      <w:pPr>
        <w:adjustRightInd w:val="0"/>
        <w:snapToGrid w:val="0"/>
        <w:spacing w:line="360" w:lineRule="auto"/>
        <w:ind w:firstLine="480" w:firstLineChars="200"/>
        <w:jc w:val="left"/>
        <w:rPr>
          <w:rFonts w:ascii="宋体" w:hAnsi="宋体"/>
          <w:sz w:val="24"/>
        </w:rPr>
      </w:pPr>
      <w:r>
        <w:rPr>
          <w:rFonts w:hint="eastAsia" w:ascii="宋体" w:hAnsi="宋体"/>
          <w:sz w:val="24"/>
        </w:rPr>
        <w:t>出现上述情况时，应当对未开标的暂停开标。已在系统内开标、评标的立即停止。采取应急措施时，必须对原有资料及信息作出妥善保密处理。</w:t>
      </w:r>
    </w:p>
    <w:p>
      <w:pPr>
        <w:pStyle w:val="2"/>
        <w:snapToGrid w:val="0"/>
        <w:spacing w:before="0" w:after="0" w:line="360" w:lineRule="auto"/>
        <w:rPr>
          <w:rFonts w:hAnsi="宋体"/>
        </w:rPr>
      </w:pPr>
      <w:bookmarkStart w:id="177" w:name="_Toc25927"/>
      <w:r>
        <w:rPr>
          <w:rFonts w:hint="eastAsia" w:hAnsi="宋体"/>
        </w:rPr>
        <w:t>2</w:t>
      </w:r>
      <w:bookmarkEnd w:id="173"/>
      <w:r>
        <w:rPr>
          <w:rFonts w:hint="eastAsia" w:hAnsi="宋体"/>
        </w:rPr>
        <w:t>6.废标</w:t>
      </w:r>
      <w:bookmarkEnd w:id="174"/>
      <w:bookmarkEnd w:id="175"/>
      <w:bookmarkEnd w:id="176"/>
      <w:bookmarkEnd w:id="177"/>
    </w:p>
    <w:p>
      <w:pPr>
        <w:adjustRightInd w:val="0"/>
        <w:snapToGrid w:val="0"/>
        <w:spacing w:line="360" w:lineRule="auto"/>
        <w:jc w:val="left"/>
        <w:rPr>
          <w:rFonts w:ascii="宋体" w:hAnsi="宋体"/>
          <w:sz w:val="24"/>
        </w:rPr>
      </w:pPr>
      <w:r>
        <w:rPr>
          <w:rFonts w:hint="eastAsia" w:ascii="宋体" w:hAnsi="宋体"/>
          <w:sz w:val="24"/>
        </w:rPr>
        <w:t xml:space="preserve">在招标采购中，出现下列情形之一，应当予以废标： </w:t>
      </w:r>
    </w:p>
    <w:p>
      <w:pPr>
        <w:adjustRightInd w:val="0"/>
        <w:snapToGrid w:val="0"/>
        <w:spacing w:line="360" w:lineRule="auto"/>
        <w:ind w:firstLine="480" w:firstLineChars="200"/>
        <w:jc w:val="left"/>
        <w:rPr>
          <w:rFonts w:ascii="宋体" w:hAnsi="宋体"/>
          <w:sz w:val="24"/>
        </w:rPr>
      </w:pPr>
      <w:r>
        <w:rPr>
          <w:rFonts w:hint="eastAsia" w:ascii="宋体" w:hAnsi="宋体"/>
          <w:sz w:val="24"/>
        </w:rPr>
        <w:t>（1）符合专业条件的投标人或者对招标文件做实质性响应的投标人不足3家；</w:t>
      </w:r>
    </w:p>
    <w:p>
      <w:pPr>
        <w:adjustRightInd w:val="0"/>
        <w:snapToGrid w:val="0"/>
        <w:spacing w:line="360" w:lineRule="auto"/>
        <w:ind w:firstLine="480" w:firstLineChars="200"/>
        <w:jc w:val="left"/>
        <w:rPr>
          <w:rFonts w:ascii="宋体" w:hAnsi="宋体"/>
          <w:sz w:val="24"/>
        </w:rPr>
      </w:pPr>
      <w:r>
        <w:rPr>
          <w:rFonts w:hint="eastAsia" w:ascii="宋体" w:hAnsi="宋体"/>
          <w:sz w:val="24"/>
        </w:rPr>
        <w:t>（2）出现影响采购公正的违法、违规行为的；</w:t>
      </w:r>
    </w:p>
    <w:p>
      <w:pPr>
        <w:adjustRightInd w:val="0"/>
        <w:snapToGrid w:val="0"/>
        <w:spacing w:line="360" w:lineRule="auto"/>
        <w:ind w:firstLine="480" w:firstLineChars="200"/>
        <w:jc w:val="left"/>
        <w:rPr>
          <w:rFonts w:ascii="宋体" w:hAnsi="宋体"/>
          <w:sz w:val="24"/>
        </w:rPr>
      </w:pPr>
      <w:r>
        <w:rPr>
          <w:rFonts w:hint="eastAsia" w:ascii="宋体" w:hAnsi="宋体"/>
          <w:sz w:val="24"/>
        </w:rPr>
        <w:t>（3）投标人的报价均超过了采购预算，采购人不能支付的；</w:t>
      </w:r>
    </w:p>
    <w:p>
      <w:pPr>
        <w:adjustRightInd w:val="0"/>
        <w:snapToGrid w:val="0"/>
        <w:spacing w:line="360" w:lineRule="auto"/>
        <w:ind w:firstLine="480" w:firstLineChars="200"/>
        <w:jc w:val="left"/>
        <w:rPr>
          <w:rFonts w:ascii="宋体" w:hAnsi="宋体"/>
          <w:sz w:val="24"/>
        </w:rPr>
      </w:pPr>
      <w:r>
        <w:rPr>
          <w:rFonts w:hint="eastAsia" w:ascii="宋体" w:hAnsi="宋体"/>
          <w:sz w:val="24"/>
        </w:rPr>
        <w:t xml:space="preserve">（4）因重大变故，采购任务取消的。   </w:t>
      </w:r>
    </w:p>
    <w:p>
      <w:pPr>
        <w:pStyle w:val="2"/>
        <w:snapToGrid w:val="0"/>
        <w:spacing w:before="0" w:after="0" w:line="360" w:lineRule="auto"/>
        <w:rPr>
          <w:rFonts w:hAnsi="宋体"/>
        </w:rPr>
      </w:pPr>
      <w:bookmarkStart w:id="178" w:name="_Toc31289"/>
      <w:bookmarkStart w:id="179" w:name="_Toc24972"/>
      <w:bookmarkStart w:id="180" w:name="_Toc515647786"/>
      <w:bookmarkStart w:id="181" w:name="_Toc15926"/>
      <w:bookmarkStart w:id="182" w:name="_Toc520356169"/>
      <w:r>
        <w:rPr>
          <w:rFonts w:hint="eastAsia" w:hAnsi="宋体"/>
        </w:rPr>
        <w:t>27.保密</w:t>
      </w:r>
      <w:bookmarkEnd w:id="178"/>
      <w:bookmarkEnd w:id="179"/>
      <w:bookmarkEnd w:id="180"/>
      <w:r>
        <w:rPr>
          <w:rFonts w:hint="eastAsia" w:hAnsi="宋体"/>
        </w:rPr>
        <w:t>要求</w:t>
      </w:r>
      <w:bookmarkEnd w:id="181"/>
    </w:p>
    <w:p>
      <w:pPr>
        <w:adjustRightInd w:val="0"/>
        <w:snapToGrid w:val="0"/>
        <w:spacing w:line="360" w:lineRule="auto"/>
        <w:ind w:firstLine="480" w:firstLineChars="200"/>
        <w:jc w:val="left"/>
        <w:rPr>
          <w:rFonts w:ascii="宋体" w:hAnsi="宋体"/>
          <w:sz w:val="24"/>
        </w:rPr>
      </w:pPr>
      <w:r>
        <w:rPr>
          <w:rFonts w:ascii="宋体" w:hAnsi="宋体"/>
          <w:sz w:val="24"/>
        </w:rPr>
        <w:t>2</w:t>
      </w:r>
      <w:r>
        <w:rPr>
          <w:rFonts w:hint="eastAsia" w:ascii="宋体" w:hAnsi="宋体"/>
          <w:sz w:val="24"/>
        </w:rPr>
        <w:t>7.1评标将在严格保密的情况下进行。</w:t>
      </w:r>
    </w:p>
    <w:p>
      <w:pPr>
        <w:adjustRightInd w:val="0"/>
        <w:snapToGrid w:val="0"/>
        <w:spacing w:line="360" w:lineRule="auto"/>
        <w:ind w:firstLine="480" w:firstLineChars="200"/>
        <w:jc w:val="left"/>
        <w:rPr>
          <w:rFonts w:ascii="宋体" w:hAnsi="宋体"/>
          <w:bCs/>
          <w:sz w:val="24"/>
        </w:rPr>
      </w:pPr>
      <w:r>
        <w:rPr>
          <w:rFonts w:ascii="宋体" w:hAnsi="宋体"/>
          <w:sz w:val="24"/>
        </w:rPr>
        <w:t>2</w:t>
      </w:r>
      <w:r>
        <w:rPr>
          <w:rFonts w:hint="eastAsia" w:ascii="宋体" w:hAnsi="宋体"/>
          <w:sz w:val="24"/>
        </w:rPr>
        <w:t>7.2有关人员应当遵</w:t>
      </w:r>
      <w:r>
        <w:rPr>
          <w:rFonts w:ascii="宋体" w:hAnsi="宋体"/>
          <w:sz w:val="24"/>
        </w:rPr>
        <w:t>守评审工作纪律</w:t>
      </w:r>
      <w:r>
        <w:rPr>
          <w:rFonts w:ascii="宋体" w:hAnsi="宋体"/>
          <w:bCs/>
          <w:sz w:val="24"/>
        </w:rPr>
        <w:t>，</w:t>
      </w:r>
      <w:r>
        <w:rPr>
          <w:rFonts w:hint="eastAsia" w:ascii="宋体" w:hAnsi="宋体"/>
          <w:bCs/>
          <w:sz w:val="24"/>
        </w:rPr>
        <w:t>不得记录、复制或者带走任何评标资料，</w:t>
      </w:r>
      <w:r>
        <w:rPr>
          <w:rFonts w:ascii="宋体" w:hAnsi="宋体"/>
          <w:bCs/>
          <w:sz w:val="24"/>
        </w:rPr>
        <w:t>不得</w:t>
      </w:r>
      <w:r>
        <w:rPr>
          <w:rFonts w:hint="eastAsia" w:ascii="宋体" w:hAnsi="宋体"/>
          <w:bCs/>
          <w:sz w:val="24"/>
        </w:rPr>
        <w:t>泄露</w:t>
      </w:r>
      <w:r>
        <w:rPr>
          <w:rFonts w:ascii="宋体" w:hAnsi="宋体"/>
          <w:bCs/>
          <w:sz w:val="24"/>
        </w:rPr>
        <w:t>评审</w:t>
      </w:r>
      <w:r>
        <w:rPr>
          <w:rFonts w:hint="eastAsia" w:ascii="宋体" w:hAnsi="宋体"/>
          <w:bCs/>
          <w:sz w:val="24"/>
        </w:rPr>
        <w:t>文件</w:t>
      </w:r>
      <w:r>
        <w:rPr>
          <w:rFonts w:ascii="宋体" w:hAnsi="宋体"/>
          <w:bCs/>
          <w:sz w:val="24"/>
        </w:rPr>
        <w:t>、评审情况和评审中获悉的商业秘密。</w:t>
      </w:r>
    </w:p>
    <w:p>
      <w:pPr>
        <w:pStyle w:val="4"/>
        <w:snapToGrid w:val="0"/>
        <w:spacing w:before="0" w:line="360" w:lineRule="auto"/>
        <w:ind w:left="0" w:firstLine="3654" w:firstLineChars="1300"/>
        <w:jc w:val="both"/>
        <w:rPr>
          <w:rFonts w:hAnsi="宋体"/>
        </w:rPr>
      </w:pPr>
      <w:bookmarkStart w:id="183" w:name="_Toc24271"/>
      <w:bookmarkStart w:id="184" w:name="_Toc12143"/>
      <w:bookmarkStart w:id="185" w:name="_Toc23904"/>
      <w:bookmarkStart w:id="186" w:name="_Toc216582810"/>
      <w:bookmarkStart w:id="187" w:name="_Toc515647787"/>
      <w:r>
        <w:rPr>
          <w:rFonts w:hint="eastAsia" w:ascii="宋体" w:hAnsi="宋体"/>
        </w:rPr>
        <w:t>六</w:t>
      </w:r>
      <w:bookmarkEnd w:id="182"/>
      <w:r>
        <w:rPr>
          <w:rFonts w:hint="eastAsia" w:ascii="宋体" w:hAnsi="宋体"/>
        </w:rPr>
        <w:t>、确定中标</w:t>
      </w:r>
      <w:bookmarkEnd w:id="183"/>
      <w:bookmarkEnd w:id="184"/>
      <w:bookmarkEnd w:id="185"/>
      <w:bookmarkEnd w:id="186"/>
      <w:bookmarkEnd w:id="187"/>
    </w:p>
    <w:p>
      <w:pPr>
        <w:pStyle w:val="2"/>
        <w:snapToGrid w:val="0"/>
        <w:spacing w:before="0" w:after="0" w:line="360" w:lineRule="auto"/>
        <w:rPr>
          <w:rFonts w:hAnsi="宋体"/>
        </w:rPr>
      </w:pPr>
      <w:bookmarkStart w:id="188" w:name="_Ref467307010"/>
      <w:bookmarkStart w:id="189" w:name="_Toc515647788"/>
      <w:bookmarkStart w:id="190" w:name="_Toc23617"/>
      <w:bookmarkStart w:id="191" w:name="_Toc520356170"/>
      <w:bookmarkStart w:id="192" w:name="_Toc4805"/>
      <w:bookmarkStart w:id="193" w:name="_Toc23762"/>
      <w:r>
        <w:rPr>
          <w:rFonts w:hint="eastAsia" w:hAnsi="宋体"/>
        </w:rPr>
        <w:t>28.中标候选人的确定原则及标准</w:t>
      </w:r>
      <w:bookmarkEnd w:id="188"/>
      <w:bookmarkEnd w:id="189"/>
      <w:bookmarkEnd w:id="190"/>
      <w:bookmarkEnd w:id="191"/>
      <w:bookmarkEnd w:id="192"/>
      <w:bookmarkEnd w:id="193"/>
    </w:p>
    <w:p>
      <w:pPr>
        <w:adjustRightInd w:val="0"/>
        <w:snapToGrid w:val="0"/>
        <w:spacing w:line="360" w:lineRule="auto"/>
        <w:ind w:firstLine="480" w:firstLineChars="200"/>
        <w:jc w:val="left"/>
        <w:rPr>
          <w:rFonts w:ascii="宋体" w:hAnsi="宋体"/>
          <w:sz w:val="24"/>
        </w:rPr>
      </w:pPr>
      <w:r>
        <w:rPr>
          <w:rFonts w:hint="eastAsia" w:ascii="宋体" w:hAnsi="宋体"/>
          <w:sz w:val="24"/>
        </w:rPr>
        <w:t>除第30条规定外，对实质上响应招标文件的投标人按下列方法</w:t>
      </w:r>
      <w:r>
        <w:rPr>
          <w:rFonts w:ascii="宋体" w:hAnsi="宋体"/>
          <w:sz w:val="24"/>
        </w:rPr>
        <w:t>进行排序</w:t>
      </w:r>
      <w:r>
        <w:rPr>
          <w:rFonts w:hint="eastAsia" w:ascii="宋体" w:hAnsi="宋体"/>
          <w:sz w:val="24"/>
        </w:rPr>
        <w:t>，确定</w:t>
      </w:r>
      <w:r>
        <w:rPr>
          <w:rFonts w:ascii="宋体" w:hAnsi="宋体"/>
          <w:sz w:val="24"/>
        </w:rPr>
        <w:t>中标候选人</w:t>
      </w:r>
      <w:bookmarkStart w:id="194" w:name="_Toc29270"/>
      <w:bookmarkStart w:id="195" w:name="_Toc515905230"/>
      <w:bookmarkStart w:id="196" w:name="_Toc17649"/>
      <w:bookmarkStart w:id="197" w:name="_Toc45739165"/>
      <w:bookmarkStart w:id="198" w:name="_Toc4250"/>
      <w:bookmarkStart w:id="199" w:name="_Toc14140"/>
      <w:bookmarkStart w:id="200" w:name="_Toc7779"/>
      <w:bookmarkStart w:id="201" w:name="_Ref467306377"/>
      <w:bookmarkStart w:id="202" w:name="_Toc520356175"/>
      <w:bookmarkStart w:id="203" w:name="_Ref467306978"/>
      <w:bookmarkStart w:id="204" w:name="_Ref467307204"/>
      <w:bookmarkStart w:id="205" w:name="_Ref467307062"/>
      <w:bookmarkStart w:id="206" w:name="_Toc515647792"/>
      <w:bookmarkStart w:id="207" w:name="_Toc790"/>
      <w:r>
        <w:rPr>
          <w:rFonts w:hint="eastAsia" w:ascii="宋体" w:hAnsi="宋体"/>
          <w:sz w:val="24"/>
        </w:rPr>
        <w:t>，详见招标</w:t>
      </w:r>
      <w:r>
        <w:rPr>
          <w:rFonts w:ascii="宋体" w:hAnsi="宋体"/>
          <w:sz w:val="24"/>
        </w:rPr>
        <w:t>文件</w:t>
      </w:r>
      <w:r>
        <w:rPr>
          <w:rFonts w:hint="eastAsia" w:ascii="宋体" w:hAnsi="宋体"/>
          <w:sz w:val="24"/>
        </w:rPr>
        <w:t>第四章。</w:t>
      </w:r>
    </w:p>
    <w:p>
      <w:pPr>
        <w:pStyle w:val="2"/>
        <w:snapToGrid w:val="0"/>
        <w:spacing w:before="0" w:after="0" w:line="360" w:lineRule="auto"/>
        <w:rPr>
          <w:rFonts w:hAnsi="宋体"/>
        </w:rPr>
      </w:pPr>
      <w:bookmarkStart w:id="208" w:name="_Toc11732"/>
      <w:r>
        <w:rPr>
          <w:rFonts w:hint="eastAsia" w:hAnsi="宋体"/>
        </w:rPr>
        <w:t>29.确定中标候选人和中标人</w:t>
      </w:r>
      <w:bookmarkEnd w:id="194"/>
      <w:bookmarkEnd w:id="195"/>
      <w:bookmarkEnd w:id="196"/>
      <w:bookmarkEnd w:id="197"/>
      <w:bookmarkEnd w:id="198"/>
      <w:bookmarkEnd w:id="199"/>
      <w:bookmarkEnd w:id="208"/>
    </w:p>
    <w:p>
      <w:pPr>
        <w:adjustRightInd w:val="0"/>
        <w:snapToGrid w:val="0"/>
        <w:spacing w:line="360" w:lineRule="auto"/>
        <w:ind w:firstLine="480" w:firstLineChars="200"/>
        <w:jc w:val="left"/>
        <w:rPr>
          <w:rFonts w:ascii="宋体" w:hAnsi="宋体"/>
          <w:b/>
          <w:bCs/>
          <w:sz w:val="24"/>
        </w:rPr>
      </w:pPr>
      <w:r>
        <w:rPr>
          <w:rFonts w:hint="eastAsia" w:ascii="宋体" w:hAnsi="宋体"/>
          <w:sz w:val="24"/>
        </w:rPr>
        <w:t>评标委员会将根据评标标准，按</w:t>
      </w:r>
      <w:r>
        <w:rPr>
          <w:rFonts w:hint="eastAsia" w:ascii="宋体" w:hAnsi="宋体"/>
          <w:sz w:val="24"/>
          <w:u w:val="single"/>
        </w:rPr>
        <w:t>投标人须知资料表中</w:t>
      </w:r>
      <w:r>
        <w:rPr>
          <w:rFonts w:hint="eastAsia" w:ascii="宋体" w:hAnsi="宋体"/>
          <w:sz w:val="24"/>
        </w:rPr>
        <w:t>规定</w:t>
      </w:r>
      <w:r>
        <w:rPr>
          <w:rFonts w:ascii="宋体" w:hAnsi="宋体"/>
          <w:sz w:val="24"/>
        </w:rPr>
        <w:t>数量</w:t>
      </w:r>
      <w:r>
        <w:rPr>
          <w:rFonts w:hint="eastAsia" w:ascii="宋体" w:hAnsi="宋体"/>
          <w:sz w:val="24"/>
        </w:rPr>
        <w:t>推荐中标候选人或根据采购人的委托直接确定中标人。</w:t>
      </w:r>
      <w:bookmarkStart w:id="209" w:name="_Toc520356173"/>
      <w:bookmarkStart w:id="210" w:name="_Ref467306874"/>
    </w:p>
    <w:p>
      <w:pPr>
        <w:pStyle w:val="2"/>
        <w:snapToGrid w:val="0"/>
        <w:spacing w:before="0" w:after="0" w:line="360" w:lineRule="auto"/>
        <w:rPr>
          <w:rFonts w:hAnsi="宋体"/>
        </w:rPr>
      </w:pPr>
      <w:bookmarkStart w:id="211" w:name="_Toc3913"/>
      <w:r>
        <w:rPr>
          <w:rFonts w:hint="eastAsia" w:hAnsi="宋体"/>
        </w:rPr>
        <w:t>30.采购任务取消</w:t>
      </w:r>
      <w:bookmarkEnd w:id="211"/>
    </w:p>
    <w:p>
      <w:pPr>
        <w:adjustRightInd w:val="0"/>
        <w:snapToGrid w:val="0"/>
        <w:spacing w:line="360" w:lineRule="auto"/>
        <w:ind w:firstLine="480" w:firstLineChars="200"/>
        <w:jc w:val="left"/>
        <w:rPr>
          <w:rFonts w:ascii="宋体" w:hAnsi="宋体"/>
          <w:sz w:val="24"/>
        </w:rPr>
      </w:pPr>
      <w:r>
        <w:rPr>
          <w:rFonts w:hint="eastAsia" w:ascii="宋体" w:hAnsi="宋体"/>
          <w:sz w:val="24"/>
        </w:rPr>
        <w:t>因重大变故采购任务取消时，采购人有权拒绝任何投标人中标，且对受影响的投标人不承担任何责任。</w:t>
      </w:r>
    </w:p>
    <w:p>
      <w:pPr>
        <w:pStyle w:val="2"/>
        <w:snapToGrid w:val="0"/>
        <w:spacing w:before="0" w:after="0" w:line="360" w:lineRule="auto"/>
        <w:rPr>
          <w:rFonts w:hAnsi="宋体"/>
        </w:rPr>
      </w:pPr>
      <w:bookmarkStart w:id="212" w:name="_Toc3249"/>
      <w:r>
        <w:rPr>
          <w:rFonts w:hint="eastAsia" w:hAnsi="宋体"/>
        </w:rPr>
        <w:t>31.中标通知书</w:t>
      </w:r>
      <w:bookmarkEnd w:id="212"/>
    </w:p>
    <w:bookmarkEnd w:id="209"/>
    <w:bookmarkEnd w:id="210"/>
    <w:p>
      <w:pPr>
        <w:adjustRightInd w:val="0"/>
        <w:snapToGrid w:val="0"/>
        <w:spacing w:line="360" w:lineRule="auto"/>
        <w:ind w:firstLine="480" w:firstLineChars="200"/>
        <w:jc w:val="left"/>
        <w:rPr>
          <w:rFonts w:ascii="宋体" w:hAnsi="宋体"/>
          <w:sz w:val="24"/>
        </w:rPr>
      </w:pPr>
      <w:r>
        <w:rPr>
          <w:rFonts w:hint="eastAsia" w:ascii="宋体" w:hAnsi="宋体"/>
          <w:sz w:val="24"/>
        </w:rPr>
        <w:t>在法定期限内，中标人确定后，采购人或者</w:t>
      </w:r>
      <w:r>
        <w:rPr>
          <w:rFonts w:ascii="宋体" w:hAnsi="宋体"/>
          <w:sz w:val="24"/>
        </w:rPr>
        <w:t>采购代理机构</w:t>
      </w:r>
      <w:r>
        <w:rPr>
          <w:rFonts w:hint="eastAsia" w:ascii="宋体" w:hAnsi="宋体"/>
          <w:sz w:val="24"/>
        </w:rPr>
        <w:t>按照规定发布</w:t>
      </w:r>
      <w:r>
        <w:rPr>
          <w:rFonts w:ascii="宋体" w:hAnsi="宋体"/>
          <w:sz w:val="24"/>
        </w:rPr>
        <w:t>中标公告，</w:t>
      </w:r>
      <w:r>
        <w:rPr>
          <w:rFonts w:hint="eastAsia" w:ascii="宋体" w:hAnsi="宋体"/>
          <w:sz w:val="24"/>
        </w:rPr>
        <w:t>应当</w:t>
      </w:r>
      <w:r>
        <w:rPr>
          <w:rFonts w:ascii="宋体" w:hAnsi="宋体"/>
          <w:sz w:val="24"/>
        </w:rPr>
        <w:t>同时公告</w:t>
      </w:r>
      <w:r>
        <w:rPr>
          <w:rFonts w:hint="eastAsia" w:ascii="宋体" w:hAnsi="宋体"/>
          <w:sz w:val="24"/>
        </w:rPr>
        <w:t>投标人</w:t>
      </w:r>
      <w:r>
        <w:rPr>
          <w:rFonts w:ascii="宋体" w:hAnsi="宋体"/>
          <w:sz w:val="24"/>
        </w:rPr>
        <w:t>未中标的原因</w:t>
      </w:r>
      <w:r>
        <w:rPr>
          <w:rFonts w:hint="eastAsia" w:ascii="宋体" w:hAnsi="宋体"/>
          <w:sz w:val="24"/>
        </w:rPr>
        <w:t>，在公告中标结果的</w:t>
      </w:r>
      <w:r>
        <w:rPr>
          <w:rFonts w:ascii="宋体" w:hAnsi="宋体"/>
          <w:sz w:val="24"/>
        </w:rPr>
        <w:t>同时</w:t>
      </w:r>
      <w:r>
        <w:rPr>
          <w:rFonts w:hint="eastAsia" w:ascii="宋体" w:hAnsi="宋体"/>
          <w:sz w:val="24"/>
        </w:rPr>
        <w:t>，向中标人发出中标通知书，中标通知书是合同的组成部分。</w:t>
      </w:r>
    </w:p>
    <w:bookmarkEnd w:id="200"/>
    <w:bookmarkEnd w:id="201"/>
    <w:bookmarkEnd w:id="202"/>
    <w:bookmarkEnd w:id="203"/>
    <w:bookmarkEnd w:id="204"/>
    <w:bookmarkEnd w:id="205"/>
    <w:bookmarkEnd w:id="206"/>
    <w:bookmarkEnd w:id="207"/>
    <w:p>
      <w:pPr>
        <w:pStyle w:val="2"/>
        <w:snapToGrid w:val="0"/>
        <w:spacing w:before="0" w:after="0" w:line="360" w:lineRule="auto"/>
        <w:rPr>
          <w:rFonts w:hAnsi="宋体"/>
        </w:rPr>
      </w:pPr>
      <w:bookmarkStart w:id="213" w:name="_Toc46235105"/>
      <w:bookmarkStart w:id="214" w:name="_Toc16914"/>
      <w:bookmarkStart w:id="215" w:name="_Toc518923096"/>
      <w:r>
        <w:rPr>
          <w:rFonts w:hint="eastAsia" w:hAnsi="宋体"/>
        </w:rPr>
        <w:t>32.签订合同</w:t>
      </w:r>
      <w:bookmarkEnd w:id="213"/>
      <w:bookmarkEnd w:id="214"/>
      <w:bookmarkEnd w:id="215"/>
    </w:p>
    <w:p>
      <w:pPr>
        <w:adjustRightInd w:val="0"/>
        <w:snapToGrid w:val="0"/>
        <w:spacing w:line="360" w:lineRule="auto"/>
        <w:ind w:firstLine="480" w:firstLineChars="200"/>
        <w:jc w:val="left"/>
        <w:rPr>
          <w:rFonts w:ascii="宋体" w:hAnsi="宋体"/>
          <w:sz w:val="24"/>
        </w:rPr>
      </w:pPr>
      <w:r>
        <w:rPr>
          <w:rFonts w:ascii="宋体" w:hAnsi="宋体"/>
          <w:sz w:val="24"/>
        </w:rPr>
        <w:t>3</w:t>
      </w:r>
      <w:r>
        <w:rPr>
          <w:rFonts w:hint="eastAsia" w:ascii="宋体" w:hAnsi="宋体"/>
          <w:sz w:val="24"/>
        </w:rPr>
        <w:t>2.1中标人应当自发出中标通知书之日起10个工作日内，与采购人签订合同。</w:t>
      </w:r>
    </w:p>
    <w:p>
      <w:pPr>
        <w:adjustRightInd w:val="0"/>
        <w:snapToGrid w:val="0"/>
        <w:spacing w:line="360" w:lineRule="auto"/>
        <w:ind w:firstLine="480" w:firstLineChars="200"/>
        <w:jc w:val="left"/>
        <w:rPr>
          <w:rFonts w:ascii="宋体" w:hAnsi="宋体"/>
          <w:sz w:val="24"/>
        </w:rPr>
      </w:pPr>
      <w:r>
        <w:rPr>
          <w:rFonts w:ascii="宋体" w:hAnsi="宋体"/>
          <w:sz w:val="24"/>
        </w:rPr>
        <w:t>3</w:t>
      </w:r>
      <w:r>
        <w:rPr>
          <w:rFonts w:hint="eastAsia" w:ascii="宋体" w:hAnsi="宋体"/>
          <w:sz w:val="24"/>
        </w:rPr>
        <w:t>2.2</w:t>
      </w:r>
      <w:bookmarkStart w:id="216" w:name="_Ref467307090"/>
      <w:bookmarkStart w:id="217" w:name="_Ref467306425"/>
      <w:bookmarkStart w:id="218" w:name="_Toc520356176"/>
      <w:r>
        <w:rPr>
          <w:rFonts w:hint="eastAsia" w:ascii="宋体" w:hAnsi="宋体"/>
          <w:sz w:val="24"/>
        </w:rPr>
        <w:t>招标文件、中标人的投标文件及其澄清文件等，均为签订合同的依据。</w:t>
      </w:r>
    </w:p>
    <w:p>
      <w:pPr>
        <w:adjustRightInd w:val="0"/>
        <w:snapToGrid w:val="0"/>
        <w:spacing w:line="360" w:lineRule="auto"/>
        <w:ind w:firstLine="480" w:firstLineChars="200"/>
        <w:jc w:val="left"/>
        <w:rPr>
          <w:rFonts w:ascii="宋体" w:hAnsi="宋体"/>
          <w:sz w:val="24"/>
        </w:rPr>
      </w:pPr>
      <w:r>
        <w:rPr>
          <w:rFonts w:ascii="宋体" w:hAnsi="宋体"/>
          <w:sz w:val="24"/>
        </w:rPr>
        <w:t>3</w:t>
      </w:r>
      <w:r>
        <w:rPr>
          <w:rFonts w:hint="eastAsia" w:ascii="宋体" w:hAnsi="宋体"/>
          <w:sz w:val="24"/>
        </w:rPr>
        <w:t>2.3如中</w:t>
      </w:r>
      <w:r>
        <w:rPr>
          <w:rFonts w:ascii="宋体" w:hAnsi="宋体"/>
          <w:sz w:val="24"/>
        </w:rPr>
        <w:t>标</w:t>
      </w:r>
      <w:r>
        <w:rPr>
          <w:rFonts w:hint="eastAsia" w:ascii="宋体" w:hAnsi="宋体"/>
          <w:sz w:val="24"/>
        </w:rPr>
        <w:t>人</w:t>
      </w:r>
      <w:r>
        <w:rPr>
          <w:rFonts w:ascii="宋体" w:hAnsi="宋体"/>
          <w:sz w:val="24"/>
        </w:rPr>
        <w:t>拒绝与采购人签订合同的，采购人可以按照评审报告推荐的中标候选人</w:t>
      </w:r>
      <w:r>
        <w:rPr>
          <w:rFonts w:hint="eastAsia" w:ascii="宋体" w:hAnsi="宋体"/>
          <w:sz w:val="24"/>
        </w:rPr>
        <w:t>名单</w:t>
      </w:r>
      <w:r>
        <w:rPr>
          <w:rFonts w:ascii="宋体" w:hAnsi="宋体"/>
          <w:sz w:val="24"/>
        </w:rPr>
        <w:t>排序</w:t>
      </w:r>
      <w:r>
        <w:rPr>
          <w:rFonts w:hint="eastAsia" w:ascii="宋体" w:hAnsi="宋体"/>
          <w:sz w:val="24"/>
        </w:rPr>
        <w:t>，</w:t>
      </w:r>
      <w:r>
        <w:rPr>
          <w:rFonts w:ascii="宋体" w:hAnsi="宋体"/>
          <w:sz w:val="24"/>
        </w:rPr>
        <w:t>确定下一</w:t>
      </w:r>
      <w:r>
        <w:rPr>
          <w:rFonts w:hint="eastAsia" w:ascii="宋体" w:hAnsi="宋体"/>
          <w:sz w:val="24"/>
        </w:rPr>
        <w:t>中标候选</w:t>
      </w:r>
      <w:r>
        <w:rPr>
          <w:rFonts w:ascii="宋体" w:hAnsi="宋体"/>
          <w:sz w:val="24"/>
        </w:rPr>
        <w:t>人为中标</w:t>
      </w:r>
      <w:r>
        <w:rPr>
          <w:rFonts w:hint="eastAsia" w:ascii="宋体" w:hAnsi="宋体"/>
          <w:sz w:val="24"/>
        </w:rPr>
        <w:t>人</w:t>
      </w:r>
      <w:r>
        <w:rPr>
          <w:rFonts w:ascii="宋体" w:hAnsi="宋体"/>
          <w:sz w:val="24"/>
        </w:rPr>
        <w:t>，也可以重新开展政府采购活动。</w:t>
      </w:r>
    </w:p>
    <w:p>
      <w:pPr>
        <w:adjustRightInd w:val="0"/>
        <w:snapToGrid w:val="0"/>
        <w:spacing w:line="360" w:lineRule="auto"/>
        <w:ind w:firstLine="480" w:firstLineChars="200"/>
        <w:jc w:val="left"/>
        <w:rPr>
          <w:rFonts w:ascii="宋体" w:hAnsi="宋体"/>
          <w:sz w:val="24"/>
        </w:rPr>
      </w:pPr>
      <w:r>
        <w:rPr>
          <w:rFonts w:ascii="宋体" w:hAnsi="宋体"/>
          <w:sz w:val="24"/>
        </w:rPr>
        <w:t>3</w:t>
      </w:r>
      <w:r>
        <w:rPr>
          <w:rFonts w:hint="eastAsia" w:ascii="宋体" w:hAnsi="宋体"/>
          <w:sz w:val="24"/>
        </w:rPr>
        <w:t>2.4当出现法规规定的中标无效或中标结果无效情形时，采购人依规可与排名下一位的中标候选人另行签订合同，或依法重新开展</w:t>
      </w:r>
      <w:r>
        <w:rPr>
          <w:rFonts w:ascii="宋体" w:hAnsi="宋体"/>
          <w:sz w:val="24"/>
        </w:rPr>
        <w:t>采购活动</w:t>
      </w:r>
      <w:r>
        <w:rPr>
          <w:rFonts w:hint="eastAsia" w:ascii="宋体" w:hAnsi="宋体"/>
          <w:sz w:val="24"/>
        </w:rPr>
        <w:t>。</w:t>
      </w:r>
    </w:p>
    <w:p>
      <w:pPr>
        <w:pStyle w:val="2"/>
        <w:snapToGrid w:val="0"/>
        <w:spacing w:before="0" w:after="0" w:line="360" w:lineRule="auto"/>
        <w:rPr>
          <w:rFonts w:hAnsi="宋体"/>
        </w:rPr>
      </w:pPr>
      <w:bookmarkStart w:id="219" w:name="_Toc8278"/>
      <w:bookmarkStart w:id="220" w:name="_Toc518923097"/>
      <w:bookmarkStart w:id="221" w:name="_Toc46235106"/>
      <w:r>
        <w:rPr>
          <w:rFonts w:hint="eastAsia" w:hAnsi="宋体"/>
        </w:rPr>
        <w:t>33.履约保证金</w:t>
      </w:r>
      <w:bookmarkEnd w:id="216"/>
      <w:bookmarkEnd w:id="217"/>
      <w:bookmarkEnd w:id="218"/>
      <w:bookmarkEnd w:id="219"/>
      <w:bookmarkEnd w:id="220"/>
      <w:bookmarkEnd w:id="221"/>
    </w:p>
    <w:p>
      <w:pPr>
        <w:adjustRightInd w:val="0"/>
        <w:snapToGrid w:val="0"/>
        <w:spacing w:line="360" w:lineRule="auto"/>
        <w:ind w:firstLine="480" w:firstLineChars="200"/>
        <w:rPr>
          <w:rFonts w:ascii="宋体" w:hAnsi="宋体" w:cs="宋体"/>
          <w:strike/>
          <w:sz w:val="24"/>
        </w:rPr>
      </w:pPr>
      <w:bookmarkStart w:id="222" w:name="_Toc518923098"/>
      <w:bookmarkStart w:id="223" w:name="_Toc46235107"/>
      <w:bookmarkStart w:id="224" w:name="_Toc518923100"/>
      <w:r>
        <w:rPr>
          <w:rFonts w:hint="eastAsia" w:ascii="宋体" w:hAnsi="宋体" w:cs="宋体"/>
          <w:sz w:val="24"/>
        </w:rPr>
        <w:t>中标人应当按照</w:t>
      </w:r>
      <w:r>
        <w:rPr>
          <w:rFonts w:hint="eastAsia" w:ascii="宋体" w:hAnsi="宋体" w:cs="宋体"/>
          <w:sz w:val="24"/>
          <w:u w:val="single"/>
        </w:rPr>
        <w:t>投标人须知资料表</w:t>
      </w:r>
      <w:r>
        <w:rPr>
          <w:rFonts w:hint="eastAsia" w:ascii="宋体" w:hAnsi="宋体" w:cs="宋体"/>
          <w:sz w:val="24"/>
        </w:rPr>
        <w:t>规定向采购人提交履约保证。</w:t>
      </w:r>
    </w:p>
    <w:p>
      <w:pPr>
        <w:pStyle w:val="2"/>
        <w:snapToGrid w:val="0"/>
        <w:spacing w:before="0" w:after="0" w:line="360" w:lineRule="auto"/>
        <w:rPr>
          <w:rFonts w:hAnsi="宋体" w:cs="宋体"/>
        </w:rPr>
      </w:pPr>
      <w:bookmarkStart w:id="225" w:name="_Toc51176617"/>
      <w:bookmarkStart w:id="226" w:name="_Toc31411"/>
      <w:bookmarkStart w:id="227" w:name="_Toc518923099"/>
      <w:bookmarkStart w:id="228" w:name="_Toc62673002"/>
      <w:bookmarkStart w:id="229" w:name="_Toc13507"/>
      <w:bookmarkStart w:id="230" w:name="_Toc30365"/>
      <w:r>
        <w:rPr>
          <w:rFonts w:hint="eastAsia" w:hAnsi="宋体" w:cs="宋体"/>
        </w:rPr>
        <w:t>34.</w:t>
      </w:r>
      <w:bookmarkEnd w:id="225"/>
      <w:bookmarkEnd w:id="226"/>
      <w:bookmarkEnd w:id="227"/>
      <w:r>
        <w:rPr>
          <w:rFonts w:hint="eastAsia" w:hAnsi="宋体" w:cs="宋体"/>
        </w:rPr>
        <w:t xml:space="preserve"> 政府采购融资担保</w:t>
      </w:r>
      <w:bookmarkEnd w:id="228"/>
      <w:bookmarkEnd w:id="229"/>
      <w:bookmarkEnd w:id="230"/>
    </w:p>
    <w:p>
      <w:pPr>
        <w:adjustRightInd w:val="0"/>
        <w:snapToGrid w:val="0"/>
        <w:spacing w:line="360" w:lineRule="auto"/>
        <w:ind w:firstLine="480" w:firstLineChars="200"/>
        <w:rPr>
          <w:rFonts w:ascii="宋体" w:hAnsi="宋体" w:cs="宋体"/>
          <w:sz w:val="24"/>
        </w:rPr>
      </w:pPr>
      <w:r>
        <w:rPr>
          <w:rFonts w:hint="eastAsia" w:ascii="宋体" w:hAnsi="宋体" w:cs="宋体"/>
          <w:sz w:val="24"/>
        </w:rPr>
        <w:t>有融资需求的投标人在签订《政府采购合同》后，可依据《山东省政府采购合同融资管理办法》（鲁财采〔2018〕17号）有关规定，通过全省统一的信息化平台自行选择符合自身需要的金融产品，提供金融机构要求的相关材料，发起融资申请，也可通过淄博市公共资源交易中心金融服务平台进行融资贷款。</w:t>
      </w:r>
    </w:p>
    <w:p>
      <w:pPr>
        <w:pStyle w:val="2"/>
        <w:snapToGrid w:val="0"/>
        <w:spacing w:before="0" w:after="0" w:line="360" w:lineRule="auto"/>
        <w:rPr>
          <w:rFonts w:hAnsi="宋体"/>
        </w:rPr>
      </w:pPr>
      <w:bookmarkStart w:id="231" w:name="_Toc10882"/>
      <w:r>
        <w:rPr>
          <w:rFonts w:hint="eastAsia" w:hAnsi="宋体"/>
        </w:rPr>
        <w:t>35.</w:t>
      </w:r>
      <w:bookmarkEnd w:id="222"/>
      <w:r>
        <w:rPr>
          <w:rFonts w:hint="eastAsia" w:hAnsi="宋体"/>
        </w:rPr>
        <w:t>预付款</w:t>
      </w:r>
      <w:bookmarkEnd w:id="223"/>
      <w:bookmarkEnd w:id="231"/>
    </w:p>
    <w:p>
      <w:pPr>
        <w:tabs>
          <w:tab w:val="left" w:pos="0"/>
        </w:tabs>
        <w:adjustRightInd w:val="0"/>
        <w:snapToGrid w:val="0"/>
        <w:spacing w:line="360" w:lineRule="auto"/>
        <w:ind w:firstLine="480" w:firstLineChars="200"/>
        <w:rPr>
          <w:rFonts w:ascii="宋体" w:hAnsi="宋体"/>
          <w:sz w:val="24"/>
        </w:rPr>
      </w:pPr>
      <w:bookmarkStart w:id="232" w:name="_Toc46235108"/>
      <w:r>
        <w:rPr>
          <w:rFonts w:hint="eastAsia" w:ascii="宋体" w:hAnsi="宋体"/>
          <w:sz w:val="24"/>
        </w:rPr>
        <w:t>35</w:t>
      </w:r>
      <w:r>
        <w:rPr>
          <w:rFonts w:ascii="宋体" w:hAnsi="宋体"/>
          <w:sz w:val="24"/>
        </w:rPr>
        <w:t>.1</w:t>
      </w:r>
      <w:r>
        <w:rPr>
          <w:rFonts w:hint="eastAsia" w:ascii="宋体" w:hAnsi="宋体"/>
          <w:sz w:val="24"/>
        </w:rPr>
        <w:t>预付款是在指</w:t>
      </w:r>
      <w:r>
        <w:rPr>
          <w:rFonts w:ascii="宋体" w:hAnsi="宋体"/>
          <w:sz w:val="24"/>
        </w:rPr>
        <w:t>政府采购合同签订后</w:t>
      </w:r>
      <w:r>
        <w:rPr>
          <w:rFonts w:hint="eastAsia" w:ascii="宋体" w:hAnsi="宋体"/>
          <w:sz w:val="24"/>
        </w:rPr>
        <w:t>、履行前，</w:t>
      </w:r>
      <w:r>
        <w:rPr>
          <w:rFonts w:ascii="宋体" w:hAnsi="宋体"/>
          <w:sz w:val="24"/>
        </w:rPr>
        <w:t>采购人向</w:t>
      </w:r>
      <w:r>
        <w:rPr>
          <w:rFonts w:hint="eastAsia" w:ascii="宋体" w:hAnsi="宋体"/>
          <w:sz w:val="24"/>
        </w:rPr>
        <w:t>中标人</w:t>
      </w:r>
      <w:r>
        <w:rPr>
          <w:rFonts w:ascii="宋体" w:hAnsi="宋体"/>
          <w:sz w:val="24"/>
        </w:rPr>
        <w:t>预先支付部分合同款项</w:t>
      </w:r>
      <w:r>
        <w:rPr>
          <w:rFonts w:hint="eastAsia" w:ascii="宋体" w:hAnsi="宋体"/>
          <w:sz w:val="24"/>
        </w:rPr>
        <w:t>，具体执行见</w:t>
      </w:r>
      <w:r>
        <w:rPr>
          <w:rFonts w:hint="eastAsia" w:ascii="宋体" w:hAnsi="宋体"/>
          <w:sz w:val="24"/>
          <w:u w:val="single"/>
        </w:rPr>
        <w:t>投标人须知资料表</w:t>
      </w:r>
      <w:r>
        <w:rPr>
          <w:rFonts w:hint="eastAsia" w:ascii="宋体" w:hAnsi="宋体"/>
          <w:sz w:val="24"/>
        </w:rPr>
        <w:t>。</w:t>
      </w:r>
    </w:p>
    <w:p>
      <w:pPr>
        <w:pStyle w:val="2"/>
        <w:snapToGrid w:val="0"/>
        <w:spacing w:before="0" w:after="0" w:line="360" w:lineRule="auto"/>
        <w:rPr>
          <w:rFonts w:hAnsi="宋体"/>
        </w:rPr>
      </w:pPr>
      <w:bookmarkStart w:id="233" w:name="_Toc11809"/>
      <w:r>
        <w:rPr>
          <w:rFonts w:hint="eastAsia" w:hAnsi="宋体"/>
        </w:rPr>
        <w:t>36.廉洁自律规定</w:t>
      </w:r>
      <w:bookmarkEnd w:id="224"/>
      <w:bookmarkEnd w:id="232"/>
      <w:bookmarkEnd w:id="233"/>
    </w:p>
    <w:p>
      <w:pPr>
        <w:adjustRightInd w:val="0"/>
        <w:snapToGrid w:val="0"/>
        <w:spacing w:line="360" w:lineRule="auto"/>
        <w:ind w:firstLine="458" w:firstLineChars="191"/>
        <w:rPr>
          <w:rFonts w:ascii="宋体" w:hAnsi="宋体" w:cs="宋体"/>
          <w:sz w:val="24"/>
        </w:rPr>
      </w:pPr>
      <w:bookmarkStart w:id="234" w:name="_Toc21055"/>
      <w:bookmarkStart w:id="235" w:name="_Toc518923101"/>
      <w:r>
        <w:rPr>
          <w:rFonts w:hint="eastAsia" w:ascii="宋体" w:hAnsi="宋体" w:cs="宋体"/>
          <w:sz w:val="24"/>
        </w:rPr>
        <w:t>36.1 采购人、采购代理机构不得与投标人恶意串通操纵政府采购活动。</w:t>
      </w:r>
    </w:p>
    <w:p>
      <w:pPr>
        <w:adjustRightInd w:val="0"/>
        <w:snapToGrid w:val="0"/>
        <w:spacing w:line="360" w:lineRule="auto"/>
        <w:ind w:firstLine="458" w:firstLineChars="191"/>
        <w:rPr>
          <w:rFonts w:ascii="宋体" w:hAnsi="宋体" w:cs="宋体"/>
          <w:sz w:val="24"/>
        </w:rPr>
      </w:pPr>
      <w:r>
        <w:rPr>
          <w:rFonts w:hint="eastAsia" w:ascii="宋体" w:hAnsi="宋体" w:cs="宋体"/>
          <w:sz w:val="24"/>
        </w:rPr>
        <w:t>36.2 采购人、采购代理机构不得接受投标人组织的宴请、旅游、娱乐，不得收受礼品、现金、有价证券等，不得向投标人报销应当由个人承担的费用。</w:t>
      </w:r>
    </w:p>
    <w:p>
      <w:pPr>
        <w:adjustRightInd w:val="0"/>
        <w:snapToGrid w:val="0"/>
        <w:spacing w:line="360" w:lineRule="auto"/>
        <w:ind w:firstLine="458" w:firstLineChars="191"/>
        <w:rPr>
          <w:rFonts w:ascii="宋体" w:hAnsi="宋体" w:cs="宋体"/>
          <w:sz w:val="24"/>
        </w:rPr>
      </w:pPr>
      <w:r>
        <w:rPr>
          <w:rFonts w:hint="eastAsia" w:ascii="宋体" w:hAnsi="宋体" w:cs="宋体"/>
          <w:sz w:val="24"/>
        </w:rPr>
        <w:t>36.3 为强化政府采购活动的监督，投标人可按</w:t>
      </w:r>
      <w:r>
        <w:rPr>
          <w:rFonts w:hint="eastAsia" w:ascii="宋体" w:hAnsi="宋体"/>
          <w:sz w:val="24"/>
          <w:u w:val="single"/>
        </w:rPr>
        <w:t>投标人须知资料表</w:t>
      </w:r>
      <w:r>
        <w:rPr>
          <w:rFonts w:hint="eastAsia" w:ascii="宋体" w:hAnsi="宋体" w:cs="宋体"/>
          <w:sz w:val="24"/>
        </w:rPr>
        <w:t>中的监督电话和邮箱，反映采购人、采购代理机构的廉洁自律等问题。</w:t>
      </w:r>
    </w:p>
    <w:p>
      <w:pPr>
        <w:pStyle w:val="2"/>
        <w:snapToGrid w:val="0"/>
        <w:spacing w:before="0" w:after="0" w:line="360" w:lineRule="auto"/>
        <w:rPr>
          <w:rFonts w:hAnsi="宋体"/>
        </w:rPr>
      </w:pPr>
      <w:bookmarkStart w:id="236" w:name="_Toc15073"/>
      <w:r>
        <w:rPr>
          <w:rFonts w:hint="eastAsia" w:hAnsi="宋体"/>
        </w:rPr>
        <w:t>37.人员回避</w:t>
      </w:r>
      <w:bookmarkEnd w:id="234"/>
      <w:bookmarkEnd w:id="235"/>
      <w:bookmarkEnd w:id="236"/>
    </w:p>
    <w:p>
      <w:pPr>
        <w:adjustRightInd w:val="0"/>
        <w:snapToGrid w:val="0"/>
        <w:spacing w:line="360" w:lineRule="auto"/>
        <w:ind w:firstLine="480" w:firstLineChars="200"/>
        <w:jc w:val="left"/>
        <w:rPr>
          <w:rFonts w:ascii="宋体" w:hAnsi="宋体"/>
          <w:sz w:val="24"/>
        </w:rPr>
      </w:pPr>
      <w:r>
        <w:rPr>
          <w:rFonts w:hint="eastAsia" w:ascii="宋体" w:hAnsi="宋体"/>
          <w:sz w:val="24"/>
        </w:rPr>
        <w:t>投标人</w:t>
      </w:r>
      <w:r>
        <w:rPr>
          <w:rFonts w:ascii="宋体" w:hAnsi="宋体"/>
          <w:sz w:val="24"/>
        </w:rPr>
        <w:t>认为采购人员</w:t>
      </w:r>
      <w:r>
        <w:rPr>
          <w:rFonts w:hint="eastAsia" w:ascii="宋体" w:hAnsi="宋体"/>
          <w:sz w:val="24"/>
        </w:rPr>
        <w:t>及其</w:t>
      </w:r>
      <w:r>
        <w:rPr>
          <w:rFonts w:ascii="宋体" w:hAnsi="宋体"/>
          <w:sz w:val="24"/>
        </w:rPr>
        <w:t>相关人员有</w:t>
      </w:r>
      <w:r>
        <w:rPr>
          <w:rFonts w:hint="eastAsia" w:ascii="宋体" w:hAnsi="宋体"/>
          <w:sz w:val="24"/>
        </w:rPr>
        <w:t>法律</w:t>
      </w:r>
      <w:r>
        <w:rPr>
          <w:rFonts w:ascii="宋体" w:hAnsi="宋体"/>
          <w:sz w:val="24"/>
        </w:rPr>
        <w:t>法规所列与其他</w:t>
      </w:r>
      <w:r>
        <w:rPr>
          <w:rFonts w:hint="eastAsia" w:ascii="宋体" w:hAnsi="宋体"/>
          <w:sz w:val="24"/>
        </w:rPr>
        <w:t>投标人有</w:t>
      </w:r>
      <w:r>
        <w:rPr>
          <w:rFonts w:ascii="宋体" w:hAnsi="宋体"/>
          <w:sz w:val="24"/>
        </w:rPr>
        <w:t>利害关系的，可以向</w:t>
      </w:r>
      <w:r>
        <w:rPr>
          <w:rFonts w:hint="eastAsia" w:ascii="宋体" w:hAnsi="宋体"/>
          <w:sz w:val="24"/>
        </w:rPr>
        <w:t>采购人或</w:t>
      </w:r>
      <w:r>
        <w:rPr>
          <w:rFonts w:ascii="宋体" w:hAnsi="宋体"/>
          <w:sz w:val="24"/>
        </w:rPr>
        <w:t>采购代理机构书面提出回避申请，并说明理由。</w:t>
      </w:r>
    </w:p>
    <w:p>
      <w:pPr>
        <w:pStyle w:val="2"/>
        <w:snapToGrid w:val="0"/>
        <w:spacing w:before="0" w:after="0" w:line="360" w:lineRule="auto"/>
        <w:rPr>
          <w:rFonts w:hAnsi="宋体"/>
        </w:rPr>
      </w:pPr>
      <w:bookmarkStart w:id="237" w:name="_Toc15162"/>
      <w:bookmarkStart w:id="238" w:name="_Toc518923102"/>
      <w:bookmarkStart w:id="239" w:name="_Toc46235110"/>
      <w:r>
        <w:rPr>
          <w:rFonts w:hint="eastAsia" w:hAnsi="宋体"/>
        </w:rPr>
        <w:t>38.质疑与接收</w:t>
      </w:r>
      <w:bookmarkEnd w:id="237"/>
      <w:bookmarkEnd w:id="238"/>
      <w:bookmarkEnd w:id="239"/>
    </w:p>
    <w:p>
      <w:pPr>
        <w:adjustRightInd w:val="0"/>
        <w:snapToGrid w:val="0"/>
        <w:spacing w:line="360" w:lineRule="auto"/>
        <w:ind w:firstLine="480" w:firstLineChars="200"/>
        <w:jc w:val="left"/>
        <w:rPr>
          <w:rFonts w:ascii="宋体" w:hAnsi="宋体"/>
          <w:sz w:val="24"/>
        </w:rPr>
      </w:pPr>
      <w:r>
        <w:rPr>
          <w:rFonts w:hint="eastAsia" w:ascii="宋体" w:hAnsi="宋体"/>
          <w:sz w:val="24"/>
        </w:rPr>
        <w:t>38.1投标人认为招标文件、招标过程和中标结果使自己的权益受到损害的，可以根据</w:t>
      </w:r>
      <w:r>
        <w:rPr>
          <w:rFonts w:ascii="宋体" w:hAnsi="宋体"/>
          <w:sz w:val="24"/>
        </w:rPr>
        <w:t>《</w:t>
      </w:r>
      <w:r>
        <w:rPr>
          <w:rFonts w:hint="eastAsia" w:ascii="宋体" w:hAnsi="宋体"/>
          <w:sz w:val="24"/>
        </w:rPr>
        <w:t>中华人民共和国政府</w:t>
      </w:r>
      <w:r>
        <w:rPr>
          <w:rFonts w:ascii="宋体" w:hAnsi="宋体"/>
          <w:sz w:val="24"/>
        </w:rPr>
        <w:t>采购法》《</w:t>
      </w:r>
      <w:r>
        <w:rPr>
          <w:rFonts w:hint="eastAsia" w:ascii="宋体" w:hAnsi="宋体"/>
          <w:sz w:val="24"/>
        </w:rPr>
        <w:t>中华人民共和国政府</w:t>
      </w:r>
      <w:r>
        <w:rPr>
          <w:rFonts w:ascii="宋体" w:hAnsi="宋体"/>
          <w:sz w:val="24"/>
        </w:rPr>
        <w:t>采购法实施条例》</w:t>
      </w:r>
      <w:r>
        <w:rPr>
          <w:rFonts w:hint="eastAsia" w:ascii="宋体" w:hAnsi="宋体"/>
          <w:sz w:val="24"/>
        </w:rPr>
        <w:t>和</w:t>
      </w:r>
      <w:r>
        <w:rPr>
          <w:rFonts w:ascii="宋体" w:hAnsi="宋体"/>
          <w:sz w:val="24"/>
        </w:rPr>
        <w:t>《</w:t>
      </w:r>
      <w:r>
        <w:rPr>
          <w:rFonts w:hint="eastAsia" w:ascii="宋体" w:hAnsi="宋体"/>
          <w:sz w:val="24"/>
        </w:rPr>
        <w:t>政府</w:t>
      </w:r>
      <w:r>
        <w:rPr>
          <w:rFonts w:ascii="宋体" w:hAnsi="宋体"/>
          <w:sz w:val="24"/>
        </w:rPr>
        <w:t>采购质疑和投诉办法》</w:t>
      </w:r>
      <w:r>
        <w:rPr>
          <w:rFonts w:hint="eastAsia" w:ascii="宋体" w:hAnsi="宋体"/>
          <w:sz w:val="24"/>
        </w:rPr>
        <w:t>的</w:t>
      </w:r>
      <w:r>
        <w:rPr>
          <w:rFonts w:ascii="宋体" w:hAnsi="宋体"/>
          <w:sz w:val="24"/>
        </w:rPr>
        <w:t>有关规定，</w:t>
      </w:r>
      <w:r>
        <w:rPr>
          <w:rFonts w:hint="eastAsia" w:ascii="宋体" w:hAnsi="宋体"/>
          <w:sz w:val="24"/>
        </w:rPr>
        <w:t>依法向采购人或其委托的采购代理机构提出质疑。</w:t>
      </w:r>
    </w:p>
    <w:p>
      <w:pPr>
        <w:adjustRightInd w:val="0"/>
        <w:snapToGrid w:val="0"/>
        <w:spacing w:line="360" w:lineRule="auto"/>
        <w:ind w:firstLine="480" w:firstLineChars="200"/>
        <w:jc w:val="left"/>
        <w:rPr>
          <w:rFonts w:ascii="宋体" w:hAnsi="宋体"/>
          <w:sz w:val="24"/>
        </w:rPr>
      </w:pPr>
      <w:r>
        <w:rPr>
          <w:rFonts w:ascii="宋体" w:hAnsi="宋体"/>
          <w:sz w:val="24"/>
        </w:rPr>
        <w:t>3</w:t>
      </w:r>
      <w:r>
        <w:rPr>
          <w:rFonts w:hint="eastAsia" w:ascii="宋体" w:hAnsi="宋体"/>
          <w:sz w:val="24"/>
        </w:rPr>
        <w:t>8</w:t>
      </w:r>
      <w:r>
        <w:rPr>
          <w:rFonts w:ascii="宋体" w:hAnsi="宋体"/>
          <w:sz w:val="24"/>
        </w:rPr>
        <w:t>.2</w:t>
      </w:r>
      <w:r>
        <w:rPr>
          <w:rFonts w:hint="eastAsia" w:ascii="宋体" w:hAnsi="宋体"/>
          <w:sz w:val="24"/>
        </w:rPr>
        <w:t>质疑投标人应当</w:t>
      </w:r>
      <w:r>
        <w:rPr>
          <w:rFonts w:ascii="宋体" w:hAnsi="宋体"/>
          <w:sz w:val="24"/>
        </w:rPr>
        <w:t>按照财政部制定的</w:t>
      </w:r>
      <w:r>
        <w:rPr>
          <w:rFonts w:hint="eastAsia" w:ascii="宋体" w:hAnsi="宋体"/>
          <w:sz w:val="24"/>
        </w:rPr>
        <w:t>《政府采购质疑函范本》格式（可从财政部官方网站下载）和</w:t>
      </w:r>
      <w:r>
        <w:rPr>
          <w:rFonts w:ascii="宋体" w:hAnsi="宋体"/>
          <w:sz w:val="24"/>
        </w:rPr>
        <w:t>《</w:t>
      </w:r>
      <w:r>
        <w:rPr>
          <w:rFonts w:hint="eastAsia" w:ascii="宋体" w:hAnsi="宋体"/>
          <w:sz w:val="24"/>
        </w:rPr>
        <w:t>政府</w:t>
      </w:r>
      <w:r>
        <w:rPr>
          <w:rFonts w:ascii="宋体" w:hAnsi="宋体"/>
          <w:sz w:val="24"/>
        </w:rPr>
        <w:t>采购质疑和投诉办法》的要求</w:t>
      </w:r>
      <w:r>
        <w:rPr>
          <w:rFonts w:hint="eastAsia" w:ascii="宋体" w:hAnsi="宋体"/>
          <w:sz w:val="24"/>
        </w:rPr>
        <w:t>，</w:t>
      </w:r>
      <w:r>
        <w:rPr>
          <w:rFonts w:ascii="宋体" w:hAnsi="宋体"/>
          <w:sz w:val="24"/>
        </w:rPr>
        <w:t>在法定质疑期内</w:t>
      </w:r>
      <w:r>
        <w:rPr>
          <w:rFonts w:hint="eastAsia" w:ascii="宋体" w:hAnsi="宋体"/>
          <w:sz w:val="24"/>
        </w:rPr>
        <w:t>以书面形式</w:t>
      </w:r>
      <w:r>
        <w:rPr>
          <w:rFonts w:ascii="宋体" w:hAnsi="宋体"/>
          <w:sz w:val="24"/>
        </w:rPr>
        <w:t>提出质疑</w:t>
      </w:r>
      <w:r>
        <w:rPr>
          <w:rFonts w:hint="eastAsia" w:ascii="宋体" w:hAnsi="宋体"/>
          <w:sz w:val="24"/>
        </w:rPr>
        <w:t>，针对同一采购程序环节的质疑应当一次性提出。</w:t>
      </w:r>
    </w:p>
    <w:p>
      <w:pPr>
        <w:adjustRightInd w:val="0"/>
        <w:snapToGrid w:val="0"/>
        <w:spacing w:line="360" w:lineRule="auto"/>
        <w:ind w:firstLine="480" w:firstLineChars="200"/>
        <w:jc w:val="left"/>
        <w:rPr>
          <w:rFonts w:ascii="宋体" w:hAnsi="宋体"/>
          <w:sz w:val="24"/>
        </w:rPr>
      </w:pPr>
      <w:r>
        <w:rPr>
          <w:rFonts w:hint="eastAsia" w:ascii="宋体" w:hAnsi="宋体"/>
          <w:sz w:val="24"/>
        </w:rPr>
        <w:t>超出法定质疑期的、重复提出的、分次</w:t>
      </w:r>
      <w:r>
        <w:rPr>
          <w:rFonts w:ascii="宋体" w:hAnsi="宋体"/>
          <w:sz w:val="24"/>
        </w:rPr>
        <w:t>提出的</w:t>
      </w:r>
      <w:r>
        <w:rPr>
          <w:rFonts w:hint="eastAsia" w:ascii="宋体" w:hAnsi="宋体"/>
          <w:sz w:val="24"/>
        </w:rPr>
        <w:t>或内容、</w:t>
      </w:r>
      <w:r>
        <w:rPr>
          <w:rFonts w:ascii="宋体" w:hAnsi="宋体"/>
          <w:sz w:val="24"/>
        </w:rPr>
        <w:t>形式不符合《</w:t>
      </w:r>
      <w:r>
        <w:rPr>
          <w:rFonts w:hint="eastAsia" w:ascii="宋体" w:hAnsi="宋体"/>
          <w:sz w:val="24"/>
        </w:rPr>
        <w:t>政府</w:t>
      </w:r>
      <w:r>
        <w:rPr>
          <w:rFonts w:ascii="宋体" w:hAnsi="宋体"/>
          <w:sz w:val="24"/>
        </w:rPr>
        <w:t>采购质疑和投诉办法》</w:t>
      </w:r>
      <w:r>
        <w:rPr>
          <w:rFonts w:hint="eastAsia" w:ascii="宋体" w:hAnsi="宋体"/>
          <w:sz w:val="24"/>
        </w:rPr>
        <w:t>的，质疑投标人</w:t>
      </w:r>
      <w:r>
        <w:rPr>
          <w:rFonts w:ascii="宋体" w:hAnsi="宋体"/>
          <w:sz w:val="24"/>
        </w:rPr>
        <w:t>将依法承担不利后果。</w:t>
      </w:r>
    </w:p>
    <w:p>
      <w:pPr>
        <w:adjustRightInd w:val="0"/>
        <w:snapToGrid w:val="0"/>
        <w:spacing w:line="360" w:lineRule="auto"/>
        <w:ind w:firstLine="480" w:firstLineChars="200"/>
        <w:jc w:val="left"/>
        <w:rPr>
          <w:rFonts w:ascii="宋体" w:hAnsi="宋体"/>
          <w:sz w:val="24"/>
          <w:u w:val="single"/>
        </w:rPr>
      </w:pPr>
      <w:r>
        <w:rPr>
          <w:rFonts w:hint="eastAsia" w:ascii="宋体" w:hAnsi="宋体"/>
          <w:sz w:val="24"/>
        </w:rPr>
        <w:t>38.3采购人或采购代理机构质疑函接收部门、联系电话和通讯地址, 见</w:t>
      </w:r>
      <w:r>
        <w:rPr>
          <w:rFonts w:hint="eastAsia" w:ascii="宋体" w:hAnsi="宋体"/>
          <w:sz w:val="24"/>
          <w:u w:val="single"/>
        </w:rPr>
        <w:t>投标人须知资料表。</w:t>
      </w:r>
    </w:p>
    <w:p>
      <w:pPr>
        <w:adjustRightInd w:val="0"/>
        <w:snapToGrid w:val="0"/>
        <w:spacing w:line="360" w:lineRule="auto"/>
        <w:ind w:firstLine="480" w:firstLineChars="200"/>
        <w:jc w:val="left"/>
        <w:rPr>
          <w:rFonts w:ascii="宋体" w:hAnsi="宋体"/>
          <w:sz w:val="24"/>
        </w:rPr>
      </w:pPr>
      <w:r>
        <w:rPr>
          <w:rFonts w:hint="eastAsia" w:ascii="宋体" w:hAnsi="宋体"/>
          <w:sz w:val="24"/>
        </w:rPr>
        <w:t xml:space="preserve">38.4质疑应当按照法律、法规规定，以书面形式向采购代理机构或采购人提出，并办理签收手续，未以书面形式向提交的视为无效质疑。 </w:t>
      </w:r>
    </w:p>
    <w:p>
      <w:pPr>
        <w:adjustRightInd w:val="0"/>
        <w:snapToGrid w:val="0"/>
        <w:spacing w:line="360" w:lineRule="auto"/>
        <w:ind w:firstLine="480" w:firstLineChars="200"/>
        <w:jc w:val="left"/>
        <w:rPr>
          <w:rFonts w:ascii="宋体" w:hAnsi="宋体"/>
          <w:sz w:val="24"/>
        </w:rPr>
      </w:pPr>
      <w:r>
        <w:rPr>
          <w:rFonts w:hint="eastAsia" w:ascii="宋体" w:hAnsi="宋体"/>
          <w:sz w:val="24"/>
        </w:rPr>
        <w:t>38.5质疑函应当包括以下主要内容：</w:t>
      </w:r>
    </w:p>
    <w:p>
      <w:pPr>
        <w:adjustRightInd w:val="0"/>
        <w:snapToGrid w:val="0"/>
        <w:spacing w:line="360" w:lineRule="auto"/>
        <w:ind w:firstLine="480" w:firstLineChars="200"/>
        <w:jc w:val="left"/>
        <w:rPr>
          <w:rFonts w:ascii="宋体" w:hAnsi="宋体"/>
          <w:sz w:val="24"/>
        </w:rPr>
      </w:pPr>
      <w:r>
        <w:rPr>
          <w:rFonts w:hint="eastAsia" w:ascii="宋体" w:hAnsi="宋体"/>
          <w:sz w:val="24"/>
        </w:rPr>
        <w:t xml:space="preserve">（1）质疑人和被质疑人的名称、法定代表人、住所、电话、邮编、联系人及联系电话等； </w:t>
      </w:r>
    </w:p>
    <w:p>
      <w:pPr>
        <w:adjustRightInd w:val="0"/>
        <w:snapToGrid w:val="0"/>
        <w:spacing w:line="360" w:lineRule="auto"/>
        <w:ind w:firstLine="480" w:firstLineChars="200"/>
        <w:jc w:val="left"/>
        <w:rPr>
          <w:rFonts w:ascii="宋体" w:hAnsi="宋体"/>
          <w:sz w:val="24"/>
        </w:rPr>
      </w:pPr>
      <w:r>
        <w:rPr>
          <w:rFonts w:hint="eastAsia" w:ascii="宋体" w:hAnsi="宋体"/>
          <w:sz w:val="24"/>
        </w:rPr>
        <w:t xml:space="preserve">（2）采购项目名称、项目编号及包号； </w:t>
      </w:r>
    </w:p>
    <w:p>
      <w:pPr>
        <w:adjustRightInd w:val="0"/>
        <w:snapToGrid w:val="0"/>
        <w:spacing w:line="360" w:lineRule="auto"/>
        <w:ind w:firstLine="480" w:firstLineChars="200"/>
        <w:jc w:val="left"/>
        <w:rPr>
          <w:rFonts w:ascii="宋体" w:hAnsi="宋体"/>
          <w:sz w:val="24"/>
        </w:rPr>
      </w:pPr>
      <w:r>
        <w:rPr>
          <w:rFonts w:hint="eastAsia" w:ascii="宋体" w:hAnsi="宋体"/>
          <w:sz w:val="24"/>
        </w:rPr>
        <w:t xml:space="preserve">（3）具体、明确的质疑事项以及与质疑事项相关的诉求； </w:t>
      </w:r>
    </w:p>
    <w:p>
      <w:pPr>
        <w:adjustRightInd w:val="0"/>
        <w:snapToGrid w:val="0"/>
        <w:spacing w:line="360" w:lineRule="auto"/>
        <w:ind w:firstLine="480" w:firstLineChars="200"/>
        <w:jc w:val="left"/>
        <w:rPr>
          <w:rFonts w:ascii="宋体" w:hAnsi="宋体"/>
          <w:sz w:val="24"/>
        </w:rPr>
      </w:pPr>
      <w:r>
        <w:rPr>
          <w:rFonts w:hint="eastAsia" w:ascii="宋体" w:hAnsi="宋体"/>
          <w:sz w:val="24"/>
        </w:rPr>
        <w:t xml:space="preserve">（4）法律依据、事实与理由。按照“谁主张、谁举证”的原则，质疑书应当提供事实依据及相关证明材料，否则质疑将视为无有效证据支持，将被予以驳回。 </w:t>
      </w:r>
    </w:p>
    <w:p>
      <w:pPr>
        <w:adjustRightInd w:val="0"/>
        <w:snapToGrid w:val="0"/>
        <w:spacing w:line="360" w:lineRule="auto"/>
        <w:ind w:firstLine="480" w:firstLineChars="200"/>
        <w:jc w:val="left"/>
        <w:rPr>
          <w:rFonts w:ascii="宋体" w:hAnsi="宋体"/>
          <w:sz w:val="24"/>
        </w:rPr>
      </w:pPr>
      <w:r>
        <w:rPr>
          <w:rFonts w:hint="eastAsia" w:ascii="宋体" w:hAnsi="宋体"/>
          <w:sz w:val="24"/>
        </w:rPr>
        <w:t>（5）提出质疑的日期。</w:t>
      </w:r>
    </w:p>
    <w:p>
      <w:pPr>
        <w:adjustRightInd w:val="0"/>
        <w:snapToGrid w:val="0"/>
        <w:spacing w:line="360" w:lineRule="auto"/>
        <w:ind w:firstLine="480" w:firstLineChars="200"/>
        <w:jc w:val="left"/>
        <w:rPr>
          <w:rFonts w:ascii="宋体" w:hAnsi="宋体"/>
          <w:sz w:val="24"/>
        </w:rPr>
      </w:pPr>
      <w:r>
        <w:rPr>
          <w:rFonts w:hint="eastAsia" w:ascii="宋体" w:hAnsi="宋体"/>
          <w:sz w:val="24"/>
        </w:rPr>
        <w:t>质疑函应当据实署名。质疑人为自然人的，应当由本人签字并附有效身份证明；质疑人为法人或者其他组织的，应当由</w:t>
      </w:r>
      <w:r>
        <w:rPr>
          <w:rFonts w:hint="eastAsia" w:ascii="宋体" w:hAnsi="宋体" w:cs="宋体"/>
          <w:sz w:val="24"/>
          <w:lang w:bidi="ar"/>
        </w:rPr>
        <w:t>法定代表人（</w:t>
      </w:r>
      <w:r>
        <w:rPr>
          <w:rFonts w:hint="eastAsia" w:ascii="宋体" w:hAnsi="宋体" w:cs="宋体"/>
          <w:sz w:val="24"/>
        </w:rPr>
        <w:t>非法人组织的负责人）</w:t>
      </w:r>
      <w:r>
        <w:rPr>
          <w:rFonts w:hint="eastAsia" w:ascii="宋体" w:hAnsi="宋体"/>
          <w:sz w:val="24"/>
        </w:rPr>
        <w:t>签字并加盖公章，同时一并提交营业执照和</w:t>
      </w:r>
      <w:r>
        <w:rPr>
          <w:rFonts w:hint="eastAsia" w:ascii="宋体" w:hAnsi="宋体" w:cs="宋体"/>
          <w:sz w:val="24"/>
          <w:lang w:bidi="ar"/>
        </w:rPr>
        <w:t>法定代表人（</w:t>
      </w:r>
      <w:r>
        <w:rPr>
          <w:rFonts w:hint="eastAsia" w:ascii="宋体" w:hAnsi="宋体" w:cs="宋体"/>
          <w:sz w:val="24"/>
        </w:rPr>
        <w:t>非法人组织的负责人）</w:t>
      </w:r>
      <w:r>
        <w:rPr>
          <w:rFonts w:hint="eastAsia" w:ascii="宋体" w:hAnsi="宋体"/>
          <w:sz w:val="24"/>
        </w:rPr>
        <w:t>有效身份证明。无法提供证件原件的，应当提供真实有效的复印件，并签字或者盖章。质疑人可以委托代理人办理质疑事项，代理人办理质疑事项时，除提交质疑书外，还应当提交质疑人的授权委托书及代理人的有效身份证明，授权委托书应当载明委托代理的具体权限、期限和事项。</w:t>
      </w:r>
    </w:p>
    <w:p>
      <w:pPr>
        <w:adjustRightInd w:val="0"/>
        <w:snapToGrid w:val="0"/>
        <w:spacing w:line="360" w:lineRule="auto"/>
        <w:ind w:firstLine="480" w:firstLineChars="200"/>
        <w:jc w:val="left"/>
        <w:rPr>
          <w:rFonts w:ascii="宋体" w:hAnsi="宋体"/>
          <w:sz w:val="24"/>
        </w:rPr>
      </w:pPr>
      <w:r>
        <w:rPr>
          <w:rFonts w:hint="eastAsia" w:ascii="宋体" w:hAnsi="宋体"/>
          <w:sz w:val="24"/>
        </w:rPr>
        <w:t xml:space="preserve">38.6质疑有以下情形之一的，采购代理机构应当予以书面回复并说明原因： </w:t>
      </w:r>
    </w:p>
    <w:p>
      <w:pPr>
        <w:adjustRightInd w:val="0"/>
        <w:snapToGrid w:val="0"/>
        <w:spacing w:line="360" w:lineRule="auto"/>
        <w:ind w:firstLine="480" w:firstLineChars="200"/>
        <w:jc w:val="left"/>
        <w:rPr>
          <w:rFonts w:ascii="宋体" w:hAnsi="宋体"/>
          <w:sz w:val="24"/>
        </w:rPr>
      </w:pPr>
      <w:r>
        <w:rPr>
          <w:rFonts w:hint="eastAsia" w:ascii="宋体" w:hAnsi="宋体"/>
          <w:sz w:val="24"/>
        </w:rPr>
        <w:t xml:space="preserve">（1）质疑人不是参与该本项目政府采购活动投标人的（潜在投标人对其已依法获取的可质疑的招标文件的质疑除外）； </w:t>
      </w:r>
    </w:p>
    <w:p>
      <w:pPr>
        <w:adjustRightInd w:val="0"/>
        <w:snapToGrid w:val="0"/>
        <w:spacing w:line="360" w:lineRule="auto"/>
        <w:ind w:firstLine="480" w:firstLineChars="200"/>
        <w:jc w:val="left"/>
        <w:rPr>
          <w:rFonts w:ascii="宋体" w:hAnsi="宋体"/>
          <w:sz w:val="24"/>
        </w:rPr>
      </w:pPr>
      <w:r>
        <w:rPr>
          <w:rFonts w:hint="eastAsia" w:ascii="宋体" w:hAnsi="宋体"/>
          <w:sz w:val="24"/>
        </w:rPr>
        <w:t xml:space="preserve">（2）质疑人与质疑事项不存在利害关系的； </w:t>
      </w:r>
    </w:p>
    <w:p>
      <w:pPr>
        <w:adjustRightInd w:val="0"/>
        <w:snapToGrid w:val="0"/>
        <w:spacing w:line="360" w:lineRule="auto"/>
        <w:ind w:firstLine="480" w:firstLineChars="200"/>
        <w:jc w:val="left"/>
        <w:rPr>
          <w:rFonts w:ascii="宋体" w:hAnsi="宋体"/>
          <w:sz w:val="24"/>
        </w:rPr>
      </w:pPr>
      <w:r>
        <w:rPr>
          <w:rFonts w:hint="eastAsia" w:ascii="宋体" w:hAnsi="宋体"/>
          <w:sz w:val="24"/>
        </w:rPr>
        <w:t xml:space="preserve">（3）所有质疑事项均不符合相关法律、法规的； </w:t>
      </w:r>
    </w:p>
    <w:p>
      <w:pPr>
        <w:adjustRightInd w:val="0"/>
        <w:snapToGrid w:val="0"/>
        <w:spacing w:line="360" w:lineRule="auto"/>
        <w:ind w:firstLine="480" w:firstLineChars="200"/>
        <w:jc w:val="left"/>
        <w:rPr>
          <w:rFonts w:ascii="宋体" w:hAnsi="宋体"/>
          <w:sz w:val="24"/>
        </w:rPr>
      </w:pPr>
      <w:r>
        <w:rPr>
          <w:rFonts w:hint="eastAsia" w:ascii="宋体" w:hAnsi="宋体"/>
          <w:sz w:val="24"/>
        </w:rPr>
        <w:t xml:space="preserve">（4）提起质疑的时间超过规定期限的； </w:t>
      </w:r>
    </w:p>
    <w:p>
      <w:pPr>
        <w:adjustRightInd w:val="0"/>
        <w:snapToGrid w:val="0"/>
        <w:spacing w:line="360" w:lineRule="auto"/>
        <w:ind w:firstLine="480" w:firstLineChars="200"/>
        <w:jc w:val="left"/>
        <w:rPr>
          <w:rFonts w:ascii="宋体" w:hAnsi="宋体"/>
          <w:sz w:val="24"/>
        </w:rPr>
      </w:pPr>
      <w:r>
        <w:rPr>
          <w:rFonts w:hint="eastAsia" w:ascii="宋体" w:hAnsi="宋体"/>
          <w:sz w:val="24"/>
        </w:rPr>
        <w:t xml:space="preserve">（5）质疑答复后，同一质疑人就同一事项再次提出质疑的； </w:t>
      </w:r>
    </w:p>
    <w:p>
      <w:pPr>
        <w:adjustRightInd w:val="0"/>
        <w:snapToGrid w:val="0"/>
        <w:spacing w:line="360" w:lineRule="auto"/>
        <w:ind w:firstLine="480" w:firstLineChars="200"/>
        <w:jc w:val="left"/>
        <w:rPr>
          <w:rFonts w:ascii="宋体" w:hAnsi="宋体"/>
          <w:sz w:val="24"/>
        </w:rPr>
      </w:pPr>
      <w:r>
        <w:rPr>
          <w:rFonts w:hint="eastAsia" w:ascii="宋体" w:hAnsi="宋体"/>
          <w:sz w:val="24"/>
        </w:rPr>
        <w:t xml:space="preserve">（6）其他不符合受理条件的情形。 </w:t>
      </w:r>
    </w:p>
    <w:p>
      <w:pPr>
        <w:adjustRightInd w:val="0"/>
        <w:snapToGrid w:val="0"/>
        <w:spacing w:line="360" w:lineRule="auto"/>
        <w:ind w:firstLine="480" w:firstLineChars="200"/>
        <w:jc w:val="left"/>
        <w:rPr>
          <w:rFonts w:ascii="宋体" w:hAnsi="宋体"/>
          <w:sz w:val="24"/>
        </w:rPr>
      </w:pPr>
      <w:r>
        <w:rPr>
          <w:rFonts w:hint="eastAsia" w:ascii="宋体" w:hAnsi="宋体"/>
          <w:sz w:val="24"/>
        </w:rPr>
        <w:t>38.7采购代理机构将在受理质疑后七个工作日内作出答复，并以书面形式通知质疑人和其他有关投标人。</w:t>
      </w:r>
    </w:p>
    <w:p>
      <w:pPr>
        <w:adjustRightInd w:val="0"/>
        <w:snapToGrid w:val="0"/>
        <w:spacing w:line="360" w:lineRule="auto"/>
        <w:ind w:firstLine="480" w:firstLineChars="200"/>
        <w:jc w:val="left"/>
        <w:rPr>
          <w:rFonts w:ascii="宋体" w:hAnsi="宋体"/>
          <w:sz w:val="24"/>
        </w:rPr>
      </w:pPr>
      <w:r>
        <w:rPr>
          <w:rFonts w:hint="eastAsia" w:ascii="宋体" w:hAnsi="宋体"/>
          <w:sz w:val="24"/>
        </w:rPr>
        <w:t>38.8质疑人对答复不满意以及采购代理机构未在规定的时间内作出答复的，可以在答复期满后 15 个工作日内向监督管理部门投诉。</w:t>
      </w:r>
    </w:p>
    <w:p>
      <w:pPr>
        <w:pStyle w:val="2"/>
        <w:snapToGrid w:val="0"/>
        <w:spacing w:before="0" w:after="0" w:line="360" w:lineRule="auto"/>
        <w:rPr>
          <w:rFonts w:hAnsi="宋体"/>
        </w:rPr>
      </w:pPr>
      <w:bookmarkStart w:id="240" w:name="_Toc15890"/>
      <w:r>
        <w:rPr>
          <w:rFonts w:hint="eastAsia" w:hAnsi="宋体"/>
        </w:rPr>
        <w:t>39.项目其他相关费用</w:t>
      </w:r>
      <w:bookmarkEnd w:id="240"/>
    </w:p>
    <w:p>
      <w:pPr>
        <w:adjustRightInd w:val="0"/>
        <w:snapToGrid w:val="0"/>
        <w:spacing w:line="360" w:lineRule="auto"/>
        <w:ind w:firstLine="480" w:firstLineChars="200"/>
        <w:jc w:val="left"/>
        <w:rPr>
          <w:rFonts w:ascii="宋体" w:hAnsi="宋体"/>
          <w:sz w:val="24"/>
        </w:rPr>
      </w:pPr>
      <w:bookmarkStart w:id="241" w:name="_Toc411637995"/>
      <w:r>
        <w:rPr>
          <w:rFonts w:hint="eastAsia" w:ascii="宋体" w:hAnsi="宋体"/>
          <w:sz w:val="24"/>
        </w:rPr>
        <w:t>39.1中标服务费</w:t>
      </w:r>
      <w:bookmarkEnd w:id="241"/>
    </w:p>
    <w:p>
      <w:pPr>
        <w:adjustRightInd w:val="0"/>
        <w:snapToGrid w:val="0"/>
        <w:spacing w:line="360" w:lineRule="auto"/>
        <w:ind w:firstLine="480" w:firstLineChars="200"/>
        <w:jc w:val="left"/>
        <w:rPr>
          <w:rFonts w:ascii="宋体" w:hAnsi="宋体"/>
          <w:sz w:val="24"/>
        </w:rPr>
      </w:pPr>
      <w:r>
        <w:rPr>
          <w:rFonts w:hint="eastAsia" w:ascii="宋体" w:hAnsi="宋体"/>
          <w:sz w:val="24"/>
        </w:rPr>
        <w:t>中标服务费收取标准详见</w:t>
      </w:r>
      <w:r>
        <w:rPr>
          <w:rFonts w:hint="eastAsia" w:ascii="宋体" w:hAnsi="宋体"/>
          <w:sz w:val="24"/>
          <w:u w:val="single"/>
        </w:rPr>
        <w:t>投标人须知资料表。</w:t>
      </w:r>
    </w:p>
    <w:p>
      <w:pPr>
        <w:tabs>
          <w:tab w:val="left" w:pos="0"/>
        </w:tabs>
        <w:adjustRightInd w:val="0"/>
        <w:snapToGrid w:val="0"/>
        <w:spacing w:line="360" w:lineRule="auto"/>
        <w:ind w:firstLine="480" w:firstLineChars="200"/>
        <w:rPr>
          <w:rFonts w:ascii="宋体" w:hAnsi="宋体" w:cs="宋体"/>
          <w:sz w:val="24"/>
        </w:rPr>
      </w:pPr>
      <w:r>
        <w:rPr>
          <w:rFonts w:hint="eastAsia" w:ascii="宋体" w:hAnsi="宋体" w:cs="宋体"/>
          <w:sz w:val="24"/>
        </w:rPr>
        <w:t>中标人应按照</w:t>
      </w:r>
      <w:r>
        <w:rPr>
          <w:rFonts w:hint="eastAsia" w:ascii="宋体" w:hAnsi="宋体" w:cs="宋体"/>
          <w:sz w:val="24"/>
          <w:u w:val="single"/>
        </w:rPr>
        <w:t>投标人须知资料表</w:t>
      </w:r>
      <w:r>
        <w:rPr>
          <w:rFonts w:hint="eastAsia" w:ascii="宋体" w:hAnsi="宋体" w:cs="宋体"/>
          <w:sz w:val="24"/>
        </w:rPr>
        <w:t>规定的时间和方式缴纳中标服务费。</w:t>
      </w:r>
    </w:p>
    <w:p>
      <w:pPr>
        <w:adjustRightInd w:val="0"/>
        <w:snapToGrid w:val="0"/>
        <w:spacing w:line="360" w:lineRule="auto"/>
        <w:ind w:firstLine="480" w:firstLineChars="200"/>
        <w:jc w:val="left"/>
        <w:rPr>
          <w:rFonts w:ascii="宋体" w:hAnsi="宋体"/>
          <w:sz w:val="24"/>
        </w:rPr>
      </w:pPr>
      <w:r>
        <w:rPr>
          <w:rFonts w:hint="eastAsia" w:ascii="宋体" w:hAnsi="宋体"/>
          <w:sz w:val="24"/>
        </w:rPr>
        <w:t>39.2政府采购专家评审费</w:t>
      </w:r>
    </w:p>
    <w:p>
      <w:pPr>
        <w:pStyle w:val="35"/>
        <w:adjustRightInd w:val="0"/>
        <w:snapToGrid w:val="0"/>
        <w:spacing w:line="360" w:lineRule="auto"/>
        <w:ind w:firstLine="480"/>
        <w:rPr>
          <w:rFonts w:ascii="宋体" w:hAnsi="宋体" w:cs="Arial"/>
        </w:rPr>
      </w:pPr>
      <w:r>
        <w:rPr>
          <w:rFonts w:hint="eastAsia" w:ascii="宋体" w:hAnsi="宋体" w:cs="Arial"/>
        </w:rPr>
        <w:t>由采购人承担，按照山东省有关规定的标准执行。</w:t>
      </w:r>
    </w:p>
    <w:p>
      <w:pPr>
        <w:pStyle w:val="2"/>
        <w:snapToGrid w:val="0"/>
        <w:spacing w:before="0" w:after="0" w:line="360" w:lineRule="auto"/>
        <w:rPr>
          <w:rFonts w:hAnsi="宋体"/>
        </w:rPr>
      </w:pPr>
      <w:bookmarkStart w:id="242" w:name="_Toc723"/>
      <w:r>
        <w:rPr>
          <w:rFonts w:hint="eastAsia" w:hAnsi="宋体"/>
        </w:rPr>
        <w:t>40.合同公示</w:t>
      </w:r>
      <w:bookmarkEnd w:id="242"/>
    </w:p>
    <w:p>
      <w:pPr>
        <w:pStyle w:val="6"/>
        <w:snapToGrid w:val="0"/>
        <w:spacing w:line="360" w:lineRule="auto"/>
        <w:ind w:firstLine="480" w:firstLineChars="200"/>
      </w:pPr>
      <w:r>
        <w:rPr>
          <w:rFonts w:hint="eastAsia"/>
        </w:rPr>
        <w:t>采购人应当自政府采购合同签订之日起2个工作日内，在省级以上人民政府财政部门指定的媒体上公告，但政府采购合同中涉及国家秘密、商业秘密的内容除外。</w:t>
      </w:r>
    </w:p>
    <w:p>
      <w:pPr>
        <w:pStyle w:val="2"/>
        <w:snapToGrid w:val="0"/>
        <w:spacing w:before="0" w:after="0" w:line="360" w:lineRule="auto"/>
        <w:rPr>
          <w:rFonts w:hAnsi="宋体"/>
        </w:rPr>
      </w:pPr>
      <w:bookmarkStart w:id="243" w:name="_Toc478"/>
      <w:r>
        <w:rPr>
          <w:rFonts w:hint="eastAsia" w:hAnsi="宋体"/>
        </w:rPr>
        <w:t>41.验收</w:t>
      </w:r>
      <w:bookmarkEnd w:id="243"/>
    </w:p>
    <w:p>
      <w:pPr>
        <w:pStyle w:val="6"/>
        <w:snapToGrid w:val="0"/>
        <w:spacing w:line="360" w:lineRule="auto"/>
        <w:ind w:firstLine="480" w:firstLineChars="200"/>
      </w:pPr>
      <w:r>
        <w:rPr>
          <w:rFonts w:hint="eastAsia"/>
        </w:rPr>
        <w:t>采购人或者采购代理机构应当按照政府采购合同规定的技术、安全标准组织对投标人履约情况进行验收，并出具验收书。验收书应当包括每一项技术、安全标准的履约情况。</w:t>
      </w:r>
    </w:p>
    <w:p>
      <w:pPr>
        <w:pStyle w:val="2"/>
        <w:snapToGrid w:val="0"/>
        <w:spacing w:before="0" w:after="0" w:line="360" w:lineRule="auto"/>
        <w:rPr>
          <w:rFonts w:hAnsi="宋体"/>
        </w:rPr>
      </w:pPr>
      <w:bookmarkStart w:id="244" w:name="_Toc15686"/>
      <w:r>
        <w:rPr>
          <w:rFonts w:hint="eastAsia" w:hAnsi="宋体"/>
        </w:rPr>
        <w:t>42.履约验收公示</w:t>
      </w:r>
      <w:bookmarkEnd w:id="244"/>
    </w:p>
    <w:p>
      <w:pPr>
        <w:pStyle w:val="6"/>
        <w:snapToGrid w:val="0"/>
        <w:spacing w:line="360" w:lineRule="auto"/>
        <w:ind w:firstLine="480" w:firstLineChars="200"/>
      </w:pPr>
      <w:r>
        <w:rPr>
          <w:rFonts w:hint="eastAsia"/>
        </w:rPr>
        <w:t>采购人、采购代理机构应当在采购合同履约验收结束后3个工作日内，将验收报告予以公开发布。</w:t>
      </w:r>
    </w:p>
    <w:p>
      <w:pPr>
        <w:pStyle w:val="2"/>
        <w:snapToGrid w:val="0"/>
        <w:spacing w:before="0" w:after="0" w:line="360" w:lineRule="auto"/>
        <w:rPr>
          <w:rFonts w:hAnsi="宋体"/>
        </w:rPr>
      </w:pPr>
      <w:bookmarkStart w:id="245" w:name="_Toc16423"/>
      <w:r>
        <w:rPr>
          <w:rFonts w:hint="eastAsia" w:hAnsi="宋体"/>
        </w:rPr>
        <w:t>43.招标文件解释权</w:t>
      </w:r>
      <w:bookmarkEnd w:id="245"/>
    </w:p>
    <w:p>
      <w:pPr>
        <w:adjustRightInd w:val="0"/>
        <w:snapToGrid w:val="0"/>
        <w:spacing w:line="360" w:lineRule="auto"/>
        <w:ind w:firstLine="480" w:firstLineChars="200"/>
        <w:jc w:val="left"/>
        <w:rPr>
          <w:rFonts w:ascii="宋体" w:hAnsi="宋体" w:cs="Arial"/>
          <w:sz w:val="24"/>
          <w:lang w:val="en-GB"/>
        </w:rPr>
      </w:pPr>
      <w:r>
        <w:rPr>
          <w:rFonts w:hint="eastAsia" w:ascii="宋体" w:hAnsi="宋体" w:cs="Arial"/>
          <w:sz w:val="24"/>
          <w:lang w:val="en-GB"/>
        </w:rPr>
        <w:t>见</w:t>
      </w:r>
      <w:r>
        <w:rPr>
          <w:rFonts w:hint="eastAsia" w:ascii="宋体" w:hAnsi="宋体" w:cs="Arial"/>
          <w:sz w:val="24"/>
          <w:u w:val="single"/>
          <w:lang w:val="en-GB"/>
        </w:rPr>
        <w:t>投标人须知资料表</w:t>
      </w:r>
      <w:r>
        <w:rPr>
          <w:rFonts w:hint="eastAsia" w:ascii="宋体" w:hAnsi="宋体" w:cs="Arial"/>
          <w:sz w:val="24"/>
          <w:lang w:val="en-GB"/>
        </w:rPr>
        <w:t>。</w:t>
      </w:r>
    </w:p>
    <w:p>
      <w:pPr>
        <w:pStyle w:val="3"/>
        <w:tabs>
          <w:tab w:val="left" w:pos="0"/>
        </w:tabs>
        <w:snapToGrid w:val="0"/>
        <w:spacing w:before="0" w:after="0" w:line="360" w:lineRule="auto"/>
        <w:jc w:val="center"/>
        <w:rPr>
          <w:rFonts w:hAnsi="宋体"/>
          <w:color w:val="FF0000"/>
        </w:rPr>
      </w:pPr>
      <w:r>
        <w:rPr>
          <w:rFonts w:hint="eastAsia" w:hAnsi="宋体"/>
          <w:b w:val="0"/>
          <w:sz w:val="52"/>
        </w:rPr>
        <w:br w:type="page"/>
      </w:r>
      <w:bookmarkStart w:id="246" w:name="_Toc515647831"/>
      <w:bookmarkStart w:id="247" w:name="_Toc218935354"/>
      <w:bookmarkStart w:id="248" w:name="_Toc9032"/>
      <w:bookmarkStart w:id="249" w:name="_Toc512937852"/>
      <w:bookmarkStart w:id="250" w:name="_Toc15402"/>
      <w:bookmarkStart w:id="251" w:name="_Toc219175638"/>
      <w:bookmarkStart w:id="252" w:name="_Toc507399906"/>
      <w:bookmarkStart w:id="253" w:name="_Toc216582825"/>
      <w:bookmarkStart w:id="254" w:name="_Toc4766527"/>
      <w:bookmarkStart w:id="255" w:name="_Toc9887"/>
      <w:r>
        <w:rPr>
          <w:rFonts w:hint="eastAsia" w:hAnsi="宋体"/>
          <w:color w:val="000000" w:themeColor="text1"/>
          <w14:textFill>
            <w14:solidFill>
              <w14:schemeClr w14:val="tx1"/>
            </w14:solidFill>
          </w14:textFill>
        </w:rPr>
        <w:t>第三章  货物需求</w:t>
      </w:r>
      <w:bookmarkEnd w:id="246"/>
      <w:bookmarkEnd w:id="247"/>
      <w:bookmarkEnd w:id="248"/>
      <w:bookmarkEnd w:id="249"/>
      <w:bookmarkEnd w:id="250"/>
      <w:bookmarkEnd w:id="251"/>
      <w:bookmarkEnd w:id="252"/>
      <w:bookmarkEnd w:id="253"/>
      <w:bookmarkEnd w:id="254"/>
      <w:bookmarkEnd w:id="255"/>
    </w:p>
    <w:p>
      <w:pPr>
        <w:pStyle w:val="40"/>
        <w:adjustRightInd w:val="0"/>
        <w:snapToGrid w:val="0"/>
        <w:spacing w:line="360" w:lineRule="auto"/>
        <w:ind w:firstLine="480" w:firstLineChars="200"/>
        <w:rPr>
          <w:rFonts w:hint="eastAsia" w:ascii="宋体" w:hAnsi="宋体" w:eastAsia="宋体" w:cs="宋体"/>
          <w:sz w:val="24"/>
        </w:rPr>
      </w:pPr>
      <w:r>
        <w:rPr>
          <w:rFonts w:hint="eastAsia" w:ascii="宋体" w:hAnsi="宋体" w:cs="宋体"/>
          <w:color w:val="000000" w:themeColor="text1"/>
          <w:sz w:val="24"/>
          <w14:textFill>
            <w14:solidFill>
              <w14:schemeClr w14:val="tx1"/>
            </w14:solidFill>
          </w14:textFill>
        </w:rPr>
        <w:t>临淄区</w:t>
      </w:r>
      <w:r>
        <w:rPr>
          <w:rFonts w:hint="eastAsia" w:ascii="宋体" w:hAnsi="宋体" w:cs="宋体"/>
          <w:color w:val="000000" w:themeColor="text1"/>
          <w:sz w:val="24"/>
          <w:lang w:val="en-US" w:eastAsia="zh-CN"/>
          <w14:textFill>
            <w14:solidFill>
              <w14:schemeClr w14:val="tx1"/>
            </w14:solidFill>
          </w14:textFill>
        </w:rPr>
        <w:t>人工智能+教育应用示范采购项目</w:t>
      </w:r>
      <w:r>
        <w:rPr>
          <w:rFonts w:hint="eastAsia" w:ascii="宋体" w:hAnsi="宋体" w:eastAsia="宋体" w:cs="宋体"/>
          <w:color w:val="000000" w:themeColor="text1"/>
          <w:sz w:val="24"/>
          <w14:textFill>
            <w14:solidFill>
              <w14:schemeClr w14:val="tx1"/>
            </w14:solidFill>
          </w14:textFill>
        </w:rPr>
        <w:t xml:space="preserve">，共 </w:t>
      </w:r>
      <w:r>
        <w:rPr>
          <w:rFonts w:hint="eastAsia" w:ascii="宋体" w:hAnsi="宋体" w:eastAsia="宋体" w:cs="宋体"/>
          <w:color w:val="000000" w:themeColor="text1"/>
          <w:sz w:val="24"/>
          <w:lang w:val="en-US" w:eastAsia="zh-CN"/>
          <w14:textFill>
            <w14:solidFill>
              <w14:schemeClr w14:val="tx1"/>
            </w14:solidFill>
          </w14:textFill>
        </w:rPr>
        <w:t>1</w:t>
      </w:r>
      <w:r>
        <w:rPr>
          <w:rFonts w:hint="eastAsia" w:ascii="宋体" w:hAnsi="宋体" w:eastAsia="宋体" w:cs="宋体"/>
          <w:color w:val="000000" w:themeColor="text1"/>
          <w:sz w:val="24"/>
          <w14:textFill>
            <w14:solidFill>
              <w14:schemeClr w14:val="tx1"/>
            </w14:solidFill>
          </w14:textFill>
        </w:rPr>
        <w:t>个包。</w:t>
      </w:r>
      <w:r>
        <w:rPr>
          <w:rFonts w:hint="eastAsia" w:ascii="宋体" w:hAnsi="宋体" w:eastAsia="宋体" w:cs="宋体"/>
          <w:sz w:val="24"/>
        </w:rPr>
        <w:t>供应商须按采购文件要求对所投的全部内容做出报价响应，否则作废标处理。</w:t>
      </w:r>
    </w:p>
    <w:p>
      <w:pPr>
        <w:pStyle w:val="4"/>
        <w:pageBreakBefore w:val="0"/>
        <w:widowControl w:val="0"/>
        <w:numPr>
          <w:ilvl w:val="0"/>
          <w:numId w:val="0"/>
        </w:numPr>
        <w:kinsoku/>
        <w:wordWrap/>
        <w:overflowPunct/>
        <w:topLinePunct w:val="0"/>
        <w:bidi w:val="0"/>
        <w:adjustRightInd w:val="0"/>
        <w:snapToGrid w:val="0"/>
        <w:spacing w:before="0" w:line="480" w:lineRule="exact"/>
        <w:ind w:firstLine="480" w:firstLineChars="200"/>
        <w:jc w:val="both"/>
        <w:textAlignment w:val="auto"/>
        <w:rPr>
          <w:rFonts w:hint="eastAsia" w:ascii="宋体" w:hAnsi="宋体" w:eastAsia="宋体" w:cs="宋体"/>
          <w:b w:val="0"/>
          <w:kern w:val="2"/>
          <w:sz w:val="24"/>
          <w:szCs w:val="24"/>
          <w:lang w:val="en-US" w:eastAsia="zh-CN" w:bidi="ar-SA"/>
        </w:rPr>
      </w:pPr>
      <w:bookmarkStart w:id="256" w:name="_Toc45562492"/>
      <w:bookmarkStart w:id="257" w:name="_Toc3676"/>
      <w:bookmarkStart w:id="258" w:name="_Toc46136838"/>
      <w:r>
        <w:rPr>
          <w:rFonts w:hint="eastAsia" w:ascii="宋体" w:hAnsi="宋体" w:eastAsia="宋体" w:cs="宋体"/>
          <w:b w:val="0"/>
          <w:kern w:val="2"/>
          <w:sz w:val="24"/>
          <w:szCs w:val="24"/>
          <w:lang w:val="en-US" w:eastAsia="zh-CN" w:bidi="ar-SA"/>
        </w:rPr>
        <w:t>项目概述</w:t>
      </w:r>
      <w:bookmarkEnd w:id="256"/>
      <w:bookmarkEnd w:id="257"/>
      <w:bookmarkEnd w:id="258"/>
      <w:r>
        <w:rPr>
          <w:rFonts w:hint="eastAsia" w:ascii="宋体" w:hAnsi="宋体" w:eastAsia="宋体" w:cs="宋体"/>
          <w:b w:val="0"/>
          <w:kern w:val="2"/>
          <w:sz w:val="24"/>
          <w:szCs w:val="24"/>
          <w:lang w:val="en-US" w:eastAsia="zh-CN" w:bidi="ar-SA"/>
        </w:rPr>
        <w:t>：</w:t>
      </w:r>
    </w:p>
    <w:p>
      <w:pPr>
        <w:pStyle w:val="4"/>
        <w:pageBreakBefore w:val="0"/>
        <w:widowControl w:val="0"/>
        <w:numPr>
          <w:ilvl w:val="0"/>
          <w:numId w:val="0"/>
        </w:numPr>
        <w:kinsoku/>
        <w:wordWrap/>
        <w:overflowPunct/>
        <w:topLinePunct w:val="0"/>
        <w:bidi w:val="0"/>
        <w:adjustRightInd w:val="0"/>
        <w:snapToGrid w:val="0"/>
        <w:spacing w:before="0" w:line="480" w:lineRule="exact"/>
        <w:ind w:firstLine="480" w:firstLineChars="200"/>
        <w:jc w:val="both"/>
        <w:textAlignment w:val="auto"/>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1、</w:t>
      </w:r>
      <w:r>
        <w:rPr>
          <w:rFonts w:hint="default" w:ascii="宋体" w:hAnsi="宋体" w:eastAsia="宋体" w:cs="宋体"/>
          <w:b w:val="0"/>
          <w:kern w:val="2"/>
          <w:sz w:val="24"/>
          <w:szCs w:val="24"/>
          <w:lang w:val="en-US" w:eastAsia="zh-CN" w:bidi="ar-SA"/>
        </w:rPr>
        <w:t>本项目的主要内容包括基础环境改造（基础网络及安防改造、班班通设备改造、师生电脑、智能教研转写系统等)、教育优质均衡(A</w:t>
      </w:r>
      <w:r>
        <w:rPr>
          <w:rFonts w:hint="eastAsia" w:ascii="宋体" w:hAnsi="宋体" w:eastAsia="宋体" w:cs="宋体"/>
          <w:b w:val="0"/>
          <w:kern w:val="2"/>
          <w:sz w:val="24"/>
          <w:szCs w:val="24"/>
          <w:lang w:val="en-US" w:eastAsia="zh-CN" w:bidi="ar-SA"/>
        </w:rPr>
        <w:t>I</w:t>
      </w:r>
      <w:r>
        <w:rPr>
          <w:rFonts w:hint="default" w:ascii="宋体" w:hAnsi="宋体" w:eastAsia="宋体" w:cs="宋体"/>
          <w:b w:val="0"/>
          <w:kern w:val="2"/>
          <w:sz w:val="24"/>
          <w:szCs w:val="24"/>
          <w:lang w:val="en-US" w:eastAsia="zh-CN" w:bidi="ar-SA"/>
        </w:rPr>
        <w:t>智慧课</w:t>
      </w:r>
      <w:r>
        <w:rPr>
          <w:rFonts w:hint="eastAsia" w:ascii="宋体" w:hAnsi="宋体" w:eastAsia="宋体" w:cs="宋体"/>
          <w:b w:val="0"/>
          <w:kern w:val="2"/>
          <w:sz w:val="24"/>
          <w:szCs w:val="24"/>
          <w:lang w:val="en-US" w:eastAsia="zh-CN" w:bidi="ar-SA"/>
        </w:rPr>
        <w:t>堂、</w:t>
      </w:r>
      <w:r>
        <w:rPr>
          <w:rFonts w:hint="default" w:ascii="宋体" w:hAnsi="宋体" w:eastAsia="宋体" w:cs="宋体"/>
          <w:b w:val="0"/>
          <w:kern w:val="2"/>
          <w:sz w:val="24"/>
          <w:szCs w:val="24"/>
          <w:lang w:val="en-US" w:eastAsia="zh-CN" w:bidi="ar-SA"/>
        </w:rPr>
        <w:t>智慧微课、英语听说教学考试</w:t>
      </w:r>
      <w:r>
        <w:rPr>
          <w:rFonts w:hint="eastAsia" w:ascii="宋体" w:hAnsi="宋体" w:eastAsia="宋体" w:cs="宋体"/>
          <w:b w:val="0"/>
          <w:kern w:val="2"/>
          <w:sz w:val="24"/>
          <w:szCs w:val="24"/>
          <w:lang w:val="en-US" w:eastAsia="zh-CN" w:bidi="ar-SA"/>
        </w:rPr>
        <w:t>平台与考场建设、AI听说课堂等）、教学提质增效（区域学业大数据分析系统、学业发展性评价分析与精准教学、个性化学习等）五育融合与核心素养培育（课后服务平台、综合素质评价系统、智慧体育课、智慧操场、人工智能创新教育等）、教师信息素养提升与示范引领（AI教研平台、教师素养提升、教育大数据平台等）</w:t>
      </w:r>
      <w:r>
        <w:rPr>
          <w:rFonts w:hint="eastAsia" w:ascii="宋体" w:hAnsi="宋体" w:cs="宋体"/>
          <w:b w:val="0"/>
          <w:kern w:val="2"/>
          <w:sz w:val="24"/>
          <w:szCs w:val="24"/>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480" w:lineRule="exact"/>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sz w:val="24"/>
          <w:lang w:val="en-US" w:eastAsia="zh-CN" w:bidi="en-US"/>
        </w:rPr>
        <w:t>2</w:t>
      </w:r>
      <w:r>
        <w:rPr>
          <w:rFonts w:hint="eastAsia" w:ascii="宋体" w:hAnsi="宋体" w:cs="宋体"/>
          <w:sz w:val="24"/>
          <w:lang w:bidi="en-US"/>
        </w:rPr>
        <w:t>、</w:t>
      </w:r>
      <w:r>
        <w:rPr>
          <w:rFonts w:hint="eastAsia" w:ascii="宋体" w:hAnsi="宋体" w:cs="宋体"/>
          <w:color w:val="000000" w:themeColor="text1"/>
          <w:sz w:val="24"/>
          <w:lang w:val="en-US" w:eastAsia="zh-CN"/>
          <w14:textFill>
            <w14:solidFill>
              <w14:schemeClr w14:val="tx1"/>
            </w14:solidFill>
          </w14:textFill>
        </w:rPr>
        <w:t>交付日期：自合同签订之日起开始合同内容交付，其中软硬件产品及相关服务二</w:t>
      </w:r>
      <w:r>
        <w:rPr>
          <w:rFonts w:hint="eastAsia" w:ascii="宋体" w:hAnsi="宋体" w:cs="宋体"/>
          <w:color w:val="auto"/>
          <w:sz w:val="24"/>
          <w:lang w:val="en-US" w:eastAsia="zh-CN"/>
        </w:rPr>
        <w:t>年内</w:t>
      </w:r>
      <w:r>
        <w:rPr>
          <w:rFonts w:hint="eastAsia" w:ascii="宋体" w:hAnsi="宋体" w:cs="宋体"/>
          <w:color w:val="000000" w:themeColor="text1"/>
          <w:sz w:val="24"/>
          <w:lang w:val="en-US" w:eastAsia="zh-CN"/>
          <w14:textFill>
            <w14:solidFill>
              <w14:schemeClr w14:val="tx1"/>
            </w14:solidFill>
          </w14:textFill>
        </w:rPr>
        <w:t>完成交付，服务项目按照服务期交付。</w:t>
      </w:r>
    </w:p>
    <w:p>
      <w:pPr>
        <w:keepNext w:val="0"/>
        <w:keepLines w:val="0"/>
        <w:pageBreakBefore w:val="0"/>
        <w:widowControl w:val="0"/>
        <w:kinsoku/>
        <w:wordWrap/>
        <w:overflowPunct/>
        <w:topLinePunct w:val="0"/>
        <w:autoSpaceDE/>
        <w:autoSpaceDN/>
        <w:bidi w:val="0"/>
        <w:adjustRightInd w:val="0"/>
        <w:snapToGrid w:val="0"/>
        <w:spacing w:line="480" w:lineRule="exact"/>
        <w:ind w:firstLine="480" w:firstLineChars="200"/>
        <w:textAlignment w:val="auto"/>
        <w:rPr>
          <w:rFonts w:hint="eastAsia" w:ascii="宋体" w:hAnsi="宋体" w:eastAsia="宋体" w:cs="宋体"/>
          <w:color w:val="000000" w:themeColor="text1"/>
          <w:sz w:val="24"/>
          <w:lang w:eastAsia="zh-CN" w:bidi="en-US"/>
          <w14:textFill>
            <w14:solidFill>
              <w14:schemeClr w14:val="tx1"/>
            </w14:solidFill>
          </w14:textFill>
        </w:rPr>
      </w:pPr>
      <w:r>
        <w:rPr>
          <w:rFonts w:hint="eastAsia" w:ascii="宋体" w:hAnsi="宋体" w:cs="宋体"/>
          <w:color w:val="000000" w:themeColor="text1"/>
          <w:sz w:val="24"/>
          <w:lang w:val="en-US" w:eastAsia="zh-CN" w:bidi="en-US"/>
          <w14:textFill>
            <w14:solidFill>
              <w14:schemeClr w14:val="tx1"/>
            </w14:solidFill>
          </w14:textFill>
        </w:rPr>
        <w:t>3</w:t>
      </w:r>
      <w:r>
        <w:rPr>
          <w:rFonts w:hint="eastAsia" w:ascii="宋体" w:hAnsi="宋体" w:cs="宋体"/>
          <w:color w:val="000000" w:themeColor="text1"/>
          <w:sz w:val="24"/>
          <w:lang w:bidi="en-US"/>
          <w14:textFill>
            <w14:solidFill>
              <w14:schemeClr w14:val="tx1"/>
            </w14:solidFill>
          </w14:textFill>
        </w:rPr>
        <w:t>、质量要求：达到招标文件要求、国家强制性要求及相关国家（行业）标准要求</w:t>
      </w:r>
      <w:r>
        <w:rPr>
          <w:rFonts w:hint="eastAsia" w:ascii="宋体" w:hAnsi="宋体" w:cs="宋体"/>
          <w:color w:val="000000" w:themeColor="text1"/>
          <w:sz w:val="24"/>
          <w:lang w:eastAsia="zh-CN" w:bidi="en-US"/>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480" w:lineRule="exact"/>
        <w:ind w:firstLine="480" w:firstLineChars="200"/>
        <w:textAlignment w:val="auto"/>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bidi="en-US"/>
          <w14:textFill>
            <w14:solidFill>
              <w14:schemeClr w14:val="tx1"/>
            </w14:solidFill>
          </w14:textFill>
        </w:rPr>
        <w:t>4</w:t>
      </w:r>
      <w:r>
        <w:rPr>
          <w:rFonts w:hint="eastAsia" w:ascii="宋体" w:hAnsi="宋体" w:cs="宋体"/>
          <w:color w:val="000000" w:themeColor="text1"/>
          <w:sz w:val="24"/>
          <w:lang w:bidi="en-US"/>
          <w14:textFill>
            <w14:solidFill>
              <w14:schemeClr w14:val="tx1"/>
            </w14:solidFill>
          </w14:textFill>
        </w:rPr>
        <w:t>、</w:t>
      </w:r>
      <w:r>
        <w:rPr>
          <w:rFonts w:hint="eastAsia" w:ascii="宋体" w:hAnsi="宋体" w:cs="宋体"/>
          <w:b w:val="0"/>
          <w:bCs w:val="0"/>
          <w:color w:val="000000" w:themeColor="text1"/>
          <w:sz w:val="24"/>
          <w:lang w:bidi="en-US"/>
          <w14:textFill>
            <w14:solidFill>
              <w14:schemeClr w14:val="tx1"/>
            </w14:solidFill>
          </w14:textFill>
        </w:rPr>
        <w:t>质保期：</w:t>
      </w:r>
      <w:r>
        <w:rPr>
          <w:rFonts w:hint="eastAsia" w:ascii="宋体" w:hAnsi="宋体" w:cs="宋体"/>
          <w:color w:val="000000" w:themeColor="text1"/>
          <w:sz w:val="24"/>
          <w:lang w:val="en-US" w:eastAsia="zh-CN"/>
          <w14:textFill>
            <w14:solidFill>
              <w14:schemeClr w14:val="tx1"/>
            </w14:solidFill>
          </w14:textFill>
        </w:rPr>
        <w:t>硬件和软件均提供不少于三年免费维保服务，硬件质保期从产品签收使用之日开始计算，软件质保期从验收合格之日起开始计算。</w:t>
      </w:r>
    </w:p>
    <w:p>
      <w:pPr>
        <w:keepNext w:val="0"/>
        <w:keepLines w:val="0"/>
        <w:pageBreakBefore w:val="0"/>
        <w:widowControl w:val="0"/>
        <w:kinsoku/>
        <w:wordWrap/>
        <w:overflowPunct/>
        <w:topLinePunct w:val="0"/>
        <w:autoSpaceDE/>
        <w:autoSpaceDN/>
        <w:bidi w:val="0"/>
        <w:adjustRightInd w:val="0"/>
        <w:snapToGrid w:val="0"/>
        <w:spacing w:line="480" w:lineRule="exact"/>
        <w:ind w:firstLine="480" w:firstLineChars="200"/>
        <w:textAlignment w:val="auto"/>
        <w:rPr>
          <w:rFonts w:hint="default"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5、驻点运营：项目质保期内，中标人需为本项目提供不少于</w:t>
      </w:r>
      <w:r>
        <w:rPr>
          <w:rFonts w:hint="default" w:ascii="宋体" w:hAnsi="宋体" w:cs="宋体"/>
          <w:color w:val="000000" w:themeColor="text1"/>
          <w:sz w:val="24"/>
          <w:lang w:val="en-US" w:eastAsia="zh-CN"/>
          <w14:textFill>
            <w14:solidFill>
              <w14:schemeClr w14:val="tx1"/>
            </w14:solidFill>
          </w14:textFill>
        </w:rPr>
        <w:t>30</w:t>
      </w:r>
      <w:r>
        <w:rPr>
          <w:rFonts w:hint="eastAsia" w:ascii="宋体" w:hAnsi="宋体" w:cs="宋体"/>
          <w:color w:val="000000" w:themeColor="text1"/>
          <w:sz w:val="24"/>
          <w:lang w:val="en-US" w:eastAsia="zh-CN"/>
          <w14:textFill>
            <w14:solidFill>
              <w14:schemeClr w14:val="tx1"/>
            </w14:solidFill>
          </w14:textFill>
        </w:rPr>
        <w:t>人规模的三年入校驻场运维服务团队。驻场运维人员需在法定工作日满足甲方考勤时间要求，并按照招标人指定的方式进行考勤。招标人每个月对驻场运维人员在学校的日常考勤进行考核(此部分需要投标人单独提供承诺函并加盖企业公章)。</w:t>
      </w:r>
    </w:p>
    <w:p>
      <w:pPr>
        <w:pStyle w:val="30"/>
        <w:rPr>
          <w:rFonts w:hint="default"/>
          <w:lang w:val="en-US"/>
        </w:rPr>
      </w:pPr>
    </w:p>
    <w:p>
      <w:pPr>
        <w:adjustRightInd w:val="0"/>
        <w:snapToGrid w:val="0"/>
        <w:spacing w:line="360" w:lineRule="auto"/>
        <w:rPr>
          <w:rFonts w:hint="default" w:ascii="宋体" w:hAnsi="宋体" w:eastAsia="宋体" w:cs="宋体"/>
          <w:b/>
          <w:bCs/>
          <w:color w:val="000000" w:themeColor="text1"/>
          <w:sz w:val="24"/>
          <w:lang w:val="en-US" w:eastAsia="zh-CN" w:bidi="en-US"/>
          <w14:textFill>
            <w14:solidFill>
              <w14:schemeClr w14:val="tx1"/>
            </w14:solidFill>
          </w14:textFill>
        </w:rPr>
      </w:pPr>
      <w:r>
        <w:rPr>
          <w:rFonts w:hint="eastAsia" w:ascii="宋体" w:hAnsi="宋体" w:cs="宋体"/>
          <w:b/>
          <w:bCs/>
          <w:color w:val="000000" w:themeColor="text1"/>
          <w:sz w:val="24"/>
          <w:lang w:bidi="en-US"/>
          <w14:textFill>
            <w14:solidFill>
              <w14:schemeClr w14:val="tx1"/>
            </w14:solidFill>
          </w14:textFill>
        </w:rPr>
        <w:t>二、采购清单及技术参数要求：</w:t>
      </w:r>
      <w:r>
        <w:rPr>
          <w:rFonts w:hint="eastAsia" w:ascii="宋体" w:hAnsi="宋体" w:cs="宋体"/>
          <w:b/>
          <w:bCs/>
          <w:color w:val="000000" w:themeColor="text1"/>
          <w:sz w:val="24"/>
          <w:lang w:val="en-US" w:eastAsia="zh-CN" w:bidi="en-US"/>
          <w14:textFill>
            <w14:solidFill>
              <w14:schemeClr w14:val="tx1"/>
            </w14:solidFill>
          </w14:textFill>
        </w:rPr>
        <w:t>详见附件</w:t>
      </w:r>
    </w:p>
    <w:p>
      <w:pPr>
        <w:keepNext w:val="0"/>
        <w:keepLines w:val="0"/>
        <w:pageBreakBefore w:val="0"/>
        <w:widowControl w:val="0"/>
        <w:kinsoku/>
        <w:wordWrap/>
        <w:overflowPunct/>
        <w:topLinePunct w:val="0"/>
        <w:autoSpaceDE/>
        <w:autoSpaceDN/>
        <w:bidi w:val="0"/>
        <w:spacing w:line="480" w:lineRule="exact"/>
        <w:ind w:right="-508" w:rightChars="-242"/>
        <w:textAlignment w:val="auto"/>
        <w:rPr>
          <w:rFonts w:ascii="宋体" w:hAnsi="宋体" w:cs="宋体"/>
          <w:b/>
          <w:bCs/>
          <w:sz w:val="24"/>
          <w:lang w:bidi="en-US"/>
        </w:rPr>
      </w:pPr>
      <w:r>
        <w:rPr>
          <w:rFonts w:hint="eastAsia" w:ascii="宋体" w:hAnsi="宋体" w:cs="宋体"/>
          <w:b/>
          <w:bCs/>
          <w:sz w:val="24"/>
          <w:lang w:bidi="en-US"/>
        </w:rPr>
        <w:t>三、供货及售后服务要求：</w:t>
      </w:r>
    </w:p>
    <w:p>
      <w:pPr>
        <w:keepNext w:val="0"/>
        <w:keepLines w:val="0"/>
        <w:pageBreakBefore w:val="0"/>
        <w:widowControl w:val="0"/>
        <w:kinsoku/>
        <w:wordWrap/>
        <w:overflowPunct/>
        <w:topLinePunct w:val="0"/>
        <w:autoSpaceDE/>
        <w:autoSpaceDN/>
        <w:bidi w:val="0"/>
        <w:adjustRightInd w:val="0"/>
        <w:snapToGrid w:val="0"/>
        <w:spacing w:line="480" w:lineRule="exact"/>
        <w:ind w:firstLine="480" w:firstLineChars="200"/>
        <w:textAlignment w:val="auto"/>
        <w:rPr>
          <w:rFonts w:ascii="宋体" w:hAnsi="宋体" w:cs="宋体"/>
          <w:bCs/>
          <w:sz w:val="24"/>
          <w:lang w:bidi="en-US"/>
        </w:rPr>
      </w:pPr>
      <w:r>
        <w:rPr>
          <w:rFonts w:hint="eastAsia" w:ascii="宋体" w:hAnsi="宋体" w:cs="宋体"/>
          <w:bCs/>
          <w:sz w:val="24"/>
          <w:lang w:bidi="en-US"/>
        </w:rPr>
        <w:t>1、投标人须保证其所出售的货物均为全新的、未使用过的合格货物，且须保证其所出售的上述货物没有侵犯任何第三人的知识产权和商业秘密等权利，如采购人使用中标人货物构成上述侵权的，则由中标人承担全部责任。</w:t>
      </w:r>
    </w:p>
    <w:p>
      <w:pPr>
        <w:keepNext w:val="0"/>
        <w:keepLines w:val="0"/>
        <w:pageBreakBefore w:val="0"/>
        <w:widowControl w:val="0"/>
        <w:kinsoku/>
        <w:wordWrap/>
        <w:overflowPunct/>
        <w:topLinePunct w:val="0"/>
        <w:autoSpaceDE/>
        <w:autoSpaceDN/>
        <w:bidi w:val="0"/>
        <w:adjustRightInd w:val="0"/>
        <w:snapToGrid w:val="0"/>
        <w:spacing w:line="480" w:lineRule="exact"/>
        <w:ind w:firstLine="480" w:firstLineChars="200"/>
        <w:textAlignment w:val="auto"/>
        <w:rPr>
          <w:rFonts w:hint="eastAsia" w:ascii="宋体" w:hAnsi="宋体" w:cs="宋体"/>
          <w:bCs/>
          <w:sz w:val="24"/>
          <w:lang w:bidi="en-US"/>
        </w:rPr>
      </w:pPr>
      <w:r>
        <w:rPr>
          <w:rFonts w:hint="eastAsia" w:ascii="宋体" w:hAnsi="宋体" w:cs="宋体"/>
          <w:bCs/>
          <w:sz w:val="24"/>
          <w:lang w:bidi="en-US"/>
        </w:rPr>
        <w:t>2、各投标人应选择满足或高于以上技术要求的货物进行报价。如有不一致的地方，投标人应逐一列在技术规范偏离表中。</w:t>
      </w:r>
    </w:p>
    <w:p>
      <w:pPr>
        <w:keepNext w:val="0"/>
        <w:keepLines w:val="0"/>
        <w:pageBreakBefore w:val="0"/>
        <w:widowControl w:val="0"/>
        <w:kinsoku/>
        <w:wordWrap/>
        <w:overflowPunct/>
        <w:topLinePunct w:val="0"/>
        <w:autoSpaceDE/>
        <w:autoSpaceDN/>
        <w:bidi w:val="0"/>
        <w:adjustRightInd w:val="0"/>
        <w:snapToGrid w:val="0"/>
        <w:spacing w:line="480" w:lineRule="exact"/>
        <w:ind w:firstLine="480" w:firstLineChars="200"/>
        <w:textAlignment w:val="auto"/>
        <w:rPr>
          <w:rFonts w:hint="eastAsia" w:ascii="宋体" w:hAnsi="宋体" w:cs="宋体"/>
          <w:bCs/>
          <w:sz w:val="24"/>
          <w:lang w:bidi="en-US"/>
        </w:rPr>
      </w:pPr>
      <w:r>
        <w:rPr>
          <w:rFonts w:hint="eastAsia" w:ascii="宋体" w:hAnsi="宋体" w:cs="宋体"/>
          <w:bCs/>
          <w:sz w:val="24"/>
          <w:lang w:bidi="en-US"/>
        </w:rPr>
        <w:t>3、投标人中标后，应严格按照投标文件确定的货物供货，不得擅自更改货物的厂家或降低质量等级、标准等。</w:t>
      </w:r>
    </w:p>
    <w:p>
      <w:pPr>
        <w:keepNext w:val="0"/>
        <w:keepLines w:val="0"/>
        <w:pageBreakBefore w:val="0"/>
        <w:widowControl w:val="0"/>
        <w:kinsoku/>
        <w:wordWrap/>
        <w:overflowPunct/>
        <w:topLinePunct w:val="0"/>
        <w:autoSpaceDE/>
        <w:autoSpaceDN/>
        <w:bidi w:val="0"/>
        <w:adjustRightInd w:val="0"/>
        <w:snapToGrid w:val="0"/>
        <w:spacing w:line="480" w:lineRule="exact"/>
        <w:ind w:firstLine="480" w:firstLineChars="200"/>
        <w:textAlignment w:val="auto"/>
        <w:rPr>
          <w:rFonts w:hint="eastAsia" w:ascii="宋体" w:hAnsi="宋体"/>
          <w:spacing w:val="-2"/>
          <w:sz w:val="24"/>
          <w:szCs w:val="24"/>
        </w:rPr>
      </w:pPr>
      <w:r>
        <w:rPr>
          <w:rFonts w:hint="eastAsia" w:ascii="宋体" w:hAnsi="宋体" w:cs="宋体"/>
          <w:bCs/>
          <w:sz w:val="24"/>
          <w:lang w:bidi="en-US"/>
        </w:rPr>
        <w:t>4、投标人售后服务：投标人应按招标文件、投标文件及附件或承诺提供及时、快速、优质的售后服务， 若中标人未尽到相应的义务则采购人有权酌情扣除或拒付余款。</w:t>
      </w:r>
    </w:p>
    <w:p>
      <w:pPr>
        <w:pStyle w:val="4"/>
        <w:pageBreakBefore w:val="0"/>
        <w:widowControl w:val="0"/>
        <w:kinsoku/>
        <w:wordWrap/>
        <w:overflowPunct/>
        <w:topLinePunct w:val="0"/>
        <w:bidi w:val="0"/>
        <w:adjustRightInd w:val="0"/>
        <w:snapToGrid w:val="0"/>
        <w:spacing w:before="0" w:line="480" w:lineRule="exact"/>
        <w:ind w:left="0" w:leftChars="0" w:firstLine="0" w:firstLineChars="0"/>
        <w:jc w:val="both"/>
        <w:textAlignment w:val="auto"/>
        <w:rPr>
          <w:rFonts w:ascii="宋体" w:hAnsi="宋体"/>
          <w:sz w:val="24"/>
          <w:szCs w:val="24"/>
        </w:rPr>
      </w:pPr>
      <w:r>
        <w:rPr>
          <w:rFonts w:hint="eastAsia" w:ascii="宋体" w:hAnsi="宋体"/>
          <w:spacing w:val="-2"/>
          <w:sz w:val="24"/>
          <w:szCs w:val="24"/>
          <w:lang w:val="en-US" w:eastAsia="zh-CN"/>
        </w:rPr>
        <w:t>四</w:t>
      </w:r>
      <w:r>
        <w:rPr>
          <w:rFonts w:hint="eastAsia" w:ascii="宋体" w:hAnsi="宋体"/>
          <w:spacing w:val="-2"/>
          <w:sz w:val="24"/>
          <w:szCs w:val="24"/>
        </w:rPr>
        <w:t>、本项目特别说明：</w:t>
      </w:r>
    </w:p>
    <w:p>
      <w:pPr>
        <w:pageBreakBefore w:val="0"/>
        <w:widowControl w:val="0"/>
        <w:kinsoku/>
        <w:wordWrap/>
        <w:overflowPunct/>
        <w:topLinePunct w:val="0"/>
        <w:bidi w:val="0"/>
        <w:adjustRightInd w:val="0"/>
        <w:snapToGrid w:val="0"/>
        <w:spacing w:line="480" w:lineRule="exact"/>
        <w:ind w:firstLine="480" w:firstLineChars="200"/>
        <w:textAlignment w:val="auto"/>
        <w:rPr>
          <w:rFonts w:hint="default" w:ascii="宋体" w:hAnsi="宋体" w:eastAsia="宋体" w:cs="宋体"/>
          <w:kern w:val="0"/>
          <w:sz w:val="24"/>
          <w:lang w:val="en-US" w:eastAsia="zh-CN"/>
        </w:rPr>
      </w:pPr>
      <w:r>
        <w:rPr>
          <w:rFonts w:hint="eastAsia" w:ascii="宋体" w:hAnsi="宋体" w:cs="宋体"/>
          <w:color w:val="000000" w:themeColor="text1"/>
          <w:kern w:val="0"/>
          <w:sz w:val="24"/>
          <w14:textFill>
            <w14:solidFill>
              <w14:schemeClr w14:val="tx1"/>
            </w14:solidFill>
          </w14:textFill>
        </w:rPr>
        <w:t>本</w:t>
      </w:r>
      <w:r>
        <w:rPr>
          <w:rFonts w:hint="eastAsia" w:ascii="宋体" w:hAnsi="宋体" w:cs="宋体"/>
          <w:color w:val="000000" w:themeColor="text1"/>
          <w:kern w:val="0"/>
          <w:sz w:val="24"/>
          <w:lang w:val="en-US" w:eastAsia="zh-CN"/>
          <w14:textFill>
            <w14:solidFill>
              <w14:schemeClr w14:val="tx1"/>
            </w14:solidFill>
          </w14:textFill>
        </w:rPr>
        <w:t>包</w:t>
      </w:r>
      <w:r>
        <w:rPr>
          <w:rFonts w:hint="eastAsia" w:ascii="宋体" w:hAnsi="宋体" w:cs="宋体"/>
          <w:color w:val="000000" w:themeColor="text1"/>
          <w:kern w:val="0"/>
          <w:sz w:val="24"/>
          <w14:textFill>
            <w14:solidFill>
              <w14:schemeClr w14:val="tx1"/>
            </w14:solidFill>
          </w14:textFill>
        </w:rPr>
        <w:t>采购标的核心产品</w:t>
      </w:r>
      <w:r>
        <w:rPr>
          <w:rFonts w:hint="eastAsia" w:ascii="宋体" w:hAnsi="宋体" w:cs="宋体"/>
          <w:kern w:val="0"/>
          <w:sz w:val="24"/>
        </w:rPr>
        <w:t>：</w:t>
      </w:r>
      <w:r>
        <w:rPr>
          <w:rFonts w:hint="eastAsia" w:ascii="宋体" w:hAnsi="宋体" w:cs="宋体"/>
          <w:kern w:val="0"/>
          <w:sz w:val="24"/>
          <w:lang w:val="en-US" w:eastAsia="zh-CN"/>
        </w:rPr>
        <w:t>AI智慧课堂</w:t>
      </w:r>
    </w:p>
    <w:p>
      <w:pPr>
        <w:pageBreakBefore w:val="0"/>
        <w:widowControl w:val="0"/>
        <w:kinsoku/>
        <w:wordWrap/>
        <w:overflowPunct/>
        <w:topLinePunct w:val="0"/>
        <w:bidi w:val="0"/>
        <w:adjustRightInd w:val="0"/>
        <w:snapToGrid w:val="0"/>
        <w:spacing w:line="480" w:lineRule="exact"/>
        <w:ind w:firstLine="480" w:firstLineChars="200"/>
        <w:textAlignment w:val="auto"/>
        <w:rPr>
          <w:rFonts w:ascii="宋体" w:hAnsi="宋体" w:cs="宋体"/>
          <w:kern w:val="0"/>
          <w:sz w:val="24"/>
        </w:rPr>
      </w:pPr>
      <w:r>
        <w:rPr>
          <w:rFonts w:hint="eastAsia" w:ascii="宋体" w:hAnsi="宋体" w:cs="宋体"/>
          <w:kern w:val="0"/>
          <w:sz w:val="24"/>
        </w:rPr>
        <w:t>同一品牌货物的认定：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由评标委员会投票确定获得中标人推荐资格。</w:t>
      </w:r>
    </w:p>
    <w:p>
      <w:pPr>
        <w:rPr>
          <w:rFonts w:hAnsi="宋体"/>
        </w:rPr>
      </w:pPr>
      <w:bookmarkStart w:id="259" w:name="_Toc7971"/>
      <w:bookmarkStart w:id="260" w:name="_Toc216582826"/>
      <w:bookmarkStart w:id="261" w:name="_Toc32647"/>
      <w:bookmarkStart w:id="262" w:name="_Toc4966"/>
      <w:bookmarkStart w:id="263" w:name="_Toc219175639"/>
      <w:bookmarkStart w:id="264" w:name="_Toc515647832"/>
      <w:bookmarkStart w:id="265" w:name="_Toc4766528"/>
      <w:bookmarkStart w:id="266" w:name="_Toc507399907"/>
      <w:bookmarkStart w:id="267" w:name="_Toc218935355"/>
      <w:r>
        <w:rPr>
          <w:rFonts w:hint="eastAsia" w:hAnsi="宋体"/>
        </w:rPr>
        <w:br w:type="page"/>
      </w:r>
    </w:p>
    <w:p>
      <w:pPr>
        <w:keepNext w:val="0"/>
        <w:keepLines w:val="0"/>
        <w:pageBreakBefore w:val="0"/>
        <w:widowControl w:val="0"/>
        <w:kinsoku/>
        <w:wordWrap/>
        <w:overflowPunct/>
        <w:topLinePunct w:val="0"/>
        <w:autoSpaceDE/>
        <w:autoSpaceDN/>
        <w:bidi w:val="0"/>
        <w:adjustRightInd w:val="0"/>
        <w:snapToGrid w:val="0"/>
        <w:spacing w:line="480" w:lineRule="exact"/>
        <w:ind w:firstLine="2891" w:firstLineChars="900"/>
        <w:textAlignment w:val="auto"/>
        <w:rPr>
          <w:rFonts w:hint="eastAsia" w:ascii="宋体" w:hAnsi="宋体" w:eastAsia="宋体" w:cs="Times New Roman"/>
          <w:b/>
          <w:color w:val="000000" w:themeColor="text1"/>
          <w:kern w:val="44"/>
          <w:sz w:val="32"/>
          <w:szCs w:val="20"/>
          <w:lang w:val="en-US" w:eastAsia="zh-CN" w:bidi="ar-SA"/>
          <w14:textFill>
            <w14:solidFill>
              <w14:schemeClr w14:val="tx1"/>
            </w14:solidFill>
          </w14:textFill>
        </w:rPr>
      </w:pPr>
      <w:r>
        <w:rPr>
          <w:rFonts w:hint="eastAsia" w:ascii="宋体" w:hAnsi="宋体" w:eastAsia="宋体" w:cs="Times New Roman"/>
          <w:b/>
          <w:color w:val="000000" w:themeColor="text1"/>
          <w:kern w:val="44"/>
          <w:sz w:val="32"/>
          <w:szCs w:val="20"/>
          <w:lang w:val="en-US" w:eastAsia="zh-CN" w:bidi="ar-SA"/>
          <w14:textFill>
            <w14:solidFill>
              <w14:schemeClr w14:val="tx1"/>
            </w14:solidFill>
          </w14:textFill>
        </w:rPr>
        <w:t>第四章  评标方法和标准</w:t>
      </w:r>
      <w:bookmarkEnd w:id="259"/>
      <w:bookmarkEnd w:id="260"/>
      <w:bookmarkEnd w:id="261"/>
      <w:bookmarkEnd w:id="262"/>
      <w:bookmarkEnd w:id="263"/>
      <w:bookmarkEnd w:id="264"/>
      <w:bookmarkEnd w:id="265"/>
      <w:bookmarkEnd w:id="266"/>
      <w:bookmarkEnd w:id="267"/>
    </w:p>
    <w:p>
      <w:pPr>
        <w:keepNext w:val="0"/>
        <w:keepLines w:val="0"/>
        <w:pageBreakBefore w:val="0"/>
        <w:widowControl w:val="0"/>
        <w:kinsoku/>
        <w:wordWrap/>
        <w:overflowPunct/>
        <w:topLinePunct w:val="0"/>
        <w:autoSpaceDE/>
        <w:autoSpaceDN/>
        <w:bidi w:val="0"/>
        <w:adjustRightInd w:val="0"/>
        <w:snapToGrid w:val="0"/>
        <w:spacing w:line="480" w:lineRule="exact"/>
        <w:ind w:firstLine="480" w:firstLineChars="200"/>
        <w:textAlignment w:val="auto"/>
        <w:rPr>
          <w:rFonts w:ascii="宋体" w:hAnsi="宋体"/>
          <w:sz w:val="24"/>
        </w:rPr>
      </w:pPr>
      <w:r>
        <w:rPr>
          <w:rFonts w:hint="eastAsia" w:ascii="宋体" w:hAnsi="宋体"/>
          <w:sz w:val="24"/>
        </w:rPr>
        <w:t>本项目将按照招标文件第二章投标人须知中“五、开标及评标”、“六、确定中标”及本章的规定评标。</w:t>
      </w:r>
      <w:bookmarkStart w:id="268" w:name="_Toc22183"/>
    </w:p>
    <w:p>
      <w:pPr>
        <w:keepNext w:val="0"/>
        <w:keepLines w:val="0"/>
        <w:pageBreakBefore w:val="0"/>
        <w:widowControl w:val="0"/>
        <w:kinsoku/>
        <w:wordWrap/>
        <w:overflowPunct/>
        <w:topLinePunct w:val="0"/>
        <w:autoSpaceDE/>
        <w:autoSpaceDN/>
        <w:bidi w:val="0"/>
        <w:adjustRightInd w:val="0"/>
        <w:snapToGrid w:val="0"/>
        <w:spacing w:line="480" w:lineRule="exact"/>
        <w:ind w:firstLine="482" w:firstLineChars="200"/>
        <w:textAlignment w:val="auto"/>
        <w:rPr>
          <w:b/>
          <w:bCs/>
          <w:sz w:val="24"/>
        </w:rPr>
      </w:pPr>
      <w:r>
        <w:rPr>
          <w:rFonts w:hint="eastAsia"/>
          <w:b/>
          <w:bCs/>
          <w:sz w:val="24"/>
        </w:rPr>
        <w:t>一、支持节能环保、中小微企业、监狱企业、残疾人福利性单位发展的鼓励优惠政策</w:t>
      </w:r>
      <w:bookmarkEnd w:id="268"/>
    </w:p>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Style w:val="37"/>
        </w:rPr>
      </w:pPr>
      <w:bookmarkStart w:id="269" w:name="_Toc5098"/>
      <w:r>
        <w:rPr>
          <w:rStyle w:val="37"/>
          <w:rFonts w:hint="eastAsia"/>
        </w:rPr>
        <w:t xml:space="preserve">1.优采强采节能环保产品 </w:t>
      </w:r>
    </w:p>
    <w:bookmarkEnd w:id="269"/>
    <w:p>
      <w:pPr>
        <w:adjustRightInd w:val="0"/>
        <w:snapToGrid w:val="0"/>
        <w:spacing w:line="360" w:lineRule="auto"/>
        <w:ind w:firstLine="540" w:firstLineChars="225"/>
        <w:rPr>
          <w:rFonts w:ascii="宋体" w:hAnsi="宋体"/>
          <w:sz w:val="24"/>
        </w:rPr>
      </w:pPr>
      <w:r>
        <w:rPr>
          <w:rFonts w:hint="eastAsia" w:ascii="宋体" w:hAnsi="宋体"/>
          <w:sz w:val="24"/>
        </w:rPr>
        <w:t>1.1采购产品属于《节能产品政府采购品目清单》中强制采购节能产品的，投标人所投产品必须是《节能产品政府采购品目清单》中强制采购节能产品，提供</w:t>
      </w:r>
      <w:r>
        <w:rPr>
          <w:rFonts w:hint="eastAsia" w:ascii="宋体" w:hAnsi="宋体" w:cs="宋体"/>
          <w:sz w:val="24"/>
        </w:rPr>
        <w:t>国家确定的认证机构出具的、处于有效期之内的</w:t>
      </w:r>
      <w:r>
        <w:rPr>
          <w:rFonts w:hint="eastAsia" w:ascii="宋体" w:hAnsi="宋体"/>
          <w:sz w:val="24"/>
        </w:rPr>
        <w:t>认证证书扫描件</w:t>
      </w:r>
      <w:r>
        <w:rPr>
          <w:rFonts w:hint="eastAsia" w:ascii="宋体" w:hAnsi="宋体" w:cs="宋体"/>
          <w:sz w:val="24"/>
          <w:lang w:val="zh-CN"/>
        </w:rPr>
        <w:t>或提供加盖投标人公章的节能产品认证结果信息发布平台或中国政府采购网</w:t>
      </w:r>
      <w:r>
        <w:rPr>
          <w:rFonts w:hint="eastAsia" w:ascii="宋体" w:hAnsi="宋体" w:cs="宋体"/>
          <w:sz w:val="24"/>
        </w:rPr>
        <w:t>（www.ccgp.gov.cn）</w:t>
      </w:r>
      <w:r>
        <w:rPr>
          <w:rFonts w:hint="eastAsia" w:ascii="宋体" w:hAnsi="宋体" w:cs="宋体"/>
          <w:sz w:val="24"/>
          <w:lang w:val="zh-CN"/>
        </w:rPr>
        <w:t>产品网站查询截图。</w:t>
      </w:r>
    </w:p>
    <w:p>
      <w:pPr>
        <w:adjustRightInd w:val="0"/>
        <w:snapToGrid w:val="0"/>
        <w:spacing w:line="360" w:lineRule="auto"/>
        <w:ind w:firstLine="540" w:firstLineChars="225"/>
        <w:rPr>
          <w:rFonts w:ascii="宋体" w:hAnsi="宋体"/>
          <w:sz w:val="24"/>
        </w:rPr>
      </w:pPr>
      <w:r>
        <w:rPr>
          <w:rFonts w:hint="eastAsia" w:ascii="宋体" w:hAnsi="宋体"/>
          <w:sz w:val="24"/>
        </w:rPr>
        <w:t>1.2属于节能产品品目清单中强制采购节能产品的则该投标产品不享受优惠政策。投标人所报产品属于节能、环</w:t>
      </w:r>
      <w:r>
        <w:rPr>
          <w:rFonts w:hint="eastAsia" w:ascii="宋体" w:hAnsi="宋体"/>
          <w:sz w:val="24"/>
          <w:lang w:val="en-US" w:eastAsia="zh-CN"/>
        </w:rPr>
        <w:t>保</w:t>
      </w:r>
      <w:r>
        <w:rPr>
          <w:rFonts w:hint="eastAsia" w:ascii="宋体" w:hAnsi="宋体"/>
          <w:sz w:val="24"/>
        </w:rPr>
        <w:t>标志产品政府采购品目清单中的产品并取得</w:t>
      </w:r>
      <w:r>
        <w:rPr>
          <w:rFonts w:hint="eastAsia" w:ascii="宋体" w:hAnsi="宋体" w:cs="宋体"/>
          <w:sz w:val="24"/>
        </w:rPr>
        <w:t>国家确定的认证机构出具的、处于有效期之内的</w:t>
      </w:r>
      <w:r>
        <w:rPr>
          <w:rFonts w:hint="eastAsia" w:ascii="宋体" w:hAnsi="宋体"/>
          <w:sz w:val="24"/>
        </w:rPr>
        <w:t>认证证书扫描件</w:t>
      </w:r>
      <w:r>
        <w:rPr>
          <w:rFonts w:hint="eastAsia" w:ascii="宋体" w:hAnsi="宋体" w:cs="宋体"/>
          <w:sz w:val="24"/>
          <w:lang w:val="zh-CN"/>
        </w:rPr>
        <w:t>或提供加盖投标人公章的节能产品认证结果信息发布平台或中国政府采购网（www.ccgp.gov.cn）产品网站查询截图</w:t>
      </w:r>
      <w:r>
        <w:rPr>
          <w:rFonts w:hint="eastAsia" w:ascii="宋体" w:hAnsi="宋体"/>
          <w:sz w:val="24"/>
        </w:rPr>
        <w:t>，且为政府非强制采购节能、环</w:t>
      </w:r>
      <w:r>
        <w:rPr>
          <w:rFonts w:hint="eastAsia" w:ascii="宋体" w:hAnsi="宋体"/>
          <w:sz w:val="24"/>
          <w:lang w:val="en-US" w:eastAsia="zh-CN"/>
        </w:rPr>
        <w:t>保</w:t>
      </w:r>
      <w:r>
        <w:rPr>
          <w:rFonts w:hint="eastAsia" w:ascii="宋体" w:hAnsi="宋体"/>
          <w:sz w:val="24"/>
        </w:rPr>
        <w:t>标志产品的，在价格、技术评审中，给予一定比例的加分：</w:t>
      </w:r>
    </w:p>
    <w:p>
      <w:pPr>
        <w:adjustRightInd w:val="0"/>
        <w:snapToGrid w:val="0"/>
        <w:spacing w:line="360" w:lineRule="auto"/>
        <w:ind w:firstLine="540" w:firstLineChars="225"/>
        <w:rPr>
          <w:rFonts w:ascii="宋体" w:hAnsi="宋体"/>
          <w:sz w:val="24"/>
        </w:rPr>
      </w:pPr>
      <w:r>
        <w:rPr>
          <w:rFonts w:hint="eastAsia" w:ascii="宋体" w:hAnsi="宋体"/>
          <w:sz w:val="24"/>
        </w:rPr>
        <w:t>在价格评审项中，对节能、环</w:t>
      </w:r>
      <w:r>
        <w:rPr>
          <w:rFonts w:hint="eastAsia" w:ascii="宋体" w:hAnsi="宋体"/>
          <w:sz w:val="24"/>
          <w:lang w:val="en-US" w:eastAsia="zh-CN"/>
        </w:rPr>
        <w:t>保</w:t>
      </w:r>
      <w:r>
        <w:rPr>
          <w:rFonts w:hint="eastAsia" w:ascii="宋体" w:hAnsi="宋体"/>
          <w:sz w:val="24"/>
        </w:rPr>
        <w:t>标志产品分别给予加分（加分=价格评标总分值×</w:t>
      </w:r>
      <w:r>
        <w:rPr>
          <w:rFonts w:hint="eastAsia" w:ascii="宋体" w:hAnsi="宋体"/>
          <w:sz w:val="24"/>
          <w:u w:val="single"/>
        </w:rPr>
        <w:t>5</w:t>
      </w:r>
      <w:r>
        <w:rPr>
          <w:rFonts w:hint="eastAsia" w:ascii="宋体" w:hAnsi="宋体"/>
          <w:sz w:val="24"/>
        </w:rPr>
        <w:t>%×节能、环镜标志产品价格在投标报价中所占比例）；</w:t>
      </w:r>
    </w:p>
    <w:p>
      <w:pPr>
        <w:adjustRightInd w:val="0"/>
        <w:snapToGrid w:val="0"/>
        <w:spacing w:line="360" w:lineRule="auto"/>
        <w:ind w:firstLine="540" w:firstLineChars="225"/>
        <w:rPr>
          <w:rFonts w:ascii="宋体" w:hAnsi="宋体"/>
          <w:sz w:val="24"/>
        </w:rPr>
      </w:pPr>
      <w:r>
        <w:rPr>
          <w:rFonts w:hint="eastAsia" w:ascii="宋体" w:hAnsi="宋体"/>
          <w:sz w:val="24"/>
        </w:rPr>
        <w:t>在技术评审项中，对节能、环</w:t>
      </w:r>
      <w:r>
        <w:rPr>
          <w:rFonts w:hint="eastAsia" w:ascii="宋体" w:hAnsi="宋体"/>
          <w:sz w:val="24"/>
          <w:lang w:val="en-US" w:eastAsia="zh-CN"/>
        </w:rPr>
        <w:t>保</w:t>
      </w:r>
      <w:r>
        <w:rPr>
          <w:rFonts w:hint="eastAsia" w:ascii="宋体" w:hAnsi="宋体"/>
          <w:sz w:val="24"/>
        </w:rPr>
        <w:t>标志产品分别给予加分（加分=技术评标总分值×</w:t>
      </w:r>
      <w:r>
        <w:rPr>
          <w:rFonts w:hint="eastAsia" w:ascii="宋体" w:hAnsi="宋体"/>
          <w:sz w:val="24"/>
          <w:u w:val="single"/>
        </w:rPr>
        <w:t>5</w:t>
      </w:r>
      <w:r>
        <w:rPr>
          <w:rFonts w:hint="eastAsia" w:ascii="宋体" w:hAnsi="宋体"/>
          <w:sz w:val="24"/>
        </w:rPr>
        <w:t>%×节能、环</w:t>
      </w:r>
      <w:r>
        <w:rPr>
          <w:rFonts w:hint="eastAsia" w:ascii="宋体" w:hAnsi="宋体"/>
          <w:sz w:val="24"/>
          <w:lang w:val="en-US" w:eastAsia="zh-CN"/>
        </w:rPr>
        <w:t>保</w:t>
      </w:r>
      <w:r>
        <w:rPr>
          <w:rFonts w:hint="eastAsia" w:ascii="宋体" w:hAnsi="宋体"/>
          <w:sz w:val="24"/>
        </w:rPr>
        <w:t>标志产品价格在投标报价中所占比例）。</w:t>
      </w:r>
    </w:p>
    <w:p>
      <w:pPr>
        <w:adjustRightInd w:val="0"/>
        <w:snapToGrid w:val="0"/>
        <w:spacing w:line="360" w:lineRule="auto"/>
        <w:ind w:firstLine="540" w:firstLineChars="225"/>
        <w:rPr>
          <w:rFonts w:ascii="宋体" w:hAnsi="宋体"/>
          <w:sz w:val="24"/>
        </w:rPr>
      </w:pPr>
      <w:r>
        <w:rPr>
          <w:rFonts w:hint="eastAsia" w:ascii="宋体" w:hAnsi="宋体"/>
          <w:sz w:val="24"/>
        </w:rPr>
        <w:t>1.3投标人在报价文件中必须对属于节能、环</w:t>
      </w:r>
      <w:r>
        <w:rPr>
          <w:rFonts w:hint="eastAsia" w:ascii="宋体" w:hAnsi="宋体"/>
          <w:sz w:val="24"/>
          <w:lang w:val="en-US" w:eastAsia="zh-CN"/>
        </w:rPr>
        <w:t>保</w:t>
      </w:r>
      <w:r>
        <w:rPr>
          <w:rFonts w:hint="eastAsia" w:ascii="宋体" w:hAnsi="宋体"/>
          <w:sz w:val="24"/>
        </w:rPr>
        <w:t>标志产品清单中的产品，单独分项报价（格式见附件）。</w:t>
      </w:r>
    </w:p>
    <w:p>
      <w:pPr>
        <w:adjustRightInd w:val="0"/>
        <w:snapToGrid w:val="0"/>
        <w:spacing w:line="360" w:lineRule="auto"/>
        <w:ind w:firstLine="540" w:firstLineChars="225"/>
        <w:rPr>
          <w:rFonts w:ascii="宋体" w:hAnsi="宋体"/>
          <w:sz w:val="24"/>
        </w:rPr>
      </w:pPr>
      <w:r>
        <w:rPr>
          <w:rFonts w:hint="eastAsia" w:ascii="宋体" w:hAnsi="宋体"/>
          <w:sz w:val="24"/>
        </w:rPr>
        <w:t>1.4未按以上规定提供证书的不给予政策优惠，若节能产品、环</w:t>
      </w:r>
      <w:r>
        <w:rPr>
          <w:rFonts w:hint="eastAsia" w:ascii="宋体" w:hAnsi="宋体"/>
          <w:sz w:val="24"/>
          <w:lang w:val="en-US" w:eastAsia="zh-CN"/>
        </w:rPr>
        <w:t>保</w:t>
      </w:r>
      <w:r>
        <w:rPr>
          <w:rFonts w:hint="eastAsia" w:ascii="宋体" w:hAnsi="宋体"/>
          <w:sz w:val="24"/>
        </w:rPr>
        <w:t>标志产品政府采购品目清单内的产品仅是构成投标产品的部件、组件或零件的，则该投标产品不享受优惠政策。</w:t>
      </w:r>
    </w:p>
    <w:p>
      <w:pPr>
        <w:adjustRightInd w:val="0"/>
        <w:snapToGrid w:val="0"/>
        <w:spacing w:line="360" w:lineRule="auto"/>
        <w:rPr>
          <w:rStyle w:val="37"/>
        </w:rPr>
      </w:pPr>
      <w:bookmarkStart w:id="270" w:name="_Toc954"/>
      <w:r>
        <w:rPr>
          <w:rStyle w:val="37"/>
          <w:rFonts w:hint="eastAsia"/>
        </w:rPr>
        <w:t>2.中、小微企业</w:t>
      </w:r>
    </w:p>
    <w:bookmarkEnd w:id="270"/>
    <w:p>
      <w:pPr>
        <w:adjustRightInd w:val="0"/>
        <w:snapToGrid w:val="0"/>
        <w:spacing w:line="360" w:lineRule="auto"/>
        <w:ind w:firstLine="540" w:firstLineChars="225"/>
        <w:rPr>
          <w:rFonts w:ascii="宋体" w:hAnsi="宋体"/>
          <w:sz w:val="24"/>
        </w:rPr>
      </w:pPr>
      <w:r>
        <w:rPr>
          <w:rFonts w:hint="eastAsia" w:ascii="宋体" w:hAnsi="宋体"/>
          <w:sz w:val="24"/>
        </w:rPr>
        <w:t>2.1若投标人为小微企业，按照《政府采购促进中小企业发展管理办法》（财库﹝2020﹞46号）及工信部等部委发布的《关于印发中小企业划型标准规定的通知》（工信部联企业〔2011〕300号）执行）的规定，享受评审中价格扣除的政府采购政策。</w:t>
      </w:r>
    </w:p>
    <w:p>
      <w:pPr>
        <w:adjustRightInd w:val="0"/>
        <w:snapToGrid w:val="0"/>
        <w:spacing w:line="360" w:lineRule="auto"/>
        <w:ind w:firstLine="540" w:firstLineChars="225"/>
        <w:rPr>
          <w:rFonts w:ascii="宋体" w:hAnsi="宋体"/>
          <w:sz w:val="24"/>
        </w:rPr>
      </w:pPr>
      <w:r>
        <w:rPr>
          <w:rFonts w:hint="eastAsia" w:ascii="宋体" w:hAnsi="宋体"/>
          <w:sz w:val="24"/>
        </w:rPr>
        <w:t>1）给予小型和微型企业（包括相互之间组成的联合体）产品的价格</w:t>
      </w:r>
      <w:r>
        <w:rPr>
          <w:rFonts w:hint="eastAsia" w:ascii="宋体" w:hAnsi="宋体"/>
          <w:sz w:val="24"/>
          <w:u w:val="single"/>
        </w:rPr>
        <w:t>10%</w:t>
      </w:r>
      <w:r>
        <w:rPr>
          <w:rFonts w:hint="eastAsia" w:ascii="宋体" w:hAnsi="宋体"/>
          <w:sz w:val="24"/>
        </w:rPr>
        <w:t>的扣除；计算方法是：</w:t>
      </w:r>
    </w:p>
    <w:p>
      <w:pPr>
        <w:adjustRightInd w:val="0"/>
        <w:snapToGrid w:val="0"/>
        <w:spacing w:line="360" w:lineRule="auto"/>
        <w:ind w:firstLine="540" w:firstLineChars="225"/>
        <w:rPr>
          <w:rFonts w:ascii="宋体" w:hAnsi="宋体"/>
          <w:sz w:val="24"/>
        </w:rPr>
      </w:pPr>
      <w:r>
        <w:rPr>
          <w:rFonts w:hint="eastAsia" w:ascii="宋体" w:hAnsi="宋体"/>
          <w:sz w:val="24"/>
        </w:rPr>
        <w:t>最终价格＝投标报价×（1-价格扣除比例)，按照最终价格进行价格评审。</w:t>
      </w:r>
    </w:p>
    <w:p>
      <w:pPr>
        <w:adjustRightInd w:val="0"/>
        <w:snapToGrid w:val="0"/>
        <w:spacing w:line="360" w:lineRule="auto"/>
        <w:ind w:firstLine="540" w:firstLineChars="225"/>
        <w:rPr>
          <w:rFonts w:ascii="宋体" w:hAnsi="宋体"/>
          <w:sz w:val="24"/>
        </w:rPr>
      </w:pPr>
      <w:r>
        <w:rPr>
          <w:rFonts w:hint="eastAsia" w:ascii="宋体" w:hAnsi="宋体"/>
          <w:sz w:val="24"/>
        </w:rPr>
        <w:t>2.2大中型企业和其他自然人、法人或者其他组织与小型、微型企业组成联合体投标，联合协议中约定，小型、微型企业的协议合同金额占到联合体协议合同金额30%以上的，可给予联合体</w:t>
      </w:r>
      <w:r>
        <w:rPr>
          <w:rFonts w:hint="eastAsia" w:ascii="宋体" w:hAnsi="宋体"/>
          <w:sz w:val="24"/>
          <w:u w:val="single"/>
        </w:rPr>
        <w:t>4%</w:t>
      </w:r>
      <w:r>
        <w:rPr>
          <w:rFonts w:hint="eastAsia" w:ascii="宋体" w:hAnsi="宋体"/>
          <w:sz w:val="24"/>
        </w:rPr>
        <w:t>的价格扣除。计算方法是：</w:t>
      </w:r>
    </w:p>
    <w:p>
      <w:pPr>
        <w:adjustRightInd w:val="0"/>
        <w:snapToGrid w:val="0"/>
        <w:spacing w:line="360" w:lineRule="auto"/>
        <w:ind w:firstLine="540" w:firstLineChars="225"/>
        <w:rPr>
          <w:rFonts w:ascii="宋体" w:hAnsi="宋体"/>
          <w:sz w:val="24"/>
        </w:rPr>
      </w:pPr>
      <w:r>
        <w:rPr>
          <w:rFonts w:hint="eastAsia" w:ascii="宋体" w:hAnsi="宋体"/>
          <w:sz w:val="24"/>
        </w:rPr>
        <w:t>最终价格＝投标报价×（1-价格扣除比例)，按照最终价格计算其价格分得分。</w:t>
      </w:r>
    </w:p>
    <w:p>
      <w:pPr>
        <w:adjustRightInd w:val="0"/>
        <w:snapToGrid w:val="0"/>
        <w:spacing w:line="360" w:lineRule="auto"/>
        <w:ind w:firstLine="540" w:firstLineChars="225"/>
        <w:rPr>
          <w:rFonts w:ascii="宋体" w:hAnsi="宋体"/>
          <w:sz w:val="24"/>
        </w:rPr>
      </w:pPr>
      <w:r>
        <w:rPr>
          <w:rFonts w:hint="eastAsia" w:ascii="宋体" w:hAnsi="宋体"/>
          <w:sz w:val="24"/>
        </w:rPr>
        <w:t>投标人为小型和微型企业的，须提供《中小企业声明函》（格式见附件）扫描件附于投标文件中。</w:t>
      </w:r>
    </w:p>
    <w:p>
      <w:pPr>
        <w:adjustRightInd w:val="0"/>
        <w:snapToGrid w:val="0"/>
        <w:spacing w:line="360" w:lineRule="auto"/>
        <w:rPr>
          <w:rStyle w:val="37"/>
        </w:rPr>
      </w:pPr>
      <w:bookmarkStart w:id="271" w:name="_Toc18285"/>
      <w:r>
        <w:rPr>
          <w:rStyle w:val="37"/>
          <w:rFonts w:hint="eastAsia"/>
        </w:rPr>
        <w:t>3.监狱企业</w:t>
      </w:r>
    </w:p>
    <w:bookmarkEnd w:id="271"/>
    <w:p>
      <w:pPr>
        <w:adjustRightInd w:val="0"/>
        <w:snapToGrid w:val="0"/>
        <w:spacing w:line="360" w:lineRule="auto"/>
        <w:ind w:firstLine="540" w:firstLineChars="225"/>
        <w:rPr>
          <w:rFonts w:ascii="宋体" w:hAnsi="宋体"/>
          <w:sz w:val="24"/>
        </w:rPr>
      </w:pPr>
      <w:r>
        <w:rPr>
          <w:rFonts w:hint="eastAsia" w:ascii="宋体" w:hAnsi="宋体"/>
          <w:sz w:val="24"/>
        </w:rPr>
        <w:t>3.1若投标人为监狱企业，按照财政部、司法部发布的《关于政府采购支持监狱企业发展有关问题的通知》的规定，在政府采购活动中，监狱企业视同小型、微型企业，享受评审中价格扣除的政府采购政策。</w:t>
      </w:r>
    </w:p>
    <w:p>
      <w:pPr>
        <w:adjustRightInd w:val="0"/>
        <w:snapToGrid w:val="0"/>
        <w:spacing w:line="360" w:lineRule="auto"/>
        <w:ind w:firstLine="540" w:firstLineChars="225"/>
        <w:rPr>
          <w:rFonts w:ascii="宋体" w:hAnsi="宋体"/>
          <w:sz w:val="24"/>
        </w:rPr>
      </w:pPr>
      <w:r>
        <w:rPr>
          <w:rFonts w:hint="eastAsia" w:ascii="宋体" w:hAnsi="宋体"/>
          <w:sz w:val="24"/>
        </w:rPr>
        <w:t>3.2给予监狱企业（包括相互之间组成的联合体）产品的价格</w:t>
      </w:r>
      <w:r>
        <w:rPr>
          <w:rFonts w:hint="eastAsia" w:ascii="宋体" w:hAnsi="宋体"/>
          <w:sz w:val="24"/>
          <w:u w:val="single"/>
        </w:rPr>
        <w:t>10%</w:t>
      </w:r>
      <w:r>
        <w:rPr>
          <w:rFonts w:hint="eastAsia" w:ascii="宋体" w:hAnsi="宋体"/>
          <w:sz w:val="24"/>
        </w:rPr>
        <w:t xml:space="preserve">的扣除；计算方法是： </w:t>
      </w:r>
    </w:p>
    <w:p>
      <w:pPr>
        <w:adjustRightInd w:val="0"/>
        <w:snapToGrid w:val="0"/>
        <w:spacing w:line="360" w:lineRule="auto"/>
        <w:ind w:firstLine="540" w:firstLineChars="225"/>
        <w:rPr>
          <w:rFonts w:ascii="宋体" w:hAnsi="宋体"/>
          <w:sz w:val="24"/>
        </w:rPr>
      </w:pPr>
      <w:r>
        <w:rPr>
          <w:rFonts w:hint="eastAsia" w:ascii="宋体" w:hAnsi="宋体"/>
          <w:sz w:val="24"/>
        </w:rPr>
        <w:t>最终价格＝投标报价×（1-价格扣除比例)，按照最终价格计算其价格分得分。</w:t>
      </w:r>
    </w:p>
    <w:p>
      <w:pPr>
        <w:adjustRightInd w:val="0"/>
        <w:snapToGrid w:val="0"/>
        <w:spacing w:line="360" w:lineRule="auto"/>
        <w:ind w:firstLine="540" w:firstLineChars="225"/>
        <w:rPr>
          <w:rFonts w:ascii="宋体" w:hAnsi="宋体"/>
          <w:sz w:val="24"/>
        </w:rPr>
      </w:pPr>
      <w:r>
        <w:rPr>
          <w:rFonts w:hint="eastAsia" w:ascii="宋体" w:hAnsi="宋体"/>
          <w:sz w:val="24"/>
        </w:rPr>
        <w:t>3.3法人、其他组织或者自然人与监狱企业组成联合体投标，联合协议中约定，监狱企业的协议合同金额占到联合体协议合同金额30%以上的，可给予联合体</w:t>
      </w:r>
      <w:r>
        <w:rPr>
          <w:rFonts w:hint="eastAsia" w:ascii="宋体" w:hAnsi="宋体"/>
          <w:sz w:val="24"/>
          <w:u w:val="single"/>
        </w:rPr>
        <w:t>4%</w:t>
      </w:r>
      <w:r>
        <w:rPr>
          <w:rFonts w:hint="eastAsia" w:ascii="宋体" w:hAnsi="宋体"/>
          <w:sz w:val="24"/>
        </w:rPr>
        <w:t xml:space="preserve">的价格扣除。计算方法是： </w:t>
      </w:r>
    </w:p>
    <w:p>
      <w:pPr>
        <w:adjustRightInd w:val="0"/>
        <w:snapToGrid w:val="0"/>
        <w:spacing w:line="360" w:lineRule="auto"/>
        <w:ind w:firstLine="540" w:firstLineChars="225"/>
        <w:rPr>
          <w:rFonts w:ascii="宋体" w:hAnsi="宋体"/>
          <w:sz w:val="24"/>
        </w:rPr>
      </w:pPr>
      <w:r>
        <w:rPr>
          <w:rFonts w:hint="eastAsia" w:ascii="宋体" w:hAnsi="宋体"/>
          <w:sz w:val="24"/>
        </w:rPr>
        <w:t xml:space="preserve">最终价格＝投标报价×（1-价格扣除比例)，按照最终价格计算其价格分得分。 </w:t>
      </w:r>
    </w:p>
    <w:p>
      <w:pPr>
        <w:adjustRightInd w:val="0"/>
        <w:snapToGrid w:val="0"/>
        <w:spacing w:line="360" w:lineRule="auto"/>
        <w:ind w:firstLine="540" w:firstLineChars="225"/>
        <w:rPr>
          <w:rFonts w:ascii="宋体" w:hAnsi="宋体"/>
          <w:sz w:val="24"/>
        </w:rPr>
      </w:pPr>
      <w:r>
        <w:rPr>
          <w:rFonts w:hint="eastAsia" w:ascii="宋体" w:hAnsi="宋体"/>
          <w:sz w:val="24"/>
        </w:rPr>
        <w:t>投标人须提供省级以上监狱管理局、戒毒管理局（含新疆生产建设兵团）出具的属于监狱企业的证明文件扫描件附于投标文件中，否则不给予价格扣除。</w:t>
      </w:r>
    </w:p>
    <w:p>
      <w:pPr>
        <w:adjustRightInd w:val="0"/>
        <w:snapToGrid w:val="0"/>
        <w:spacing w:line="360" w:lineRule="auto"/>
        <w:rPr>
          <w:rStyle w:val="37"/>
        </w:rPr>
      </w:pPr>
      <w:bookmarkStart w:id="272" w:name="_Toc25884"/>
      <w:r>
        <w:rPr>
          <w:rStyle w:val="37"/>
          <w:rFonts w:hint="eastAsia"/>
        </w:rPr>
        <w:t>4.残疾人福利性单位</w:t>
      </w:r>
    </w:p>
    <w:bookmarkEnd w:id="272"/>
    <w:p>
      <w:pPr>
        <w:adjustRightInd w:val="0"/>
        <w:snapToGrid w:val="0"/>
        <w:spacing w:line="360" w:lineRule="auto"/>
        <w:ind w:firstLine="540" w:firstLineChars="225"/>
        <w:rPr>
          <w:rFonts w:ascii="宋体" w:hAnsi="宋体"/>
          <w:sz w:val="24"/>
        </w:rPr>
      </w:pPr>
      <w:r>
        <w:rPr>
          <w:rFonts w:hint="eastAsia" w:ascii="宋体" w:hAnsi="宋体"/>
          <w:sz w:val="24"/>
        </w:rPr>
        <w:t>4.1若投标人为残疾人福利性单位， 《三部门联合发布关于促进残疾人就业政府采购政策的通知》(财库〔2017〕141号)的规定，在政府采购活动中残疾人福利性单位视同小型、微型企业，享受预留份额、评审中价格扣除等促进中小企业发展的政府采购政策。残疾人福利性单位属于小型、微型企业的，不重复享受政策。</w:t>
      </w:r>
    </w:p>
    <w:p>
      <w:pPr>
        <w:adjustRightInd w:val="0"/>
        <w:snapToGrid w:val="0"/>
        <w:spacing w:line="360" w:lineRule="auto"/>
        <w:ind w:firstLine="540" w:firstLineChars="225"/>
        <w:rPr>
          <w:rFonts w:ascii="宋体" w:hAnsi="宋体"/>
          <w:sz w:val="24"/>
        </w:rPr>
      </w:pPr>
      <w:r>
        <w:rPr>
          <w:rFonts w:hint="eastAsia" w:ascii="宋体" w:hAnsi="宋体"/>
          <w:sz w:val="24"/>
        </w:rPr>
        <w:t>4.2给予残疾人福利性单位产品的价格</w:t>
      </w:r>
      <w:r>
        <w:rPr>
          <w:rFonts w:hint="eastAsia" w:ascii="宋体" w:hAnsi="宋体"/>
          <w:sz w:val="24"/>
          <w:u w:val="single"/>
        </w:rPr>
        <w:t>10%</w:t>
      </w:r>
      <w:r>
        <w:rPr>
          <w:rFonts w:hint="eastAsia" w:ascii="宋体" w:hAnsi="宋体"/>
          <w:sz w:val="24"/>
        </w:rPr>
        <w:t>的扣除；计算方法是：</w:t>
      </w:r>
    </w:p>
    <w:p>
      <w:pPr>
        <w:adjustRightInd w:val="0"/>
        <w:snapToGrid w:val="0"/>
        <w:spacing w:line="360" w:lineRule="auto"/>
        <w:ind w:firstLine="540" w:firstLineChars="225"/>
        <w:rPr>
          <w:rFonts w:ascii="宋体" w:hAnsi="宋体"/>
          <w:sz w:val="24"/>
        </w:rPr>
      </w:pPr>
      <w:r>
        <w:rPr>
          <w:rFonts w:hint="eastAsia" w:ascii="宋体" w:hAnsi="宋体"/>
          <w:sz w:val="24"/>
        </w:rPr>
        <w:t>最终价格＝投标报价×（1-价格扣除比例)，按照最终价格计算其价格分得分。</w:t>
      </w:r>
    </w:p>
    <w:p>
      <w:pPr>
        <w:adjustRightInd w:val="0"/>
        <w:snapToGrid w:val="0"/>
        <w:spacing w:line="360" w:lineRule="auto"/>
        <w:ind w:firstLine="540" w:firstLineChars="225"/>
        <w:rPr>
          <w:rFonts w:ascii="宋体" w:hAnsi="宋体"/>
          <w:sz w:val="24"/>
        </w:rPr>
      </w:pPr>
      <w:r>
        <w:rPr>
          <w:rFonts w:hint="eastAsia" w:ascii="宋体" w:hAnsi="宋体"/>
          <w:sz w:val="24"/>
        </w:rPr>
        <w:t>投标人须提供《残疾人福利性单位声明函》扫描件附于投标文件中，否则不给予价格扣除。</w:t>
      </w:r>
    </w:p>
    <w:p>
      <w:pPr>
        <w:adjustRightInd w:val="0"/>
        <w:snapToGrid w:val="0"/>
        <w:spacing w:line="360" w:lineRule="auto"/>
        <w:ind w:firstLine="540" w:firstLineChars="225"/>
        <w:rPr>
          <w:rFonts w:ascii="宋体" w:hAnsi="宋体"/>
          <w:sz w:val="24"/>
        </w:rPr>
      </w:pPr>
      <w:r>
        <w:rPr>
          <w:rFonts w:hint="eastAsia" w:ascii="宋体" w:hAnsi="宋体"/>
          <w:sz w:val="24"/>
        </w:rPr>
        <w:t>4.3中标人为残疾人福利性单位的，采购代理机构应当随中标结果同时公告其《残疾人福利性单位声明函》，接受社会监督。</w:t>
      </w:r>
    </w:p>
    <w:p>
      <w:pPr>
        <w:adjustRightInd w:val="0"/>
        <w:snapToGrid w:val="0"/>
        <w:spacing w:line="360" w:lineRule="auto"/>
        <w:ind w:firstLine="540" w:firstLineChars="225"/>
        <w:rPr>
          <w:rFonts w:ascii="宋体" w:hAnsi="宋体"/>
          <w:sz w:val="24"/>
        </w:rPr>
      </w:pPr>
      <w:r>
        <w:rPr>
          <w:rFonts w:hint="eastAsia" w:ascii="宋体" w:hAnsi="宋体"/>
          <w:sz w:val="24"/>
        </w:rPr>
        <w:t>注：投标人在投标文件中提供的涉及到政策加分项目的相关资料须一次性上传提交出示，不接受二次提交材料验证，由评标委员会检查验证。投标人所提供的资料或填写的内容必须真实、可靠，如有虚假或隐瞒，一经查实将导致投标被拒绝，并按照《中华人民共和国政府采购法》第七十七条第一款“提供虚假材料谋取中标的”进行处罚，给甲方造成损失的应当承担赔偿。</w:t>
      </w:r>
    </w:p>
    <w:p>
      <w:pPr>
        <w:pStyle w:val="4"/>
        <w:snapToGrid w:val="0"/>
        <w:spacing w:before="0" w:line="360" w:lineRule="auto"/>
        <w:ind w:left="239" w:leftChars="114" w:firstLine="106" w:firstLineChars="44"/>
        <w:jc w:val="both"/>
        <w:rPr>
          <w:sz w:val="24"/>
          <w:szCs w:val="24"/>
        </w:rPr>
      </w:pPr>
      <w:bookmarkStart w:id="273" w:name="_Toc11049"/>
      <w:r>
        <w:rPr>
          <w:rFonts w:hint="eastAsia"/>
          <w:sz w:val="24"/>
          <w:szCs w:val="24"/>
        </w:rPr>
        <w:t>二、评审办法</w:t>
      </w:r>
      <w:bookmarkEnd w:id="273"/>
    </w:p>
    <w:p>
      <w:pPr>
        <w:adjustRightInd w:val="0"/>
        <w:snapToGrid w:val="0"/>
        <w:spacing w:line="360" w:lineRule="auto"/>
        <w:ind w:firstLine="540" w:firstLineChars="225"/>
        <w:rPr>
          <w:rFonts w:hint="default" w:ascii="宋体" w:hAnsi="宋体" w:eastAsia="宋体"/>
          <w:b/>
          <w:bCs/>
          <w:sz w:val="24"/>
          <w:lang w:val="en-US" w:eastAsia="zh-CN"/>
        </w:rPr>
      </w:pPr>
      <w:r>
        <w:rPr>
          <w:rFonts w:hint="eastAsia" w:ascii="宋体" w:hAnsi="宋体"/>
          <w:sz w:val="24"/>
        </w:rPr>
        <w:t>本次采用综合评分法。评标委员会将依据投标人投标文件对其资信、投标产品质量、服务、技术方案、价格等各项因素进行评价，综合评选出最佳报价方案。每一投标人的最终得分为所有评委评分的算术平均值。评标结果按评审得分由高到低顺序排列。得分相同的，按投标报价由低到高顺序排列。得分且投标报价相同的，按技术指标优劣由高到低顺序排列。</w:t>
      </w:r>
      <w:bookmarkStart w:id="274" w:name="percentDesc"/>
      <w:bookmarkEnd w:id="274"/>
    </w:p>
    <w:p>
      <w:pPr>
        <w:pStyle w:val="4"/>
        <w:snapToGrid w:val="0"/>
        <w:spacing w:before="0" w:line="360" w:lineRule="auto"/>
        <w:ind w:left="0" w:firstLine="482" w:firstLineChars="200"/>
        <w:jc w:val="both"/>
        <w:rPr>
          <w:rFonts w:ascii="宋体" w:hAnsi="宋体"/>
          <w:bCs/>
          <w:kern w:val="2"/>
          <w:sz w:val="24"/>
          <w:szCs w:val="24"/>
        </w:rPr>
      </w:pPr>
      <w:bookmarkStart w:id="275" w:name="_Toc12134"/>
      <w:r>
        <w:rPr>
          <w:rFonts w:hint="eastAsia" w:ascii="宋体" w:hAnsi="宋体"/>
          <w:bCs/>
          <w:kern w:val="2"/>
          <w:sz w:val="24"/>
          <w:szCs w:val="24"/>
        </w:rPr>
        <w:t>三、评标标准</w:t>
      </w:r>
      <w:bookmarkEnd w:id="275"/>
    </w:p>
    <w:p>
      <w:pPr>
        <w:pStyle w:val="4"/>
        <w:snapToGrid w:val="0"/>
        <w:spacing w:before="0" w:line="360" w:lineRule="auto"/>
        <w:ind w:left="0" w:firstLine="3840" w:firstLineChars="1600"/>
        <w:jc w:val="both"/>
        <w:rPr>
          <w:rFonts w:ascii="宋体" w:hAnsi="宋体"/>
          <w:b w:val="0"/>
          <w:kern w:val="2"/>
          <w:sz w:val="24"/>
          <w:szCs w:val="24"/>
        </w:rPr>
      </w:pPr>
      <w:r>
        <w:rPr>
          <w:rFonts w:hint="eastAsia" w:ascii="宋体" w:hAnsi="宋体"/>
          <w:b w:val="0"/>
          <w:kern w:val="2"/>
          <w:sz w:val="24"/>
          <w:szCs w:val="24"/>
        </w:rPr>
        <w:t>（一）初步评审</w:t>
      </w:r>
    </w:p>
    <w:tbl>
      <w:tblPr>
        <w:tblStyle w:val="21"/>
        <w:tblW w:w="8737"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04"/>
        <w:gridCol w:w="644"/>
        <w:gridCol w:w="3637"/>
        <w:gridCol w:w="355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7" w:hRule="atLeast"/>
        </w:trPr>
        <w:tc>
          <w:tcPr>
            <w:tcW w:w="904" w:type="dxa"/>
            <w:vAlign w:val="center"/>
          </w:tcPr>
          <w:p>
            <w:pPr>
              <w:adjustRightInd w:val="0"/>
              <w:snapToGrid w:val="0"/>
              <w:spacing w:line="360" w:lineRule="auto"/>
              <w:jc w:val="center"/>
              <w:rPr>
                <w:rFonts w:ascii="宋体" w:hAnsi="宋体" w:cs="宋体"/>
                <w:kern w:val="0"/>
                <w:szCs w:val="21"/>
                <w:lang w:eastAsia="en-US"/>
              </w:rPr>
            </w:pPr>
            <w:bookmarkStart w:id="276" w:name="_Toc45562497"/>
            <w:bookmarkStart w:id="277" w:name="_Toc17520"/>
            <w:bookmarkStart w:id="278" w:name="_Toc46136844"/>
            <w:r>
              <w:rPr>
                <w:rFonts w:ascii="宋体" w:hAnsi="宋体" w:cs="宋体"/>
                <w:kern w:val="0"/>
                <w:szCs w:val="21"/>
                <w:lang w:eastAsia="en-US"/>
              </w:rPr>
              <w:t>评审方式</w:t>
            </w:r>
          </w:p>
        </w:tc>
        <w:tc>
          <w:tcPr>
            <w:tcW w:w="644" w:type="dxa"/>
            <w:vAlign w:val="center"/>
          </w:tcPr>
          <w:p>
            <w:pPr>
              <w:adjustRightInd w:val="0"/>
              <w:snapToGrid w:val="0"/>
              <w:jc w:val="center"/>
              <w:rPr>
                <w:rFonts w:ascii="宋体" w:hAnsi="宋体" w:cs="宋体"/>
                <w:kern w:val="0"/>
                <w:szCs w:val="21"/>
                <w:lang w:eastAsia="en-US"/>
              </w:rPr>
            </w:pPr>
            <w:r>
              <w:rPr>
                <w:rFonts w:ascii="宋体" w:hAnsi="宋体" w:cs="宋体"/>
                <w:kern w:val="0"/>
                <w:szCs w:val="21"/>
                <w:lang w:eastAsia="en-US"/>
              </w:rPr>
              <w:t>序号</w:t>
            </w:r>
          </w:p>
        </w:tc>
        <w:tc>
          <w:tcPr>
            <w:tcW w:w="3637" w:type="dxa"/>
            <w:vAlign w:val="center"/>
          </w:tcPr>
          <w:p>
            <w:pPr>
              <w:adjustRightInd w:val="0"/>
              <w:snapToGrid w:val="0"/>
              <w:jc w:val="center"/>
              <w:rPr>
                <w:rFonts w:ascii="宋体" w:hAnsi="宋体" w:cs="宋体"/>
                <w:kern w:val="0"/>
                <w:szCs w:val="21"/>
              </w:rPr>
            </w:pPr>
            <w:r>
              <w:rPr>
                <w:rFonts w:ascii="宋体" w:hAnsi="宋体" w:cs="宋体"/>
                <w:kern w:val="0"/>
                <w:szCs w:val="21"/>
                <w:lang w:eastAsia="en-US"/>
              </w:rPr>
              <w:t>评审因素</w:t>
            </w:r>
          </w:p>
        </w:tc>
        <w:tc>
          <w:tcPr>
            <w:tcW w:w="3552" w:type="dxa"/>
            <w:vAlign w:val="center"/>
          </w:tcPr>
          <w:p>
            <w:pPr>
              <w:adjustRightInd w:val="0"/>
              <w:snapToGrid w:val="0"/>
              <w:jc w:val="center"/>
              <w:rPr>
                <w:rFonts w:ascii="宋体" w:hAnsi="宋体" w:cs="宋体"/>
                <w:kern w:val="0"/>
                <w:szCs w:val="21"/>
                <w:lang w:eastAsia="en-US"/>
              </w:rPr>
            </w:pPr>
            <w:r>
              <w:rPr>
                <w:rFonts w:ascii="宋体" w:hAnsi="宋体" w:cs="宋体"/>
                <w:kern w:val="0"/>
                <w:szCs w:val="21"/>
                <w:lang w:eastAsia="en-US"/>
              </w:rPr>
              <w:t>评审标准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2" w:hRule="atLeast"/>
        </w:trPr>
        <w:tc>
          <w:tcPr>
            <w:tcW w:w="904" w:type="dxa"/>
            <w:vMerge w:val="restart"/>
            <w:vAlign w:val="center"/>
          </w:tcPr>
          <w:p>
            <w:pPr>
              <w:adjustRightInd w:val="0"/>
              <w:snapToGrid w:val="0"/>
              <w:spacing w:line="360" w:lineRule="auto"/>
              <w:jc w:val="center"/>
              <w:rPr>
                <w:rFonts w:ascii="宋体" w:hAnsi="宋体" w:cs="宋体"/>
                <w:kern w:val="0"/>
                <w:szCs w:val="21"/>
                <w:lang w:eastAsia="en-US"/>
              </w:rPr>
            </w:pPr>
          </w:p>
          <w:p>
            <w:pPr>
              <w:adjustRightInd w:val="0"/>
              <w:snapToGrid w:val="0"/>
              <w:spacing w:line="360" w:lineRule="auto"/>
              <w:jc w:val="center"/>
              <w:rPr>
                <w:rFonts w:ascii="宋体" w:hAnsi="宋体" w:cs="宋体"/>
                <w:kern w:val="0"/>
                <w:szCs w:val="21"/>
                <w:lang w:eastAsia="en-US"/>
              </w:rPr>
            </w:pPr>
            <w:r>
              <w:rPr>
                <w:rFonts w:hint="eastAsia" w:ascii="宋体" w:hAnsi="宋体" w:cs="宋体"/>
                <w:kern w:val="0"/>
                <w:szCs w:val="21"/>
                <w:lang w:eastAsia="en-US"/>
              </w:rPr>
              <w:t>符合性</w:t>
            </w:r>
          </w:p>
          <w:p>
            <w:pPr>
              <w:adjustRightInd w:val="0"/>
              <w:snapToGrid w:val="0"/>
              <w:spacing w:line="360" w:lineRule="auto"/>
              <w:jc w:val="center"/>
              <w:rPr>
                <w:rFonts w:ascii="宋体" w:hAnsi="宋体" w:cs="宋体"/>
                <w:kern w:val="0"/>
                <w:szCs w:val="21"/>
                <w:lang w:eastAsia="en-US"/>
              </w:rPr>
            </w:pPr>
            <w:r>
              <w:rPr>
                <w:rFonts w:ascii="宋体" w:hAnsi="宋体" w:cs="宋体"/>
                <w:kern w:val="0"/>
                <w:szCs w:val="21"/>
                <w:lang w:eastAsia="en-US"/>
              </w:rPr>
              <w:t>评审</w:t>
            </w:r>
          </w:p>
          <w:p>
            <w:pPr>
              <w:adjustRightInd w:val="0"/>
              <w:snapToGrid w:val="0"/>
              <w:spacing w:line="360" w:lineRule="auto"/>
              <w:jc w:val="center"/>
              <w:rPr>
                <w:rFonts w:ascii="宋体" w:hAnsi="宋体" w:cs="宋体"/>
                <w:kern w:val="0"/>
                <w:szCs w:val="21"/>
                <w:lang w:eastAsia="en-US"/>
              </w:rPr>
            </w:pPr>
          </w:p>
        </w:tc>
        <w:tc>
          <w:tcPr>
            <w:tcW w:w="644" w:type="dxa"/>
            <w:vAlign w:val="center"/>
          </w:tcPr>
          <w:p>
            <w:pPr>
              <w:adjustRightInd w:val="0"/>
              <w:snapToGrid w:val="0"/>
              <w:spacing w:line="360" w:lineRule="auto"/>
              <w:jc w:val="center"/>
              <w:rPr>
                <w:rFonts w:ascii="宋体" w:hAnsi="宋体" w:cs="宋体"/>
                <w:kern w:val="0"/>
                <w:szCs w:val="21"/>
                <w:lang w:eastAsia="en-US"/>
              </w:rPr>
            </w:pPr>
            <w:r>
              <w:rPr>
                <w:rFonts w:ascii="宋体" w:hAnsi="宋体" w:cs="宋体"/>
                <w:kern w:val="0"/>
                <w:szCs w:val="21"/>
                <w:lang w:eastAsia="en-US"/>
              </w:rPr>
              <w:t>1</w:t>
            </w:r>
          </w:p>
        </w:tc>
        <w:tc>
          <w:tcPr>
            <w:tcW w:w="3637" w:type="dxa"/>
            <w:vAlign w:val="center"/>
          </w:tcPr>
          <w:p>
            <w:pPr>
              <w:adjustRightInd w:val="0"/>
              <w:snapToGrid w:val="0"/>
              <w:spacing w:line="360" w:lineRule="auto"/>
              <w:jc w:val="center"/>
              <w:rPr>
                <w:rFonts w:ascii="宋体" w:hAnsi="宋体" w:cs="宋体"/>
                <w:kern w:val="0"/>
                <w:szCs w:val="21"/>
                <w:lang w:eastAsia="en-US"/>
              </w:rPr>
            </w:pPr>
            <w:r>
              <w:rPr>
                <w:rFonts w:hint="eastAsia" w:ascii="宋体" w:hAnsi="宋体" w:cs="宋体"/>
                <w:kern w:val="0"/>
                <w:szCs w:val="21"/>
              </w:rPr>
              <w:t>投标人名称</w:t>
            </w:r>
          </w:p>
        </w:tc>
        <w:tc>
          <w:tcPr>
            <w:tcW w:w="3552" w:type="dxa"/>
            <w:vAlign w:val="center"/>
          </w:tcPr>
          <w:p>
            <w:pPr>
              <w:adjustRightInd w:val="0"/>
              <w:snapToGrid w:val="0"/>
              <w:spacing w:line="360" w:lineRule="auto"/>
              <w:jc w:val="center"/>
              <w:rPr>
                <w:rFonts w:ascii="宋体" w:hAnsi="宋体" w:cs="宋体"/>
                <w:kern w:val="0"/>
                <w:szCs w:val="21"/>
                <w:lang w:eastAsia="en-US"/>
              </w:rPr>
            </w:pPr>
            <w:r>
              <w:rPr>
                <w:rFonts w:hint="eastAsia" w:ascii="宋体" w:hAnsi="宋体" w:cs="宋体"/>
                <w:kern w:val="0"/>
                <w:szCs w:val="21"/>
              </w:rPr>
              <w:t>与营业执照一致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trPr>
        <w:tc>
          <w:tcPr>
            <w:tcW w:w="904" w:type="dxa"/>
            <w:vMerge w:val="continue"/>
          </w:tcPr>
          <w:p>
            <w:pPr>
              <w:spacing w:line="560" w:lineRule="exact"/>
              <w:jc w:val="center"/>
              <w:rPr>
                <w:rFonts w:ascii="宋体" w:hAnsi="宋体" w:cs="宋体"/>
                <w:kern w:val="0"/>
                <w:szCs w:val="21"/>
                <w:lang w:eastAsia="en-US"/>
              </w:rPr>
            </w:pPr>
          </w:p>
        </w:tc>
        <w:tc>
          <w:tcPr>
            <w:tcW w:w="644" w:type="dxa"/>
            <w:vAlign w:val="center"/>
          </w:tcPr>
          <w:p>
            <w:pPr>
              <w:adjustRightInd w:val="0"/>
              <w:snapToGrid w:val="0"/>
              <w:spacing w:line="360" w:lineRule="auto"/>
              <w:jc w:val="center"/>
              <w:rPr>
                <w:rFonts w:ascii="宋体" w:hAnsi="宋体" w:cs="宋体"/>
                <w:kern w:val="0"/>
                <w:szCs w:val="21"/>
                <w:lang w:eastAsia="en-US"/>
              </w:rPr>
            </w:pPr>
            <w:r>
              <w:rPr>
                <w:rFonts w:ascii="宋体" w:hAnsi="宋体" w:cs="宋体"/>
                <w:kern w:val="0"/>
                <w:szCs w:val="21"/>
                <w:lang w:eastAsia="en-US"/>
              </w:rPr>
              <w:t>2</w:t>
            </w:r>
          </w:p>
        </w:tc>
        <w:tc>
          <w:tcPr>
            <w:tcW w:w="3637" w:type="dxa"/>
            <w:vAlign w:val="center"/>
          </w:tcPr>
          <w:p>
            <w:pPr>
              <w:adjustRightInd w:val="0"/>
              <w:snapToGrid w:val="0"/>
              <w:spacing w:line="360" w:lineRule="auto"/>
              <w:jc w:val="center"/>
              <w:rPr>
                <w:rFonts w:ascii="宋体" w:hAnsi="宋体" w:cs="宋体"/>
                <w:kern w:val="0"/>
                <w:szCs w:val="21"/>
                <w:lang w:eastAsia="en-US"/>
              </w:rPr>
            </w:pPr>
            <w:r>
              <w:rPr>
                <w:rFonts w:hint="eastAsia" w:ascii="宋体" w:hAnsi="宋体" w:cs="宋体"/>
                <w:kern w:val="0"/>
                <w:szCs w:val="21"/>
              </w:rPr>
              <w:t>投标文件签署</w:t>
            </w:r>
          </w:p>
        </w:tc>
        <w:tc>
          <w:tcPr>
            <w:tcW w:w="3552" w:type="dxa"/>
            <w:vAlign w:val="center"/>
          </w:tcPr>
          <w:p>
            <w:pPr>
              <w:adjustRightInd w:val="0"/>
              <w:snapToGrid w:val="0"/>
              <w:spacing w:line="360" w:lineRule="auto"/>
              <w:jc w:val="center"/>
              <w:rPr>
                <w:rFonts w:ascii="宋体" w:hAnsi="宋体" w:cs="宋体"/>
                <w:kern w:val="0"/>
                <w:szCs w:val="21"/>
              </w:rPr>
            </w:pPr>
            <w:r>
              <w:rPr>
                <w:rFonts w:hint="eastAsia" w:ascii="宋体" w:hAnsi="宋体" w:cs="宋体"/>
                <w:kern w:val="0"/>
                <w:szCs w:val="21"/>
              </w:rPr>
              <w:t>按招标文件要求加盖公章或法人签字或签字有法人有效授权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904" w:type="dxa"/>
            <w:vMerge w:val="continue"/>
          </w:tcPr>
          <w:p>
            <w:pPr>
              <w:spacing w:line="560" w:lineRule="exact"/>
              <w:jc w:val="center"/>
              <w:rPr>
                <w:rFonts w:ascii="宋体" w:hAnsi="宋体" w:cs="宋体"/>
                <w:kern w:val="0"/>
                <w:szCs w:val="21"/>
              </w:rPr>
            </w:pPr>
          </w:p>
        </w:tc>
        <w:tc>
          <w:tcPr>
            <w:tcW w:w="644" w:type="dxa"/>
            <w:vAlign w:val="center"/>
          </w:tcPr>
          <w:p>
            <w:pPr>
              <w:adjustRightInd w:val="0"/>
              <w:snapToGrid w:val="0"/>
              <w:spacing w:line="360" w:lineRule="auto"/>
              <w:jc w:val="center"/>
              <w:rPr>
                <w:rFonts w:ascii="宋体" w:hAnsi="宋体" w:cs="宋体"/>
                <w:kern w:val="0"/>
                <w:szCs w:val="21"/>
                <w:lang w:eastAsia="en-US"/>
              </w:rPr>
            </w:pPr>
            <w:r>
              <w:rPr>
                <w:rFonts w:ascii="宋体" w:hAnsi="宋体" w:cs="宋体"/>
                <w:kern w:val="0"/>
                <w:szCs w:val="21"/>
                <w:lang w:eastAsia="en-US"/>
              </w:rPr>
              <w:t>3</w:t>
            </w:r>
          </w:p>
        </w:tc>
        <w:tc>
          <w:tcPr>
            <w:tcW w:w="3637" w:type="dxa"/>
            <w:vAlign w:val="center"/>
          </w:tcPr>
          <w:p>
            <w:pPr>
              <w:adjustRightInd w:val="0"/>
              <w:snapToGrid w:val="0"/>
              <w:spacing w:line="360" w:lineRule="auto"/>
              <w:jc w:val="center"/>
              <w:rPr>
                <w:rFonts w:ascii="宋体" w:hAnsi="宋体" w:cs="宋体"/>
                <w:kern w:val="0"/>
                <w:szCs w:val="21"/>
                <w:lang w:eastAsia="en-US"/>
              </w:rPr>
            </w:pPr>
            <w:r>
              <w:rPr>
                <w:rFonts w:hint="eastAsia" w:ascii="宋体" w:hAnsi="宋体" w:cs="宋体"/>
                <w:kern w:val="0"/>
                <w:szCs w:val="21"/>
              </w:rPr>
              <w:t>投标方案</w:t>
            </w:r>
          </w:p>
        </w:tc>
        <w:tc>
          <w:tcPr>
            <w:tcW w:w="3552" w:type="dxa"/>
            <w:vAlign w:val="center"/>
          </w:tcPr>
          <w:p>
            <w:pPr>
              <w:adjustRightInd w:val="0"/>
              <w:snapToGrid w:val="0"/>
              <w:spacing w:line="360" w:lineRule="auto"/>
              <w:jc w:val="center"/>
              <w:rPr>
                <w:rFonts w:ascii="宋体" w:hAnsi="宋体" w:cs="宋体"/>
                <w:kern w:val="0"/>
                <w:szCs w:val="21"/>
                <w:lang w:eastAsia="en-US"/>
              </w:rPr>
            </w:pPr>
            <w:r>
              <w:rPr>
                <w:rFonts w:hint="eastAsia" w:ascii="宋体" w:hAnsi="宋体" w:cs="宋体"/>
                <w:kern w:val="0"/>
                <w:szCs w:val="21"/>
              </w:rPr>
              <w:t>只有一个方案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2" w:hRule="atLeast"/>
        </w:trPr>
        <w:tc>
          <w:tcPr>
            <w:tcW w:w="904" w:type="dxa"/>
            <w:vMerge w:val="continue"/>
          </w:tcPr>
          <w:p>
            <w:pPr>
              <w:spacing w:line="560" w:lineRule="exact"/>
              <w:jc w:val="center"/>
              <w:rPr>
                <w:rFonts w:ascii="宋体" w:hAnsi="宋体" w:cs="宋体"/>
                <w:kern w:val="0"/>
                <w:szCs w:val="21"/>
                <w:lang w:eastAsia="en-US"/>
              </w:rPr>
            </w:pPr>
          </w:p>
        </w:tc>
        <w:tc>
          <w:tcPr>
            <w:tcW w:w="644" w:type="dxa"/>
            <w:vAlign w:val="center"/>
          </w:tcPr>
          <w:p>
            <w:pPr>
              <w:adjustRightInd w:val="0"/>
              <w:snapToGrid w:val="0"/>
              <w:spacing w:line="360" w:lineRule="auto"/>
              <w:jc w:val="center"/>
              <w:rPr>
                <w:rFonts w:ascii="宋体" w:hAnsi="宋体" w:cs="宋体"/>
                <w:kern w:val="0"/>
                <w:szCs w:val="21"/>
                <w:lang w:eastAsia="en-US"/>
              </w:rPr>
            </w:pPr>
            <w:r>
              <w:rPr>
                <w:rFonts w:ascii="宋体" w:hAnsi="宋体" w:cs="宋体"/>
                <w:kern w:val="0"/>
                <w:szCs w:val="21"/>
                <w:lang w:eastAsia="en-US"/>
              </w:rPr>
              <w:t>4</w:t>
            </w:r>
          </w:p>
        </w:tc>
        <w:tc>
          <w:tcPr>
            <w:tcW w:w="3637" w:type="dxa"/>
            <w:vAlign w:val="center"/>
          </w:tcPr>
          <w:p>
            <w:pPr>
              <w:adjustRightInd w:val="0"/>
              <w:snapToGrid w:val="0"/>
              <w:spacing w:line="360" w:lineRule="auto"/>
              <w:jc w:val="center"/>
              <w:rPr>
                <w:rFonts w:ascii="宋体" w:hAnsi="宋体" w:cs="宋体"/>
                <w:kern w:val="0"/>
                <w:szCs w:val="21"/>
                <w:lang w:eastAsia="en-US"/>
              </w:rPr>
            </w:pPr>
            <w:r>
              <w:rPr>
                <w:rFonts w:hint="eastAsia" w:ascii="宋体" w:hAnsi="宋体" w:cs="宋体"/>
                <w:kern w:val="0"/>
                <w:szCs w:val="21"/>
              </w:rPr>
              <w:t>投标报价</w:t>
            </w:r>
          </w:p>
        </w:tc>
        <w:tc>
          <w:tcPr>
            <w:tcW w:w="3552" w:type="dxa"/>
            <w:vAlign w:val="center"/>
          </w:tcPr>
          <w:p>
            <w:pPr>
              <w:adjustRightInd w:val="0"/>
              <w:snapToGrid w:val="0"/>
              <w:spacing w:line="360" w:lineRule="auto"/>
              <w:jc w:val="center"/>
              <w:rPr>
                <w:rFonts w:ascii="宋体" w:hAnsi="宋体" w:cs="宋体"/>
                <w:kern w:val="0"/>
                <w:szCs w:val="21"/>
                <w:lang w:eastAsia="en-US"/>
              </w:rPr>
            </w:pPr>
            <w:r>
              <w:rPr>
                <w:rFonts w:hint="eastAsia" w:ascii="宋体" w:hAnsi="宋体" w:cs="宋体"/>
                <w:kern w:val="0"/>
                <w:szCs w:val="21"/>
              </w:rPr>
              <w:t>只有一个有效报价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904" w:type="dxa"/>
            <w:vMerge w:val="continue"/>
          </w:tcPr>
          <w:p>
            <w:pPr>
              <w:spacing w:line="560" w:lineRule="exact"/>
              <w:jc w:val="center"/>
              <w:rPr>
                <w:rFonts w:ascii="宋体" w:hAnsi="宋体" w:cs="宋体"/>
                <w:kern w:val="0"/>
                <w:szCs w:val="21"/>
                <w:lang w:eastAsia="en-US"/>
              </w:rPr>
            </w:pPr>
          </w:p>
        </w:tc>
        <w:tc>
          <w:tcPr>
            <w:tcW w:w="644" w:type="dxa"/>
            <w:vAlign w:val="center"/>
          </w:tcPr>
          <w:p>
            <w:pPr>
              <w:adjustRightInd w:val="0"/>
              <w:snapToGrid w:val="0"/>
              <w:spacing w:line="360" w:lineRule="auto"/>
              <w:jc w:val="center"/>
              <w:rPr>
                <w:rFonts w:ascii="宋体" w:hAnsi="宋体" w:cs="宋体"/>
                <w:kern w:val="0"/>
                <w:szCs w:val="21"/>
                <w:lang w:eastAsia="en-US"/>
              </w:rPr>
            </w:pPr>
            <w:r>
              <w:rPr>
                <w:rFonts w:ascii="宋体" w:hAnsi="宋体" w:cs="宋体"/>
                <w:kern w:val="0"/>
                <w:szCs w:val="21"/>
                <w:lang w:eastAsia="en-US"/>
              </w:rPr>
              <w:t>5</w:t>
            </w:r>
          </w:p>
        </w:tc>
        <w:tc>
          <w:tcPr>
            <w:tcW w:w="3637" w:type="dxa"/>
            <w:vAlign w:val="center"/>
          </w:tcPr>
          <w:p>
            <w:pPr>
              <w:adjustRightInd w:val="0"/>
              <w:snapToGrid w:val="0"/>
              <w:spacing w:line="360" w:lineRule="auto"/>
              <w:jc w:val="center"/>
              <w:rPr>
                <w:rFonts w:ascii="宋体" w:hAnsi="宋体" w:cs="宋体"/>
                <w:kern w:val="0"/>
                <w:szCs w:val="21"/>
                <w:lang w:eastAsia="en-US"/>
              </w:rPr>
            </w:pPr>
            <w:r>
              <w:rPr>
                <w:rFonts w:hint="eastAsia" w:ascii="宋体" w:hAnsi="宋体" w:cs="宋体"/>
                <w:kern w:val="0"/>
                <w:szCs w:val="21"/>
              </w:rPr>
              <w:t>投标货物清单</w:t>
            </w:r>
          </w:p>
        </w:tc>
        <w:tc>
          <w:tcPr>
            <w:tcW w:w="3552" w:type="dxa"/>
            <w:vAlign w:val="center"/>
          </w:tcPr>
          <w:p>
            <w:pPr>
              <w:adjustRightInd w:val="0"/>
              <w:snapToGrid w:val="0"/>
              <w:spacing w:line="360" w:lineRule="auto"/>
              <w:jc w:val="center"/>
              <w:rPr>
                <w:rFonts w:ascii="宋体" w:hAnsi="宋体" w:cs="宋体"/>
                <w:kern w:val="0"/>
                <w:szCs w:val="21"/>
                <w:lang w:eastAsia="en-US"/>
              </w:rPr>
            </w:pPr>
            <w:r>
              <w:rPr>
                <w:rFonts w:hint="eastAsia" w:ascii="宋体" w:hAnsi="宋体" w:cs="宋体"/>
                <w:kern w:val="0"/>
                <w:szCs w:val="21"/>
              </w:rPr>
              <w:t>符合招标文件的要求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8" w:hRule="atLeast"/>
        </w:trPr>
        <w:tc>
          <w:tcPr>
            <w:tcW w:w="904" w:type="dxa"/>
            <w:vMerge w:val="continue"/>
          </w:tcPr>
          <w:p>
            <w:pPr>
              <w:spacing w:line="560" w:lineRule="exact"/>
              <w:jc w:val="center"/>
              <w:rPr>
                <w:rFonts w:ascii="宋体" w:hAnsi="宋体" w:cs="宋体"/>
                <w:kern w:val="0"/>
                <w:szCs w:val="21"/>
                <w:lang w:eastAsia="en-US"/>
              </w:rPr>
            </w:pPr>
          </w:p>
        </w:tc>
        <w:tc>
          <w:tcPr>
            <w:tcW w:w="644" w:type="dxa"/>
            <w:vAlign w:val="center"/>
          </w:tcPr>
          <w:p>
            <w:pPr>
              <w:adjustRightInd w:val="0"/>
              <w:snapToGrid w:val="0"/>
              <w:spacing w:line="360" w:lineRule="auto"/>
              <w:jc w:val="center"/>
              <w:rPr>
                <w:rFonts w:hint="eastAsia" w:ascii="宋体" w:hAnsi="宋体" w:eastAsia="宋体" w:cs="宋体"/>
                <w:kern w:val="0"/>
                <w:szCs w:val="21"/>
                <w:lang w:val="en-US" w:eastAsia="zh-CN"/>
              </w:rPr>
            </w:pPr>
            <w:r>
              <w:rPr>
                <w:rFonts w:hint="eastAsia" w:ascii="宋体" w:hAnsi="宋体" w:cs="宋体"/>
                <w:kern w:val="0"/>
                <w:szCs w:val="21"/>
                <w:lang w:val="en-US" w:eastAsia="zh-CN"/>
              </w:rPr>
              <w:t>6</w:t>
            </w:r>
          </w:p>
        </w:tc>
        <w:tc>
          <w:tcPr>
            <w:tcW w:w="3637" w:type="dxa"/>
            <w:vAlign w:val="center"/>
          </w:tcPr>
          <w:p>
            <w:pPr>
              <w:adjustRightInd w:val="0"/>
              <w:snapToGrid w:val="0"/>
              <w:spacing w:line="360" w:lineRule="auto"/>
              <w:jc w:val="center"/>
              <w:rPr>
                <w:rFonts w:ascii="宋体" w:hAnsi="宋体" w:cs="宋体"/>
                <w:kern w:val="0"/>
                <w:szCs w:val="21"/>
                <w:lang w:eastAsia="en-US"/>
              </w:rPr>
            </w:pPr>
            <w:r>
              <w:rPr>
                <w:rFonts w:hint="eastAsia" w:ascii="宋体" w:hAnsi="宋体" w:cs="宋体"/>
                <w:kern w:val="0"/>
                <w:szCs w:val="21"/>
              </w:rPr>
              <w:t>投标有效期</w:t>
            </w:r>
          </w:p>
        </w:tc>
        <w:tc>
          <w:tcPr>
            <w:tcW w:w="3552" w:type="dxa"/>
            <w:vAlign w:val="center"/>
          </w:tcPr>
          <w:p>
            <w:pPr>
              <w:adjustRightInd w:val="0"/>
              <w:snapToGrid w:val="0"/>
              <w:spacing w:line="360" w:lineRule="auto"/>
              <w:jc w:val="center"/>
              <w:rPr>
                <w:rFonts w:ascii="宋体" w:hAnsi="宋体" w:cs="宋体"/>
                <w:kern w:val="0"/>
                <w:szCs w:val="21"/>
                <w:lang w:eastAsia="en-US"/>
              </w:rPr>
            </w:pPr>
            <w:r>
              <w:rPr>
                <w:rFonts w:hint="eastAsia" w:ascii="宋体" w:hAnsi="宋体" w:cs="宋体"/>
                <w:kern w:val="0"/>
                <w:szCs w:val="21"/>
              </w:rPr>
              <w:t>符合招标文件规定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 w:hRule="atLeast"/>
        </w:trPr>
        <w:tc>
          <w:tcPr>
            <w:tcW w:w="904" w:type="dxa"/>
            <w:vMerge w:val="continue"/>
          </w:tcPr>
          <w:p>
            <w:pPr>
              <w:spacing w:line="560" w:lineRule="exact"/>
              <w:jc w:val="center"/>
              <w:rPr>
                <w:rFonts w:ascii="宋体" w:hAnsi="宋体" w:cs="宋体"/>
                <w:kern w:val="0"/>
                <w:szCs w:val="21"/>
                <w:lang w:eastAsia="en-US"/>
              </w:rPr>
            </w:pPr>
          </w:p>
        </w:tc>
        <w:tc>
          <w:tcPr>
            <w:tcW w:w="644" w:type="dxa"/>
            <w:vAlign w:val="center"/>
          </w:tcPr>
          <w:p>
            <w:pPr>
              <w:adjustRightInd w:val="0"/>
              <w:snapToGrid w:val="0"/>
              <w:spacing w:line="360" w:lineRule="auto"/>
              <w:jc w:val="center"/>
              <w:rPr>
                <w:rFonts w:hint="eastAsia" w:ascii="宋体" w:hAnsi="宋体" w:eastAsia="宋体" w:cs="宋体"/>
                <w:kern w:val="0"/>
                <w:szCs w:val="21"/>
                <w:lang w:val="en-US" w:eastAsia="zh-CN"/>
              </w:rPr>
            </w:pPr>
            <w:r>
              <w:rPr>
                <w:rFonts w:hint="eastAsia" w:ascii="宋体" w:hAnsi="宋体" w:cs="宋体"/>
                <w:kern w:val="0"/>
                <w:szCs w:val="21"/>
                <w:lang w:val="en-US" w:eastAsia="zh-CN"/>
              </w:rPr>
              <w:t>7</w:t>
            </w:r>
          </w:p>
        </w:tc>
        <w:tc>
          <w:tcPr>
            <w:tcW w:w="3637" w:type="dxa"/>
            <w:vAlign w:val="center"/>
          </w:tcPr>
          <w:p>
            <w:pPr>
              <w:pStyle w:val="40"/>
              <w:adjustRightInd w:val="0"/>
              <w:snapToGrid w:val="0"/>
              <w:spacing w:line="360" w:lineRule="auto"/>
              <w:jc w:val="center"/>
              <w:rPr>
                <w:rFonts w:ascii="宋体" w:hAnsi="宋体" w:eastAsia="宋体" w:cs="宋体"/>
                <w:kern w:val="0"/>
                <w:szCs w:val="21"/>
              </w:rPr>
            </w:pPr>
            <w:r>
              <w:rPr>
                <w:rFonts w:hint="eastAsia" w:ascii="宋体" w:hAnsi="宋体" w:eastAsia="宋体" w:cs="宋体"/>
                <w:szCs w:val="21"/>
                <w:lang w:val="en-US" w:eastAsia="zh-CN"/>
              </w:rPr>
              <w:t>交付日期</w:t>
            </w:r>
            <w:r>
              <w:rPr>
                <w:rFonts w:hint="eastAsia" w:ascii="宋体" w:hAnsi="宋体" w:eastAsia="宋体" w:cs="宋体"/>
                <w:szCs w:val="21"/>
              </w:rPr>
              <w:t>、地点、</w:t>
            </w:r>
            <w:r>
              <w:rPr>
                <w:rFonts w:hint="eastAsia" w:ascii="宋体" w:hAnsi="宋体" w:eastAsia="宋体" w:cs="宋体"/>
                <w:szCs w:val="21"/>
                <w:lang w:eastAsia="zh-CN"/>
              </w:rPr>
              <w:t>投标保证金、</w:t>
            </w:r>
            <w:r>
              <w:rPr>
                <w:rFonts w:hint="eastAsia" w:ascii="宋体" w:hAnsi="宋体" w:eastAsia="宋体" w:cs="宋体"/>
                <w:szCs w:val="21"/>
              </w:rPr>
              <w:t>质保期或付款方式</w:t>
            </w:r>
          </w:p>
        </w:tc>
        <w:tc>
          <w:tcPr>
            <w:tcW w:w="3552" w:type="dxa"/>
            <w:vAlign w:val="center"/>
          </w:tcPr>
          <w:p>
            <w:pPr>
              <w:pStyle w:val="40"/>
              <w:adjustRightInd w:val="0"/>
              <w:snapToGrid w:val="0"/>
              <w:spacing w:line="360" w:lineRule="auto"/>
              <w:jc w:val="center"/>
              <w:rPr>
                <w:rFonts w:ascii="宋体" w:hAnsi="宋体" w:eastAsia="宋体" w:cs="宋体"/>
                <w:kern w:val="0"/>
                <w:szCs w:val="21"/>
                <w:lang w:eastAsia="en-US"/>
              </w:rPr>
            </w:pPr>
            <w:r>
              <w:rPr>
                <w:rFonts w:hint="eastAsia" w:ascii="宋体" w:hAnsi="宋体" w:eastAsia="宋体" w:cs="宋体"/>
                <w:szCs w:val="21"/>
              </w:rPr>
              <w:t>符合招标文件的要求</w:t>
            </w:r>
          </w:p>
        </w:tc>
      </w:tr>
      <w:bookmarkEnd w:id="276"/>
      <w:bookmarkEnd w:id="277"/>
      <w:bookmarkEnd w:id="278"/>
    </w:tbl>
    <w:p>
      <w:pPr>
        <w:pStyle w:val="4"/>
        <w:snapToGrid w:val="0"/>
        <w:spacing w:line="360" w:lineRule="auto"/>
        <w:ind w:left="0" w:leftChars="0" w:firstLine="0" w:firstLineChars="0"/>
        <w:jc w:val="both"/>
        <w:rPr>
          <w:rFonts w:hint="eastAsia" w:ascii="宋体" w:hAnsi="宋体"/>
          <w:b w:val="0"/>
          <w:kern w:val="2"/>
          <w:sz w:val="24"/>
          <w:szCs w:val="24"/>
        </w:rPr>
      </w:pPr>
      <w:bookmarkStart w:id="279" w:name="_Toc28987"/>
    </w:p>
    <w:p>
      <w:pPr>
        <w:pStyle w:val="4"/>
        <w:snapToGrid w:val="0"/>
        <w:spacing w:line="360" w:lineRule="auto"/>
        <w:ind w:left="0" w:leftChars="0" w:firstLine="0" w:firstLineChars="0"/>
        <w:jc w:val="center"/>
        <w:rPr>
          <w:rFonts w:ascii="宋体" w:hAnsi="宋体"/>
          <w:b w:val="0"/>
          <w:color w:val="FF0000"/>
          <w:kern w:val="2"/>
          <w:sz w:val="24"/>
          <w:szCs w:val="24"/>
        </w:rPr>
      </w:pPr>
      <w:r>
        <w:rPr>
          <w:rFonts w:hint="eastAsia" w:ascii="宋体" w:hAnsi="宋体"/>
          <w:b w:val="0"/>
          <w:kern w:val="2"/>
          <w:sz w:val="24"/>
          <w:szCs w:val="24"/>
        </w:rPr>
        <w:t>（二）</w:t>
      </w:r>
      <w:r>
        <w:rPr>
          <w:rFonts w:hint="eastAsia" w:ascii="宋体" w:hAnsi="宋体"/>
          <w:b w:val="0"/>
          <w:color w:val="auto"/>
          <w:kern w:val="2"/>
          <w:sz w:val="24"/>
          <w:szCs w:val="24"/>
        </w:rPr>
        <w:t>详细评审</w:t>
      </w:r>
      <w:bookmarkEnd w:id="279"/>
    </w:p>
    <w:tbl>
      <w:tblPr>
        <w:tblStyle w:val="21"/>
        <w:tblW w:w="8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8"/>
        <w:gridCol w:w="1305"/>
        <w:gridCol w:w="615"/>
        <w:gridCol w:w="5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028" w:type="dxa"/>
            <w:vAlign w:val="center"/>
          </w:tcPr>
          <w:p>
            <w:pPr>
              <w:jc w:val="center"/>
              <w:rPr>
                <w:rFonts w:ascii="宋体" w:hAnsi="宋体" w:cs="宋体"/>
                <w:b/>
                <w:bCs/>
                <w:szCs w:val="21"/>
              </w:rPr>
            </w:pPr>
            <w:bookmarkStart w:id="280" w:name="_Toc11547"/>
            <w:bookmarkStart w:id="281" w:name="_Toc515647802"/>
            <w:bookmarkStart w:id="282" w:name="_Toc728"/>
            <w:bookmarkStart w:id="283" w:name="_Toc216582812"/>
            <w:bookmarkStart w:id="284" w:name="_Toc702"/>
            <w:r>
              <w:rPr>
                <w:rFonts w:ascii="宋体" w:hAnsi="宋体" w:cs="宋体"/>
                <w:b/>
                <w:bCs/>
                <w:szCs w:val="21"/>
              </w:rPr>
              <w:t>评分</w:t>
            </w:r>
          </w:p>
          <w:p>
            <w:pPr>
              <w:jc w:val="center"/>
              <w:rPr>
                <w:rFonts w:ascii="宋体" w:hAnsi="宋体" w:cs="宋体"/>
                <w:b/>
                <w:bCs/>
                <w:szCs w:val="21"/>
              </w:rPr>
            </w:pPr>
            <w:r>
              <w:rPr>
                <w:rFonts w:ascii="宋体" w:hAnsi="宋体" w:cs="宋体"/>
                <w:b/>
                <w:bCs/>
                <w:szCs w:val="21"/>
              </w:rPr>
              <w:t>项目</w:t>
            </w:r>
          </w:p>
        </w:tc>
        <w:tc>
          <w:tcPr>
            <w:tcW w:w="1305" w:type="dxa"/>
            <w:vAlign w:val="center"/>
          </w:tcPr>
          <w:p>
            <w:pPr>
              <w:jc w:val="center"/>
              <w:rPr>
                <w:rFonts w:ascii="宋体" w:hAnsi="宋体" w:cs="宋体"/>
                <w:b/>
                <w:bCs/>
                <w:szCs w:val="21"/>
              </w:rPr>
            </w:pPr>
            <w:r>
              <w:rPr>
                <w:rFonts w:ascii="宋体" w:hAnsi="宋体" w:cs="宋体"/>
                <w:b/>
                <w:bCs/>
                <w:szCs w:val="21"/>
              </w:rPr>
              <w:t>评审因素</w:t>
            </w:r>
          </w:p>
        </w:tc>
        <w:tc>
          <w:tcPr>
            <w:tcW w:w="615" w:type="dxa"/>
            <w:vAlign w:val="center"/>
          </w:tcPr>
          <w:p>
            <w:pPr>
              <w:jc w:val="center"/>
              <w:rPr>
                <w:rFonts w:ascii="宋体" w:hAnsi="宋体" w:cs="宋体"/>
                <w:b/>
                <w:bCs/>
                <w:szCs w:val="21"/>
              </w:rPr>
            </w:pPr>
            <w:r>
              <w:rPr>
                <w:rFonts w:ascii="宋体" w:hAnsi="宋体" w:cs="宋体"/>
                <w:b/>
                <w:bCs/>
                <w:szCs w:val="21"/>
              </w:rPr>
              <w:t>分值</w:t>
            </w:r>
          </w:p>
        </w:tc>
        <w:tc>
          <w:tcPr>
            <w:tcW w:w="5610" w:type="dxa"/>
            <w:vAlign w:val="center"/>
          </w:tcPr>
          <w:p>
            <w:pPr>
              <w:jc w:val="center"/>
              <w:rPr>
                <w:rFonts w:ascii="宋体" w:hAnsi="宋体" w:cs="宋体"/>
                <w:b/>
                <w:bCs/>
                <w:szCs w:val="21"/>
              </w:rPr>
            </w:pPr>
            <w:r>
              <w:rPr>
                <w:rFonts w:ascii="宋体" w:hAnsi="宋体" w:cs="宋体"/>
                <w:b/>
                <w:bCs/>
                <w:szCs w:val="21"/>
              </w:rPr>
              <w:t>打分说明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6" w:hRule="atLeast"/>
          <w:jc w:val="center"/>
        </w:trPr>
        <w:tc>
          <w:tcPr>
            <w:tcW w:w="1028" w:type="dxa"/>
            <w:vAlign w:val="center"/>
          </w:tcPr>
          <w:p>
            <w:pPr>
              <w:adjustRightInd w:val="0"/>
              <w:snapToGrid w:val="0"/>
              <w:jc w:val="center"/>
              <w:rPr>
                <w:rFonts w:ascii="宋体" w:hAnsi="宋体" w:cs="宋体"/>
                <w:szCs w:val="21"/>
              </w:rPr>
            </w:pPr>
            <w:r>
              <w:rPr>
                <w:rFonts w:ascii="宋体" w:hAnsi="宋体" w:cs="宋体"/>
                <w:szCs w:val="21"/>
              </w:rPr>
              <w:t>价格</w:t>
            </w:r>
          </w:p>
          <w:p>
            <w:pPr>
              <w:adjustRightInd w:val="0"/>
              <w:snapToGrid w:val="0"/>
              <w:jc w:val="center"/>
              <w:rPr>
                <w:rFonts w:ascii="宋体" w:hAnsi="宋体" w:cs="宋体"/>
                <w:szCs w:val="21"/>
              </w:rPr>
            </w:pPr>
            <w:r>
              <w:rPr>
                <w:rFonts w:ascii="宋体" w:hAnsi="宋体" w:cs="宋体"/>
                <w:szCs w:val="21"/>
              </w:rPr>
              <w:t>（30分）</w:t>
            </w:r>
          </w:p>
        </w:tc>
        <w:tc>
          <w:tcPr>
            <w:tcW w:w="1305" w:type="dxa"/>
            <w:vAlign w:val="center"/>
          </w:tcPr>
          <w:p>
            <w:pPr>
              <w:adjustRightInd w:val="0"/>
              <w:snapToGrid w:val="0"/>
              <w:jc w:val="center"/>
              <w:rPr>
                <w:rFonts w:ascii="宋体" w:hAnsi="宋体" w:cs="宋体"/>
                <w:szCs w:val="21"/>
              </w:rPr>
            </w:pPr>
            <w:r>
              <w:rPr>
                <w:rFonts w:hint="eastAsia" w:ascii="宋体" w:hAnsi="宋体" w:cs="宋体"/>
                <w:szCs w:val="21"/>
              </w:rPr>
              <w:t>投标</w:t>
            </w:r>
            <w:r>
              <w:rPr>
                <w:rFonts w:ascii="宋体" w:hAnsi="宋体" w:cs="宋体"/>
                <w:szCs w:val="21"/>
              </w:rPr>
              <w:t>报价</w:t>
            </w:r>
          </w:p>
        </w:tc>
        <w:tc>
          <w:tcPr>
            <w:tcW w:w="615" w:type="dxa"/>
            <w:vAlign w:val="center"/>
          </w:tcPr>
          <w:p>
            <w:pPr>
              <w:adjustRightInd w:val="0"/>
              <w:snapToGrid w:val="0"/>
              <w:jc w:val="center"/>
              <w:rPr>
                <w:rFonts w:ascii="宋体" w:hAnsi="宋体" w:cs="宋体"/>
                <w:szCs w:val="21"/>
              </w:rPr>
            </w:pPr>
            <w:r>
              <w:rPr>
                <w:rFonts w:ascii="宋体" w:hAnsi="宋体" w:cs="宋体"/>
                <w:szCs w:val="21"/>
              </w:rPr>
              <w:t>30</w:t>
            </w:r>
          </w:p>
        </w:tc>
        <w:tc>
          <w:tcPr>
            <w:tcW w:w="5610" w:type="dxa"/>
            <w:vAlign w:val="center"/>
          </w:tcPr>
          <w:p>
            <w:pPr>
              <w:adjustRightInd w:val="0"/>
              <w:snapToGrid w:val="0"/>
              <w:spacing w:line="360" w:lineRule="auto"/>
              <w:rPr>
                <w:rFonts w:ascii="宋体" w:hAnsi="宋体"/>
                <w:szCs w:val="21"/>
              </w:rPr>
            </w:pPr>
            <w:r>
              <w:rPr>
                <w:rFonts w:hint="eastAsia" w:ascii="宋体" w:hAnsi="宋体"/>
                <w:szCs w:val="21"/>
              </w:rPr>
              <w:t>以满足招标文件要求且投标价格最低的投标报价为评标基准价，其报价分为满分。其它投标价按如下公式计算得分。</w:t>
            </w:r>
          </w:p>
          <w:p>
            <w:pPr>
              <w:adjustRightInd w:val="0"/>
              <w:snapToGrid w:val="0"/>
              <w:spacing w:line="360" w:lineRule="auto"/>
              <w:rPr>
                <w:rFonts w:ascii="宋体" w:hAnsi="宋体" w:cs="宋体"/>
                <w:szCs w:val="21"/>
              </w:rPr>
            </w:pPr>
            <w:r>
              <w:rPr>
                <w:rFonts w:hint="eastAsia" w:ascii="宋体" w:hAnsi="宋体"/>
                <w:szCs w:val="21"/>
              </w:rPr>
              <w:t>投标报价得分=(评标基准价/投标报价)×30%×100（得分四舍五入，保留两位小数）。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2" w:hRule="atLeast"/>
          <w:jc w:val="center"/>
        </w:trPr>
        <w:tc>
          <w:tcPr>
            <w:tcW w:w="1028" w:type="dxa"/>
            <w:vMerge w:val="restart"/>
            <w:vAlign w:val="center"/>
          </w:tcPr>
          <w:p>
            <w:pPr>
              <w:adjustRightInd w:val="0"/>
              <w:snapToGrid w:val="0"/>
              <w:rPr>
                <w:rFonts w:ascii="宋体" w:hAnsi="宋体" w:cs="宋体"/>
                <w:szCs w:val="21"/>
              </w:rPr>
            </w:pPr>
            <w:r>
              <w:rPr>
                <w:rFonts w:ascii="宋体" w:hAnsi="宋体" w:cs="宋体"/>
                <w:szCs w:val="21"/>
              </w:rPr>
              <w:t>技术部分</w:t>
            </w:r>
          </w:p>
          <w:p>
            <w:pPr>
              <w:adjustRightInd w:val="0"/>
              <w:snapToGrid w:val="0"/>
              <w:jc w:val="center"/>
              <w:rPr>
                <w:rFonts w:ascii="宋体" w:hAnsi="宋体" w:cs="宋体"/>
                <w:szCs w:val="21"/>
              </w:rPr>
            </w:pPr>
            <w:r>
              <w:rPr>
                <w:rFonts w:ascii="宋体" w:hAnsi="宋体" w:cs="宋体"/>
                <w:szCs w:val="21"/>
              </w:rPr>
              <w:t>（</w:t>
            </w:r>
            <w:r>
              <w:rPr>
                <w:rFonts w:hint="eastAsia" w:ascii="宋体" w:hAnsi="宋体" w:cs="宋体"/>
                <w:szCs w:val="21"/>
              </w:rPr>
              <w:t>5</w:t>
            </w:r>
            <w:r>
              <w:rPr>
                <w:rFonts w:hint="eastAsia" w:ascii="宋体" w:hAnsi="宋体" w:cs="宋体"/>
                <w:szCs w:val="21"/>
                <w:lang w:val="en-US" w:eastAsia="zh-CN"/>
              </w:rPr>
              <w:t>6</w:t>
            </w:r>
            <w:r>
              <w:rPr>
                <w:rFonts w:ascii="宋体" w:hAnsi="宋体" w:cs="宋体"/>
                <w:szCs w:val="21"/>
              </w:rPr>
              <w:t>分）</w:t>
            </w:r>
          </w:p>
        </w:tc>
        <w:tc>
          <w:tcPr>
            <w:tcW w:w="1305" w:type="dxa"/>
            <w:vAlign w:val="center"/>
          </w:tcPr>
          <w:p>
            <w:pPr>
              <w:adjustRightInd w:val="0"/>
              <w:snapToGrid w:val="0"/>
              <w:jc w:val="center"/>
              <w:rPr>
                <w:rFonts w:hint="eastAsia" w:ascii="宋体" w:hAnsi="宋体" w:eastAsia="宋体" w:cs="宋体"/>
                <w:szCs w:val="21"/>
                <w:lang w:eastAsia="zh-CN"/>
              </w:rPr>
            </w:pPr>
            <w:r>
              <w:rPr>
                <w:rFonts w:hint="eastAsia" w:ascii="宋体" w:hAnsi="宋体" w:cs="宋体"/>
                <w:szCs w:val="21"/>
                <w:lang w:eastAsia="zh-CN"/>
              </w:rPr>
              <w:t>技术响应</w:t>
            </w:r>
          </w:p>
        </w:tc>
        <w:tc>
          <w:tcPr>
            <w:tcW w:w="615" w:type="dxa"/>
            <w:vAlign w:val="center"/>
          </w:tcPr>
          <w:p>
            <w:pPr>
              <w:adjustRightInd w:val="0"/>
              <w:snapToGrid w:val="0"/>
              <w:jc w:val="center"/>
              <w:rPr>
                <w:rFonts w:hint="default" w:ascii="宋体" w:hAnsi="宋体" w:eastAsia="宋体" w:cs="宋体"/>
                <w:szCs w:val="21"/>
                <w:lang w:val="en-US" w:eastAsia="zh-CN"/>
              </w:rPr>
            </w:pPr>
            <w:r>
              <w:rPr>
                <w:rFonts w:hint="eastAsia" w:ascii="宋体" w:hAnsi="宋体" w:cs="宋体"/>
                <w:szCs w:val="21"/>
                <w:lang w:val="en-US" w:eastAsia="zh-CN"/>
              </w:rPr>
              <w:t>20</w:t>
            </w:r>
          </w:p>
        </w:tc>
        <w:tc>
          <w:tcPr>
            <w:tcW w:w="5610" w:type="dxa"/>
            <w:vAlign w:val="center"/>
          </w:tcPr>
          <w:p>
            <w:pPr>
              <w:adjustRightInd w:val="0"/>
              <w:snapToGrid w:val="0"/>
              <w:spacing w:line="360" w:lineRule="auto"/>
              <w:rPr>
                <w:rFonts w:ascii="宋体" w:hAnsi="宋体"/>
                <w:szCs w:val="21"/>
              </w:rPr>
            </w:pPr>
            <w:r>
              <w:rPr>
                <w:rFonts w:hint="eastAsia" w:ascii="宋体" w:hAnsi="宋体"/>
                <w:szCs w:val="21"/>
              </w:rPr>
              <w:t>技术参数中标▲参数的为重要参数。其中，标▲参数为硬件性能的需提供第三方权威机构检测报告原件扫描件并加盖投标人公章；标▲参数为软件功能的需提供第三方权威机构软件检测报告原件扫描件或功能截图并加盖投标人公章。其中</w:t>
            </w:r>
            <w:r>
              <w:rPr>
                <w:rFonts w:hint="eastAsia" w:ascii="宋体" w:hAnsi="宋体"/>
                <w:szCs w:val="21"/>
                <w:lang w:eastAsia="zh-CN"/>
              </w:rPr>
              <w:t>每</w:t>
            </w:r>
            <w:r>
              <w:rPr>
                <w:rFonts w:hint="eastAsia" w:ascii="宋体" w:hAnsi="宋体"/>
                <w:szCs w:val="21"/>
              </w:rPr>
              <w:t>有一项不满足或不完全满足的，扣2分，扣完为止。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1" w:hRule="atLeast"/>
          <w:jc w:val="center"/>
        </w:trPr>
        <w:tc>
          <w:tcPr>
            <w:tcW w:w="1028" w:type="dxa"/>
            <w:vMerge w:val="continue"/>
            <w:vAlign w:val="center"/>
          </w:tcPr>
          <w:p>
            <w:pPr>
              <w:adjustRightInd w:val="0"/>
              <w:snapToGrid w:val="0"/>
              <w:rPr>
                <w:rFonts w:ascii="宋体" w:hAnsi="宋体" w:cs="宋体"/>
                <w:szCs w:val="21"/>
              </w:rPr>
            </w:pPr>
          </w:p>
        </w:tc>
        <w:tc>
          <w:tcPr>
            <w:tcW w:w="1305" w:type="dxa"/>
            <w:vAlign w:val="center"/>
          </w:tcPr>
          <w:p>
            <w:pPr>
              <w:adjustRightInd w:val="0"/>
              <w:snapToGrid w:val="0"/>
              <w:jc w:val="center"/>
              <w:rPr>
                <w:rFonts w:ascii="宋体" w:hAnsi="宋体" w:cs="宋体"/>
                <w:szCs w:val="21"/>
              </w:rPr>
            </w:pPr>
            <w:r>
              <w:rPr>
                <w:rFonts w:hint="eastAsia" w:ascii="宋体" w:hAnsi="宋体" w:eastAsia="宋体" w:cs="宋体"/>
                <w:color w:val="000000"/>
                <w:kern w:val="0"/>
                <w:szCs w:val="21"/>
              </w:rPr>
              <w:t>功能演示</w:t>
            </w:r>
          </w:p>
        </w:tc>
        <w:tc>
          <w:tcPr>
            <w:tcW w:w="615" w:type="dxa"/>
            <w:vAlign w:val="center"/>
          </w:tcPr>
          <w:p>
            <w:pPr>
              <w:adjustRightInd w:val="0"/>
              <w:snapToGrid w:val="0"/>
              <w:jc w:val="center"/>
              <w:rPr>
                <w:rFonts w:hint="default" w:ascii="宋体" w:hAnsi="宋体" w:eastAsia="宋体" w:cs="宋体"/>
                <w:szCs w:val="21"/>
                <w:lang w:val="en-US" w:eastAsia="zh-CN"/>
              </w:rPr>
            </w:pPr>
            <w:r>
              <w:rPr>
                <w:rFonts w:hint="eastAsia" w:ascii="宋体" w:hAnsi="宋体" w:cs="宋体"/>
                <w:color w:val="000000" w:themeColor="text1"/>
                <w:szCs w:val="21"/>
                <w:lang w:val="en-US" w:eastAsia="zh-CN"/>
                <w14:textFill>
                  <w14:solidFill>
                    <w14:schemeClr w14:val="tx1"/>
                  </w14:solidFill>
                </w14:textFill>
              </w:rPr>
              <w:t>30</w:t>
            </w:r>
          </w:p>
        </w:tc>
        <w:tc>
          <w:tcPr>
            <w:tcW w:w="5610" w:type="dxa"/>
            <w:vAlign w:val="center"/>
          </w:tcPr>
          <w:p>
            <w:pPr>
              <w:adjustRightInd w:val="0"/>
              <w:snapToGrid w:val="0"/>
              <w:spacing w:line="360" w:lineRule="auto"/>
              <w:rPr>
                <w:rFonts w:hint="eastAsia" w:ascii="宋体" w:hAnsi="宋体"/>
                <w:szCs w:val="21"/>
              </w:rPr>
            </w:pPr>
            <w:r>
              <w:rPr>
                <w:rFonts w:hint="eastAsia" w:ascii="宋体" w:hAnsi="宋体"/>
                <w:szCs w:val="21"/>
              </w:rPr>
              <w:t>围绕教学、作业与考试、个性化学习、教研等核心教育场景，投标人需对核心的场景应用进行现场演示，以确保系统功能可为实际教学提供有效支撑。（投标人需用真实平台或真实应用系统现场演示以下功能，不得使用录像、PPT、FLASH或演示DEMO软件等方式演示，演示内容须按下列顺序和要求逐条演示，任意一条不能演示或不能完全演示的，扣除对应的分数。演示时间不超过30分钟）</w:t>
            </w:r>
          </w:p>
          <w:p>
            <w:pPr>
              <w:adjustRightInd w:val="0"/>
              <w:snapToGrid w:val="0"/>
              <w:spacing w:line="360" w:lineRule="auto"/>
              <w:rPr>
                <w:rFonts w:hint="eastAsia" w:ascii="宋体" w:hAnsi="宋体"/>
                <w:szCs w:val="21"/>
              </w:rPr>
            </w:pPr>
            <w:r>
              <w:rPr>
                <w:rFonts w:hint="eastAsia" w:ascii="宋体" w:hAnsi="宋体"/>
                <w:szCs w:val="21"/>
              </w:rPr>
              <w:t>一、教学场景</w:t>
            </w:r>
          </w:p>
          <w:p>
            <w:pPr>
              <w:adjustRightInd w:val="0"/>
              <w:snapToGrid w:val="0"/>
              <w:spacing w:line="360" w:lineRule="auto"/>
              <w:rPr>
                <w:rFonts w:hint="eastAsia" w:ascii="宋体" w:hAnsi="宋体"/>
                <w:szCs w:val="21"/>
              </w:rPr>
            </w:pPr>
            <w:r>
              <w:rPr>
                <w:rFonts w:hint="eastAsia" w:ascii="宋体" w:hAnsi="宋体"/>
                <w:szCs w:val="21"/>
                <w:lang w:val="en-US" w:eastAsia="zh-CN"/>
              </w:rPr>
              <w:t>1.</w:t>
            </w:r>
            <w:r>
              <w:rPr>
                <w:rFonts w:hint="eastAsia" w:ascii="宋体" w:hAnsi="宋体"/>
                <w:szCs w:val="21"/>
              </w:rPr>
              <w:t>备课阶段系统能够为教师提供与电子教材章节目录匹配的同步教学资源，支持一键获取备课资源。其中语文、英语学科能够提供语音点读，包括不限于读生字、词语、句子、篇章等，朗读的过程中可随意暂停和播放（2分）；</w:t>
            </w:r>
          </w:p>
          <w:p>
            <w:pPr>
              <w:adjustRightInd w:val="0"/>
              <w:snapToGrid w:val="0"/>
              <w:spacing w:line="360" w:lineRule="auto"/>
              <w:rPr>
                <w:rFonts w:hint="eastAsia" w:ascii="宋体" w:hAnsi="宋体"/>
                <w:szCs w:val="21"/>
              </w:rPr>
            </w:pPr>
            <w:r>
              <w:rPr>
                <w:rFonts w:hint="eastAsia" w:ascii="宋体" w:hAnsi="宋体"/>
                <w:szCs w:val="21"/>
                <w:lang w:val="en-US" w:eastAsia="zh-CN"/>
              </w:rPr>
              <w:t>2.</w:t>
            </w:r>
            <w:r>
              <w:rPr>
                <w:rFonts w:hint="eastAsia" w:ascii="宋体" w:hAnsi="宋体"/>
                <w:szCs w:val="21"/>
              </w:rPr>
              <w:t>教师可根据教材章节布置英语单词和课文听说练习，形式包括但不限于单词跟读、听音选词、中译英、英译中、课文朗读、情景对话等。系统能够自动对学生的口语练习进行打分评价，在准确度、流畅度、完整度等维度输出评价指标（2分）；</w:t>
            </w:r>
          </w:p>
          <w:p>
            <w:pPr>
              <w:adjustRightInd w:val="0"/>
              <w:snapToGrid w:val="0"/>
              <w:spacing w:line="360" w:lineRule="auto"/>
              <w:rPr>
                <w:rFonts w:hint="eastAsia" w:ascii="宋体" w:hAnsi="宋体"/>
                <w:szCs w:val="21"/>
              </w:rPr>
            </w:pPr>
            <w:r>
              <w:rPr>
                <w:rFonts w:hint="eastAsia" w:ascii="宋体" w:hAnsi="宋体"/>
                <w:szCs w:val="21"/>
                <w:lang w:val="en-US" w:eastAsia="zh-CN"/>
              </w:rPr>
              <w:t>3.</w:t>
            </w:r>
            <w:r>
              <w:rPr>
                <w:rFonts w:hint="eastAsia" w:ascii="宋体" w:hAnsi="宋体"/>
                <w:szCs w:val="21"/>
              </w:rPr>
              <w:t>教师能基于教材章节查看上届学生学情，包括上届学生薄弱知识点情况、对应知识点关联错题等。上届学情能以PPT、word等格式导出；能够提供高三年级上届学生薄弱知识点与本届学生薄弱知识点，同时提供本届学生各知识点历史学年掌握率（2分）；</w:t>
            </w:r>
          </w:p>
          <w:p>
            <w:pPr>
              <w:adjustRightInd w:val="0"/>
              <w:snapToGrid w:val="0"/>
              <w:spacing w:line="360" w:lineRule="auto"/>
              <w:rPr>
                <w:rFonts w:hint="eastAsia" w:ascii="宋体" w:hAnsi="宋体"/>
                <w:szCs w:val="21"/>
              </w:rPr>
            </w:pPr>
            <w:r>
              <w:rPr>
                <w:rFonts w:hint="eastAsia" w:ascii="宋体" w:hAnsi="宋体"/>
                <w:szCs w:val="21"/>
                <w:lang w:val="en-US" w:eastAsia="zh-CN"/>
              </w:rPr>
              <w:t>4.</w:t>
            </w:r>
            <w:r>
              <w:rPr>
                <w:rFonts w:hint="eastAsia" w:ascii="宋体" w:hAnsi="宋体"/>
                <w:szCs w:val="21"/>
              </w:rPr>
              <w:t>教学过程中能够支持微课录制，且微课能够以视频+文本+关键帧的结构化形式展示，点击文本区域或关键帧等方式可以实现快速精准定位对应的视频内容（2分）。</w:t>
            </w:r>
          </w:p>
          <w:p>
            <w:pPr>
              <w:adjustRightInd w:val="0"/>
              <w:snapToGrid w:val="0"/>
              <w:spacing w:line="360" w:lineRule="auto"/>
              <w:rPr>
                <w:rFonts w:hint="eastAsia" w:ascii="宋体" w:hAnsi="宋体"/>
                <w:szCs w:val="21"/>
              </w:rPr>
            </w:pPr>
            <w:r>
              <w:rPr>
                <w:rFonts w:hint="eastAsia" w:ascii="宋体" w:hAnsi="宋体"/>
                <w:szCs w:val="21"/>
              </w:rPr>
              <w:t>二、作业与考试场景</w:t>
            </w:r>
          </w:p>
          <w:p>
            <w:pPr>
              <w:adjustRightInd w:val="0"/>
              <w:snapToGrid w:val="0"/>
              <w:spacing w:line="360" w:lineRule="auto"/>
              <w:rPr>
                <w:rFonts w:hint="eastAsia" w:ascii="宋体" w:hAnsi="宋体"/>
                <w:szCs w:val="21"/>
              </w:rPr>
            </w:pPr>
            <w:r>
              <w:rPr>
                <w:rFonts w:hint="eastAsia" w:ascii="宋体" w:hAnsi="宋体"/>
                <w:szCs w:val="21"/>
                <w:lang w:val="en-US" w:eastAsia="zh-CN"/>
              </w:rPr>
              <w:t>1.</w:t>
            </w:r>
            <w:r>
              <w:rPr>
                <w:rFonts w:hint="eastAsia" w:ascii="宋体" w:hAnsi="宋体"/>
                <w:szCs w:val="21"/>
              </w:rPr>
              <w:t>系统为中学阶段提供全学科海量题库资源，试题总量不得少于3000 万道，试卷总量不得少于90 万套 (高中需要覆盖语文、数学、英语、物理、化学、生物、政治、历史、地理、信息技术、通用技术学科；初中需要覆盖语文、数学、英语、 物理、化学、生物、政治、历史、地理、道德与法制、历史与 社会、科学、信息技术学科)。试题能够提供多维信息，包括但不限于试题组卷次数、引用次数、平均得分率、试题解析等，且教师能够对试题进行纠错、收藏与改编;以上资源与功能的真实性供现场专家随机抽查（2分）；</w:t>
            </w:r>
          </w:p>
          <w:p>
            <w:pPr>
              <w:adjustRightInd w:val="0"/>
              <w:snapToGrid w:val="0"/>
              <w:spacing w:line="360" w:lineRule="auto"/>
              <w:rPr>
                <w:rFonts w:hint="eastAsia" w:ascii="宋体" w:hAnsi="宋体"/>
                <w:szCs w:val="21"/>
              </w:rPr>
            </w:pPr>
            <w:r>
              <w:rPr>
                <w:rFonts w:hint="eastAsia" w:ascii="宋体" w:hAnsi="宋体"/>
                <w:szCs w:val="21"/>
                <w:lang w:val="en-US" w:eastAsia="zh-CN"/>
              </w:rPr>
              <w:t>2.</w:t>
            </w:r>
            <w:r>
              <w:rPr>
                <w:rFonts w:hint="eastAsia" w:ascii="宋体" w:hAnsi="宋体"/>
                <w:szCs w:val="21"/>
              </w:rPr>
              <w:t>作业与评测支持包括不限于新建答题卡、题库制卡、三方制卡、导入word试卷制卡的形式；答题卡与试卷合一的形式；结合教学要求，支持教师将客观题题干和选项填涂区域呈左右结构布局的形式（2分）；</w:t>
            </w:r>
          </w:p>
          <w:p>
            <w:pPr>
              <w:adjustRightInd w:val="0"/>
              <w:snapToGrid w:val="0"/>
              <w:spacing w:line="360" w:lineRule="auto"/>
              <w:rPr>
                <w:rFonts w:hint="eastAsia" w:ascii="宋体" w:hAnsi="宋体"/>
                <w:szCs w:val="21"/>
              </w:rPr>
            </w:pPr>
            <w:r>
              <w:rPr>
                <w:rFonts w:hint="eastAsia" w:ascii="宋体" w:hAnsi="宋体"/>
                <w:szCs w:val="21"/>
                <w:lang w:val="en-US" w:eastAsia="zh-CN"/>
              </w:rPr>
              <w:t>3.</w:t>
            </w:r>
            <w:r>
              <w:rPr>
                <w:rFonts w:hint="eastAsia" w:ascii="宋体" w:hAnsi="宋体"/>
                <w:szCs w:val="21"/>
              </w:rPr>
              <w:t>数学、物理、化学学科教师从题库中任选一张试卷作为模板，沿用试卷的知识点、题型、分数、难度结构等维度模拟生成一份新试卷，且可对试卷中试题进行智能替换和修改（2分）；</w:t>
            </w:r>
          </w:p>
          <w:p>
            <w:pPr>
              <w:adjustRightInd w:val="0"/>
              <w:snapToGrid w:val="0"/>
              <w:spacing w:line="360" w:lineRule="auto"/>
              <w:rPr>
                <w:rFonts w:hint="eastAsia" w:ascii="宋体" w:hAnsi="宋体"/>
                <w:szCs w:val="21"/>
              </w:rPr>
            </w:pPr>
            <w:r>
              <w:rPr>
                <w:rFonts w:hint="eastAsia" w:ascii="宋体" w:hAnsi="宋体"/>
                <w:szCs w:val="21"/>
                <w:lang w:val="en-US" w:eastAsia="zh-CN"/>
              </w:rPr>
              <w:t>4.</w:t>
            </w:r>
            <w:r>
              <w:rPr>
                <w:rFonts w:hint="eastAsia" w:ascii="宋体" w:hAnsi="宋体"/>
                <w:szCs w:val="21"/>
              </w:rPr>
              <w:t>教师能够以自定义输入字词、文章内容的形式布置中文朗读作业，系统对学生提交的语音进行评测，字词朗读能够在合格、不合格、优秀、良好等方面进行评价分析，篇章朗读能够在完整度、流畅度、声韵分、声调等方面进行评价分析（2分）；</w:t>
            </w:r>
          </w:p>
          <w:p>
            <w:pPr>
              <w:adjustRightInd w:val="0"/>
              <w:snapToGrid w:val="0"/>
              <w:spacing w:line="360" w:lineRule="auto"/>
              <w:rPr>
                <w:rFonts w:hint="eastAsia" w:ascii="宋体" w:hAnsi="宋体"/>
                <w:szCs w:val="21"/>
              </w:rPr>
            </w:pPr>
            <w:r>
              <w:rPr>
                <w:rFonts w:hint="eastAsia" w:ascii="宋体" w:hAnsi="宋体"/>
                <w:szCs w:val="21"/>
                <w:lang w:val="en-US" w:eastAsia="zh-CN"/>
              </w:rPr>
              <w:t>5.</w:t>
            </w:r>
            <w:r>
              <w:rPr>
                <w:rFonts w:hint="eastAsia" w:ascii="宋体" w:hAnsi="宋体"/>
                <w:szCs w:val="21"/>
              </w:rPr>
              <w:t>班级英语作文智能批改报告能够在书写不规范、短语错误、动词错误等维度进行诊断，统计分析学生犯错频次并显示学生具体的错误信息（2分）；</w:t>
            </w:r>
          </w:p>
          <w:p>
            <w:pPr>
              <w:adjustRightInd w:val="0"/>
              <w:snapToGrid w:val="0"/>
              <w:spacing w:line="360" w:lineRule="auto"/>
              <w:rPr>
                <w:rFonts w:hint="eastAsia" w:ascii="宋体" w:hAnsi="宋体"/>
                <w:szCs w:val="21"/>
              </w:rPr>
            </w:pPr>
            <w:r>
              <w:rPr>
                <w:rFonts w:hint="eastAsia" w:ascii="宋体" w:hAnsi="宋体"/>
                <w:szCs w:val="21"/>
                <w:lang w:val="en-US" w:eastAsia="zh-CN"/>
              </w:rPr>
              <w:t>6.</w:t>
            </w:r>
            <w:r>
              <w:rPr>
                <w:rFonts w:hint="eastAsia" w:ascii="宋体" w:hAnsi="宋体"/>
                <w:szCs w:val="21"/>
              </w:rPr>
              <w:t>教师能够基于班级薄弱知识点进行薄弱项训练，可以手动选题和智能选题两种形式；智能选题形式可实现教师选择薄弱知识点，系统自动推荐试题进行训练（2分）。</w:t>
            </w:r>
          </w:p>
          <w:p>
            <w:pPr>
              <w:adjustRightInd w:val="0"/>
              <w:snapToGrid w:val="0"/>
              <w:spacing w:line="360" w:lineRule="auto"/>
              <w:rPr>
                <w:rFonts w:hint="eastAsia" w:ascii="宋体" w:hAnsi="宋体"/>
                <w:szCs w:val="21"/>
              </w:rPr>
            </w:pPr>
            <w:r>
              <w:rPr>
                <w:rFonts w:hint="eastAsia" w:ascii="宋体" w:hAnsi="宋体"/>
                <w:szCs w:val="21"/>
              </w:rPr>
              <w:t>三、个性化学习场景</w:t>
            </w:r>
          </w:p>
          <w:p>
            <w:pPr>
              <w:adjustRightInd w:val="0"/>
              <w:snapToGrid w:val="0"/>
              <w:spacing w:line="360" w:lineRule="auto"/>
              <w:rPr>
                <w:rFonts w:hint="eastAsia" w:ascii="宋体" w:hAnsi="宋体"/>
                <w:szCs w:val="21"/>
              </w:rPr>
            </w:pPr>
            <w:r>
              <w:rPr>
                <w:rFonts w:hint="eastAsia" w:ascii="宋体" w:hAnsi="宋体"/>
                <w:szCs w:val="21"/>
                <w:lang w:val="en-US" w:eastAsia="zh-CN"/>
              </w:rPr>
              <w:t>1.</w:t>
            </w:r>
            <w:r>
              <w:rPr>
                <w:rFonts w:hint="eastAsia" w:ascii="宋体" w:hAnsi="宋体"/>
                <w:szCs w:val="21"/>
              </w:rPr>
              <w:t>初、高中数学、物理、化学可实现教师按知识点和关键词等方式搜索举一反三推荐试题；高中数学、物理、化学学科能够基于知识点、年份、来源、思想方法等标签搜题举一反三推荐试题资源（2分）；</w:t>
            </w:r>
          </w:p>
          <w:p>
            <w:pPr>
              <w:adjustRightInd w:val="0"/>
              <w:snapToGrid w:val="0"/>
              <w:spacing w:line="360" w:lineRule="auto"/>
              <w:rPr>
                <w:rFonts w:hint="eastAsia" w:ascii="宋体" w:hAnsi="宋体"/>
                <w:szCs w:val="21"/>
              </w:rPr>
            </w:pPr>
            <w:r>
              <w:rPr>
                <w:rFonts w:hint="eastAsia" w:ascii="宋体" w:hAnsi="宋体"/>
                <w:szCs w:val="21"/>
                <w:lang w:val="en-US" w:eastAsia="zh-CN"/>
              </w:rPr>
              <w:t>2.</w:t>
            </w:r>
            <w:r>
              <w:rPr>
                <w:rFonts w:hint="eastAsia" w:ascii="宋体" w:hAnsi="宋体"/>
                <w:szCs w:val="21"/>
              </w:rPr>
              <w:t>高中英语学科能够按照高考要求实现对单项选择、完形填空、阅读理解、阅读七选五、语法填空、短文改错、单句语法填空七种题型进行变式推题，并可自由选择推题题型（2分）；</w:t>
            </w:r>
          </w:p>
          <w:p>
            <w:pPr>
              <w:adjustRightInd w:val="0"/>
              <w:snapToGrid w:val="0"/>
              <w:spacing w:line="360" w:lineRule="auto"/>
              <w:rPr>
                <w:rFonts w:hint="eastAsia" w:ascii="宋体" w:hAnsi="宋体"/>
                <w:szCs w:val="21"/>
              </w:rPr>
            </w:pPr>
            <w:r>
              <w:rPr>
                <w:rFonts w:hint="eastAsia" w:ascii="宋体" w:hAnsi="宋体"/>
                <w:szCs w:val="21"/>
                <w:lang w:val="en-US" w:eastAsia="zh-CN"/>
              </w:rPr>
              <w:t>3.</w:t>
            </w:r>
            <w:r>
              <w:rPr>
                <w:rFonts w:hint="eastAsia" w:ascii="宋体" w:hAnsi="宋体"/>
                <w:szCs w:val="21"/>
              </w:rPr>
              <w:t>初、高中数学、物理、化学学科结合学生学习数据和智能评测引擎，提供薄弱项知识点检测；学生通过测试题诊断薄弱知识分步，并针对薄弱知识提供针对性练习和视频课程学习；可实现知识点学习前后的掌握程度对比（2分）。</w:t>
            </w:r>
          </w:p>
          <w:p>
            <w:pPr>
              <w:adjustRightInd w:val="0"/>
              <w:snapToGrid w:val="0"/>
              <w:spacing w:line="360" w:lineRule="auto"/>
              <w:rPr>
                <w:rFonts w:hint="eastAsia" w:ascii="宋体" w:hAnsi="宋体"/>
                <w:szCs w:val="21"/>
              </w:rPr>
            </w:pPr>
            <w:r>
              <w:rPr>
                <w:rFonts w:hint="eastAsia" w:ascii="宋体" w:hAnsi="宋体"/>
                <w:szCs w:val="21"/>
              </w:rPr>
              <w:t>四、教研场景</w:t>
            </w:r>
          </w:p>
          <w:p>
            <w:pPr>
              <w:adjustRightInd w:val="0"/>
              <w:snapToGrid w:val="0"/>
              <w:spacing w:line="360" w:lineRule="auto"/>
              <w:rPr>
                <w:rFonts w:hint="eastAsia" w:ascii="宋体" w:hAnsi="宋体"/>
                <w:szCs w:val="21"/>
              </w:rPr>
            </w:pPr>
            <w:r>
              <w:rPr>
                <w:rFonts w:hint="eastAsia" w:ascii="宋体" w:hAnsi="宋体"/>
                <w:szCs w:val="21"/>
                <w:lang w:val="en-US" w:eastAsia="zh-CN"/>
              </w:rPr>
              <w:t>1.</w:t>
            </w:r>
            <w:r>
              <w:rPr>
                <w:rFonts w:hint="eastAsia" w:ascii="宋体" w:hAnsi="宋体"/>
                <w:szCs w:val="21"/>
              </w:rPr>
              <w:t>主备人自主上传教案、课件等备课资源，各参备人可基于主备人上传的文档在线协同编辑和添加评论，全程留痕（2分）；</w:t>
            </w:r>
          </w:p>
          <w:p>
            <w:pPr>
              <w:adjustRightInd w:val="0"/>
              <w:snapToGrid w:val="0"/>
              <w:spacing w:line="360" w:lineRule="auto"/>
              <w:rPr>
                <w:rFonts w:ascii="宋体" w:hAnsi="宋体"/>
                <w:szCs w:val="21"/>
              </w:rPr>
            </w:pPr>
            <w:r>
              <w:rPr>
                <w:rFonts w:hint="eastAsia" w:ascii="宋体" w:hAnsi="宋体"/>
                <w:szCs w:val="21"/>
                <w:lang w:val="en-US" w:eastAsia="zh-CN"/>
              </w:rPr>
              <w:t>2.</w:t>
            </w:r>
            <w:r>
              <w:rPr>
                <w:rFonts w:hint="eastAsia" w:ascii="宋体" w:hAnsi="宋体"/>
                <w:szCs w:val="21"/>
              </w:rPr>
              <w:t>可实现全学科的语音识别与实时转写，支持中译英、英译中；实时转写能根据上下文语义自动校正，以及实现文本的自然分段（2分）。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9" w:hRule="atLeast"/>
          <w:jc w:val="center"/>
        </w:trPr>
        <w:tc>
          <w:tcPr>
            <w:tcW w:w="1028" w:type="dxa"/>
            <w:vMerge w:val="continue"/>
            <w:vAlign w:val="center"/>
          </w:tcPr>
          <w:p>
            <w:pPr>
              <w:adjustRightInd w:val="0"/>
              <w:snapToGrid w:val="0"/>
              <w:jc w:val="center"/>
              <w:rPr>
                <w:rFonts w:ascii="宋体" w:hAnsi="宋体" w:cs="宋体"/>
                <w:szCs w:val="21"/>
              </w:rPr>
            </w:pPr>
          </w:p>
        </w:tc>
        <w:tc>
          <w:tcPr>
            <w:tcW w:w="1305" w:type="dxa"/>
            <w:vAlign w:val="center"/>
          </w:tcPr>
          <w:p>
            <w:pPr>
              <w:adjustRightInd w:val="0"/>
              <w:snapToGrid w:val="0"/>
              <w:jc w:val="center"/>
              <w:rPr>
                <w:rFonts w:ascii="宋体" w:hAnsi="宋体" w:cs="宋体"/>
                <w:szCs w:val="21"/>
              </w:rPr>
            </w:pPr>
            <w:r>
              <w:rPr>
                <w:rFonts w:hint="eastAsia" w:ascii="宋体" w:hAnsi="宋体" w:eastAsia="宋体" w:cs="宋体"/>
                <w:color w:val="000000"/>
                <w:kern w:val="0"/>
                <w:szCs w:val="21"/>
              </w:rPr>
              <w:t>技术方案</w:t>
            </w:r>
          </w:p>
        </w:tc>
        <w:tc>
          <w:tcPr>
            <w:tcW w:w="615" w:type="dxa"/>
            <w:vAlign w:val="center"/>
          </w:tcPr>
          <w:p>
            <w:pPr>
              <w:adjustRightInd w:val="0"/>
              <w:snapToGrid w:val="0"/>
              <w:jc w:val="center"/>
              <w:rPr>
                <w:rFonts w:hint="default" w:ascii="宋体" w:hAnsi="宋体" w:eastAsia="宋体" w:cs="宋体"/>
                <w:szCs w:val="21"/>
                <w:lang w:val="en-US" w:eastAsia="zh-CN"/>
              </w:rPr>
            </w:pPr>
            <w:r>
              <w:rPr>
                <w:rFonts w:hint="eastAsia" w:ascii="宋体" w:hAnsi="宋体" w:cs="宋体"/>
                <w:szCs w:val="21"/>
                <w:lang w:val="en-US" w:eastAsia="zh-CN"/>
              </w:rPr>
              <w:t>3</w:t>
            </w:r>
          </w:p>
        </w:tc>
        <w:tc>
          <w:tcPr>
            <w:tcW w:w="5610" w:type="dxa"/>
            <w:vAlign w:val="center"/>
          </w:tcPr>
          <w:p>
            <w:pPr>
              <w:adjustRightInd w:val="0"/>
              <w:snapToGrid w:val="0"/>
              <w:spacing w:line="360" w:lineRule="auto"/>
              <w:rPr>
                <w:rFonts w:hint="eastAsia" w:ascii="宋体" w:hAnsi="宋体"/>
                <w:szCs w:val="21"/>
              </w:rPr>
            </w:pPr>
            <w:r>
              <w:rPr>
                <w:rFonts w:hint="eastAsia" w:ascii="宋体" w:hAnsi="宋体"/>
                <w:szCs w:val="21"/>
              </w:rPr>
              <w:t>提供完整的技术方案，需包括但不限于项目背景分析、需求分析、总体架构设计、关健技术分析等。</w:t>
            </w:r>
          </w:p>
          <w:p>
            <w:pPr>
              <w:adjustRightInd w:val="0"/>
              <w:snapToGrid w:val="0"/>
              <w:spacing w:line="360" w:lineRule="auto"/>
              <w:rPr>
                <w:rFonts w:hint="eastAsia" w:ascii="宋体" w:hAnsi="宋体"/>
                <w:szCs w:val="21"/>
              </w:rPr>
            </w:pPr>
            <w:r>
              <w:rPr>
                <w:rFonts w:hint="eastAsia" w:ascii="宋体" w:hAnsi="宋体"/>
                <w:szCs w:val="21"/>
              </w:rPr>
              <w:t>方案满分</w:t>
            </w:r>
            <w:r>
              <w:rPr>
                <w:rFonts w:hint="eastAsia" w:ascii="宋体" w:hAnsi="宋体"/>
                <w:szCs w:val="21"/>
                <w:lang w:val="en-US" w:eastAsia="zh-CN"/>
              </w:rPr>
              <w:t>3</w:t>
            </w:r>
            <w:r>
              <w:rPr>
                <w:rFonts w:hint="eastAsia" w:ascii="宋体" w:hAnsi="宋体"/>
                <w:szCs w:val="21"/>
              </w:rPr>
              <w:t>分，评委根据内容及重要程度独立评定，每缺少一项内容或者每有一处瑕疵或不足或评委认为不满足本项目需求或较其他投标人较差之处的扣1分，扣完为止。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2" w:hRule="atLeast"/>
          <w:jc w:val="center"/>
        </w:trPr>
        <w:tc>
          <w:tcPr>
            <w:tcW w:w="1028" w:type="dxa"/>
            <w:vMerge w:val="continue"/>
            <w:vAlign w:val="center"/>
          </w:tcPr>
          <w:p>
            <w:pPr>
              <w:adjustRightInd w:val="0"/>
              <w:snapToGrid w:val="0"/>
              <w:jc w:val="center"/>
              <w:rPr>
                <w:rFonts w:ascii="宋体" w:hAnsi="宋体" w:cs="宋体"/>
                <w:szCs w:val="21"/>
              </w:rPr>
            </w:pPr>
          </w:p>
        </w:tc>
        <w:tc>
          <w:tcPr>
            <w:tcW w:w="1305" w:type="dxa"/>
            <w:vAlign w:val="center"/>
          </w:tcPr>
          <w:p>
            <w:pPr>
              <w:adjustRightInd w:val="0"/>
              <w:snapToGrid w:val="0"/>
              <w:jc w:val="center"/>
              <w:rPr>
                <w:rFonts w:ascii="宋体" w:hAnsi="宋体" w:cs="宋体"/>
                <w:szCs w:val="21"/>
              </w:rPr>
            </w:pPr>
            <w:r>
              <w:rPr>
                <w:rFonts w:hint="eastAsia" w:ascii="宋体" w:hAnsi="宋体" w:eastAsia="宋体" w:cs="宋体"/>
                <w:color w:val="000000"/>
                <w:kern w:val="0"/>
                <w:szCs w:val="21"/>
              </w:rPr>
              <w:t>实施方案</w:t>
            </w:r>
          </w:p>
        </w:tc>
        <w:tc>
          <w:tcPr>
            <w:tcW w:w="615" w:type="dxa"/>
            <w:vAlign w:val="center"/>
          </w:tcPr>
          <w:p>
            <w:pPr>
              <w:adjustRightInd w:val="0"/>
              <w:snapToGrid w:val="0"/>
              <w:jc w:val="center"/>
              <w:rPr>
                <w:rFonts w:hint="default" w:ascii="宋体" w:hAnsi="宋体" w:eastAsia="宋体" w:cs="宋体"/>
                <w:szCs w:val="21"/>
                <w:lang w:val="en-US" w:eastAsia="zh-CN"/>
              </w:rPr>
            </w:pPr>
            <w:r>
              <w:rPr>
                <w:rFonts w:hint="eastAsia" w:ascii="宋体" w:hAnsi="宋体" w:cs="宋体"/>
                <w:szCs w:val="21"/>
                <w:lang w:val="en-US" w:eastAsia="zh-CN"/>
              </w:rPr>
              <w:t>3</w:t>
            </w:r>
          </w:p>
        </w:tc>
        <w:tc>
          <w:tcPr>
            <w:tcW w:w="5610" w:type="dxa"/>
            <w:vAlign w:val="center"/>
          </w:tcPr>
          <w:p>
            <w:pPr>
              <w:adjustRightInd w:val="0"/>
              <w:snapToGrid w:val="0"/>
              <w:spacing w:line="360" w:lineRule="auto"/>
              <w:rPr>
                <w:rFonts w:hint="eastAsia" w:ascii="宋体" w:hAnsi="宋体"/>
                <w:szCs w:val="21"/>
              </w:rPr>
            </w:pPr>
            <w:r>
              <w:rPr>
                <w:rFonts w:hint="eastAsia" w:ascii="宋体" w:hAnsi="宋体"/>
                <w:szCs w:val="21"/>
              </w:rPr>
              <w:t>提供完整的实施方案，需包括但不限于：施工设计图、实施计划、组织架构、风险及质量管理等。</w:t>
            </w:r>
          </w:p>
          <w:p>
            <w:pPr>
              <w:adjustRightInd w:val="0"/>
              <w:snapToGrid w:val="0"/>
              <w:spacing w:line="360" w:lineRule="auto"/>
              <w:rPr>
                <w:rFonts w:hint="eastAsia" w:ascii="宋体" w:hAnsi="宋体"/>
                <w:szCs w:val="21"/>
              </w:rPr>
            </w:pPr>
            <w:r>
              <w:rPr>
                <w:rFonts w:hint="eastAsia" w:ascii="宋体" w:hAnsi="宋体"/>
                <w:szCs w:val="21"/>
              </w:rPr>
              <w:t>方案满分</w:t>
            </w:r>
            <w:r>
              <w:rPr>
                <w:rFonts w:hint="eastAsia" w:ascii="宋体" w:hAnsi="宋体"/>
                <w:szCs w:val="21"/>
                <w:lang w:val="en-US" w:eastAsia="zh-CN"/>
              </w:rPr>
              <w:t>3</w:t>
            </w:r>
            <w:r>
              <w:rPr>
                <w:rFonts w:hint="eastAsia" w:ascii="宋体" w:hAnsi="宋体"/>
                <w:szCs w:val="21"/>
              </w:rPr>
              <w:t>分，评委根据内容及重要程度独立评定，每缺少一项内容或者每有一处瑕疵或不足或评委认为不满足本项目需求或较其他投标人较差之处的扣1分，扣完为止。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8" w:hRule="atLeast"/>
          <w:jc w:val="center"/>
        </w:trPr>
        <w:tc>
          <w:tcPr>
            <w:tcW w:w="1028" w:type="dxa"/>
            <w:vMerge w:val="restart"/>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商务部分</w:t>
            </w:r>
          </w:p>
          <w:p>
            <w:pPr>
              <w:adjustRightInd w:val="0"/>
              <w:snapToGrid w:val="0"/>
              <w:jc w:val="center"/>
              <w:rPr>
                <w:rFonts w:ascii="宋体" w:hAnsi="宋体" w:cs="宋体"/>
                <w:szCs w:val="21"/>
              </w:rPr>
            </w:pPr>
            <w:r>
              <w:rPr>
                <w:rFonts w:hint="eastAsia" w:ascii="宋体" w:hAnsi="宋体" w:eastAsia="宋体" w:cs="宋体"/>
                <w:color w:val="000000"/>
                <w:kern w:val="0"/>
                <w:szCs w:val="21"/>
              </w:rPr>
              <w:t>(</w:t>
            </w:r>
            <w:r>
              <w:rPr>
                <w:rFonts w:hint="eastAsia" w:ascii="宋体" w:hAnsi="宋体" w:eastAsia="宋体" w:cs="宋体"/>
                <w:color w:val="000000"/>
                <w:kern w:val="0"/>
                <w:szCs w:val="21"/>
                <w:lang w:val="en-US" w:eastAsia="zh-CN"/>
              </w:rPr>
              <w:t>14</w:t>
            </w:r>
            <w:r>
              <w:rPr>
                <w:rFonts w:hint="eastAsia" w:ascii="宋体" w:hAnsi="宋体" w:eastAsia="宋体" w:cs="宋体"/>
                <w:color w:val="000000"/>
                <w:kern w:val="0"/>
                <w:szCs w:val="21"/>
              </w:rPr>
              <w:t>分)</w:t>
            </w:r>
          </w:p>
        </w:tc>
        <w:tc>
          <w:tcPr>
            <w:tcW w:w="1305" w:type="dxa"/>
            <w:vAlign w:val="center"/>
          </w:tcPr>
          <w:p>
            <w:pPr>
              <w:adjustRightInd w:val="0"/>
              <w:snapToGrid w:val="0"/>
              <w:rPr>
                <w:rFonts w:ascii="宋体" w:hAnsi="宋体" w:cs="宋体"/>
                <w:szCs w:val="21"/>
              </w:rPr>
            </w:pPr>
            <w:r>
              <w:rPr>
                <w:rFonts w:hint="eastAsia" w:ascii="宋体" w:hAnsi="宋体" w:eastAsia="宋体" w:cs="宋体"/>
                <w:color w:val="000000"/>
                <w:kern w:val="0"/>
                <w:szCs w:val="21"/>
              </w:rPr>
              <w:t>技术实力</w:t>
            </w:r>
          </w:p>
        </w:tc>
        <w:tc>
          <w:tcPr>
            <w:tcW w:w="615" w:type="dxa"/>
            <w:vAlign w:val="center"/>
          </w:tcPr>
          <w:p>
            <w:pPr>
              <w:adjustRightInd w:val="0"/>
              <w:snapToGrid w:val="0"/>
              <w:jc w:val="center"/>
              <w:rPr>
                <w:rFonts w:hint="eastAsia" w:ascii="宋体" w:hAnsi="宋体" w:eastAsia="宋体" w:cs="宋体"/>
                <w:szCs w:val="21"/>
                <w:lang w:val="en-US" w:eastAsia="zh-CN"/>
              </w:rPr>
            </w:pPr>
            <w:r>
              <w:rPr>
                <w:rFonts w:hint="eastAsia" w:ascii="宋体" w:hAnsi="宋体" w:cs="宋体"/>
                <w:szCs w:val="21"/>
                <w:lang w:val="en-US" w:eastAsia="zh-CN"/>
              </w:rPr>
              <w:t>8</w:t>
            </w:r>
          </w:p>
        </w:tc>
        <w:tc>
          <w:tcPr>
            <w:tcW w:w="5610" w:type="dxa"/>
            <w:vAlign w:val="center"/>
          </w:tcPr>
          <w:p>
            <w:pPr>
              <w:adjustRightInd w:val="0"/>
              <w:snapToGrid w:val="0"/>
              <w:spacing w:line="360" w:lineRule="auto"/>
              <w:rPr>
                <w:rFonts w:hint="eastAsia" w:ascii="宋体" w:hAnsi="宋体"/>
                <w:szCs w:val="21"/>
              </w:rPr>
            </w:pPr>
            <w:r>
              <w:rPr>
                <w:rFonts w:hint="eastAsia" w:ascii="宋体" w:hAnsi="宋体"/>
                <w:szCs w:val="21"/>
              </w:rPr>
              <w:t>1.投标人或所投核心产品厂商需具有信息化主管部门颁发的基于安全可控软硬件产品云计算解决方案证书，得2分，否则不得分。</w:t>
            </w:r>
          </w:p>
          <w:p>
            <w:pPr>
              <w:adjustRightInd w:val="0"/>
              <w:snapToGrid w:val="0"/>
              <w:spacing w:line="360" w:lineRule="auto"/>
              <w:rPr>
                <w:rFonts w:hint="eastAsia" w:ascii="宋体" w:hAnsi="宋体"/>
                <w:color w:val="000000" w:themeColor="text1"/>
                <w:szCs w:val="21"/>
                <w14:textFill>
                  <w14:solidFill>
                    <w14:schemeClr w14:val="tx1"/>
                  </w14:solidFill>
                </w14:textFill>
              </w:rPr>
            </w:pPr>
            <w:r>
              <w:rPr>
                <w:rFonts w:hint="eastAsia" w:ascii="宋体" w:hAnsi="宋体"/>
                <w:szCs w:val="21"/>
              </w:rPr>
              <w:t>2</w:t>
            </w:r>
            <w:r>
              <w:rPr>
                <w:rFonts w:hint="eastAsia" w:ascii="宋体" w:hAnsi="宋体"/>
                <w:color w:val="000000" w:themeColor="text1"/>
                <w:szCs w:val="21"/>
                <w14:textFill>
                  <w14:solidFill>
                    <w14:schemeClr w14:val="tx1"/>
                  </w14:solidFill>
                </w14:textFill>
              </w:rPr>
              <w:t>.投标人或所投核心产品厂商需具备标有CNAS标识的软件能力成熟度等级证书(SPCA认证)，其中5级或4级证书得2分；3级证书得1分，否则不得分。</w:t>
            </w:r>
          </w:p>
          <w:p>
            <w:pPr>
              <w:adjustRightInd w:val="0"/>
              <w:snapToGrid w:val="0"/>
              <w:spacing w:line="360" w:lineRule="auto"/>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3.投标人或所投核心产品厂商需具备信息系统建设和服务能力等级证书，能提供CS4级或以上证书得2分，CS3级证书得1分，否则不得分。</w:t>
            </w:r>
          </w:p>
          <w:p>
            <w:pPr>
              <w:adjustRightInd w:val="0"/>
              <w:snapToGrid w:val="0"/>
              <w:spacing w:line="360" w:lineRule="auto"/>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4.投标人或所投核心产品厂商需具有对网络文本及音视频的不良信息安全监控的技术，能提供第三方权威评测机构CNAS或CMA标志的检测报告和经过实际应用验证的证明材料的，得2分，否则不得分。</w:t>
            </w:r>
          </w:p>
          <w:p>
            <w:pPr>
              <w:adjustRightInd w:val="0"/>
              <w:snapToGrid w:val="0"/>
              <w:spacing w:line="360" w:lineRule="auto"/>
              <w:rPr>
                <w:rFonts w:hint="eastAsia" w:ascii="宋体" w:hAnsi="宋体"/>
                <w:szCs w:val="21"/>
              </w:rPr>
            </w:pPr>
            <w:r>
              <w:rPr>
                <w:rFonts w:hint="eastAsia" w:ascii="宋体" w:hAnsi="宋体"/>
                <w:szCs w:val="21"/>
              </w:rPr>
              <w:t>(以上证书需提供证明材料</w:t>
            </w:r>
            <w:r>
              <w:rPr>
                <w:rFonts w:hint="eastAsia" w:ascii="宋体" w:hAnsi="宋体"/>
                <w:szCs w:val="21"/>
                <w:lang w:eastAsia="zh-CN"/>
              </w:rPr>
              <w:t>原件</w:t>
            </w:r>
            <w:r>
              <w:rPr>
                <w:rFonts w:hint="eastAsia" w:ascii="宋体" w:hAnsi="宋体"/>
                <w:szCs w:val="21"/>
              </w:rPr>
              <w:t>扫描件，并加盖投标人公章。)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8" w:hRule="atLeast"/>
          <w:jc w:val="center"/>
        </w:trPr>
        <w:tc>
          <w:tcPr>
            <w:tcW w:w="1028" w:type="dxa"/>
            <w:vMerge w:val="continue"/>
            <w:vAlign w:val="center"/>
          </w:tcPr>
          <w:p>
            <w:pPr>
              <w:adjustRightInd w:val="0"/>
              <w:snapToGrid w:val="0"/>
              <w:jc w:val="center"/>
              <w:rPr>
                <w:rFonts w:hint="eastAsia" w:ascii="宋体" w:hAnsi="宋体" w:eastAsia="宋体" w:cs="宋体"/>
                <w:color w:val="000000"/>
                <w:kern w:val="0"/>
                <w:szCs w:val="21"/>
              </w:rPr>
            </w:pPr>
          </w:p>
        </w:tc>
        <w:tc>
          <w:tcPr>
            <w:tcW w:w="1305" w:type="dxa"/>
            <w:vAlign w:val="center"/>
          </w:tcPr>
          <w:p>
            <w:pPr>
              <w:adjustRightInd w:val="0"/>
              <w:snapToGrid w:val="0"/>
              <w:rPr>
                <w:rFonts w:ascii="宋体" w:hAnsi="宋体" w:cs="宋体"/>
                <w:szCs w:val="21"/>
              </w:rPr>
            </w:pPr>
            <w:r>
              <w:rPr>
                <w:rFonts w:hint="eastAsia" w:ascii="宋体" w:hAnsi="宋体" w:eastAsia="宋体" w:cs="宋体"/>
                <w:color w:val="000000"/>
                <w:kern w:val="0"/>
                <w:szCs w:val="21"/>
              </w:rPr>
              <w:t>售后服务</w:t>
            </w:r>
          </w:p>
        </w:tc>
        <w:tc>
          <w:tcPr>
            <w:tcW w:w="615" w:type="dxa"/>
            <w:vAlign w:val="center"/>
          </w:tcPr>
          <w:p>
            <w:pPr>
              <w:adjustRightInd w:val="0"/>
              <w:snapToGrid w:val="0"/>
              <w:jc w:val="center"/>
              <w:rPr>
                <w:rFonts w:hint="default" w:ascii="宋体" w:hAnsi="宋体" w:eastAsia="宋体" w:cs="宋体"/>
                <w:szCs w:val="21"/>
                <w:lang w:val="en-US" w:eastAsia="zh-CN"/>
              </w:rPr>
            </w:pPr>
            <w:r>
              <w:rPr>
                <w:rFonts w:hint="eastAsia" w:ascii="宋体" w:hAnsi="宋体" w:cs="宋体"/>
                <w:szCs w:val="21"/>
                <w:lang w:val="en-US" w:eastAsia="zh-CN"/>
              </w:rPr>
              <w:t>6</w:t>
            </w:r>
          </w:p>
        </w:tc>
        <w:tc>
          <w:tcPr>
            <w:tcW w:w="5610" w:type="dxa"/>
            <w:vAlign w:val="center"/>
          </w:tcPr>
          <w:p>
            <w:pPr>
              <w:adjustRightInd w:val="0"/>
              <w:snapToGrid w:val="0"/>
              <w:spacing w:line="360" w:lineRule="auto"/>
              <w:rPr>
                <w:rFonts w:hint="eastAsia" w:ascii="宋体" w:hAnsi="宋体"/>
                <w:szCs w:val="21"/>
              </w:rPr>
            </w:pPr>
            <w:r>
              <w:rPr>
                <w:rFonts w:hint="eastAsia" w:ascii="宋体" w:hAnsi="宋体"/>
                <w:szCs w:val="21"/>
              </w:rPr>
              <w:t>1.投标人需提供完整的售后服务方案和服务承诺，需包括但不限于：售后人员保障、售后服务标准、维修响应计划与时间、故障问题的解决能力等。满分</w:t>
            </w:r>
            <w:r>
              <w:rPr>
                <w:rFonts w:hint="eastAsia" w:ascii="宋体" w:hAnsi="宋体"/>
                <w:szCs w:val="21"/>
                <w:lang w:val="en-US" w:eastAsia="zh-CN"/>
              </w:rPr>
              <w:t>2</w:t>
            </w:r>
            <w:r>
              <w:rPr>
                <w:rFonts w:hint="eastAsia" w:ascii="宋体" w:hAnsi="宋体"/>
                <w:szCs w:val="21"/>
              </w:rPr>
              <w:t>分，评委根据内容及重要程度独立评定，每缺少一项内容或者每有一处瑕疵或不足或评委认为不满足本项目需求或较其他投标人较差之处的扣</w:t>
            </w:r>
            <w:r>
              <w:rPr>
                <w:rFonts w:hint="eastAsia" w:ascii="宋体" w:hAnsi="宋体"/>
                <w:szCs w:val="21"/>
                <w:lang w:val="en-US" w:eastAsia="zh-CN"/>
              </w:rPr>
              <w:t>0.5</w:t>
            </w:r>
            <w:r>
              <w:rPr>
                <w:rFonts w:hint="eastAsia" w:ascii="宋体" w:hAnsi="宋体"/>
                <w:szCs w:val="21"/>
              </w:rPr>
              <w:t>分，扣完为止。</w:t>
            </w:r>
          </w:p>
          <w:p>
            <w:pPr>
              <w:adjustRightInd w:val="0"/>
              <w:snapToGrid w:val="0"/>
              <w:spacing w:line="360" w:lineRule="auto"/>
              <w:rPr>
                <w:rFonts w:hint="eastAsia" w:ascii="宋体" w:hAnsi="宋体"/>
                <w:szCs w:val="21"/>
              </w:rPr>
            </w:pPr>
            <w:r>
              <w:rPr>
                <w:rFonts w:hint="eastAsia" w:ascii="宋体" w:hAnsi="宋体"/>
                <w:szCs w:val="21"/>
              </w:rPr>
              <w:t>2.投标人需提供完整的培训方案，需包括但不限于：培训人员安排、培训时间计划、培训方式、培训评估标准等内容。满分</w:t>
            </w:r>
            <w:r>
              <w:rPr>
                <w:rFonts w:hint="eastAsia" w:ascii="宋体" w:hAnsi="宋体"/>
                <w:szCs w:val="21"/>
                <w:lang w:val="en-US" w:eastAsia="zh-CN"/>
              </w:rPr>
              <w:t>2</w:t>
            </w:r>
            <w:r>
              <w:rPr>
                <w:rFonts w:hint="eastAsia" w:ascii="宋体" w:hAnsi="宋体"/>
                <w:szCs w:val="21"/>
              </w:rPr>
              <w:t>分，评委根据内容及重要程度独立评定，每缺少一项内容或者每有一处瑕疵或不足或评委认为不满足本项目需求或较其他投标人较差之处的扣</w:t>
            </w:r>
            <w:r>
              <w:rPr>
                <w:rFonts w:hint="eastAsia" w:ascii="宋体" w:hAnsi="宋体"/>
                <w:szCs w:val="21"/>
                <w:lang w:val="en-US" w:eastAsia="zh-CN"/>
              </w:rPr>
              <w:t>0.5</w:t>
            </w:r>
            <w:r>
              <w:rPr>
                <w:rFonts w:hint="eastAsia" w:ascii="宋体" w:hAnsi="宋体"/>
                <w:szCs w:val="21"/>
              </w:rPr>
              <w:t>分，扣完为止。</w:t>
            </w:r>
          </w:p>
          <w:p>
            <w:pPr>
              <w:adjustRightInd w:val="0"/>
              <w:snapToGrid w:val="0"/>
              <w:spacing w:line="360" w:lineRule="auto"/>
              <w:rPr>
                <w:rFonts w:hint="eastAsia" w:ascii="宋体" w:hAnsi="宋体"/>
                <w:szCs w:val="21"/>
              </w:rPr>
            </w:pPr>
            <w:r>
              <w:rPr>
                <w:rFonts w:hint="eastAsia" w:ascii="宋体" w:hAnsi="宋体"/>
                <w:szCs w:val="21"/>
              </w:rPr>
              <w:t>3.投标人需提供完整的成效保障方案，需包括但不限于：成效目标、成效任务分解、技术融合教学服务策略、保障措施等内容。满分</w:t>
            </w:r>
            <w:r>
              <w:rPr>
                <w:rFonts w:hint="eastAsia" w:ascii="宋体" w:hAnsi="宋体"/>
                <w:szCs w:val="21"/>
                <w:lang w:val="en-US" w:eastAsia="zh-CN"/>
              </w:rPr>
              <w:t>2</w:t>
            </w:r>
            <w:r>
              <w:rPr>
                <w:rFonts w:hint="eastAsia" w:ascii="宋体" w:hAnsi="宋体"/>
                <w:szCs w:val="21"/>
              </w:rPr>
              <w:t>分，评委根据内容及重要程度独立评定，每缺少一项内容或者每有一处瑕疵或不足或评委认为不满足本项目需求或较其他投标人较差之处的扣</w:t>
            </w:r>
            <w:r>
              <w:rPr>
                <w:rFonts w:hint="eastAsia" w:ascii="宋体" w:hAnsi="宋体"/>
                <w:szCs w:val="21"/>
                <w:lang w:val="en-US" w:eastAsia="zh-CN"/>
              </w:rPr>
              <w:t>0.5</w:t>
            </w:r>
            <w:r>
              <w:rPr>
                <w:rFonts w:hint="eastAsia" w:ascii="宋体" w:hAnsi="宋体"/>
                <w:szCs w:val="21"/>
              </w:rPr>
              <w:t>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8558" w:type="dxa"/>
            <w:gridSpan w:val="4"/>
            <w:vAlign w:val="center"/>
          </w:tcPr>
          <w:p>
            <w:pPr>
              <w:tabs>
                <w:tab w:val="left" w:pos="540"/>
              </w:tabs>
              <w:adjustRightInd w:val="0"/>
              <w:snapToGrid w:val="0"/>
              <w:jc w:val="center"/>
              <w:rPr>
                <w:rFonts w:ascii="宋体" w:hAnsi="宋体" w:cs="宋体"/>
                <w:szCs w:val="21"/>
              </w:rPr>
            </w:pPr>
            <w:r>
              <w:rPr>
                <w:rFonts w:hint="eastAsia" w:ascii="宋体" w:hAnsi="宋体" w:cs="宋体"/>
                <w:b/>
                <w:bCs/>
                <w:szCs w:val="21"/>
                <w:lang w:val="zh-CN"/>
              </w:rPr>
              <w:t>以上内容如有缺项得</w:t>
            </w:r>
            <w:r>
              <w:rPr>
                <w:rFonts w:hint="eastAsia" w:ascii="宋体" w:hAnsi="宋体" w:cs="宋体"/>
                <w:b/>
                <w:bCs/>
                <w:szCs w:val="21"/>
              </w:rPr>
              <w:t>0分</w:t>
            </w:r>
          </w:p>
        </w:tc>
      </w:tr>
      <w:bookmarkEnd w:id="280"/>
    </w:tbl>
    <w:p>
      <w:pPr>
        <w:tabs>
          <w:tab w:val="left" w:pos="567"/>
        </w:tabs>
        <w:adjustRightInd w:val="0"/>
        <w:snapToGrid w:val="0"/>
        <w:spacing w:line="360" w:lineRule="auto"/>
        <w:ind w:firstLine="482"/>
        <w:outlineLvl w:val="1"/>
        <w:rPr>
          <w:rFonts w:hint="eastAsia" w:ascii="宋体" w:hAnsi="宋体" w:cs="宋体"/>
          <w:b/>
          <w:bCs/>
          <w:sz w:val="24"/>
        </w:rPr>
      </w:pPr>
    </w:p>
    <w:p>
      <w:pPr>
        <w:rPr>
          <w:rFonts w:hint="eastAsia" w:ascii="宋体" w:hAnsi="宋体"/>
          <w:sz w:val="24"/>
        </w:rPr>
      </w:pPr>
    </w:p>
    <w:p>
      <w:pPr>
        <w:adjustRightInd w:val="0"/>
        <w:snapToGrid w:val="0"/>
        <w:spacing w:line="360" w:lineRule="auto"/>
        <w:ind w:firstLine="540" w:firstLineChars="225"/>
        <w:rPr>
          <w:rFonts w:hint="eastAsia" w:ascii="宋体" w:hAnsi="宋体"/>
          <w:sz w:val="24"/>
        </w:rPr>
      </w:pPr>
      <w:r>
        <w:rPr>
          <w:rFonts w:hint="eastAsia" w:ascii="宋体" w:hAnsi="宋体"/>
          <w:sz w:val="24"/>
        </w:rPr>
        <w:t>以上内容，价格部分、鼓励优惠政策直接计算得分；技术部分和其他条件由评审小组成员在充分审阅各投标人投标文件的基础上，按照评标办法对每个投标人进行打分，取评审小组成员打分的算术平均值为该投标人的评议得分；以上得分相加合计为各投标人的最终得分（小数点后保留2位有效数字），按照评审得分由高到低顺序确定中标人，评审得分相同的，按照最后报价由</w:t>
      </w:r>
      <w:r>
        <w:rPr>
          <w:rFonts w:hint="eastAsia" w:ascii="宋体" w:hAnsi="宋体"/>
          <w:sz w:val="24"/>
          <w:lang w:val="en-US" w:eastAsia="zh-CN"/>
        </w:rPr>
        <w:t>低</w:t>
      </w:r>
      <w:r>
        <w:rPr>
          <w:rFonts w:hint="eastAsia" w:ascii="宋体" w:hAnsi="宋体"/>
          <w:sz w:val="24"/>
        </w:rPr>
        <w:t>到高的顺序确定中标人。评审得分且最后报价相同的，按技术指标优劣顺序确定中标人。</w:t>
      </w:r>
    </w:p>
    <w:p>
      <w:pPr>
        <w:pStyle w:val="4"/>
        <w:snapToGrid w:val="0"/>
        <w:spacing w:before="0" w:line="360" w:lineRule="auto"/>
        <w:ind w:left="-540" w:leftChars="-257" w:firstLine="482" w:firstLineChars="200"/>
        <w:jc w:val="both"/>
        <w:rPr>
          <w:rFonts w:hint="eastAsia"/>
          <w:sz w:val="24"/>
          <w:szCs w:val="24"/>
        </w:rPr>
      </w:pPr>
    </w:p>
    <w:p>
      <w:pPr>
        <w:pStyle w:val="4"/>
        <w:snapToGrid w:val="0"/>
        <w:spacing w:before="0" w:line="360" w:lineRule="auto"/>
        <w:ind w:left="-540" w:leftChars="-257" w:firstLine="482" w:firstLineChars="200"/>
        <w:jc w:val="both"/>
        <w:rPr>
          <w:sz w:val="24"/>
          <w:szCs w:val="24"/>
        </w:rPr>
      </w:pPr>
      <w:r>
        <w:rPr>
          <w:rFonts w:hint="eastAsia"/>
          <w:sz w:val="24"/>
          <w:szCs w:val="24"/>
        </w:rPr>
        <w:t>三、结果确认</w:t>
      </w:r>
    </w:p>
    <w:p>
      <w:pPr>
        <w:pStyle w:val="4"/>
        <w:snapToGrid w:val="0"/>
        <w:spacing w:before="0" w:line="360" w:lineRule="auto"/>
        <w:ind w:left="0" w:firstLine="960" w:firstLineChars="400"/>
        <w:jc w:val="both"/>
        <w:rPr>
          <w:rFonts w:ascii="宋体" w:hAnsi="宋体" w:cs="宋体"/>
          <w:b w:val="0"/>
          <w:bCs/>
          <w:sz w:val="24"/>
          <w:szCs w:val="24"/>
        </w:rPr>
      </w:pPr>
      <w:r>
        <w:rPr>
          <w:rFonts w:hint="eastAsia" w:ascii="宋体" w:hAnsi="宋体" w:cs="宋体"/>
          <w:b w:val="0"/>
          <w:bCs/>
          <w:sz w:val="24"/>
          <w:szCs w:val="24"/>
        </w:rPr>
        <w:t>本项目按照</w:t>
      </w:r>
      <w:r>
        <w:rPr>
          <w:rFonts w:hint="eastAsia" w:ascii="宋体" w:hAnsi="宋体" w:cs="宋体"/>
          <w:b w:val="0"/>
          <w:bCs/>
          <w:sz w:val="24"/>
          <w:szCs w:val="24"/>
          <w:u w:val="single"/>
        </w:rPr>
        <w:t>投标人须知资料表</w:t>
      </w:r>
      <w:r>
        <w:rPr>
          <w:rFonts w:hint="eastAsia" w:ascii="宋体" w:hAnsi="宋体" w:cs="宋体"/>
          <w:b w:val="0"/>
          <w:bCs/>
          <w:sz w:val="24"/>
          <w:szCs w:val="24"/>
        </w:rPr>
        <w:t>由采购人委托评标委员会直接确定中标人。</w:t>
      </w:r>
    </w:p>
    <w:p>
      <w:pPr>
        <w:adjustRightInd w:val="0"/>
        <w:snapToGrid w:val="0"/>
        <w:spacing w:line="360" w:lineRule="auto"/>
        <w:rPr>
          <w:rFonts w:hAnsi="宋体"/>
        </w:rPr>
      </w:pPr>
      <w:bookmarkStart w:id="285" w:name="_Toc28364"/>
      <w:r>
        <w:rPr>
          <w:rFonts w:hint="eastAsia" w:hAnsi="宋体"/>
        </w:rPr>
        <w:br w:type="page"/>
      </w:r>
    </w:p>
    <w:p>
      <w:pPr>
        <w:pStyle w:val="3"/>
        <w:snapToGrid w:val="0"/>
        <w:spacing w:before="0" w:after="0" w:line="360" w:lineRule="auto"/>
        <w:rPr>
          <w:rFonts w:hAnsi="宋体"/>
        </w:rPr>
      </w:pPr>
      <w:r>
        <w:rPr>
          <w:rFonts w:hint="eastAsia" w:hAnsi="宋体"/>
        </w:rPr>
        <w:t>第五章 投标文件格式</w:t>
      </w:r>
      <w:bookmarkEnd w:id="281"/>
      <w:bookmarkEnd w:id="282"/>
      <w:bookmarkEnd w:id="283"/>
      <w:bookmarkEnd w:id="284"/>
      <w:bookmarkEnd w:id="285"/>
      <w:bookmarkStart w:id="286" w:name="_Toc520356217"/>
      <w:bookmarkStart w:id="287" w:name="_Ref467988698"/>
      <w:bookmarkStart w:id="288" w:name="_Toc480942349"/>
      <w:bookmarkStart w:id="289" w:name="_Toc216582813"/>
    </w:p>
    <w:p>
      <w:pPr>
        <w:pStyle w:val="4"/>
        <w:snapToGrid w:val="0"/>
        <w:spacing w:before="0" w:line="360" w:lineRule="auto"/>
        <w:rPr>
          <w:rFonts w:hint="default" w:ascii="宋体" w:hAnsi="宋体" w:eastAsia="宋体" w:cs="宋体"/>
          <w:lang w:val="en-US" w:eastAsia="zh-CN"/>
        </w:rPr>
      </w:pPr>
      <w:bookmarkStart w:id="290" w:name="_Toc3838"/>
      <w:bookmarkStart w:id="291" w:name="_Toc518923108"/>
      <w:bookmarkStart w:id="292" w:name="_Toc46136851"/>
      <w:r>
        <w:rPr>
          <w:rFonts w:hint="eastAsia" w:ascii="宋体" w:hAnsi="宋体"/>
        </w:rPr>
        <w:t>一、开标一览表</w:t>
      </w:r>
      <w:bookmarkEnd w:id="290"/>
      <w:bookmarkEnd w:id="291"/>
      <w:bookmarkEnd w:id="292"/>
    </w:p>
    <w:p>
      <w:pPr>
        <w:pStyle w:val="2"/>
        <w:snapToGrid w:val="0"/>
        <w:spacing w:before="0" w:after="0" w:line="360" w:lineRule="auto"/>
      </w:pPr>
      <w:bookmarkStart w:id="293" w:name="_Hlt520356241"/>
      <w:bookmarkEnd w:id="293"/>
      <w:bookmarkStart w:id="294" w:name="_Toc11784"/>
      <w:bookmarkStart w:id="295" w:name="_Toc494296984"/>
      <w:bookmarkStart w:id="296" w:name="_Toc51257740"/>
      <w:r>
        <w:rPr>
          <w:rFonts w:hint="eastAsia"/>
        </w:rPr>
        <w:t>1.开标一览表</w:t>
      </w:r>
      <w:bookmarkEnd w:id="294"/>
      <w:bookmarkEnd w:id="295"/>
    </w:p>
    <w:p>
      <w:pPr>
        <w:keepNext/>
        <w:adjustRightInd w:val="0"/>
        <w:snapToGrid w:val="0"/>
        <w:spacing w:line="360" w:lineRule="auto"/>
        <w:jc w:val="left"/>
        <w:outlineLvl w:val="2"/>
      </w:pPr>
      <w:bookmarkStart w:id="297" w:name="_Toc22172"/>
      <w:bookmarkStart w:id="298" w:name="_Toc952"/>
      <w:r>
        <w:rPr>
          <w:rFonts w:hint="eastAsia"/>
        </w:rPr>
        <w:t>报价单位：</w:t>
      </w:r>
      <w:bookmarkEnd w:id="296"/>
      <w:bookmarkEnd w:id="297"/>
      <w:bookmarkEnd w:id="298"/>
    </w:p>
    <w:tbl>
      <w:tblPr>
        <w:tblStyle w:val="21"/>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09"/>
        <w:gridCol w:w="5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3209"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sz w:val="24"/>
              </w:rPr>
            </w:pPr>
            <w:r>
              <w:rPr>
                <w:rFonts w:hint="eastAsia" w:ascii="宋体" w:hAnsi="宋体" w:cs="宋体"/>
                <w:sz w:val="24"/>
              </w:rPr>
              <w:t>项目编号</w:t>
            </w:r>
          </w:p>
        </w:tc>
        <w:tc>
          <w:tcPr>
            <w:tcW w:w="5719" w:type="dxa"/>
            <w:tcBorders>
              <w:top w:val="single" w:color="auto" w:sz="4" w:space="0"/>
              <w:left w:val="nil"/>
              <w:bottom w:val="single" w:color="auto" w:sz="4" w:space="0"/>
              <w:right w:val="single" w:color="auto" w:sz="4" w:space="0"/>
            </w:tcBorders>
            <w:vAlign w:val="center"/>
          </w:tcPr>
          <w:p>
            <w:pPr>
              <w:pStyle w:val="16"/>
              <w:spacing w:line="560" w:lineRule="exact"/>
              <w:rPr>
                <w:rFonts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3209"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sz w:val="24"/>
              </w:rPr>
            </w:pPr>
            <w:r>
              <w:rPr>
                <w:rFonts w:hint="eastAsia" w:ascii="宋体" w:hAnsi="宋体" w:cs="宋体"/>
                <w:sz w:val="24"/>
              </w:rPr>
              <w:t>项目名称</w:t>
            </w:r>
          </w:p>
        </w:tc>
        <w:tc>
          <w:tcPr>
            <w:tcW w:w="5719" w:type="dxa"/>
            <w:tcBorders>
              <w:top w:val="single" w:color="auto" w:sz="4" w:space="0"/>
              <w:left w:val="nil"/>
              <w:bottom w:val="single" w:color="auto" w:sz="4" w:space="0"/>
              <w:right w:val="single" w:color="auto" w:sz="4" w:space="0"/>
            </w:tcBorders>
            <w:vAlign w:val="center"/>
          </w:tcPr>
          <w:p>
            <w:pPr>
              <w:spacing w:line="56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3209"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sz w:val="24"/>
              </w:rPr>
            </w:pPr>
            <w:r>
              <w:rPr>
                <w:rFonts w:hint="eastAsia" w:ascii="宋体" w:hAnsi="宋体" w:cs="宋体"/>
                <w:sz w:val="24"/>
              </w:rPr>
              <w:t>投标人名称</w:t>
            </w:r>
          </w:p>
        </w:tc>
        <w:tc>
          <w:tcPr>
            <w:tcW w:w="5719" w:type="dxa"/>
            <w:tcBorders>
              <w:top w:val="single" w:color="auto" w:sz="4" w:space="0"/>
              <w:left w:val="nil"/>
              <w:bottom w:val="single" w:color="auto" w:sz="4" w:space="0"/>
              <w:right w:val="single" w:color="auto" w:sz="4" w:space="0"/>
            </w:tcBorders>
            <w:vAlign w:val="center"/>
          </w:tcPr>
          <w:p>
            <w:pPr>
              <w:widowControl/>
              <w:spacing w:line="560" w:lineRule="exact"/>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3209"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sz w:val="24"/>
              </w:rPr>
            </w:pPr>
            <w:r>
              <w:rPr>
                <w:rFonts w:hint="eastAsia" w:ascii="宋体" w:hAnsi="宋体" w:cs="宋体"/>
                <w:sz w:val="24"/>
              </w:rPr>
              <w:t>投标报价</w:t>
            </w:r>
          </w:p>
        </w:tc>
        <w:tc>
          <w:tcPr>
            <w:tcW w:w="5719" w:type="dxa"/>
            <w:tcBorders>
              <w:top w:val="single" w:color="auto" w:sz="4" w:space="0"/>
              <w:left w:val="nil"/>
              <w:bottom w:val="single" w:color="auto" w:sz="4" w:space="0"/>
              <w:right w:val="single" w:color="auto" w:sz="4" w:space="0"/>
            </w:tcBorders>
            <w:vAlign w:val="center"/>
          </w:tcPr>
          <w:p>
            <w:pPr>
              <w:pStyle w:val="16"/>
              <w:spacing w:line="560" w:lineRule="exact"/>
              <w:ind w:firstLine="1080" w:firstLineChars="450"/>
              <w:rPr>
                <w:rFonts w:cs="宋体"/>
                <w:sz w:val="24"/>
                <w:u w:val="single"/>
              </w:rPr>
            </w:pPr>
            <w:bookmarkStart w:id="299" w:name="_Toc2372"/>
            <w:r>
              <w:rPr>
                <w:rFonts w:hint="eastAsia" w:cs="宋体"/>
                <w:sz w:val="24"/>
              </w:rPr>
              <w:t>大写：</w:t>
            </w:r>
            <w:bookmarkEnd w:id="299"/>
          </w:p>
          <w:p>
            <w:pPr>
              <w:pStyle w:val="16"/>
              <w:spacing w:line="560" w:lineRule="exact"/>
              <w:ind w:firstLine="1080" w:firstLineChars="450"/>
              <w:rPr>
                <w:rFonts w:cs="宋体"/>
                <w:sz w:val="24"/>
                <w:u w:val="single"/>
              </w:rPr>
            </w:pPr>
            <w:bookmarkStart w:id="300" w:name="_Toc9979"/>
            <w:r>
              <w:rPr>
                <w:rFonts w:hint="eastAsia" w:cs="宋体"/>
                <w:sz w:val="24"/>
              </w:rPr>
              <w:t>小写：</w:t>
            </w:r>
            <w:bookmarkEnd w:id="3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3209"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default" w:ascii="宋体" w:hAnsi="宋体" w:eastAsia="宋体" w:cs="宋体"/>
                <w:sz w:val="24"/>
                <w:lang w:val="en-US" w:eastAsia="zh-CN"/>
              </w:rPr>
            </w:pPr>
            <w:r>
              <w:rPr>
                <w:rFonts w:hint="eastAsia" w:ascii="宋体" w:hAnsi="宋体" w:cs="宋体"/>
                <w:sz w:val="24"/>
                <w:lang w:val="en-US" w:eastAsia="zh-CN"/>
              </w:rPr>
              <w:t>交付日期</w:t>
            </w:r>
          </w:p>
        </w:tc>
        <w:tc>
          <w:tcPr>
            <w:tcW w:w="5719" w:type="dxa"/>
            <w:tcBorders>
              <w:top w:val="single" w:color="auto" w:sz="4" w:space="0"/>
              <w:left w:val="nil"/>
              <w:bottom w:val="single" w:color="auto" w:sz="4" w:space="0"/>
              <w:right w:val="single" w:color="auto" w:sz="4" w:space="0"/>
            </w:tcBorders>
            <w:vAlign w:val="center"/>
          </w:tcPr>
          <w:p>
            <w:pPr>
              <w:spacing w:line="560" w:lineRule="exact"/>
              <w:jc w:val="center"/>
              <w:rPr>
                <w:rFonts w:ascii="宋体" w:hAnsi="宋体" w:cs="宋体"/>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3209"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sz w:val="24"/>
              </w:rPr>
            </w:pPr>
            <w:r>
              <w:rPr>
                <w:rFonts w:hint="eastAsia" w:ascii="宋体" w:hAnsi="宋体" w:cs="宋体"/>
                <w:sz w:val="24"/>
              </w:rPr>
              <w:t>质保期</w:t>
            </w:r>
          </w:p>
        </w:tc>
        <w:tc>
          <w:tcPr>
            <w:tcW w:w="5719" w:type="dxa"/>
            <w:tcBorders>
              <w:top w:val="single" w:color="auto" w:sz="4" w:space="0"/>
              <w:left w:val="nil"/>
              <w:bottom w:val="single" w:color="auto" w:sz="4" w:space="0"/>
              <w:right w:val="single" w:color="auto" w:sz="4" w:space="0"/>
            </w:tcBorders>
            <w:vAlign w:val="center"/>
          </w:tcPr>
          <w:p>
            <w:pPr>
              <w:spacing w:line="560" w:lineRule="exact"/>
              <w:jc w:val="center"/>
              <w:rPr>
                <w:rFonts w:ascii="宋体" w:hAnsi="宋体" w:cs="宋体"/>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3209"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sz w:val="24"/>
              </w:rPr>
            </w:pPr>
            <w:r>
              <w:rPr>
                <w:rFonts w:hint="eastAsia" w:ascii="宋体" w:hAnsi="宋体" w:cs="宋体"/>
                <w:sz w:val="24"/>
              </w:rPr>
              <w:t>备注</w:t>
            </w:r>
          </w:p>
        </w:tc>
        <w:tc>
          <w:tcPr>
            <w:tcW w:w="5719" w:type="dxa"/>
            <w:tcBorders>
              <w:top w:val="single" w:color="auto" w:sz="4" w:space="0"/>
              <w:left w:val="nil"/>
              <w:bottom w:val="single" w:color="auto" w:sz="4" w:space="0"/>
              <w:right w:val="single" w:color="auto" w:sz="4" w:space="0"/>
            </w:tcBorders>
            <w:vAlign w:val="center"/>
          </w:tcPr>
          <w:p>
            <w:pPr>
              <w:spacing w:line="560" w:lineRule="exact"/>
              <w:jc w:val="left"/>
              <w:rPr>
                <w:rFonts w:ascii="宋体" w:hAnsi="宋体" w:cs="宋体"/>
                <w:sz w:val="24"/>
                <w:u w:val="single"/>
              </w:rPr>
            </w:pPr>
          </w:p>
        </w:tc>
      </w:tr>
    </w:tbl>
    <w:p>
      <w:pPr>
        <w:pStyle w:val="10"/>
        <w:tabs>
          <w:tab w:val="left" w:pos="5580"/>
        </w:tabs>
        <w:spacing w:line="560" w:lineRule="exact"/>
        <w:rPr>
          <w:rFonts w:hint="eastAsia" w:hAnsi="宋体"/>
          <w:sz w:val="24"/>
        </w:rPr>
      </w:pPr>
    </w:p>
    <w:p>
      <w:pPr>
        <w:pStyle w:val="10"/>
        <w:tabs>
          <w:tab w:val="left" w:pos="5580"/>
        </w:tabs>
        <w:spacing w:line="560" w:lineRule="exact"/>
        <w:rPr>
          <w:rFonts w:hAnsi="宋体"/>
          <w:sz w:val="24"/>
        </w:rPr>
      </w:pPr>
      <w:r>
        <w:rPr>
          <w:rFonts w:hint="eastAsia" w:hAnsi="宋体"/>
          <w:sz w:val="24"/>
        </w:rPr>
        <w:t>投标人名称（公章）：</w:t>
      </w:r>
      <w:r>
        <w:rPr>
          <w:rFonts w:hAnsi="宋体"/>
          <w:sz w:val="24"/>
          <w:u w:val="single"/>
        </w:rPr>
        <w:tab/>
      </w:r>
      <w:r>
        <w:rPr>
          <w:rFonts w:hint="eastAsia" w:hAnsi="宋体"/>
          <w:sz w:val="24"/>
          <w:u w:val="single"/>
        </w:rPr>
        <w:t xml:space="preserve">  </w:t>
      </w:r>
      <w:r>
        <w:rPr>
          <w:rFonts w:hAnsi="宋体"/>
          <w:sz w:val="24"/>
          <w:u w:val="single"/>
        </w:rPr>
        <w:tab/>
      </w:r>
      <w:r>
        <w:rPr>
          <w:rFonts w:hint="eastAsia" w:hAnsi="宋体"/>
          <w:sz w:val="24"/>
          <w:u w:val="single"/>
        </w:rPr>
        <w:t xml:space="preserve"> </w:t>
      </w:r>
      <w:r>
        <w:rPr>
          <w:rFonts w:hAnsi="宋体"/>
          <w:sz w:val="24"/>
          <w:u w:val="single"/>
        </w:rPr>
        <w:tab/>
      </w:r>
      <w:r>
        <w:rPr>
          <w:rFonts w:hint="eastAsia" w:hAnsi="宋体"/>
          <w:sz w:val="24"/>
          <w:u w:val="single"/>
        </w:rPr>
        <w:t xml:space="preserve"> </w:t>
      </w:r>
      <w:r>
        <w:rPr>
          <w:rFonts w:hAnsi="宋体"/>
          <w:sz w:val="24"/>
          <w:u w:val="single"/>
        </w:rPr>
        <w:tab/>
      </w:r>
      <w:r>
        <w:rPr>
          <w:rFonts w:hint="eastAsia" w:hAnsi="宋体"/>
          <w:sz w:val="24"/>
          <w:u w:val="single"/>
        </w:rPr>
        <w:t xml:space="preserve"> </w:t>
      </w:r>
      <w:r>
        <w:rPr>
          <w:rFonts w:hAnsi="宋体"/>
          <w:sz w:val="24"/>
          <w:u w:val="single"/>
        </w:rPr>
        <w:tab/>
      </w:r>
      <w:r>
        <w:rPr>
          <w:rFonts w:hint="eastAsia" w:hAnsi="宋体"/>
          <w:sz w:val="24"/>
          <w:u w:val="single"/>
        </w:rPr>
        <w:t xml:space="preserve"> </w:t>
      </w:r>
      <w:r>
        <w:rPr>
          <w:rFonts w:hAnsi="宋体"/>
          <w:sz w:val="24"/>
          <w:u w:val="single"/>
        </w:rPr>
        <w:tab/>
      </w:r>
      <w:r>
        <w:rPr>
          <w:rFonts w:hint="eastAsia" w:hAnsi="宋体"/>
          <w:sz w:val="24"/>
          <w:u w:val="single"/>
        </w:rPr>
        <w:t xml:space="preserve"> </w:t>
      </w:r>
      <w:r>
        <w:rPr>
          <w:rFonts w:hAnsi="宋体"/>
          <w:sz w:val="24"/>
          <w:u w:val="single"/>
        </w:rPr>
        <w:tab/>
      </w:r>
      <w:r>
        <w:rPr>
          <w:rFonts w:hint="eastAsia" w:hAnsi="宋体"/>
          <w:sz w:val="24"/>
          <w:u w:val="single"/>
        </w:rPr>
        <w:t xml:space="preserve"> </w:t>
      </w:r>
    </w:p>
    <w:p>
      <w:pPr>
        <w:pStyle w:val="10"/>
        <w:tabs>
          <w:tab w:val="left" w:pos="5580"/>
        </w:tabs>
        <w:spacing w:line="560" w:lineRule="exact"/>
        <w:rPr>
          <w:rFonts w:hAnsi="宋体"/>
          <w:sz w:val="24"/>
        </w:rPr>
      </w:pPr>
      <w:r>
        <w:rPr>
          <w:rFonts w:hint="eastAsia" w:hAnsi="宋体"/>
          <w:sz w:val="24"/>
        </w:rPr>
        <w:t>法定代表人（</w:t>
      </w:r>
      <w:r>
        <w:rPr>
          <w:rFonts w:hint="eastAsia" w:hAnsi="宋体" w:cs="宋体"/>
          <w:sz w:val="24"/>
        </w:rPr>
        <w:t>非法人组织的负责人</w:t>
      </w:r>
      <w:r>
        <w:rPr>
          <w:rFonts w:hint="eastAsia" w:hAnsi="宋体"/>
          <w:sz w:val="24"/>
        </w:rPr>
        <w:t>）或其授权代表（签章）：</w:t>
      </w:r>
      <w:r>
        <w:rPr>
          <w:rFonts w:hAnsi="宋体"/>
          <w:sz w:val="24"/>
          <w:u w:val="single"/>
        </w:rPr>
        <w:tab/>
      </w:r>
      <w:r>
        <w:rPr>
          <w:rFonts w:hint="eastAsia" w:hAnsi="宋体"/>
          <w:sz w:val="24"/>
          <w:u w:val="single"/>
        </w:rPr>
        <w:t xml:space="preserve">    </w:t>
      </w:r>
    </w:p>
    <w:p>
      <w:pPr>
        <w:pStyle w:val="10"/>
        <w:tabs>
          <w:tab w:val="left" w:pos="5580"/>
        </w:tabs>
        <w:spacing w:line="560" w:lineRule="exact"/>
        <w:rPr>
          <w:rFonts w:hAnsi="宋体"/>
          <w:sz w:val="24"/>
        </w:rPr>
      </w:pPr>
      <w:r>
        <w:rPr>
          <w:rFonts w:hint="eastAsia" w:hAnsi="宋体"/>
          <w:sz w:val="24"/>
        </w:rPr>
        <w:t>日    期：      年   月   日</w:t>
      </w:r>
    </w:p>
    <w:p>
      <w:pPr>
        <w:rPr>
          <w:rFonts w:hint="eastAsia" w:ascii="宋体" w:hAnsi="宋体"/>
        </w:rPr>
      </w:pPr>
      <w:bookmarkStart w:id="301" w:name="_Toc46235130"/>
      <w:bookmarkStart w:id="302" w:name="_Toc45562505"/>
      <w:r>
        <w:rPr>
          <w:rFonts w:hint="eastAsia" w:ascii="宋体" w:hAnsi="宋体"/>
        </w:rPr>
        <w:br w:type="page"/>
      </w:r>
    </w:p>
    <w:p>
      <w:pPr>
        <w:pStyle w:val="4"/>
        <w:spacing w:line="560" w:lineRule="exact"/>
        <w:rPr>
          <w:rFonts w:ascii="宋体" w:hAnsi="宋体"/>
        </w:rPr>
      </w:pPr>
      <w:bookmarkStart w:id="303" w:name="_Toc5422"/>
      <w:r>
        <w:rPr>
          <w:rFonts w:hint="eastAsia" w:ascii="宋体" w:hAnsi="宋体"/>
        </w:rPr>
        <w:t>二、资格证明文件</w:t>
      </w:r>
      <w:bookmarkEnd w:id="301"/>
      <w:bookmarkEnd w:id="302"/>
      <w:bookmarkEnd w:id="303"/>
    </w:p>
    <w:p>
      <w:pPr>
        <w:snapToGrid w:val="0"/>
        <w:spacing w:line="360" w:lineRule="auto"/>
        <w:rPr>
          <w:rFonts w:ascii="宋体" w:hAnsi="宋体"/>
          <w:sz w:val="24"/>
        </w:rPr>
      </w:pPr>
      <w:bookmarkStart w:id="304" w:name="_Toc518923110"/>
    </w:p>
    <w:p>
      <w:pPr>
        <w:snapToGrid w:val="0"/>
        <w:spacing w:line="360" w:lineRule="auto"/>
        <w:ind w:firstLine="480" w:firstLineChars="200"/>
        <w:rPr>
          <w:rFonts w:ascii="宋体" w:hAnsi="宋体"/>
          <w:sz w:val="24"/>
        </w:rPr>
      </w:pPr>
      <w:r>
        <w:rPr>
          <w:rFonts w:hint="eastAsia" w:ascii="宋体" w:hAnsi="宋体"/>
          <w:sz w:val="24"/>
        </w:rPr>
        <w:t>（1）</w:t>
      </w:r>
      <w:r>
        <w:rPr>
          <w:rFonts w:ascii="宋体" w:hAnsi="宋体"/>
          <w:sz w:val="24"/>
        </w:rPr>
        <w:t>加载统一社会信用代码的《营业执照》</w:t>
      </w:r>
      <w:r>
        <w:rPr>
          <w:rFonts w:ascii="宋体" w:hAnsi="宋体"/>
          <w:bCs/>
          <w:sz w:val="24"/>
        </w:rPr>
        <w:t>原件扫描件</w:t>
      </w:r>
      <w:r>
        <w:rPr>
          <w:rFonts w:ascii="宋体" w:hAnsi="宋体"/>
          <w:sz w:val="24"/>
        </w:rPr>
        <w:t>；</w:t>
      </w:r>
    </w:p>
    <w:p>
      <w:pPr>
        <w:adjustRightInd w:val="0"/>
        <w:snapToGrid w:val="0"/>
        <w:spacing w:line="360" w:lineRule="auto"/>
        <w:ind w:firstLine="480" w:firstLineChars="200"/>
        <w:rPr>
          <w:rFonts w:ascii="宋体" w:hAnsi="宋体" w:cs="宋体"/>
          <w:bCs/>
          <w:kern w:val="0"/>
          <w:sz w:val="24"/>
        </w:rPr>
      </w:pPr>
      <w:r>
        <w:rPr>
          <w:rFonts w:hint="eastAsia" w:ascii="宋体" w:hAnsi="宋体"/>
          <w:sz w:val="24"/>
        </w:rPr>
        <w:t>（2）</w:t>
      </w:r>
      <w:r>
        <w:rPr>
          <w:rFonts w:hint="eastAsia" w:ascii="宋体" w:hAnsi="宋体" w:cs="宋体"/>
          <w:bCs/>
          <w:kern w:val="0"/>
          <w:sz w:val="24"/>
        </w:rPr>
        <w:t>政府采购供应商信用承诺书原件扫描件；</w:t>
      </w:r>
    </w:p>
    <w:p>
      <w:pPr>
        <w:pStyle w:val="10"/>
        <w:autoSpaceDE w:val="0"/>
        <w:adjustRightInd w:val="0"/>
        <w:snapToGrid w:val="0"/>
        <w:spacing w:line="360" w:lineRule="auto"/>
        <w:ind w:firstLine="482" w:firstLineChars="200"/>
        <w:jc w:val="center"/>
        <w:rPr>
          <w:rFonts w:hAnsi="宋体"/>
          <w:b/>
          <w:bCs/>
          <w:sz w:val="24"/>
          <w:szCs w:val="24"/>
          <w:lang w:eastAsia="zh-Hans"/>
        </w:rPr>
      </w:pPr>
      <w:r>
        <w:rPr>
          <w:rFonts w:hint="eastAsia" w:hAnsi="宋体"/>
          <w:b/>
          <w:bCs/>
          <w:sz w:val="24"/>
          <w:szCs w:val="24"/>
          <w:lang w:eastAsia="zh-Hans"/>
        </w:rPr>
        <w:t>政府采购供应商信用承诺书</w:t>
      </w:r>
    </w:p>
    <w:p>
      <w:pPr>
        <w:pStyle w:val="10"/>
        <w:autoSpaceDE w:val="0"/>
        <w:adjustRightInd w:val="0"/>
        <w:snapToGrid w:val="0"/>
        <w:spacing w:line="360" w:lineRule="auto"/>
        <w:ind w:firstLine="480" w:firstLineChars="200"/>
        <w:rPr>
          <w:rFonts w:hAnsi="宋体"/>
          <w:sz w:val="24"/>
          <w:szCs w:val="24"/>
        </w:rPr>
      </w:pPr>
      <w:r>
        <w:rPr>
          <w:rFonts w:hint="eastAsia" w:hAnsi="宋体"/>
          <w:sz w:val="24"/>
          <w:szCs w:val="24"/>
        </w:rPr>
        <w:t>本</w:t>
      </w:r>
      <w:r>
        <w:rPr>
          <w:rFonts w:hint="eastAsia" w:hAnsi="宋体"/>
          <w:sz w:val="24"/>
          <w:szCs w:val="24"/>
          <w:lang w:eastAsia="zh-Hans"/>
        </w:rPr>
        <w:t>公司</w:t>
      </w:r>
      <w:r>
        <w:rPr>
          <w:rFonts w:hint="eastAsia" w:hAnsi="宋体"/>
          <w:sz w:val="24"/>
          <w:szCs w:val="24"/>
        </w:rPr>
        <w:t>郑重声明：</w:t>
      </w:r>
    </w:p>
    <w:p>
      <w:pPr>
        <w:pStyle w:val="32"/>
        <w:adjustRightInd w:val="0"/>
        <w:snapToGrid w:val="0"/>
        <w:spacing w:line="360" w:lineRule="auto"/>
        <w:ind w:firstLine="480"/>
        <w:rPr>
          <w:rFonts w:ascii="宋体" w:hAnsi="宋体"/>
          <w:bCs/>
          <w:lang w:eastAsia="zh-Hans"/>
        </w:rPr>
      </w:pPr>
      <w:r>
        <w:rPr>
          <w:rFonts w:ascii="宋体" w:hAnsi="宋体"/>
          <w:bCs/>
        </w:rPr>
        <w:t>1、</w:t>
      </w:r>
      <w:r>
        <w:rPr>
          <w:rFonts w:hint="eastAsia" w:ascii="宋体" w:hAnsi="宋体"/>
          <w:bCs/>
          <w:lang w:eastAsia="zh-Hans"/>
        </w:rPr>
        <w:t>承诺具有良好的商业信誉和健全的财务会计制度</w:t>
      </w:r>
      <w:r>
        <w:rPr>
          <w:rFonts w:ascii="宋体" w:hAnsi="宋体"/>
          <w:bCs/>
          <w:lang w:eastAsia="zh-Hans"/>
        </w:rPr>
        <w:t>；</w:t>
      </w:r>
    </w:p>
    <w:p>
      <w:pPr>
        <w:pStyle w:val="32"/>
        <w:adjustRightInd w:val="0"/>
        <w:snapToGrid w:val="0"/>
        <w:spacing w:line="360" w:lineRule="auto"/>
        <w:ind w:firstLine="480"/>
        <w:rPr>
          <w:rFonts w:ascii="宋体" w:hAnsi="宋体"/>
          <w:bCs/>
          <w:lang w:eastAsia="zh-Hans"/>
        </w:rPr>
      </w:pPr>
      <w:r>
        <w:rPr>
          <w:rFonts w:ascii="宋体" w:hAnsi="宋体"/>
          <w:bCs/>
          <w:lang w:eastAsia="zh-Hans"/>
        </w:rPr>
        <w:t>2、</w:t>
      </w:r>
      <w:r>
        <w:rPr>
          <w:rFonts w:hint="eastAsia" w:ascii="宋体" w:hAnsi="宋体"/>
          <w:bCs/>
          <w:lang w:eastAsia="zh-Hans"/>
        </w:rPr>
        <w:t>承诺依法缴纳税收和社会保障资金</w:t>
      </w:r>
      <w:r>
        <w:rPr>
          <w:rFonts w:ascii="宋体" w:hAnsi="宋体"/>
          <w:bCs/>
          <w:lang w:eastAsia="zh-Hans"/>
        </w:rPr>
        <w:t>；</w:t>
      </w:r>
    </w:p>
    <w:p>
      <w:pPr>
        <w:pStyle w:val="10"/>
        <w:autoSpaceDE w:val="0"/>
        <w:adjustRightInd w:val="0"/>
        <w:snapToGrid w:val="0"/>
        <w:spacing w:line="360" w:lineRule="auto"/>
        <w:ind w:firstLine="480" w:firstLineChars="200"/>
        <w:rPr>
          <w:rFonts w:hAnsi="宋体"/>
          <w:bCs/>
          <w:sz w:val="24"/>
          <w:szCs w:val="24"/>
          <w:lang w:eastAsia="zh-Hans"/>
        </w:rPr>
      </w:pPr>
      <w:r>
        <w:rPr>
          <w:rFonts w:hAnsi="宋体"/>
          <w:bCs/>
          <w:sz w:val="24"/>
          <w:szCs w:val="24"/>
          <w:lang w:eastAsia="zh-Hans"/>
        </w:rPr>
        <w:t>3、</w:t>
      </w:r>
      <w:r>
        <w:rPr>
          <w:rFonts w:hint="eastAsia" w:hAnsi="宋体"/>
          <w:bCs/>
          <w:sz w:val="24"/>
          <w:szCs w:val="24"/>
          <w:lang w:eastAsia="zh-Hans"/>
        </w:rPr>
        <w:t>承诺参加政府采购活动前三年内</w:t>
      </w:r>
      <w:r>
        <w:rPr>
          <w:rFonts w:hAnsi="宋体"/>
          <w:bCs/>
          <w:sz w:val="24"/>
          <w:szCs w:val="24"/>
          <w:lang w:eastAsia="zh-Hans"/>
        </w:rPr>
        <w:t>，</w:t>
      </w:r>
      <w:r>
        <w:rPr>
          <w:rFonts w:hint="eastAsia" w:hAnsi="宋体"/>
          <w:bCs/>
          <w:sz w:val="24"/>
          <w:szCs w:val="24"/>
          <w:lang w:eastAsia="zh-Hans"/>
        </w:rPr>
        <w:t>在经营活动中没有重大违法记录</w:t>
      </w:r>
      <w:r>
        <w:rPr>
          <w:rFonts w:hAnsi="宋体"/>
          <w:bCs/>
          <w:sz w:val="24"/>
          <w:szCs w:val="24"/>
          <w:lang w:eastAsia="zh-Hans"/>
        </w:rPr>
        <w:t>；</w:t>
      </w:r>
    </w:p>
    <w:p>
      <w:pPr>
        <w:pStyle w:val="10"/>
        <w:autoSpaceDE w:val="0"/>
        <w:adjustRightInd w:val="0"/>
        <w:snapToGrid w:val="0"/>
        <w:spacing w:line="360" w:lineRule="auto"/>
        <w:ind w:firstLine="480" w:firstLineChars="200"/>
        <w:rPr>
          <w:rFonts w:hAnsi="宋体" w:cs="MingLiU_HKSCS"/>
          <w:sz w:val="24"/>
          <w:szCs w:val="24"/>
        </w:rPr>
      </w:pPr>
      <w:r>
        <w:rPr>
          <w:rFonts w:hint="eastAsia" w:hAnsi="宋体"/>
          <w:bCs/>
          <w:sz w:val="24"/>
          <w:szCs w:val="24"/>
          <w:lang w:eastAsia="zh-Hans"/>
        </w:rPr>
        <w:t>供应商应当遵循诚实信用原则</w:t>
      </w:r>
      <w:r>
        <w:rPr>
          <w:rFonts w:hAnsi="宋体"/>
          <w:bCs/>
          <w:sz w:val="24"/>
          <w:szCs w:val="24"/>
          <w:lang w:eastAsia="zh-Hans"/>
        </w:rPr>
        <w:t>，</w:t>
      </w:r>
      <w:r>
        <w:rPr>
          <w:rFonts w:hint="eastAsia" w:hAnsi="宋体"/>
          <w:bCs/>
          <w:sz w:val="24"/>
          <w:szCs w:val="24"/>
          <w:lang w:eastAsia="zh-Hans"/>
        </w:rPr>
        <w:t>不得作出虚假承诺</w:t>
      </w:r>
      <w:r>
        <w:rPr>
          <w:rFonts w:hAnsi="宋体"/>
          <w:bCs/>
          <w:sz w:val="24"/>
          <w:szCs w:val="24"/>
          <w:lang w:eastAsia="zh-Hans"/>
        </w:rPr>
        <w:t>，</w:t>
      </w:r>
      <w:r>
        <w:rPr>
          <w:rFonts w:hint="eastAsia" w:hAnsi="宋体"/>
          <w:bCs/>
          <w:sz w:val="24"/>
          <w:szCs w:val="24"/>
          <w:lang w:eastAsia="zh-Hans"/>
        </w:rPr>
        <w:t>若承诺不实的</w:t>
      </w:r>
      <w:r>
        <w:rPr>
          <w:rFonts w:hAnsi="宋体"/>
          <w:bCs/>
          <w:sz w:val="24"/>
          <w:szCs w:val="24"/>
          <w:lang w:eastAsia="zh-Hans"/>
        </w:rPr>
        <w:t>，</w:t>
      </w:r>
      <w:r>
        <w:rPr>
          <w:rFonts w:hint="eastAsia" w:hAnsi="宋体"/>
          <w:bCs/>
          <w:sz w:val="24"/>
          <w:szCs w:val="24"/>
          <w:lang w:eastAsia="zh-Hans"/>
        </w:rPr>
        <w:t>属于提供虚假材料谋取中标</w:t>
      </w:r>
      <w:r>
        <w:rPr>
          <w:rFonts w:hAnsi="宋体"/>
          <w:bCs/>
          <w:sz w:val="24"/>
          <w:szCs w:val="24"/>
          <w:lang w:eastAsia="zh-Hans"/>
        </w:rPr>
        <w:t>、</w:t>
      </w:r>
      <w:r>
        <w:rPr>
          <w:rFonts w:hint="eastAsia" w:hAnsi="宋体"/>
          <w:bCs/>
          <w:sz w:val="24"/>
          <w:szCs w:val="24"/>
          <w:lang w:eastAsia="zh-Hans"/>
        </w:rPr>
        <w:t>成交</w:t>
      </w:r>
      <w:r>
        <w:rPr>
          <w:rFonts w:hAnsi="宋体"/>
          <w:bCs/>
          <w:sz w:val="24"/>
          <w:szCs w:val="24"/>
          <w:lang w:eastAsia="zh-Hans"/>
        </w:rPr>
        <w:t>，</w:t>
      </w:r>
      <w:r>
        <w:rPr>
          <w:rFonts w:hint="eastAsia" w:hAnsi="宋体"/>
          <w:bCs/>
          <w:sz w:val="24"/>
          <w:szCs w:val="24"/>
          <w:lang w:eastAsia="zh-Hans"/>
        </w:rPr>
        <w:t>应当依法承担相应的法律责任</w:t>
      </w:r>
      <w:r>
        <w:rPr>
          <w:rFonts w:hAnsi="宋体"/>
          <w:bCs/>
          <w:sz w:val="24"/>
          <w:szCs w:val="24"/>
          <w:lang w:eastAsia="zh-Hans"/>
        </w:rPr>
        <w:t>。</w:t>
      </w:r>
    </w:p>
    <w:p>
      <w:pPr>
        <w:pStyle w:val="10"/>
        <w:autoSpaceDE w:val="0"/>
        <w:adjustRightInd w:val="0"/>
        <w:snapToGrid w:val="0"/>
        <w:spacing w:line="360" w:lineRule="auto"/>
        <w:ind w:firstLine="480" w:firstLineChars="200"/>
        <w:rPr>
          <w:rFonts w:hAnsi="宋体" w:cs="MingLiU_HKSCS"/>
          <w:sz w:val="24"/>
          <w:szCs w:val="24"/>
        </w:rPr>
      </w:pPr>
    </w:p>
    <w:p>
      <w:pPr>
        <w:pStyle w:val="10"/>
        <w:autoSpaceDE w:val="0"/>
        <w:adjustRightInd w:val="0"/>
        <w:snapToGrid w:val="0"/>
        <w:spacing w:line="360" w:lineRule="auto"/>
        <w:ind w:firstLine="480" w:firstLineChars="200"/>
        <w:rPr>
          <w:rFonts w:hAnsi="宋体" w:cs="MingLiU_HKSCS"/>
          <w:sz w:val="24"/>
          <w:szCs w:val="24"/>
        </w:rPr>
      </w:pPr>
      <w:r>
        <w:rPr>
          <w:rFonts w:hint="eastAsia" w:hAnsi="宋体"/>
          <w:sz w:val="24"/>
          <w:szCs w:val="24"/>
          <w:lang w:eastAsia="zh-Hans"/>
        </w:rPr>
        <w:t>承诺单位</w:t>
      </w:r>
      <w:r>
        <w:rPr>
          <w:rFonts w:hint="eastAsia" w:hAnsi="宋体"/>
          <w:sz w:val="24"/>
          <w:szCs w:val="24"/>
        </w:rPr>
        <w:t>(</w:t>
      </w:r>
      <w:r>
        <w:rPr>
          <w:rFonts w:hint="eastAsia" w:hAnsi="宋体"/>
          <w:sz w:val="24"/>
          <w:szCs w:val="24"/>
          <w:lang w:eastAsia="zh-Hans"/>
        </w:rPr>
        <w:t>签</w:t>
      </w:r>
      <w:r>
        <w:rPr>
          <w:rFonts w:hint="eastAsia" w:hAnsi="宋体"/>
          <w:sz w:val="24"/>
          <w:szCs w:val="24"/>
        </w:rPr>
        <w:t>章)：______________</w:t>
      </w:r>
    </w:p>
    <w:p>
      <w:pPr>
        <w:pStyle w:val="10"/>
        <w:autoSpaceDE w:val="0"/>
        <w:adjustRightInd w:val="0"/>
        <w:snapToGrid w:val="0"/>
        <w:spacing w:line="360" w:lineRule="auto"/>
        <w:ind w:firstLine="480" w:firstLineChars="200"/>
        <w:rPr>
          <w:rFonts w:hAnsi="宋体" w:cs="MingLiU_HKSCS"/>
          <w:sz w:val="24"/>
          <w:szCs w:val="24"/>
        </w:rPr>
      </w:pPr>
      <w:r>
        <w:rPr>
          <w:rFonts w:hint="eastAsia" w:hAnsi="宋体"/>
          <w:sz w:val="24"/>
          <w:szCs w:val="24"/>
        </w:rPr>
        <w:t>法定代表人（非法人组织的负责人）或其授权代表(签章)：_______</w:t>
      </w:r>
    </w:p>
    <w:p>
      <w:pPr>
        <w:pStyle w:val="10"/>
        <w:autoSpaceDE w:val="0"/>
        <w:adjustRightInd w:val="0"/>
        <w:snapToGrid w:val="0"/>
        <w:spacing w:line="360" w:lineRule="auto"/>
        <w:ind w:firstLine="480" w:firstLineChars="200"/>
        <w:rPr>
          <w:rFonts w:hAnsi="宋体" w:cs="宋体"/>
          <w:sz w:val="24"/>
          <w:szCs w:val="24"/>
        </w:rPr>
      </w:pPr>
      <w:r>
        <w:rPr>
          <w:rFonts w:hint="eastAsia" w:hAnsi="宋体"/>
          <w:sz w:val="24"/>
          <w:szCs w:val="24"/>
        </w:rPr>
        <w:t xml:space="preserve">日期：______年____月____日 </w:t>
      </w:r>
    </w:p>
    <w:p>
      <w:pPr>
        <w:autoSpaceDE w:val="0"/>
        <w:adjustRightInd w:val="0"/>
        <w:snapToGrid w:val="0"/>
        <w:spacing w:line="360" w:lineRule="auto"/>
        <w:ind w:firstLine="480" w:firstLineChars="200"/>
        <w:rPr>
          <w:rFonts w:ascii="宋体" w:hAnsi="宋体"/>
          <w:sz w:val="24"/>
        </w:rPr>
      </w:pPr>
    </w:p>
    <w:p>
      <w:pPr>
        <w:autoSpaceDE w:val="0"/>
        <w:adjustRightInd w:val="0"/>
        <w:snapToGrid w:val="0"/>
        <w:spacing w:line="360" w:lineRule="auto"/>
        <w:ind w:firstLine="480" w:firstLineChars="200"/>
        <w:rPr>
          <w:rFonts w:ascii="宋体" w:hAnsi="宋体"/>
          <w:sz w:val="24"/>
        </w:rPr>
      </w:pPr>
      <w:r>
        <w:rPr>
          <w:rFonts w:hint="eastAsia" w:ascii="宋体" w:hAnsi="宋体"/>
          <w:sz w:val="24"/>
        </w:rPr>
        <w:t>说明：</w:t>
      </w:r>
    </w:p>
    <w:p>
      <w:pPr>
        <w:autoSpaceDE w:val="0"/>
        <w:adjustRightInd w:val="0"/>
        <w:snapToGrid w:val="0"/>
        <w:spacing w:line="360" w:lineRule="auto"/>
        <w:ind w:firstLine="480" w:firstLineChars="200"/>
        <w:rPr>
          <w:rFonts w:ascii="宋体" w:hAnsi="宋体"/>
          <w:sz w:val="24"/>
        </w:rPr>
      </w:pPr>
      <w:r>
        <w:rPr>
          <w:rFonts w:hint="eastAsia" w:ascii="宋体" w:hAnsi="宋体"/>
          <w:sz w:val="24"/>
        </w:rPr>
        <w:t>（1）投标人应按照相关法规规定如实作出说明。</w:t>
      </w:r>
    </w:p>
    <w:p>
      <w:pPr>
        <w:pStyle w:val="10"/>
        <w:autoSpaceDE w:val="0"/>
        <w:adjustRightInd w:val="0"/>
        <w:snapToGrid w:val="0"/>
        <w:spacing w:line="360" w:lineRule="auto"/>
        <w:ind w:firstLine="480" w:firstLineChars="200"/>
        <w:rPr>
          <w:rFonts w:hAnsi="宋体"/>
          <w:sz w:val="24"/>
          <w:szCs w:val="24"/>
        </w:rPr>
      </w:pPr>
      <w:r>
        <w:rPr>
          <w:rFonts w:hint="eastAsia" w:hAnsi="宋体"/>
          <w:sz w:val="24"/>
          <w:szCs w:val="24"/>
        </w:rPr>
        <w:t>（2）按照招标文件的规定加盖本单位章（自然人响应的无需盖章，需要签字）。</w:t>
      </w:r>
    </w:p>
    <w:p>
      <w:pPr>
        <w:pStyle w:val="10"/>
        <w:autoSpaceDE w:val="0"/>
        <w:adjustRightInd w:val="0"/>
        <w:snapToGrid w:val="0"/>
        <w:spacing w:line="360" w:lineRule="auto"/>
        <w:ind w:firstLine="480" w:firstLineChars="200"/>
        <w:rPr>
          <w:rFonts w:hAnsi="宋体"/>
          <w:sz w:val="24"/>
        </w:rPr>
      </w:pPr>
      <w:r>
        <w:rPr>
          <w:rFonts w:hint="eastAsia" w:hAnsi="宋体"/>
          <w:sz w:val="24"/>
        </w:rPr>
        <w:t>（3）如果是联合体响应，联合体各方均需提供上述证明。</w:t>
      </w:r>
    </w:p>
    <w:p>
      <w:pPr>
        <w:rPr>
          <w:rFonts w:ascii="宋体" w:hAnsi="宋体" w:cs="宋体"/>
          <w:sz w:val="24"/>
        </w:rPr>
      </w:pPr>
      <w:r>
        <w:rPr>
          <w:rFonts w:hint="eastAsia" w:ascii="宋体" w:hAnsi="宋体" w:cs="宋体"/>
          <w:sz w:val="24"/>
        </w:rPr>
        <w:br w:type="page"/>
      </w:r>
    </w:p>
    <w:p>
      <w:pPr>
        <w:adjustRightInd w:val="0"/>
        <w:snapToGrid w:val="0"/>
        <w:spacing w:line="360" w:lineRule="auto"/>
        <w:ind w:firstLine="480" w:firstLineChars="200"/>
        <w:rPr>
          <w:rFonts w:ascii="宋体" w:hAnsi="宋体"/>
          <w:sz w:val="24"/>
        </w:rPr>
      </w:pPr>
      <w:r>
        <w:rPr>
          <w:rFonts w:hint="eastAsia" w:ascii="宋体" w:hAnsi="宋体" w:cs="宋体"/>
          <w:sz w:val="24"/>
        </w:rPr>
        <w:t>（3）</w:t>
      </w:r>
      <w:r>
        <w:rPr>
          <w:rFonts w:hint="eastAsia" w:ascii="宋体" w:hAnsi="宋体" w:cs="宋体"/>
          <w:bCs/>
          <w:kern w:val="0"/>
          <w:sz w:val="24"/>
          <w:lang w:val="en-US" w:eastAsia="zh-CN"/>
        </w:rPr>
        <w:t>如法定代表人参加会议需提供法定代表人身份证明书、身份证原件扫描件；</w:t>
      </w:r>
      <w:r>
        <w:rPr>
          <w:rFonts w:hint="eastAsia" w:ascii="宋体" w:hAnsi="宋体" w:cs="宋体"/>
          <w:bCs/>
          <w:kern w:val="0"/>
          <w:sz w:val="24"/>
        </w:rPr>
        <w:t>（</w:t>
      </w:r>
      <w:r>
        <w:rPr>
          <w:rFonts w:hint="eastAsia" w:ascii="宋体" w:hAnsi="宋体" w:cs="宋体"/>
          <w:bCs/>
          <w:kern w:val="0"/>
          <w:sz w:val="24"/>
          <w:lang w:val="en-US" w:eastAsia="zh-CN"/>
        </w:rPr>
        <w:t>如被授权代表参加会议</w:t>
      </w:r>
      <w:r>
        <w:rPr>
          <w:rFonts w:hint="eastAsia" w:ascii="宋体" w:hAnsi="宋体" w:cs="宋体"/>
          <w:bCs/>
          <w:kern w:val="0"/>
          <w:sz w:val="24"/>
        </w:rPr>
        <w:t>，则需提供法定代表人授权委托书、被授权人身份证的原件扫描件</w:t>
      </w:r>
      <w:r>
        <w:rPr>
          <w:rFonts w:hint="eastAsia" w:ascii="宋体" w:hAnsi="宋体" w:cs="宋体"/>
          <w:bCs/>
          <w:kern w:val="0"/>
          <w:sz w:val="24"/>
          <w:lang w:eastAsia="zh-CN"/>
        </w:rPr>
        <w:t>）</w:t>
      </w:r>
      <w:r>
        <w:rPr>
          <w:rFonts w:hint="eastAsia" w:ascii="宋体" w:hAnsi="宋体"/>
          <w:sz w:val="24"/>
        </w:rPr>
        <w:t>；</w:t>
      </w:r>
    </w:p>
    <w:p>
      <w:pPr>
        <w:pStyle w:val="2"/>
        <w:spacing w:before="0" w:afterLines="50" w:line="360" w:lineRule="auto"/>
        <w:jc w:val="center"/>
        <w:rPr>
          <w:rFonts w:hAnsi="宋体"/>
        </w:rPr>
      </w:pPr>
      <w:r>
        <w:rPr>
          <w:rFonts w:hint="eastAsia" w:hAnsi="宋体"/>
        </w:rPr>
        <w:t>法定代表人（非法人组织的负责人）身份证明书</w:t>
      </w:r>
    </w:p>
    <w:p>
      <w:pPr>
        <w:pStyle w:val="2"/>
        <w:spacing w:before="0" w:afterLines="50" w:line="360" w:lineRule="auto"/>
        <w:jc w:val="center"/>
        <w:rPr>
          <w:rFonts w:hAnsi="宋体"/>
        </w:rPr>
      </w:pPr>
      <w:r>
        <w:rPr>
          <w:rFonts w:hint="eastAsia" w:hAnsi="宋体"/>
        </w:rPr>
        <w:t>【注：自然人响应的无需提供】</w:t>
      </w:r>
    </w:p>
    <w:p>
      <w:pPr>
        <w:tabs>
          <w:tab w:val="left" w:pos="5580"/>
        </w:tabs>
        <w:spacing w:line="360" w:lineRule="auto"/>
        <w:ind w:left="1100" w:leftChars="-29" w:hanging="1161"/>
        <w:rPr>
          <w:rFonts w:ascii="宋体" w:hAnsi="宋体" w:cs="宋体"/>
          <w:sz w:val="24"/>
        </w:rPr>
      </w:pPr>
      <w:r>
        <w:rPr>
          <w:rFonts w:hint="eastAsia" w:ascii="宋体" w:hAnsi="宋体" w:cs="宋体"/>
          <w:sz w:val="24"/>
        </w:rPr>
        <w:t>致：</w:t>
      </w:r>
      <w:r>
        <w:rPr>
          <w:rFonts w:hint="eastAsia" w:ascii="宋体" w:hAnsi="宋体" w:cs="宋体"/>
          <w:sz w:val="24"/>
          <w:u w:val="single"/>
        </w:rPr>
        <w:t>（采购人单位名称） </w:t>
      </w:r>
    </w:p>
    <w:p>
      <w:pPr>
        <w:snapToGrid w:val="0"/>
        <w:spacing w:line="360" w:lineRule="auto"/>
        <w:ind w:firstLine="480" w:firstLineChars="200"/>
        <w:rPr>
          <w:rFonts w:ascii="宋体" w:hAnsi="宋体" w:cs="宋体"/>
          <w:sz w:val="24"/>
        </w:rPr>
      </w:pPr>
      <w:r>
        <w:rPr>
          <w:rFonts w:hint="eastAsia" w:ascii="宋体" w:hAnsi="宋体" w:cs="宋体"/>
          <w:sz w:val="24"/>
        </w:rPr>
        <w:t>投标人名称：</w:t>
      </w:r>
    </w:p>
    <w:p>
      <w:pPr>
        <w:snapToGrid w:val="0"/>
        <w:spacing w:line="360" w:lineRule="auto"/>
        <w:ind w:firstLine="480" w:firstLineChars="200"/>
        <w:rPr>
          <w:rFonts w:ascii="宋体" w:hAnsi="宋体" w:cs="宋体"/>
          <w:sz w:val="24"/>
        </w:rPr>
      </w:pPr>
      <w:r>
        <w:rPr>
          <w:rFonts w:hint="eastAsia" w:ascii="宋体" w:hAnsi="宋体" w:cs="宋体"/>
          <w:sz w:val="24"/>
        </w:rPr>
        <w:t>单位性质：</w:t>
      </w:r>
    </w:p>
    <w:p>
      <w:pPr>
        <w:snapToGrid w:val="0"/>
        <w:spacing w:line="360" w:lineRule="auto"/>
        <w:ind w:firstLine="480" w:firstLineChars="200"/>
        <w:rPr>
          <w:rFonts w:ascii="宋体" w:hAnsi="宋体" w:cs="宋体"/>
          <w:sz w:val="24"/>
        </w:rPr>
      </w:pPr>
      <w:r>
        <w:rPr>
          <w:rFonts w:hint="eastAsia" w:ascii="宋体" w:hAnsi="宋体" w:cs="宋体"/>
          <w:sz w:val="24"/>
        </w:rPr>
        <w:t>地址：</w:t>
      </w:r>
    </w:p>
    <w:p>
      <w:pPr>
        <w:snapToGrid w:val="0"/>
        <w:spacing w:line="360" w:lineRule="auto"/>
        <w:ind w:firstLine="480" w:firstLineChars="200"/>
        <w:rPr>
          <w:rFonts w:ascii="宋体" w:hAnsi="宋体" w:cs="宋体"/>
          <w:sz w:val="24"/>
        </w:rPr>
      </w:pPr>
      <w:r>
        <w:rPr>
          <w:rFonts w:hint="eastAsia" w:ascii="宋体" w:hAnsi="宋体" w:cs="宋体"/>
          <w:sz w:val="24"/>
        </w:rPr>
        <w:t>成立时间：年月日</w:t>
      </w:r>
    </w:p>
    <w:p>
      <w:pPr>
        <w:snapToGrid w:val="0"/>
        <w:spacing w:line="360" w:lineRule="auto"/>
        <w:ind w:firstLine="480" w:firstLineChars="200"/>
        <w:rPr>
          <w:rFonts w:ascii="宋体" w:hAnsi="宋体" w:cs="宋体"/>
          <w:sz w:val="24"/>
        </w:rPr>
      </w:pPr>
      <w:r>
        <w:rPr>
          <w:rFonts w:hint="eastAsia" w:ascii="宋体" w:hAnsi="宋体" w:cs="宋体"/>
          <w:sz w:val="24"/>
        </w:rPr>
        <w:t>姓名：性别：年龄：职务：</w:t>
      </w:r>
      <w:r>
        <w:rPr>
          <w:rFonts w:hint="eastAsia" w:ascii="宋体" w:hAnsi="宋体" w:cs="宋体"/>
          <w:sz w:val="24"/>
          <w:u w:val="single"/>
        </w:rPr>
        <w:t>（董事长、总经理等）</w:t>
      </w:r>
    </w:p>
    <w:p>
      <w:pPr>
        <w:snapToGrid w:val="0"/>
        <w:spacing w:line="360" w:lineRule="auto"/>
        <w:ind w:firstLine="480" w:firstLineChars="200"/>
        <w:rPr>
          <w:rFonts w:ascii="宋体" w:hAnsi="宋体" w:cs="宋体"/>
          <w:sz w:val="24"/>
        </w:rPr>
      </w:pPr>
      <w:r>
        <w:rPr>
          <w:rFonts w:hint="eastAsia" w:ascii="宋体" w:hAnsi="宋体" w:cs="宋体"/>
          <w:sz w:val="24"/>
        </w:rPr>
        <w:t>系（投标人名称）的法定代表人</w:t>
      </w:r>
      <w:r>
        <w:rPr>
          <w:rFonts w:hint="eastAsia" w:ascii="宋体" w:hAnsi="宋体"/>
          <w:sz w:val="24"/>
        </w:rPr>
        <w:t>（</w:t>
      </w:r>
      <w:r>
        <w:rPr>
          <w:rFonts w:hint="eastAsia" w:ascii="宋体" w:hAnsi="宋体" w:cs="宋体"/>
          <w:sz w:val="24"/>
        </w:rPr>
        <w:t>非法人组织的负责人</w:t>
      </w:r>
      <w:r>
        <w:rPr>
          <w:rFonts w:hint="eastAsia" w:ascii="宋体" w:hAnsi="宋体"/>
          <w:sz w:val="24"/>
        </w:rPr>
        <w:t>）</w:t>
      </w:r>
      <w:r>
        <w:rPr>
          <w:rFonts w:hint="eastAsia" w:ascii="宋体" w:hAnsi="宋体" w:cs="宋体"/>
          <w:sz w:val="24"/>
        </w:rPr>
        <w:t>。</w:t>
      </w:r>
    </w:p>
    <w:p>
      <w:pPr>
        <w:snapToGrid w:val="0"/>
        <w:spacing w:line="360" w:lineRule="auto"/>
        <w:ind w:firstLine="480" w:firstLineChars="200"/>
        <w:rPr>
          <w:rFonts w:ascii="宋体" w:hAnsi="宋体" w:cs="宋体"/>
          <w:sz w:val="24"/>
        </w:rPr>
      </w:pPr>
      <w:r>
        <w:rPr>
          <w:rFonts w:hint="eastAsia" w:ascii="宋体" w:hAnsi="宋体" w:cs="宋体"/>
          <w:sz w:val="24"/>
        </w:rPr>
        <w:t>特此证明。</w:t>
      </w:r>
    </w:p>
    <w:p>
      <w:pPr>
        <w:snapToGrid w:val="0"/>
        <w:spacing w:line="360" w:lineRule="auto"/>
        <w:ind w:firstLine="480" w:firstLineChars="200"/>
        <w:rPr>
          <w:rFonts w:ascii="宋体" w:hAnsi="宋体" w:cs="宋体"/>
          <w:sz w:val="24"/>
        </w:rPr>
      </w:pPr>
      <w:r>
        <w:rPr>
          <w:rFonts w:hint="eastAsia" w:ascii="宋体" w:hAnsi="宋体" w:cs="宋体"/>
          <w:sz w:val="24"/>
        </w:rPr>
        <w:t>附：法定代表人</w:t>
      </w:r>
      <w:r>
        <w:rPr>
          <w:rFonts w:hint="eastAsia" w:ascii="宋体" w:hAnsi="宋体"/>
          <w:sz w:val="24"/>
        </w:rPr>
        <w:t>（</w:t>
      </w:r>
      <w:r>
        <w:rPr>
          <w:rFonts w:hint="eastAsia" w:ascii="宋体" w:hAnsi="宋体" w:cs="宋体"/>
          <w:sz w:val="24"/>
        </w:rPr>
        <w:t>非法人组织的负责人</w:t>
      </w:r>
      <w:r>
        <w:rPr>
          <w:rFonts w:hint="eastAsia" w:ascii="宋体" w:hAnsi="宋体"/>
          <w:sz w:val="24"/>
        </w:rPr>
        <w:t>）</w:t>
      </w:r>
      <w:r>
        <w:rPr>
          <w:rFonts w:hint="eastAsia" w:ascii="宋体" w:hAnsi="宋体" w:cs="宋体"/>
          <w:sz w:val="24"/>
        </w:rPr>
        <w:t>身份证扫描件</w:t>
      </w:r>
    </w:p>
    <w:tbl>
      <w:tblPr>
        <w:tblStyle w:val="21"/>
        <w:tblW w:w="87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5" w:hRule="atLeast"/>
          <w:jc w:val="center"/>
        </w:trPr>
        <w:tc>
          <w:tcPr>
            <w:tcW w:w="8787" w:type="dxa"/>
            <w:vAlign w:val="center"/>
          </w:tcPr>
          <w:p>
            <w:pPr>
              <w:pStyle w:val="16"/>
              <w:spacing w:line="360" w:lineRule="auto"/>
              <w:jc w:val="center"/>
              <w:rPr>
                <w:rFonts w:cs="宋体"/>
                <w:b/>
                <w:sz w:val="24"/>
              </w:rPr>
            </w:pPr>
            <w:r>
              <w:rPr>
                <w:rFonts w:hint="eastAsia" w:cs="宋体"/>
                <w:b/>
                <w:sz w:val="24"/>
              </w:rPr>
              <w:t>法定代表人（非法人组织的负责人）身份证</w:t>
            </w:r>
            <w:r>
              <w:rPr>
                <w:rFonts w:hint="eastAsia" w:cs="宋体"/>
                <w:b/>
                <w:sz w:val="24"/>
                <w:lang w:eastAsia="zh-CN"/>
              </w:rPr>
              <w:t>扫描</w:t>
            </w:r>
            <w:r>
              <w:rPr>
                <w:rFonts w:hint="eastAsia" w:cs="宋体"/>
                <w:b/>
                <w:sz w:val="24"/>
              </w:rPr>
              <w:t>件</w:t>
            </w:r>
          </w:p>
          <w:p>
            <w:pPr>
              <w:pStyle w:val="16"/>
              <w:spacing w:line="360" w:lineRule="auto"/>
              <w:jc w:val="center"/>
              <w:rPr>
                <w:rFonts w:cs="宋体"/>
                <w:b/>
                <w:sz w:val="24"/>
              </w:rPr>
            </w:pPr>
            <w:r>
              <w:rPr>
                <w:rFonts w:hint="eastAsia" w:cs="宋体"/>
                <w:b/>
                <w:sz w:val="24"/>
              </w:rPr>
              <w:t>（正面、背面）</w:t>
            </w:r>
          </w:p>
        </w:tc>
      </w:tr>
    </w:tbl>
    <w:p>
      <w:pPr>
        <w:spacing w:line="360" w:lineRule="auto"/>
        <w:ind w:firstLine="2880" w:firstLineChars="1200"/>
        <w:rPr>
          <w:rFonts w:ascii="宋体" w:hAnsi="宋体" w:cs="宋体"/>
          <w:sz w:val="24"/>
        </w:rPr>
      </w:pPr>
    </w:p>
    <w:p>
      <w:pPr>
        <w:spacing w:line="360" w:lineRule="auto"/>
        <w:ind w:firstLine="2880" w:firstLineChars="1200"/>
        <w:rPr>
          <w:rFonts w:ascii="宋体" w:hAnsi="宋体" w:cs="宋体"/>
          <w:sz w:val="24"/>
        </w:rPr>
      </w:pPr>
    </w:p>
    <w:p>
      <w:pPr>
        <w:spacing w:line="360" w:lineRule="auto"/>
        <w:ind w:firstLine="2880" w:firstLineChars="1200"/>
        <w:rPr>
          <w:rFonts w:ascii="宋体" w:hAnsi="宋体" w:cs="宋体"/>
          <w:sz w:val="24"/>
        </w:rPr>
      </w:pPr>
      <w:r>
        <w:rPr>
          <w:rFonts w:hint="eastAsia" w:ascii="宋体" w:hAnsi="宋体" w:cs="宋体"/>
          <w:sz w:val="24"/>
        </w:rPr>
        <w:t>投标人：</w:t>
      </w:r>
      <w:r>
        <w:rPr>
          <w:rFonts w:hint="eastAsia" w:ascii="宋体" w:hAnsi="宋体" w:cs="宋体"/>
          <w:sz w:val="24"/>
          <w:u w:val="single"/>
        </w:rPr>
        <w:t xml:space="preserve">                  （公章） </w:t>
      </w:r>
    </w:p>
    <w:p>
      <w:pPr>
        <w:spacing w:line="360" w:lineRule="auto"/>
        <w:ind w:firstLine="2880" w:firstLineChars="1200"/>
        <w:rPr>
          <w:rFonts w:ascii="宋体" w:hAnsi="宋体" w:cs="宋体"/>
          <w:sz w:val="24"/>
        </w:rPr>
      </w:pPr>
      <w:r>
        <w:rPr>
          <w:rFonts w:hint="eastAsia" w:ascii="宋体" w:hAnsi="宋体" w:cs="宋体"/>
          <w:sz w:val="24"/>
        </w:rPr>
        <w:t>日   期：年</w:t>
      </w:r>
      <w:r>
        <w:rPr>
          <w:rFonts w:hint="eastAsia" w:ascii="宋体" w:hAnsi="宋体" w:cs="宋体"/>
          <w:sz w:val="24"/>
          <w:lang w:val="en-US" w:eastAsia="zh-CN"/>
        </w:rPr>
        <w:t xml:space="preserve"> </w:t>
      </w:r>
      <w:r>
        <w:rPr>
          <w:rFonts w:hint="eastAsia" w:ascii="宋体" w:hAnsi="宋体" w:cs="宋体"/>
          <w:sz w:val="24"/>
        </w:rPr>
        <w:t>月</w:t>
      </w:r>
      <w:r>
        <w:rPr>
          <w:rFonts w:hint="eastAsia" w:ascii="宋体" w:hAnsi="宋体" w:cs="宋体"/>
          <w:sz w:val="24"/>
          <w:lang w:val="en-US" w:eastAsia="zh-CN"/>
        </w:rPr>
        <w:t xml:space="preserve"> </w:t>
      </w:r>
      <w:r>
        <w:rPr>
          <w:rFonts w:hint="eastAsia" w:ascii="宋体" w:hAnsi="宋体" w:cs="宋体"/>
          <w:sz w:val="24"/>
        </w:rPr>
        <w:t>日</w:t>
      </w:r>
    </w:p>
    <w:p>
      <w:pPr>
        <w:pStyle w:val="30"/>
        <w:spacing w:line="360" w:lineRule="auto"/>
      </w:pPr>
      <w:r>
        <w:rPr>
          <w:rFonts w:hint="eastAsia" w:hAnsi="宋体"/>
        </w:rPr>
        <w:br w:type="page"/>
      </w:r>
    </w:p>
    <w:p>
      <w:pPr>
        <w:pStyle w:val="2"/>
        <w:spacing w:before="0" w:afterLines="50" w:line="360" w:lineRule="auto"/>
        <w:jc w:val="center"/>
        <w:rPr>
          <w:rFonts w:hAnsi="宋体"/>
        </w:rPr>
      </w:pPr>
      <w:r>
        <w:rPr>
          <w:rFonts w:hint="eastAsia" w:hAnsi="宋体"/>
        </w:rPr>
        <w:t>法定代表人授权书</w:t>
      </w:r>
    </w:p>
    <w:p>
      <w:pPr>
        <w:pStyle w:val="6"/>
        <w:spacing w:line="360" w:lineRule="auto"/>
        <w:ind w:firstLine="0"/>
        <w:jc w:val="center"/>
        <w:rPr>
          <w:rFonts w:hAnsi="宋体" w:cs="宋体"/>
          <w:bCs/>
          <w:szCs w:val="24"/>
        </w:rPr>
      </w:pPr>
      <w:r>
        <w:rPr>
          <w:rFonts w:hint="eastAsia" w:hAnsi="宋体" w:cs="宋体"/>
          <w:bCs/>
          <w:szCs w:val="24"/>
        </w:rPr>
        <w:t>【注：自然人响应的无需提供】</w:t>
      </w:r>
    </w:p>
    <w:p>
      <w:pPr>
        <w:pStyle w:val="16"/>
        <w:spacing w:line="360" w:lineRule="auto"/>
        <w:rPr>
          <w:rFonts w:cs="宋体"/>
          <w:sz w:val="24"/>
        </w:rPr>
      </w:pPr>
      <w:r>
        <w:rPr>
          <w:rFonts w:hint="eastAsia" w:cs="宋体"/>
          <w:sz w:val="24"/>
          <w:u w:val="single"/>
        </w:rPr>
        <w:t> （采购人单位名称） </w:t>
      </w:r>
      <w:r>
        <w:rPr>
          <w:rFonts w:hint="eastAsia" w:cs="宋体"/>
          <w:sz w:val="24"/>
        </w:rPr>
        <w:t>：</w:t>
      </w:r>
    </w:p>
    <w:p>
      <w:pPr>
        <w:tabs>
          <w:tab w:val="left" w:pos="5580"/>
        </w:tabs>
        <w:spacing w:line="360" w:lineRule="auto"/>
        <w:ind w:firstLine="480"/>
        <w:rPr>
          <w:rFonts w:ascii="宋体" w:hAnsi="宋体" w:cs="宋体"/>
          <w:sz w:val="24"/>
        </w:rPr>
      </w:pPr>
      <w:r>
        <w:rPr>
          <w:rFonts w:hint="eastAsia" w:ascii="宋体" w:hAnsi="宋体" w:cs="宋体"/>
          <w:sz w:val="24"/>
          <w:szCs w:val="20"/>
        </w:rPr>
        <w:t>本授权书声明：注册于</w:t>
      </w:r>
      <w:r>
        <w:rPr>
          <w:rFonts w:hint="eastAsia" w:ascii="宋体" w:hAnsi="宋体" w:cs="宋体"/>
          <w:sz w:val="24"/>
          <w:szCs w:val="20"/>
          <w:u w:val="single"/>
        </w:rPr>
        <w:t>（国家或地区的名称）</w:t>
      </w:r>
      <w:r>
        <w:rPr>
          <w:rFonts w:hint="eastAsia" w:ascii="宋体" w:hAnsi="宋体" w:cs="宋体"/>
          <w:sz w:val="24"/>
          <w:szCs w:val="20"/>
        </w:rPr>
        <w:t>的（</w:t>
      </w:r>
      <w:r>
        <w:rPr>
          <w:rFonts w:hint="eastAsia" w:ascii="宋体" w:hAnsi="宋体" w:cs="宋体"/>
          <w:i/>
          <w:sz w:val="24"/>
          <w:szCs w:val="20"/>
          <w:u w:val="single"/>
        </w:rPr>
        <w:t>投标人名称</w:t>
      </w:r>
      <w:r>
        <w:rPr>
          <w:rFonts w:hint="eastAsia" w:ascii="宋体" w:hAnsi="宋体" w:cs="宋体"/>
          <w:sz w:val="24"/>
          <w:szCs w:val="20"/>
        </w:rPr>
        <w:t>）的在下面签字的（</w:t>
      </w:r>
      <w:r>
        <w:rPr>
          <w:rFonts w:hint="eastAsia" w:ascii="宋体" w:hAnsi="宋体" w:cs="宋体"/>
          <w:i/>
          <w:sz w:val="24"/>
          <w:szCs w:val="20"/>
          <w:u w:val="single"/>
        </w:rPr>
        <w:t>法定代表人（非法人组织的负责人）姓名、职务</w:t>
      </w:r>
      <w:r>
        <w:rPr>
          <w:rFonts w:hint="eastAsia" w:ascii="宋体" w:hAnsi="宋体" w:cs="宋体"/>
          <w:sz w:val="24"/>
          <w:szCs w:val="20"/>
        </w:rPr>
        <w:t>）代表我单位授权（</w:t>
      </w:r>
      <w:r>
        <w:rPr>
          <w:rFonts w:hint="eastAsia" w:ascii="宋体" w:hAnsi="宋体" w:cs="宋体"/>
          <w:i/>
          <w:sz w:val="24"/>
          <w:szCs w:val="20"/>
          <w:u w:val="single"/>
        </w:rPr>
        <w:t>投标人名称</w:t>
      </w:r>
      <w:r>
        <w:rPr>
          <w:rFonts w:hint="eastAsia" w:ascii="宋体" w:hAnsi="宋体" w:cs="宋体"/>
          <w:sz w:val="24"/>
          <w:szCs w:val="20"/>
        </w:rPr>
        <w:t>）的在下面签字的（</w:t>
      </w:r>
      <w:r>
        <w:rPr>
          <w:rFonts w:hint="eastAsia" w:ascii="宋体" w:hAnsi="宋体" w:cs="宋体"/>
          <w:i/>
          <w:sz w:val="24"/>
          <w:szCs w:val="20"/>
          <w:u w:val="single"/>
        </w:rPr>
        <w:t>被授权人的姓名、职务</w:t>
      </w:r>
      <w:r>
        <w:rPr>
          <w:rFonts w:hint="eastAsia" w:ascii="宋体" w:hAnsi="宋体" w:cs="宋体"/>
          <w:sz w:val="24"/>
          <w:szCs w:val="20"/>
        </w:rPr>
        <w:t>）为我单位的合法代理人，就（</w:t>
      </w:r>
      <w:r>
        <w:rPr>
          <w:rFonts w:hint="eastAsia" w:ascii="宋体" w:hAnsi="宋体" w:cs="宋体"/>
          <w:i/>
          <w:sz w:val="24"/>
          <w:szCs w:val="20"/>
          <w:u w:val="single"/>
        </w:rPr>
        <w:t>项目名称、项目编号</w:t>
      </w:r>
      <w:r>
        <w:rPr>
          <w:rFonts w:hint="eastAsia" w:ascii="宋体" w:hAnsi="宋体" w:cs="宋体"/>
          <w:sz w:val="24"/>
          <w:szCs w:val="20"/>
        </w:rPr>
        <w:t>）的（</w:t>
      </w:r>
      <w:r>
        <w:rPr>
          <w:rFonts w:hint="eastAsia" w:ascii="宋体" w:hAnsi="宋体" w:cs="宋体"/>
          <w:i/>
          <w:sz w:val="24"/>
          <w:szCs w:val="20"/>
          <w:u w:val="single"/>
        </w:rPr>
        <w:t>合同名称/(项目名称、包号**)</w:t>
      </w:r>
      <w:r>
        <w:rPr>
          <w:rFonts w:hint="eastAsia" w:ascii="宋体" w:hAnsi="宋体" w:cs="宋体"/>
          <w:sz w:val="24"/>
          <w:szCs w:val="20"/>
        </w:rPr>
        <w:t>）响应，以我单位名义处理一切与之有关的事务。</w:t>
      </w:r>
      <w:r>
        <w:rPr>
          <w:rFonts w:hint="eastAsia" w:ascii="宋体" w:hAnsi="宋体" w:cs="宋体"/>
          <w:sz w:val="24"/>
          <w:szCs w:val="20"/>
        </w:rPr>
        <w:cr/>
      </w:r>
      <w:r>
        <w:rPr>
          <w:rFonts w:hint="eastAsia" w:ascii="宋体" w:hAnsi="宋体" w:cs="宋体"/>
          <w:sz w:val="24"/>
          <w:szCs w:val="20"/>
        </w:rPr>
        <w:t>　　</w:t>
      </w:r>
      <w:r>
        <w:rPr>
          <w:rFonts w:hint="eastAsia" w:ascii="宋体" w:hAnsi="宋体"/>
          <w:sz w:val="24"/>
          <w:szCs w:val="20"/>
        </w:rPr>
        <w:t>本授权书于年月日签字生效,特此声明。</w:t>
      </w:r>
    </w:p>
    <w:tbl>
      <w:tblPr>
        <w:tblStyle w:val="21"/>
        <w:tblW w:w="87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jc w:val="center"/>
        </w:trPr>
        <w:tc>
          <w:tcPr>
            <w:tcW w:w="8787" w:type="dxa"/>
            <w:vAlign w:val="center"/>
          </w:tcPr>
          <w:p>
            <w:pPr>
              <w:pStyle w:val="16"/>
              <w:spacing w:line="360" w:lineRule="auto"/>
              <w:jc w:val="center"/>
              <w:rPr>
                <w:rFonts w:cs="宋体"/>
                <w:b/>
                <w:sz w:val="24"/>
              </w:rPr>
            </w:pPr>
            <w:r>
              <w:rPr>
                <w:rFonts w:hint="eastAsia" w:cs="宋体"/>
                <w:b/>
                <w:sz w:val="24"/>
              </w:rPr>
              <w:t>被授权代表人身份证扫描件，可另外单页提供</w:t>
            </w:r>
          </w:p>
          <w:p>
            <w:pPr>
              <w:pStyle w:val="16"/>
              <w:spacing w:line="360" w:lineRule="auto"/>
              <w:jc w:val="center"/>
              <w:rPr>
                <w:rFonts w:cs="宋体"/>
                <w:b/>
                <w:sz w:val="24"/>
              </w:rPr>
            </w:pPr>
            <w:r>
              <w:rPr>
                <w:rFonts w:hint="eastAsia" w:cs="宋体"/>
                <w:b/>
                <w:sz w:val="24"/>
              </w:rPr>
              <w:t>（正面、背面）</w:t>
            </w:r>
          </w:p>
        </w:tc>
      </w:tr>
    </w:tbl>
    <w:p>
      <w:pPr>
        <w:pStyle w:val="16"/>
        <w:spacing w:line="360" w:lineRule="auto"/>
        <w:rPr>
          <w:rFonts w:cs="宋体"/>
          <w:sz w:val="24"/>
        </w:rPr>
      </w:pPr>
      <w:r>
        <w:rPr>
          <w:rFonts w:hint="eastAsia" w:cs="宋体"/>
          <w:sz w:val="24"/>
        </w:rPr>
        <w:t>附：</w:t>
      </w:r>
    </w:p>
    <w:p>
      <w:pPr>
        <w:tabs>
          <w:tab w:val="left" w:pos="5580"/>
        </w:tabs>
        <w:spacing w:line="360" w:lineRule="auto"/>
        <w:ind w:left="-540" w:leftChars="-257" w:firstLine="900" w:firstLineChars="375"/>
        <w:rPr>
          <w:rFonts w:ascii="宋体" w:hAnsi="宋体"/>
          <w:sz w:val="24"/>
          <w:szCs w:val="20"/>
          <w:u w:val="single"/>
        </w:rPr>
      </w:pPr>
      <w:r>
        <w:rPr>
          <w:rFonts w:hint="eastAsia" w:ascii="宋体" w:hAnsi="宋体"/>
          <w:sz w:val="24"/>
          <w:szCs w:val="20"/>
        </w:rPr>
        <w:t>投标人（公章</w:t>
      </w:r>
      <w:r>
        <w:rPr>
          <w:rFonts w:ascii="宋体" w:hAnsi="宋体"/>
          <w:sz w:val="24"/>
          <w:szCs w:val="20"/>
        </w:rPr>
        <w:t>）：</w:t>
      </w:r>
    </w:p>
    <w:p>
      <w:pPr>
        <w:tabs>
          <w:tab w:val="left" w:pos="5580"/>
        </w:tabs>
        <w:spacing w:line="360" w:lineRule="auto"/>
        <w:ind w:left="-540" w:leftChars="-257" w:firstLine="900" w:firstLineChars="375"/>
        <w:rPr>
          <w:rFonts w:ascii="宋体" w:hAnsi="宋体"/>
          <w:sz w:val="24"/>
          <w:szCs w:val="20"/>
          <w:u w:val="single"/>
        </w:rPr>
      </w:pPr>
      <w:r>
        <w:rPr>
          <w:rFonts w:hint="eastAsia" w:ascii="宋体" w:hAnsi="宋体"/>
          <w:sz w:val="24"/>
          <w:szCs w:val="20"/>
        </w:rPr>
        <w:t>法定代表人</w:t>
      </w:r>
      <w:r>
        <w:rPr>
          <w:rFonts w:hint="eastAsia" w:ascii="宋体" w:hAnsi="宋体"/>
          <w:sz w:val="24"/>
        </w:rPr>
        <w:t>（</w:t>
      </w:r>
      <w:r>
        <w:rPr>
          <w:rFonts w:hint="eastAsia" w:ascii="宋体" w:hAnsi="宋体" w:cs="宋体"/>
          <w:sz w:val="24"/>
        </w:rPr>
        <w:t>非法人组织的负责人</w:t>
      </w:r>
      <w:r>
        <w:rPr>
          <w:rFonts w:hint="eastAsia" w:ascii="宋体" w:hAnsi="宋体"/>
          <w:sz w:val="24"/>
        </w:rPr>
        <w:t>）</w:t>
      </w:r>
      <w:r>
        <w:rPr>
          <w:rFonts w:hint="eastAsia" w:ascii="宋体" w:hAnsi="宋体"/>
          <w:sz w:val="24"/>
          <w:szCs w:val="20"/>
        </w:rPr>
        <w:t>(签章)</w:t>
      </w:r>
      <w:r>
        <w:rPr>
          <w:rFonts w:ascii="宋体" w:hAnsi="宋体"/>
          <w:sz w:val="24"/>
          <w:szCs w:val="20"/>
        </w:rPr>
        <w:t>：</w:t>
      </w:r>
    </w:p>
    <w:p>
      <w:pPr>
        <w:tabs>
          <w:tab w:val="left" w:pos="5580"/>
        </w:tabs>
        <w:spacing w:line="360" w:lineRule="auto"/>
        <w:ind w:left="-540" w:leftChars="-257" w:firstLine="900" w:firstLineChars="375"/>
        <w:rPr>
          <w:rFonts w:ascii="宋体" w:hAnsi="宋体"/>
          <w:sz w:val="24"/>
          <w:szCs w:val="20"/>
          <w:u w:val="single"/>
        </w:rPr>
      </w:pPr>
      <w:r>
        <w:rPr>
          <w:rFonts w:ascii="宋体" w:hAnsi="宋体"/>
          <w:sz w:val="24"/>
          <w:szCs w:val="20"/>
        </w:rPr>
        <w:t>法定代表人</w:t>
      </w:r>
      <w:r>
        <w:rPr>
          <w:rFonts w:hint="eastAsia" w:ascii="宋体" w:hAnsi="宋体"/>
          <w:sz w:val="24"/>
        </w:rPr>
        <w:t>（</w:t>
      </w:r>
      <w:r>
        <w:rPr>
          <w:rFonts w:hint="eastAsia" w:ascii="宋体" w:hAnsi="宋体" w:cs="宋体"/>
          <w:sz w:val="24"/>
        </w:rPr>
        <w:t>非法人组织的负责人</w:t>
      </w:r>
      <w:r>
        <w:rPr>
          <w:rFonts w:hint="eastAsia" w:ascii="宋体" w:hAnsi="宋体"/>
          <w:sz w:val="24"/>
        </w:rPr>
        <w:t>）</w:t>
      </w:r>
      <w:r>
        <w:rPr>
          <w:rFonts w:hint="eastAsia" w:ascii="宋体" w:hAnsi="宋体"/>
          <w:sz w:val="24"/>
          <w:szCs w:val="20"/>
        </w:rPr>
        <w:t>身份证</w:t>
      </w:r>
      <w:r>
        <w:rPr>
          <w:rFonts w:ascii="宋体" w:hAnsi="宋体"/>
          <w:sz w:val="24"/>
          <w:szCs w:val="20"/>
        </w:rPr>
        <w:t>号码</w:t>
      </w:r>
      <w:r>
        <w:rPr>
          <w:rFonts w:hint="eastAsia" w:ascii="宋体" w:hAnsi="宋体"/>
          <w:sz w:val="24"/>
          <w:szCs w:val="20"/>
        </w:rPr>
        <w:t>：</w:t>
      </w:r>
    </w:p>
    <w:p>
      <w:pPr>
        <w:pStyle w:val="10"/>
        <w:tabs>
          <w:tab w:val="left" w:pos="5580"/>
        </w:tabs>
        <w:spacing w:line="360" w:lineRule="auto"/>
        <w:ind w:firstLine="360" w:firstLineChars="150"/>
        <w:rPr>
          <w:rFonts w:hAnsi="宋体"/>
          <w:sz w:val="24"/>
        </w:rPr>
      </w:pPr>
      <w:r>
        <w:rPr>
          <w:rFonts w:hint="eastAsia" w:hAnsi="宋体"/>
          <w:sz w:val="24"/>
        </w:rPr>
        <w:t>授权代表：</w:t>
      </w:r>
      <w:r>
        <w:rPr>
          <w:rFonts w:hint="eastAsia" w:hAnsi="宋体"/>
          <w:sz w:val="24"/>
          <w:u w:val="single"/>
        </w:rPr>
        <w:t>（姓名）</w:t>
      </w:r>
    </w:p>
    <w:p>
      <w:pPr>
        <w:pStyle w:val="10"/>
        <w:tabs>
          <w:tab w:val="left" w:pos="5580"/>
        </w:tabs>
        <w:spacing w:line="360" w:lineRule="auto"/>
        <w:ind w:firstLine="360" w:firstLineChars="150"/>
        <w:rPr>
          <w:rFonts w:hAnsi="宋体"/>
          <w:sz w:val="24"/>
          <w:u w:val="single"/>
        </w:rPr>
      </w:pPr>
      <w:r>
        <w:rPr>
          <w:rFonts w:hint="eastAsia" w:hAnsi="宋体"/>
          <w:sz w:val="24"/>
        </w:rPr>
        <w:t>授权代表身份证</w:t>
      </w:r>
      <w:r>
        <w:rPr>
          <w:rFonts w:hAnsi="宋体"/>
          <w:sz w:val="24"/>
        </w:rPr>
        <w:t>号码</w:t>
      </w:r>
      <w:r>
        <w:rPr>
          <w:rFonts w:hint="eastAsia" w:hAnsi="宋体"/>
          <w:sz w:val="24"/>
        </w:rPr>
        <w:t>：</w:t>
      </w:r>
    </w:p>
    <w:p>
      <w:pPr>
        <w:pStyle w:val="10"/>
        <w:tabs>
          <w:tab w:val="left" w:pos="5580"/>
        </w:tabs>
        <w:spacing w:line="360" w:lineRule="auto"/>
        <w:ind w:firstLine="360" w:firstLineChars="150"/>
        <w:rPr>
          <w:rFonts w:hAnsi="宋体"/>
          <w:sz w:val="24"/>
        </w:rPr>
      </w:pPr>
      <w:r>
        <w:rPr>
          <w:rFonts w:hint="eastAsia" w:hAnsi="宋体"/>
          <w:sz w:val="24"/>
        </w:rPr>
        <w:t>详细通讯地址：</w:t>
      </w:r>
    </w:p>
    <w:p>
      <w:pPr>
        <w:pStyle w:val="10"/>
        <w:tabs>
          <w:tab w:val="left" w:pos="5580"/>
        </w:tabs>
        <w:spacing w:line="360" w:lineRule="auto"/>
        <w:ind w:firstLine="360" w:firstLineChars="150"/>
        <w:rPr>
          <w:rFonts w:hAnsi="宋体"/>
          <w:sz w:val="24"/>
        </w:rPr>
      </w:pPr>
      <w:r>
        <w:rPr>
          <w:rFonts w:hint="eastAsia" w:hAnsi="宋体"/>
          <w:sz w:val="24"/>
        </w:rPr>
        <w:t>邮 政 编 码 ：</w:t>
      </w:r>
    </w:p>
    <w:p>
      <w:pPr>
        <w:pStyle w:val="10"/>
        <w:tabs>
          <w:tab w:val="left" w:pos="5580"/>
        </w:tabs>
        <w:spacing w:line="360" w:lineRule="auto"/>
        <w:ind w:firstLine="360" w:firstLineChars="150"/>
        <w:rPr>
          <w:rFonts w:hAnsi="宋体"/>
          <w:sz w:val="24"/>
          <w:u w:val="single"/>
        </w:rPr>
      </w:pPr>
      <w:r>
        <w:rPr>
          <w:rFonts w:hint="eastAsia" w:hAnsi="宋体"/>
          <w:sz w:val="24"/>
        </w:rPr>
        <w:t>传　　　　真：</w:t>
      </w:r>
    </w:p>
    <w:p>
      <w:pPr>
        <w:tabs>
          <w:tab w:val="left" w:pos="5580"/>
        </w:tabs>
        <w:spacing w:line="360" w:lineRule="auto"/>
        <w:ind w:firstLine="360" w:firstLineChars="150"/>
        <w:rPr>
          <w:rFonts w:ascii="宋体" w:hAnsi="宋体"/>
          <w:sz w:val="24"/>
        </w:rPr>
      </w:pPr>
      <w:r>
        <w:rPr>
          <w:rFonts w:hint="eastAsia" w:hAnsi="宋体"/>
          <w:sz w:val="24"/>
        </w:rPr>
        <w:t>电　　　　话：</w:t>
      </w:r>
    </w:p>
    <w:p>
      <w:pPr>
        <w:rPr>
          <w:rFonts w:ascii="宋体" w:hAnsi="宋体"/>
        </w:rPr>
      </w:pPr>
      <w:r>
        <w:rPr>
          <w:rFonts w:hint="eastAsia" w:ascii="宋体" w:hAnsi="宋体"/>
        </w:rPr>
        <w:br w:type="page"/>
      </w:r>
      <w:bookmarkEnd w:id="304"/>
      <w:bookmarkStart w:id="305" w:name="_Toc46136862"/>
      <w:bookmarkStart w:id="306" w:name="_Toc1058"/>
    </w:p>
    <w:p>
      <w:pPr>
        <w:pStyle w:val="4"/>
        <w:spacing w:line="560" w:lineRule="exact"/>
        <w:rPr>
          <w:rFonts w:ascii="宋体" w:hAnsi="宋体"/>
          <w:sz w:val="24"/>
        </w:rPr>
      </w:pPr>
      <w:r>
        <w:rPr>
          <w:rFonts w:hint="eastAsia" w:ascii="宋体" w:hAnsi="宋体"/>
        </w:rPr>
        <w:t>三、  商务及技术文件</w:t>
      </w:r>
      <w:bookmarkEnd w:id="305"/>
      <w:bookmarkEnd w:id="306"/>
    </w:p>
    <w:p>
      <w:pPr>
        <w:pStyle w:val="2"/>
        <w:snapToGrid w:val="0"/>
        <w:spacing w:before="0" w:after="0" w:line="360" w:lineRule="auto"/>
        <w:rPr>
          <w:rFonts w:hAnsi="宋体"/>
        </w:rPr>
      </w:pPr>
      <w:bookmarkStart w:id="307" w:name="_Hlt520355504"/>
      <w:bookmarkEnd w:id="307"/>
      <w:bookmarkStart w:id="308" w:name="_Toc518923116"/>
      <w:bookmarkStart w:id="309" w:name="_Toc46136863"/>
      <w:bookmarkStart w:id="310" w:name="_Toc20576"/>
      <w:r>
        <w:rPr>
          <w:rFonts w:hint="eastAsia" w:hAnsi="宋体"/>
        </w:rPr>
        <w:t>1.投标</w:t>
      </w:r>
      <w:bookmarkEnd w:id="308"/>
      <w:bookmarkEnd w:id="309"/>
      <w:r>
        <w:rPr>
          <w:rFonts w:hint="eastAsia" w:hAnsi="宋体"/>
        </w:rPr>
        <w:t>函</w:t>
      </w:r>
      <w:bookmarkEnd w:id="310"/>
    </w:p>
    <w:p>
      <w:pPr>
        <w:tabs>
          <w:tab w:val="left" w:pos="5580"/>
        </w:tabs>
        <w:adjustRightInd w:val="0"/>
        <w:snapToGrid w:val="0"/>
        <w:spacing w:line="360" w:lineRule="auto"/>
        <w:rPr>
          <w:rFonts w:ascii="宋体" w:hAnsi="宋体"/>
          <w:sz w:val="24"/>
          <w:u w:val="single"/>
        </w:rPr>
      </w:pPr>
      <w:r>
        <w:rPr>
          <w:rFonts w:hint="eastAsia" w:ascii="宋体" w:hAnsi="宋体"/>
          <w:sz w:val="24"/>
        </w:rPr>
        <w:t>致：</w:t>
      </w:r>
      <w:r>
        <w:rPr>
          <w:rFonts w:hint="eastAsia" w:ascii="宋体" w:hAnsi="宋体"/>
          <w:sz w:val="24"/>
          <w:u w:val="single"/>
        </w:rPr>
        <w:t xml:space="preserve">               </w:t>
      </w:r>
      <w:r>
        <w:rPr>
          <w:rFonts w:hint="eastAsia" w:ascii="宋体" w:hAnsi="宋体"/>
          <w:sz w:val="24"/>
        </w:rPr>
        <w:t>（采购人）</w:t>
      </w:r>
    </w:p>
    <w:p>
      <w:pPr>
        <w:tabs>
          <w:tab w:val="left" w:pos="5580"/>
        </w:tabs>
        <w:adjustRightInd w:val="0"/>
        <w:snapToGrid w:val="0"/>
        <w:spacing w:line="360" w:lineRule="auto"/>
        <w:ind w:hanging="540"/>
        <w:rPr>
          <w:rFonts w:ascii="宋体" w:hAnsi="宋体"/>
          <w:sz w:val="24"/>
          <w:szCs w:val="20"/>
        </w:rPr>
      </w:pPr>
    </w:p>
    <w:p>
      <w:pPr>
        <w:pStyle w:val="10"/>
        <w:tabs>
          <w:tab w:val="left" w:pos="5580"/>
        </w:tabs>
        <w:adjustRightInd w:val="0"/>
        <w:snapToGrid w:val="0"/>
        <w:spacing w:line="360" w:lineRule="auto"/>
        <w:ind w:firstLine="480" w:firstLineChars="200"/>
        <w:rPr>
          <w:rFonts w:hAnsi="宋体"/>
          <w:b/>
          <w:sz w:val="24"/>
        </w:rPr>
      </w:pPr>
      <w:r>
        <w:rPr>
          <w:rFonts w:hint="eastAsia" w:hAnsi="宋体"/>
          <w:sz w:val="24"/>
          <w:u w:val="single"/>
        </w:rPr>
        <w:t> （投标人全称）</w:t>
      </w:r>
      <w:r>
        <w:rPr>
          <w:rFonts w:hint="eastAsia" w:hAnsi="宋体"/>
          <w:sz w:val="24"/>
        </w:rPr>
        <w:t>法定代表人</w:t>
      </w:r>
      <w:r>
        <w:rPr>
          <w:rFonts w:hint="eastAsia" w:hAnsi="宋体"/>
          <w:sz w:val="24"/>
          <w:u w:val="single"/>
        </w:rPr>
        <w:t xml:space="preserve">       </w:t>
      </w:r>
      <w:r>
        <w:rPr>
          <w:rFonts w:hint="eastAsia" w:hAnsi="宋体"/>
          <w:sz w:val="24"/>
        </w:rPr>
        <w:t>授权</w:t>
      </w:r>
      <w:r>
        <w:rPr>
          <w:rFonts w:hint="eastAsia" w:hAnsi="宋体"/>
          <w:sz w:val="24"/>
          <w:u w:val="single"/>
        </w:rPr>
        <w:t xml:space="preserve">       </w:t>
      </w:r>
      <w:r>
        <w:rPr>
          <w:rFonts w:hint="eastAsia" w:hAnsi="宋体"/>
          <w:sz w:val="24"/>
        </w:rPr>
        <w:t>（被授权代表人姓名）全权参加贵方组织的</w:t>
      </w:r>
      <w:r>
        <w:rPr>
          <w:rFonts w:hint="eastAsia" w:hAnsi="宋体"/>
          <w:sz w:val="24"/>
          <w:u w:val="single"/>
        </w:rPr>
        <w:t xml:space="preserve">             </w:t>
      </w:r>
      <w:r>
        <w:rPr>
          <w:rFonts w:hint="eastAsia" w:hAnsi="宋体"/>
          <w:sz w:val="24"/>
        </w:rPr>
        <w:t>（招标项目编号、项目名称）招标的有关活动，并对</w:t>
      </w:r>
      <w:r>
        <w:rPr>
          <w:rFonts w:hint="eastAsia" w:hAnsi="宋体"/>
          <w:sz w:val="24"/>
          <w:u w:val="single"/>
        </w:rPr>
        <w:t>       </w:t>
      </w:r>
      <w:r>
        <w:rPr>
          <w:rFonts w:hint="eastAsia" w:hAnsi="宋体"/>
          <w:sz w:val="24"/>
        </w:rPr>
        <w:t xml:space="preserve"> （招标项目名称）进行投标，提交加密电子投标文件</w:t>
      </w:r>
      <w:r>
        <w:rPr>
          <w:rFonts w:hAnsi="宋体"/>
          <w:sz w:val="24"/>
          <w:u w:val="single"/>
        </w:rPr>
        <w:t xml:space="preserve"> </w:t>
      </w:r>
      <w:r>
        <w:rPr>
          <w:rFonts w:hint="eastAsia" w:hAnsi="宋体"/>
          <w:sz w:val="24"/>
          <w:u w:val="single"/>
        </w:rPr>
        <w:t xml:space="preserve"> </w:t>
      </w:r>
      <w:r>
        <w:rPr>
          <w:rFonts w:hAnsi="宋体"/>
          <w:sz w:val="24"/>
          <w:u w:val="single"/>
        </w:rPr>
        <w:t xml:space="preserve"> </w:t>
      </w:r>
      <w:r>
        <w:rPr>
          <w:rFonts w:hint="eastAsia" w:hAnsi="宋体"/>
          <w:sz w:val="24"/>
        </w:rPr>
        <w:t>份。</w:t>
      </w:r>
    </w:p>
    <w:p>
      <w:pPr>
        <w:tabs>
          <w:tab w:val="left" w:pos="5580"/>
        </w:tabs>
        <w:adjustRightInd w:val="0"/>
        <w:snapToGrid w:val="0"/>
        <w:spacing w:line="360" w:lineRule="auto"/>
        <w:ind w:left="615" w:leftChars="114" w:hanging="376" w:hangingChars="157"/>
        <w:rPr>
          <w:rFonts w:ascii="宋体" w:hAnsi="宋体" w:cs="宋体"/>
          <w:sz w:val="24"/>
          <w:szCs w:val="20"/>
        </w:rPr>
      </w:pPr>
      <w:r>
        <w:rPr>
          <w:rFonts w:hint="eastAsia" w:ascii="宋体" w:hAnsi="宋体"/>
          <w:sz w:val="24"/>
          <w:szCs w:val="20"/>
        </w:rPr>
        <w:t>据此，签字代表宣布</w:t>
      </w:r>
      <w:r>
        <w:rPr>
          <w:rFonts w:hint="eastAsia" w:ascii="宋体" w:hAnsi="宋体" w:cs="宋体"/>
          <w:sz w:val="24"/>
          <w:szCs w:val="20"/>
        </w:rPr>
        <w:t>同意如下：</w:t>
      </w:r>
    </w:p>
    <w:p>
      <w:pPr>
        <w:tabs>
          <w:tab w:val="left" w:pos="5580"/>
        </w:tabs>
        <w:adjustRightInd w:val="0"/>
        <w:snapToGrid w:val="0"/>
        <w:spacing w:line="360" w:lineRule="auto"/>
        <w:rPr>
          <w:rFonts w:ascii="宋体" w:hAnsi="宋体" w:cs="宋体"/>
          <w:sz w:val="24"/>
        </w:rPr>
      </w:pPr>
      <w:r>
        <w:rPr>
          <w:rFonts w:hint="eastAsia" w:ascii="宋体" w:hAnsi="宋体" w:cs="宋体"/>
          <w:sz w:val="24"/>
          <w:szCs w:val="20"/>
        </w:rPr>
        <w:t>（1）</w:t>
      </w:r>
      <w:r>
        <w:rPr>
          <w:rFonts w:hint="eastAsia" w:ascii="宋体" w:hAnsi="宋体" w:cs="宋体"/>
          <w:sz w:val="24"/>
        </w:rPr>
        <w:t>投标报价详见开标一览表，</w:t>
      </w:r>
      <w:r>
        <w:rPr>
          <w:rFonts w:hint="eastAsia" w:ascii="宋体" w:hAnsi="宋体" w:cs="宋体"/>
          <w:sz w:val="24"/>
          <w:u w:val="single"/>
        </w:rPr>
        <w:t>其中由小型和</w:t>
      </w:r>
      <w:r>
        <w:rPr>
          <w:rFonts w:hint="eastAsia" w:ascii="宋体" w:hAnsi="宋体" w:cs="宋体"/>
          <w:sz w:val="24"/>
        </w:rPr>
        <w:t>微型企业制造产品的价格为</w:t>
      </w:r>
      <w:r>
        <w:rPr>
          <w:rFonts w:hint="eastAsia" w:ascii="宋体" w:hAnsi="宋体" w:cs="宋体"/>
          <w:sz w:val="24"/>
          <w:u w:val="single"/>
        </w:rPr>
        <w:t>　　  （用文字和数字表示），占投标总价   %</w:t>
      </w:r>
      <w:r>
        <w:rPr>
          <w:rFonts w:hint="eastAsia" w:ascii="宋体" w:hAnsi="宋体" w:cs="宋体"/>
          <w:sz w:val="24"/>
        </w:rPr>
        <w:t>。</w:t>
      </w:r>
    </w:p>
    <w:p>
      <w:pPr>
        <w:pStyle w:val="10"/>
        <w:tabs>
          <w:tab w:val="left" w:pos="720"/>
          <w:tab w:val="left" w:pos="900"/>
        </w:tabs>
        <w:adjustRightInd w:val="0"/>
        <w:snapToGrid w:val="0"/>
        <w:spacing w:line="360" w:lineRule="auto"/>
        <w:rPr>
          <w:rFonts w:hAnsi="宋体" w:cs="宋体"/>
          <w:sz w:val="24"/>
        </w:rPr>
      </w:pPr>
      <w:r>
        <w:rPr>
          <w:rFonts w:hint="eastAsia" w:hAnsi="宋体" w:cs="宋体"/>
          <w:sz w:val="24"/>
        </w:rPr>
        <w:t>（2）本投标有效期为自投标截止之日起</w:t>
      </w:r>
      <w:r>
        <w:rPr>
          <w:rFonts w:hint="eastAsia" w:hAnsi="宋体" w:cs="宋体"/>
          <w:sz w:val="24"/>
          <w:u w:val="single"/>
        </w:rPr>
        <w:t xml:space="preserve"> </w:t>
      </w:r>
      <w:r>
        <w:rPr>
          <w:rFonts w:hint="eastAsia" w:hAnsi="宋体" w:cs="宋体"/>
          <w:sz w:val="24"/>
          <w:u w:val="single"/>
          <w:lang w:val="en-US" w:eastAsia="zh-CN"/>
        </w:rPr>
        <w:t>90</w:t>
      </w:r>
      <w:r>
        <w:rPr>
          <w:rFonts w:hint="eastAsia" w:hAnsi="宋体" w:cs="宋体"/>
          <w:sz w:val="24"/>
          <w:u w:val="single"/>
        </w:rPr>
        <w:t xml:space="preserve"> </w:t>
      </w:r>
      <w:r>
        <w:rPr>
          <w:rFonts w:hint="eastAsia" w:hAnsi="宋体" w:cs="宋体"/>
          <w:sz w:val="24"/>
        </w:rPr>
        <w:t>个日历日。</w:t>
      </w:r>
    </w:p>
    <w:p>
      <w:pPr>
        <w:pStyle w:val="10"/>
        <w:tabs>
          <w:tab w:val="left" w:pos="720"/>
          <w:tab w:val="left" w:pos="900"/>
        </w:tabs>
        <w:adjustRightInd w:val="0"/>
        <w:snapToGrid w:val="0"/>
        <w:spacing w:line="360" w:lineRule="auto"/>
        <w:rPr>
          <w:rFonts w:hAnsi="宋体" w:cs="宋体"/>
          <w:sz w:val="24"/>
        </w:rPr>
      </w:pPr>
      <w:r>
        <w:rPr>
          <w:rFonts w:hint="eastAsia" w:hAnsi="宋体" w:cs="宋体"/>
          <w:sz w:val="24"/>
        </w:rPr>
        <w:t>（3）已详细审查全部招标文件，包括所有补充通知（如果有的话），完全理解并同意放弃对这方面有不明、误解和质疑的权力。</w:t>
      </w:r>
    </w:p>
    <w:p>
      <w:pPr>
        <w:pStyle w:val="10"/>
        <w:tabs>
          <w:tab w:val="left" w:pos="720"/>
          <w:tab w:val="left" w:pos="900"/>
        </w:tabs>
        <w:adjustRightInd w:val="0"/>
        <w:snapToGrid w:val="0"/>
        <w:spacing w:line="360" w:lineRule="auto"/>
        <w:rPr>
          <w:rFonts w:hAnsi="宋体"/>
          <w:sz w:val="24"/>
        </w:rPr>
      </w:pPr>
      <w:r>
        <w:rPr>
          <w:rFonts w:hint="eastAsia" w:hAnsi="宋体"/>
          <w:sz w:val="24"/>
        </w:rPr>
        <w:t>（4）</w:t>
      </w:r>
      <w:r>
        <w:rPr>
          <w:rFonts w:hAnsi="宋体"/>
          <w:sz w:val="24"/>
        </w:rPr>
        <w:t>联合体</w:t>
      </w:r>
      <w:r>
        <w:rPr>
          <w:rFonts w:hint="eastAsia" w:hAnsi="宋体"/>
          <w:sz w:val="24"/>
        </w:rPr>
        <w:t>中</w:t>
      </w:r>
      <w:r>
        <w:rPr>
          <w:rFonts w:hAnsi="宋体"/>
          <w:sz w:val="24"/>
        </w:rPr>
        <w:t>的大中型企业和其他自然人、法人或者</w:t>
      </w:r>
      <w:r>
        <w:rPr>
          <w:rFonts w:hint="eastAsia" w:hAnsi="宋体"/>
          <w:sz w:val="24"/>
        </w:rPr>
        <w:t>其他组织</w:t>
      </w:r>
      <w:r>
        <w:rPr>
          <w:rFonts w:hAnsi="宋体"/>
          <w:sz w:val="24"/>
        </w:rPr>
        <w:t>，与</w:t>
      </w:r>
      <w:r>
        <w:rPr>
          <w:rFonts w:hint="eastAsia" w:hAnsi="宋体"/>
          <w:sz w:val="24"/>
        </w:rPr>
        <w:t>联合体中的</w:t>
      </w:r>
      <w:r>
        <w:rPr>
          <w:rFonts w:hAnsi="宋体"/>
          <w:sz w:val="24"/>
        </w:rPr>
        <w:t>小型、微型企业之间</w:t>
      </w:r>
      <w:r>
        <w:rPr>
          <w:rFonts w:hint="eastAsia" w:hAnsi="宋体"/>
          <w:sz w:val="24"/>
          <w:u w:val="single"/>
        </w:rPr>
        <w:t xml:space="preserve">     （</w:t>
      </w:r>
      <w:r>
        <w:rPr>
          <w:rFonts w:hAnsi="宋体"/>
          <w:sz w:val="24"/>
        </w:rPr>
        <w:t>存在</w:t>
      </w:r>
      <w:r>
        <w:rPr>
          <w:rFonts w:hint="eastAsia" w:hAnsi="宋体"/>
          <w:sz w:val="24"/>
        </w:rPr>
        <w:t>、不存在）</w:t>
      </w:r>
      <w:r>
        <w:rPr>
          <w:rFonts w:hAnsi="宋体"/>
          <w:sz w:val="24"/>
        </w:rPr>
        <w:t>投资关系</w:t>
      </w:r>
      <w:r>
        <w:rPr>
          <w:rFonts w:hint="eastAsia" w:hAnsi="宋体"/>
          <w:sz w:val="24"/>
        </w:rPr>
        <w:t>（如有）。</w:t>
      </w:r>
    </w:p>
    <w:p>
      <w:pPr>
        <w:pStyle w:val="10"/>
        <w:tabs>
          <w:tab w:val="left" w:pos="720"/>
          <w:tab w:val="left" w:pos="900"/>
        </w:tabs>
        <w:adjustRightInd w:val="0"/>
        <w:snapToGrid w:val="0"/>
        <w:spacing w:line="360" w:lineRule="auto"/>
        <w:rPr>
          <w:rFonts w:hAnsi="宋体"/>
          <w:sz w:val="24"/>
        </w:rPr>
      </w:pPr>
      <w:r>
        <w:rPr>
          <w:rFonts w:hint="eastAsia" w:hAnsi="宋体"/>
          <w:sz w:val="24"/>
        </w:rPr>
        <w:t>（5）我方不是</w:t>
      </w:r>
      <w:r>
        <w:rPr>
          <w:rFonts w:hAnsi="宋体"/>
          <w:sz w:val="24"/>
        </w:rPr>
        <w:t>为</w:t>
      </w:r>
      <w:r>
        <w:rPr>
          <w:rFonts w:hint="eastAsia" w:hAnsi="宋体"/>
          <w:sz w:val="24"/>
        </w:rPr>
        <w:t>本</w:t>
      </w:r>
      <w:r>
        <w:rPr>
          <w:rFonts w:hAnsi="宋体"/>
          <w:sz w:val="24"/>
        </w:rPr>
        <w:t>项目提供整体</w:t>
      </w:r>
      <w:r>
        <w:rPr>
          <w:rFonts w:hint="eastAsia" w:hAnsi="宋体"/>
          <w:sz w:val="24"/>
        </w:rPr>
        <w:t>设计</w:t>
      </w:r>
      <w:r>
        <w:rPr>
          <w:rFonts w:hAnsi="宋体"/>
          <w:sz w:val="24"/>
        </w:rPr>
        <w:t>、规范编制或者项目管理、监理、检测等服务的</w:t>
      </w:r>
      <w:r>
        <w:rPr>
          <w:rFonts w:hint="eastAsia" w:hAnsi="宋体"/>
          <w:sz w:val="24"/>
        </w:rPr>
        <w:t>投标人，我方不是采购代理机构的附属机构。</w:t>
      </w:r>
    </w:p>
    <w:p>
      <w:pPr>
        <w:pStyle w:val="10"/>
        <w:tabs>
          <w:tab w:val="left" w:pos="720"/>
          <w:tab w:val="left" w:pos="900"/>
        </w:tabs>
        <w:adjustRightInd w:val="0"/>
        <w:snapToGrid w:val="0"/>
        <w:spacing w:line="360" w:lineRule="auto"/>
        <w:rPr>
          <w:rFonts w:hAnsi="宋体"/>
          <w:sz w:val="24"/>
        </w:rPr>
      </w:pPr>
      <w:r>
        <w:rPr>
          <w:rFonts w:hint="eastAsia" w:hAnsi="宋体"/>
          <w:sz w:val="24"/>
        </w:rPr>
        <w:t>（6）按照贵方可能要求，提供与其投标有关的一切数据或资料，完全理解贵方不一定接受最低价的投标或收到的任何投标。</w:t>
      </w:r>
    </w:p>
    <w:p>
      <w:pPr>
        <w:pStyle w:val="10"/>
        <w:tabs>
          <w:tab w:val="left" w:pos="720"/>
          <w:tab w:val="left" w:pos="900"/>
        </w:tabs>
        <w:adjustRightInd w:val="0"/>
        <w:snapToGrid w:val="0"/>
        <w:spacing w:line="360" w:lineRule="auto"/>
        <w:rPr>
          <w:rFonts w:hAnsi="宋体"/>
          <w:sz w:val="24"/>
        </w:rPr>
      </w:pPr>
      <w:r>
        <w:rPr>
          <w:rFonts w:hint="eastAsia" w:hAnsi="宋体"/>
          <w:sz w:val="24"/>
        </w:rPr>
        <w:t>（7）我方保证所报货物均为原厂正品，否则，由此产生的一切法律责任由我方承担。</w:t>
      </w:r>
    </w:p>
    <w:p>
      <w:pPr>
        <w:pStyle w:val="35"/>
        <w:adjustRightInd w:val="0"/>
        <w:snapToGrid w:val="0"/>
        <w:spacing w:line="360" w:lineRule="auto"/>
        <w:ind w:firstLine="0" w:firstLineChars="0"/>
        <w:rPr>
          <w:rFonts w:ascii="宋体" w:hAnsi="宋体"/>
          <w:kern w:val="2"/>
          <w:szCs w:val="20"/>
        </w:rPr>
      </w:pPr>
      <w:r>
        <w:rPr>
          <w:rFonts w:hint="eastAsia" w:ascii="宋体" w:hAnsi="宋体"/>
        </w:rPr>
        <w:t>（8）</w:t>
      </w:r>
      <w:r>
        <w:rPr>
          <w:rFonts w:hint="eastAsia" w:ascii="宋体" w:hAnsi="宋体"/>
          <w:kern w:val="2"/>
          <w:szCs w:val="20"/>
        </w:rPr>
        <w:t>在领取中标通知书的</w:t>
      </w:r>
      <w:r>
        <w:rPr>
          <w:rFonts w:ascii="宋体" w:hAnsi="宋体"/>
          <w:kern w:val="2"/>
          <w:szCs w:val="20"/>
        </w:rPr>
        <w:t>同</w:t>
      </w:r>
      <w:r>
        <w:rPr>
          <w:rFonts w:hint="eastAsia" w:ascii="宋体" w:hAnsi="宋体"/>
          <w:kern w:val="2"/>
          <w:szCs w:val="20"/>
        </w:rPr>
        <w:t>时按招标文件规定的</w:t>
      </w:r>
      <w:r>
        <w:rPr>
          <w:rFonts w:ascii="宋体" w:hAnsi="宋体"/>
          <w:kern w:val="2"/>
          <w:szCs w:val="20"/>
        </w:rPr>
        <w:t>形式</w:t>
      </w:r>
      <w:r>
        <w:rPr>
          <w:rFonts w:hint="eastAsia" w:ascii="宋体" w:hAnsi="宋体"/>
          <w:kern w:val="2"/>
          <w:szCs w:val="20"/>
        </w:rPr>
        <w:t>，向采购代理机构一次性支付中标服务费。</w:t>
      </w:r>
    </w:p>
    <w:p>
      <w:pPr>
        <w:pStyle w:val="35"/>
        <w:adjustRightInd w:val="0"/>
        <w:snapToGrid w:val="0"/>
        <w:spacing w:line="360" w:lineRule="auto"/>
        <w:ind w:firstLine="0" w:firstLineChars="0"/>
        <w:rPr>
          <w:rFonts w:ascii="宋体" w:hAnsi="宋体"/>
          <w:szCs w:val="20"/>
        </w:rPr>
      </w:pPr>
      <w:r>
        <w:rPr>
          <w:rFonts w:hint="eastAsia" w:ascii="宋体" w:hAnsi="宋体"/>
          <w:szCs w:val="20"/>
        </w:rPr>
        <w:t>（</w:t>
      </w:r>
      <w:r>
        <w:rPr>
          <w:rFonts w:hint="eastAsia" w:ascii="宋体" w:hAnsi="宋体"/>
          <w:szCs w:val="20"/>
          <w:lang w:val="en-US" w:eastAsia="zh-CN"/>
        </w:rPr>
        <w:t>9</w:t>
      </w:r>
      <w:r>
        <w:rPr>
          <w:rFonts w:hint="eastAsia" w:ascii="宋体" w:hAnsi="宋体"/>
          <w:szCs w:val="20"/>
        </w:rPr>
        <w:t>）按照招标文件的规定履行合同责任和义务。</w:t>
      </w:r>
    </w:p>
    <w:p>
      <w:pPr>
        <w:tabs>
          <w:tab w:val="left" w:pos="5580"/>
        </w:tabs>
        <w:adjustRightInd w:val="0"/>
        <w:snapToGrid w:val="0"/>
        <w:spacing w:line="360" w:lineRule="auto"/>
        <w:ind w:left="216" w:hanging="216" w:hangingChars="90"/>
        <w:rPr>
          <w:rFonts w:ascii="宋体" w:hAnsi="宋体"/>
          <w:sz w:val="24"/>
          <w:szCs w:val="20"/>
        </w:rPr>
      </w:pPr>
      <w:r>
        <w:rPr>
          <w:rFonts w:hint="eastAsia" w:ascii="宋体" w:hAnsi="宋体"/>
          <w:sz w:val="24"/>
          <w:szCs w:val="20"/>
        </w:rPr>
        <w:t xml:space="preserve">  与本投标有关的一切正式往来信函请寄：</w:t>
      </w:r>
    </w:p>
    <w:p>
      <w:pPr>
        <w:tabs>
          <w:tab w:val="left" w:pos="5580"/>
        </w:tabs>
        <w:adjustRightInd w:val="0"/>
        <w:snapToGrid w:val="0"/>
        <w:spacing w:line="360" w:lineRule="auto"/>
        <w:ind w:left="615" w:leftChars="228" w:hanging="136" w:hangingChars="57"/>
        <w:rPr>
          <w:rFonts w:ascii="宋体" w:hAnsi="宋体"/>
          <w:sz w:val="24"/>
          <w:szCs w:val="20"/>
        </w:rPr>
      </w:pPr>
      <w:r>
        <w:rPr>
          <w:rFonts w:hint="eastAsia" w:ascii="宋体" w:hAnsi="宋体"/>
          <w:sz w:val="24"/>
          <w:szCs w:val="20"/>
        </w:rPr>
        <w:t>地址：</w:t>
      </w:r>
      <w:r>
        <w:rPr>
          <w:rFonts w:hint="eastAsia" w:ascii="宋体" w:hAnsi="宋体"/>
          <w:sz w:val="24"/>
          <w:szCs w:val="20"/>
          <w:u w:val="single"/>
        </w:rPr>
        <w:t xml:space="preserve">                         </w:t>
      </w:r>
      <w:r>
        <w:rPr>
          <w:rFonts w:hint="eastAsia" w:ascii="宋体" w:hAnsi="宋体"/>
          <w:sz w:val="24"/>
          <w:szCs w:val="20"/>
        </w:rPr>
        <w:t xml:space="preserve">     传真：</w:t>
      </w:r>
      <w:r>
        <w:rPr>
          <w:rFonts w:hint="eastAsia" w:ascii="宋体" w:hAnsi="宋体"/>
          <w:sz w:val="24"/>
          <w:szCs w:val="20"/>
          <w:u w:val="single"/>
        </w:rPr>
        <w:t xml:space="preserve">                             </w:t>
      </w:r>
    </w:p>
    <w:p>
      <w:pPr>
        <w:tabs>
          <w:tab w:val="left" w:pos="5580"/>
        </w:tabs>
        <w:adjustRightInd w:val="0"/>
        <w:snapToGrid w:val="0"/>
        <w:spacing w:line="360" w:lineRule="auto"/>
        <w:ind w:left="615" w:leftChars="228" w:hanging="136" w:hangingChars="57"/>
        <w:rPr>
          <w:rFonts w:ascii="宋体" w:hAnsi="宋体"/>
          <w:b/>
          <w:sz w:val="24"/>
          <w:szCs w:val="20"/>
        </w:rPr>
      </w:pPr>
      <w:r>
        <w:rPr>
          <w:rFonts w:hint="eastAsia" w:ascii="宋体" w:hAnsi="宋体"/>
          <w:sz w:val="24"/>
          <w:szCs w:val="20"/>
        </w:rPr>
        <w:t>电话：</w:t>
      </w:r>
      <w:r>
        <w:rPr>
          <w:rFonts w:hint="eastAsia" w:ascii="宋体" w:hAnsi="宋体"/>
          <w:sz w:val="24"/>
          <w:szCs w:val="20"/>
          <w:u w:val="single"/>
        </w:rPr>
        <w:t xml:space="preserve">                         </w:t>
      </w:r>
      <w:r>
        <w:rPr>
          <w:rFonts w:hint="eastAsia" w:ascii="宋体" w:hAnsi="宋体"/>
          <w:sz w:val="24"/>
          <w:szCs w:val="20"/>
        </w:rPr>
        <w:t xml:space="preserve">     电子函件：</w:t>
      </w:r>
      <w:r>
        <w:rPr>
          <w:rFonts w:hint="eastAsia" w:ascii="宋体" w:hAnsi="宋体"/>
          <w:sz w:val="24"/>
          <w:szCs w:val="20"/>
          <w:u w:val="single"/>
        </w:rPr>
        <w:t xml:space="preserve">                         </w:t>
      </w:r>
    </w:p>
    <w:p>
      <w:pPr>
        <w:tabs>
          <w:tab w:val="left" w:pos="5580"/>
        </w:tabs>
        <w:adjustRightInd w:val="0"/>
        <w:snapToGrid w:val="0"/>
        <w:spacing w:line="360" w:lineRule="auto"/>
        <w:ind w:hanging="540"/>
        <w:rPr>
          <w:rFonts w:ascii="宋体" w:hAnsi="宋体"/>
          <w:sz w:val="24"/>
          <w:szCs w:val="20"/>
        </w:rPr>
      </w:pPr>
    </w:p>
    <w:p>
      <w:pPr>
        <w:pStyle w:val="10"/>
        <w:autoSpaceDE w:val="0"/>
        <w:adjustRightInd w:val="0"/>
        <w:snapToGrid w:val="0"/>
        <w:spacing w:line="360" w:lineRule="auto"/>
        <w:ind w:firstLine="240" w:firstLineChars="100"/>
        <w:rPr>
          <w:rFonts w:hint="eastAsia" w:hAnsi="宋体"/>
          <w:sz w:val="24"/>
          <w:szCs w:val="24"/>
        </w:rPr>
      </w:pPr>
    </w:p>
    <w:p>
      <w:pPr>
        <w:pStyle w:val="10"/>
        <w:autoSpaceDE w:val="0"/>
        <w:adjustRightInd w:val="0"/>
        <w:snapToGrid w:val="0"/>
        <w:spacing w:line="360" w:lineRule="auto"/>
        <w:ind w:firstLine="240" w:firstLineChars="100"/>
        <w:rPr>
          <w:rFonts w:hAnsi="宋体" w:cs="MingLiU_HKSCS"/>
          <w:sz w:val="24"/>
          <w:szCs w:val="24"/>
        </w:rPr>
      </w:pPr>
      <w:r>
        <w:rPr>
          <w:rFonts w:hint="eastAsia" w:hAnsi="宋体"/>
          <w:sz w:val="24"/>
          <w:szCs w:val="24"/>
        </w:rPr>
        <w:t>投标人名称(公章)：______________</w:t>
      </w:r>
    </w:p>
    <w:p>
      <w:pPr>
        <w:pStyle w:val="10"/>
        <w:autoSpaceDE w:val="0"/>
        <w:adjustRightInd w:val="0"/>
        <w:snapToGrid w:val="0"/>
        <w:spacing w:line="360" w:lineRule="auto"/>
        <w:ind w:firstLine="240" w:firstLineChars="100"/>
        <w:rPr>
          <w:rFonts w:hAnsi="宋体" w:cs="MingLiU_HKSCS"/>
          <w:sz w:val="24"/>
          <w:szCs w:val="24"/>
        </w:rPr>
      </w:pPr>
      <w:r>
        <w:rPr>
          <w:rFonts w:hint="eastAsia" w:hAnsi="宋体"/>
          <w:sz w:val="24"/>
          <w:szCs w:val="24"/>
        </w:rPr>
        <w:t>法定代表人（非法人组织的负责人）或其授权代表(签章)：_______</w:t>
      </w:r>
    </w:p>
    <w:p>
      <w:pPr>
        <w:pStyle w:val="10"/>
        <w:autoSpaceDE w:val="0"/>
        <w:adjustRightInd w:val="0"/>
        <w:snapToGrid w:val="0"/>
        <w:spacing w:line="360" w:lineRule="auto"/>
        <w:ind w:firstLine="240" w:firstLineChars="100"/>
        <w:rPr>
          <w:rFonts w:hAnsi="宋体" w:cs="宋体"/>
          <w:sz w:val="24"/>
          <w:szCs w:val="24"/>
        </w:rPr>
      </w:pPr>
      <w:r>
        <w:rPr>
          <w:rFonts w:hint="eastAsia" w:hAnsi="宋体"/>
          <w:sz w:val="24"/>
          <w:szCs w:val="24"/>
        </w:rPr>
        <w:t xml:space="preserve">日期：______年____月____日 </w:t>
      </w:r>
    </w:p>
    <w:p>
      <w:pPr>
        <w:pStyle w:val="2"/>
        <w:numPr>
          <w:ilvl w:val="0"/>
          <w:numId w:val="3"/>
        </w:numPr>
        <w:snapToGrid w:val="0"/>
        <w:spacing w:before="0" w:after="0" w:line="360" w:lineRule="auto"/>
        <w:rPr>
          <w:rFonts w:hAnsi="宋体"/>
        </w:rPr>
      </w:pPr>
      <w:r>
        <w:rPr>
          <w:rFonts w:hint="eastAsia" w:hAnsi="宋体"/>
          <w:b w:val="0"/>
          <w:sz w:val="30"/>
        </w:rPr>
        <w:br w:type="page"/>
      </w:r>
      <w:bookmarkStart w:id="311" w:name="_Hlt520355938"/>
      <w:bookmarkEnd w:id="311"/>
      <w:bookmarkStart w:id="312" w:name="_Hlt520356243"/>
      <w:bookmarkEnd w:id="312"/>
      <w:bookmarkStart w:id="313" w:name="_Toc13763"/>
      <w:bookmarkStart w:id="314" w:name="_Toc46136865"/>
      <w:bookmarkStart w:id="315" w:name="_Toc518923118"/>
      <w:bookmarkStart w:id="316" w:name="_Toc14759"/>
      <w:bookmarkStart w:id="317" w:name="_Toc45562518"/>
      <w:bookmarkStart w:id="318" w:name="_Toc46136864"/>
      <w:bookmarkStart w:id="319" w:name="_Toc216582818"/>
      <w:bookmarkStart w:id="320" w:name="_Toc518923119"/>
      <w:bookmarkStart w:id="321" w:name="_Toc216582815"/>
      <w:r>
        <w:rPr>
          <w:rFonts w:hint="eastAsia" w:hAnsi="宋体"/>
        </w:rPr>
        <w:t>投标报价明细表</w:t>
      </w:r>
      <w:bookmarkEnd w:id="313"/>
      <w:bookmarkEnd w:id="314"/>
      <w:bookmarkEnd w:id="315"/>
    </w:p>
    <w:p>
      <w:pPr>
        <w:pStyle w:val="2"/>
        <w:snapToGrid w:val="0"/>
        <w:spacing w:before="0" w:after="0" w:line="360" w:lineRule="auto"/>
        <w:jc w:val="center"/>
        <w:rPr>
          <w:rFonts w:hAnsi="宋体"/>
        </w:rPr>
      </w:pPr>
      <w:r>
        <w:rPr>
          <w:rFonts w:hint="eastAsia" w:hAnsi="宋体"/>
        </w:rPr>
        <w:t>投标报价明细表</w:t>
      </w:r>
    </w:p>
    <w:p>
      <w:pPr>
        <w:pStyle w:val="2"/>
        <w:snapToGrid w:val="0"/>
        <w:spacing w:before="0" w:after="0" w:line="360" w:lineRule="auto"/>
        <w:rPr>
          <w:rFonts w:hAnsi="宋体" w:cs="宋体"/>
        </w:rPr>
      </w:pPr>
      <w:r>
        <w:rPr>
          <w:rFonts w:hint="eastAsia" w:hAnsi="宋体" w:cs="宋体"/>
        </w:rPr>
        <w:t xml:space="preserve">项目名称：                                                                              </w:t>
      </w:r>
    </w:p>
    <w:tbl>
      <w:tblPr>
        <w:tblStyle w:val="21"/>
        <w:tblW w:w="9441" w:type="dxa"/>
        <w:tblInd w:w="0" w:type="dxa"/>
        <w:tblLayout w:type="fixed"/>
        <w:tblCellMar>
          <w:top w:w="0" w:type="dxa"/>
          <w:left w:w="108" w:type="dxa"/>
          <w:bottom w:w="0" w:type="dxa"/>
          <w:right w:w="108" w:type="dxa"/>
        </w:tblCellMar>
      </w:tblPr>
      <w:tblGrid>
        <w:gridCol w:w="735"/>
        <w:gridCol w:w="1261"/>
        <w:gridCol w:w="1380"/>
        <w:gridCol w:w="765"/>
        <w:gridCol w:w="855"/>
        <w:gridCol w:w="1257"/>
        <w:gridCol w:w="1065"/>
        <w:gridCol w:w="1133"/>
        <w:gridCol w:w="990"/>
      </w:tblGrid>
      <w:tr>
        <w:tblPrEx>
          <w:tblCellMar>
            <w:top w:w="0" w:type="dxa"/>
            <w:left w:w="108" w:type="dxa"/>
            <w:bottom w:w="0" w:type="dxa"/>
            <w:right w:w="108" w:type="dxa"/>
          </w:tblCellMar>
        </w:tblPrEx>
        <w:trPr>
          <w:trHeight w:val="1115" w:hRule="atLeast"/>
        </w:trPr>
        <w:tc>
          <w:tcPr>
            <w:tcW w:w="73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b/>
                <w:bCs/>
                <w:kern w:val="0"/>
                <w:sz w:val="24"/>
              </w:rPr>
            </w:pPr>
            <w:r>
              <w:rPr>
                <w:rFonts w:hint="eastAsia" w:ascii="宋体" w:hAnsi="宋体" w:cs="宋体"/>
                <w:b/>
                <w:bCs/>
                <w:kern w:val="0"/>
                <w:sz w:val="24"/>
              </w:rPr>
              <w:t>编号</w:t>
            </w:r>
          </w:p>
        </w:tc>
        <w:tc>
          <w:tcPr>
            <w:tcW w:w="126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b/>
                <w:bCs/>
                <w:kern w:val="0"/>
                <w:sz w:val="24"/>
              </w:rPr>
            </w:pPr>
            <w:r>
              <w:rPr>
                <w:rFonts w:hint="eastAsia" w:ascii="宋体" w:hAnsi="宋体" w:cs="宋体"/>
                <w:b/>
                <w:bCs/>
                <w:kern w:val="0"/>
                <w:sz w:val="24"/>
              </w:rPr>
              <w:t>产品名称</w:t>
            </w:r>
          </w:p>
        </w:tc>
        <w:tc>
          <w:tcPr>
            <w:tcW w:w="138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b/>
                <w:bCs/>
                <w:kern w:val="0"/>
                <w:sz w:val="24"/>
              </w:rPr>
            </w:pPr>
            <w:r>
              <w:rPr>
                <w:rFonts w:hint="eastAsia" w:ascii="宋体" w:hAnsi="宋体" w:cs="宋体"/>
                <w:b/>
                <w:bCs/>
                <w:kern w:val="0"/>
                <w:sz w:val="24"/>
              </w:rPr>
              <w:t>技术参数/规格型号</w:t>
            </w:r>
          </w:p>
        </w:tc>
        <w:tc>
          <w:tcPr>
            <w:tcW w:w="76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b/>
                <w:bCs/>
                <w:kern w:val="0"/>
                <w:sz w:val="24"/>
              </w:rPr>
            </w:pPr>
            <w:r>
              <w:rPr>
                <w:rFonts w:hint="eastAsia" w:ascii="宋体" w:hAnsi="宋体" w:cs="宋体"/>
                <w:b/>
                <w:bCs/>
                <w:kern w:val="0"/>
                <w:sz w:val="24"/>
              </w:rPr>
              <w:t>数量</w:t>
            </w:r>
          </w:p>
        </w:tc>
        <w:tc>
          <w:tcPr>
            <w:tcW w:w="85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b/>
                <w:bCs/>
                <w:kern w:val="0"/>
                <w:sz w:val="24"/>
              </w:rPr>
            </w:pPr>
            <w:r>
              <w:rPr>
                <w:rFonts w:hint="eastAsia" w:ascii="宋体" w:hAnsi="宋体" w:cs="宋体"/>
                <w:b/>
                <w:bCs/>
                <w:kern w:val="0"/>
                <w:sz w:val="24"/>
              </w:rPr>
              <w:t>单位</w:t>
            </w:r>
          </w:p>
        </w:tc>
        <w:tc>
          <w:tcPr>
            <w:tcW w:w="125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b/>
                <w:bCs/>
                <w:kern w:val="0"/>
                <w:sz w:val="24"/>
              </w:rPr>
            </w:pPr>
            <w:r>
              <w:rPr>
                <w:rFonts w:hint="eastAsia" w:ascii="宋体" w:hAnsi="宋体" w:cs="宋体"/>
                <w:b/>
                <w:bCs/>
                <w:kern w:val="0"/>
                <w:sz w:val="24"/>
              </w:rPr>
              <w:t>单价（元）</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b/>
                <w:bCs/>
                <w:kern w:val="0"/>
                <w:sz w:val="24"/>
              </w:rPr>
            </w:pPr>
            <w:r>
              <w:rPr>
                <w:rFonts w:hint="eastAsia" w:ascii="宋体" w:hAnsi="宋体" w:cs="宋体"/>
                <w:b/>
                <w:bCs/>
                <w:kern w:val="0"/>
                <w:sz w:val="24"/>
              </w:rPr>
              <w:t>合价（元）</w:t>
            </w:r>
          </w:p>
        </w:tc>
        <w:tc>
          <w:tcPr>
            <w:tcW w:w="1133"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b/>
                <w:bCs/>
                <w:kern w:val="0"/>
                <w:sz w:val="24"/>
              </w:rPr>
            </w:pPr>
            <w:r>
              <w:rPr>
                <w:rFonts w:hint="eastAsia" w:ascii="宋体" w:hAnsi="宋体" w:cs="宋体"/>
                <w:b/>
                <w:bCs/>
                <w:kern w:val="0"/>
                <w:sz w:val="24"/>
              </w:rPr>
              <w:t>品牌型号/厂家</w:t>
            </w:r>
          </w:p>
        </w:tc>
        <w:tc>
          <w:tcPr>
            <w:tcW w:w="99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宋体" w:hAnsi="宋体" w:cs="宋体"/>
                <w:b/>
                <w:bCs/>
                <w:kern w:val="0"/>
                <w:sz w:val="24"/>
              </w:rPr>
            </w:pPr>
            <w:r>
              <w:rPr>
                <w:rFonts w:hint="eastAsia" w:ascii="宋体" w:hAnsi="宋体" w:cs="宋体"/>
                <w:b/>
                <w:bCs/>
                <w:kern w:val="0"/>
                <w:sz w:val="24"/>
              </w:rPr>
              <w:t>备注</w:t>
            </w:r>
          </w:p>
        </w:tc>
      </w:tr>
      <w:tr>
        <w:tblPrEx>
          <w:tblCellMar>
            <w:top w:w="0" w:type="dxa"/>
            <w:left w:w="108" w:type="dxa"/>
            <w:bottom w:w="0" w:type="dxa"/>
            <w:right w:w="108" w:type="dxa"/>
          </w:tblCellMar>
        </w:tblPrEx>
        <w:trPr>
          <w:trHeight w:val="935" w:hRule="atLeast"/>
        </w:trPr>
        <w:tc>
          <w:tcPr>
            <w:tcW w:w="73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r>
              <w:rPr>
                <w:rFonts w:hint="eastAsia" w:ascii="宋体" w:hAnsi="宋体" w:cs="宋体"/>
                <w:bCs/>
                <w:kern w:val="0"/>
                <w:szCs w:val="21"/>
              </w:rPr>
              <w:t>1</w:t>
            </w:r>
          </w:p>
        </w:tc>
        <w:tc>
          <w:tcPr>
            <w:tcW w:w="1261" w:type="dxa"/>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hAnsi="宋体" w:cs="宋体"/>
                <w:bCs/>
                <w:kern w:val="0"/>
                <w:szCs w:val="21"/>
              </w:rPr>
            </w:pPr>
          </w:p>
        </w:tc>
        <w:tc>
          <w:tcPr>
            <w:tcW w:w="138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c>
          <w:tcPr>
            <w:tcW w:w="76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c>
          <w:tcPr>
            <w:tcW w:w="85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c>
          <w:tcPr>
            <w:tcW w:w="125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c>
          <w:tcPr>
            <w:tcW w:w="106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c>
          <w:tcPr>
            <w:tcW w:w="1133"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c>
          <w:tcPr>
            <w:tcW w:w="99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r>
      <w:tr>
        <w:tblPrEx>
          <w:tblCellMar>
            <w:top w:w="0" w:type="dxa"/>
            <w:left w:w="108" w:type="dxa"/>
            <w:bottom w:w="0" w:type="dxa"/>
            <w:right w:w="108" w:type="dxa"/>
          </w:tblCellMar>
        </w:tblPrEx>
        <w:trPr>
          <w:trHeight w:val="760" w:hRule="exact"/>
        </w:trPr>
        <w:tc>
          <w:tcPr>
            <w:tcW w:w="735" w:type="dxa"/>
            <w:tcBorders>
              <w:top w:val="nil"/>
              <w:left w:val="single" w:color="auto" w:sz="4" w:space="0"/>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r>
              <w:rPr>
                <w:rFonts w:hint="eastAsia" w:ascii="宋体" w:hAnsi="宋体" w:cs="宋体"/>
                <w:bCs/>
                <w:kern w:val="0"/>
                <w:szCs w:val="21"/>
              </w:rPr>
              <w:t>2</w:t>
            </w:r>
          </w:p>
        </w:tc>
        <w:tc>
          <w:tcPr>
            <w:tcW w:w="1261" w:type="dxa"/>
            <w:tcBorders>
              <w:top w:val="nil"/>
              <w:left w:val="nil"/>
              <w:bottom w:val="single" w:color="auto" w:sz="4" w:space="0"/>
              <w:right w:val="single" w:color="auto" w:sz="4" w:space="0"/>
            </w:tcBorders>
            <w:vAlign w:val="center"/>
          </w:tcPr>
          <w:p>
            <w:pPr>
              <w:widowControl/>
              <w:jc w:val="center"/>
              <w:textAlignment w:val="center"/>
              <w:rPr>
                <w:rFonts w:ascii="宋体" w:hAnsi="宋体" w:cs="宋体"/>
                <w:bCs/>
                <w:kern w:val="0"/>
                <w:szCs w:val="21"/>
              </w:rPr>
            </w:pPr>
          </w:p>
        </w:tc>
        <w:tc>
          <w:tcPr>
            <w:tcW w:w="1380" w:type="dxa"/>
            <w:tcBorders>
              <w:top w:val="nil"/>
              <w:left w:val="nil"/>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c>
          <w:tcPr>
            <w:tcW w:w="765" w:type="dxa"/>
            <w:tcBorders>
              <w:top w:val="nil"/>
              <w:left w:val="nil"/>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c>
          <w:tcPr>
            <w:tcW w:w="855" w:type="dxa"/>
            <w:tcBorders>
              <w:top w:val="nil"/>
              <w:left w:val="nil"/>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c>
          <w:tcPr>
            <w:tcW w:w="1257" w:type="dxa"/>
            <w:tcBorders>
              <w:top w:val="nil"/>
              <w:left w:val="nil"/>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c>
          <w:tcPr>
            <w:tcW w:w="1065" w:type="dxa"/>
            <w:tcBorders>
              <w:top w:val="nil"/>
              <w:left w:val="nil"/>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c>
          <w:tcPr>
            <w:tcW w:w="1133" w:type="dxa"/>
            <w:tcBorders>
              <w:top w:val="nil"/>
              <w:left w:val="nil"/>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c>
          <w:tcPr>
            <w:tcW w:w="990" w:type="dxa"/>
            <w:tcBorders>
              <w:top w:val="nil"/>
              <w:left w:val="nil"/>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r>
      <w:tr>
        <w:tblPrEx>
          <w:tblCellMar>
            <w:top w:w="0" w:type="dxa"/>
            <w:left w:w="108" w:type="dxa"/>
            <w:bottom w:w="0" w:type="dxa"/>
            <w:right w:w="108" w:type="dxa"/>
          </w:tblCellMar>
        </w:tblPrEx>
        <w:trPr>
          <w:trHeight w:val="760" w:hRule="exact"/>
        </w:trPr>
        <w:tc>
          <w:tcPr>
            <w:tcW w:w="735" w:type="dxa"/>
            <w:tcBorders>
              <w:top w:val="nil"/>
              <w:left w:val="single" w:color="auto" w:sz="4" w:space="0"/>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r>
              <w:rPr>
                <w:rFonts w:hint="eastAsia" w:ascii="宋体" w:hAnsi="宋体" w:cs="宋体"/>
                <w:bCs/>
                <w:kern w:val="0"/>
                <w:szCs w:val="21"/>
              </w:rPr>
              <w:t>3</w:t>
            </w:r>
          </w:p>
        </w:tc>
        <w:tc>
          <w:tcPr>
            <w:tcW w:w="1261" w:type="dxa"/>
            <w:tcBorders>
              <w:top w:val="nil"/>
              <w:left w:val="nil"/>
              <w:bottom w:val="single" w:color="auto" w:sz="4" w:space="0"/>
              <w:right w:val="single" w:color="auto" w:sz="4" w:space="0"/>
            </w:tcBorders>
            <w:vAlign w:val="center"/>
          </w:tcPr>
          <w:p>
            <w:pPr>
              <w:widowControl/>
              <w:jc w:val="center"/>
              <w:textAlignment w:val="center"/>
              <w:rPr>
                <w:rFonts w:ascii="宋体" w:hAnsi="宋体" w:cs="宋体"/>
                <w:bCs/>
                <w:kern w:val="0"/>
                <w:szCs w:val="21"/>
              </w:rPr>
            </w:pPr>
          </w:p>
        </w:tc>
        <w:tc>
          <w:tcPr>
            <w:tcW w:w="1380" w:type="dxa"/>
            <w:tcBorders>
              <w:top w:val="nil"/>
              <w:left w:val="nil"/>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c>
          <w:tcPr>
            <w:tcW w:w="765" w:type="dxa"/>
            <w:tcBorders>
              <w:top w:val="nil"/>
              <w:left w:val="nil"/>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c>
          <w:tcPr>
            <w:tcW w:w="855" w:type="dxa"/>
            <w:tcBorders>
              <w:top w:val="nil"/>
              <w:left w:val="nil"/>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c>
          <w:tcPr>
            <w:tcW w:w="1257" w:type="dxa"/>
            <w:tcBorders>
              <w:top w:val="nil"/>
              <w:left w:val="nil"/>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c>
          <w:tcPr>
            <w:tcW w:w="1065" w:type="dxa"/>
            <w:tcBorders>
              <w:top w:val="nil"/>
              <w:left w:val="nil"/>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c>
          <w:tcPr>
            <w:tcW w:w="1133" w:type="dxa"/>
            <w:tcBorders>
              <w:top w:val="nil"/>
              <w:left w:val="nil"/>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c>
          <w:tcPr>
            <w:tcW w:w="990" w:type="dxa"/>
            <w:tcBorders>
              <w:top w:val="nil"/>
              <w:left w:val="nil"/>
              <w:bottom w:val="single" w:color="auto" w:sz="4" w:space="0"/>
              <w:right w:val="single" w:color="auto" w:sz="4" w:space="0"/>
            </w:tcBorders>
            <w:vAlign w:val="center"/>
          </w:tcPr>
          <w:p>
            <w:pPr>
              <w:widowControl/>
              <w:adjustRightInd w:val="0"/>
              <w:snapToGrid w:val="0"/>
              <w:spacing w:line="360" w:lineRule="auto"/>
              <w:jc w:val="center"/>
              <w:rPr>
                <w:rFonts w:ascii="宋体" w:hAnsi="宋体" w:cs="宋体"/>
                <w:bCs/>
                <w:kern w:val="0"/>
                <w:szCs w:val="21"/>
              </w:rPr>
            </w:pPr>
          </w:p>
        </w:tc>
      </w:tr>
    </w:tbl>
    <w:p>
      <w:pPr>
        <w:pStyle w:val="41"/>
        <w:adjustRightInd w:val="0"/>
        <w:snapToGrid w:val="0"/>
        <w:spacing w:line="360" w:lineRule="auto"/>
        <w:ind w:firstLine="0" w:firstLineChars="0"/>
        <w:rPr>
          <w:rFonts w:ascii="宋体" w:hAnsi="宋体" w:cs="宋体"/>
          <w:b/>
          <w:bCs/>
          <w:sz w:val="24"/>
          <w:szCs w:val="24"/>
        </w:rPr>
      </w:pPr>
    </w:p>
    <w:p>
      <w:pPr>
        <w:adjustRightInd w:val="0"/>
        <w:snapToGrid w:val="0"/>
        <w:spacing w:line="360" w:lineRule="auto"/>
        <w:rPr>
          <w:rFonts w:ascii="宋体" w:hAnsi="宋体" w:cs="宋体"/>
          <w:b/>
          <w:sz w:val="24"/>
        </w:rPr>
      </w:pPr>
      <w:r>
        <w:rPr>
          <w:rFonts w:hint="eastAsia" w:ascii="宋体" w:hAnsi="宋体" w:cs="宋体"/>
          <w:b/>
          <w:sz w:val="24"/>
        </w:rPr>
        <w:t>注：各投标人根据招标文件中采购清单的内容进行报价，可自行调整本表。</w:t>
      </w:r>
    </w:p>
    <w:p>
      <w:pPr>
        <w:pStyle w:val="10"/>
        <w:autoSpaceDE w:val="0"/>
        <w:adjustRightInd w:val="0"/>
        <w:snapToGrid w:val="0"/>
        <w:spacing w:line="360" w:lineRule="auto"/>
        <w:rPr>
          <w:rFonts w:hAnsi="宋体" w:cs="MingLiU_HKSCS"/>
          <w:sz w:val="24"/>
          <w:szCs w:val="24"/>
        </w:rPr>
      </w:pPr>
      <w:r>
        <w:rPr>
          <w:rFonts w:hint="eastAsia" w:hAnsi="宋体"/>
          <w:sz w:val="24"/>
          <w:szCs w:val="24"/>
        </w:rPr>
        <w:t>投标人名称(公章)：______________</w:t>
      </w:r>
    </w:p>
    <w:p>
      <w:pPr>
        <w:pStyle w:val="10"/>
        <w:autoSpaceDE w:val="0"/>
        <w:adjustRightInd w:val="0"/>
        <w:snapToGrid w:val="0"/>
        <w:spacing w:line="360" w:lineRule="auto"/>
        <w:rPr>
          <w:rFonts w:hAnsi="宋体" w:cs="MingLiU_HKSCS"/>
          <w:sz w:val="24"/>
          <w:szCs w:val="24"/>
        </w:rPr>
      </w:pPr>
      <w:r>
        <w:rPr>
          <w:rFonts w:hint="eastAsia" w:hAnsi="宋体"/>
          <w:sz w:val="24"/>
          <w:szCs w:val="24"/>
        </w:rPr>
        <w:t>法定代表人（非法人组织的负责人）或其授权代表(签章)：_______</w:t>
      </w:r>
    </w:p>
    <w:p>
      <w:pPr>
        <w:pStyle w:val="10"/>
        <w:tabs>
          <w:tab w:val="left" w:pos="5580"/>
        </w:tabs>
        <w:adjustRightInd w:val="0"/>
        <w:snapToGrid w:val="0"/>
        <w:spacing w:line="360" w:lineRule="auto"/>
        <w:rPr>
          <w:rFonts w:hAnsi="宋体"/>
          <w:sz w:val="24"/>
        </w:rPr>
      </w:pPr>
      <w:r>
        <w:rPr>
          <w:rFonts w:hint="eastAsia" w:hAnsi="宋体"/>
          <w:sz w:val="24"/>
          <w:szCs w:val="24"/>
        </w:rPr>
        <w:t>日期：______年____月____日</w:t>
      </w:r>
    </w:p>
    <w:p>
      <w:pPr>
        <w:adjustRightInd w:val="0"/>
        <w:snapToGrid w:val="0"/>
        <w:spacing w:line="360" w:lineRule="auto"/>
        <w:rPr>
          <w:rFonts w:hAnsi="宋体"/>
        </w:rPr>
      </w:pPr>
      <w:r>
        <w:rPr>
          <w:rFonts w:hint="eastAsia" w:hAnsi="宋体"/>
        </w:rPr>
        <w:br w:type="page"/>
      </w:r>
    </w:p>
    <w:p>
      <w:pPr>
        <w:adjustRightInd w:val="0"/>
        <w:snapToGrid w:val="0"/>
        <w:spacing w:line="360" w:lineRule="auto"/>
        <w:jc w:val="left"/>
        <w:rPr>
          <w:rFonts w:ascii="宋体" w:hAnsi="宋体"/>
          <w:b/>
          <w:bCs/>
          <w:sz w:val="24"/>
        </w:rPr>
      </w:pPr>
      <w:r>
        <w:rPr>
          <w:rFonts w:hint="eastAsia" w:ascii="宋体" w:hAnsi="宋体"/>
          <w:b/>
          <w:bCs/>
          <w:sz w:val="24"/>
        </w:rPr>
        <w:t>3、技术规范偏离表</w:t>
      </w:r>
    </w:p>
    <w:p>
      <w:pPr>
        <w:pStyle w:val="16"/>
        <w:spacing w:line="360" w:lineRule="auto"/>
        <w:jc w:val="center"/>
        <w:rPr>
          <w:sz w:val="24"/>
          <w:szCs w:val="24"/>
        </w:rPr>
      </w:pPr>
      <w:r>
        <w:rPr>
          <w:rFonts w:hint="eastAsia"/>
          <w:sz w:val="24"/>
          <w:szCs w:val="24"/>
        </w:rPr>
        <w:t>技术规范偏离表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1470"/>
        <w:gridCol w:w="930"/>
        <w:gridCol w:w="1800"/>
        <w:gridCol w:w="21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37" w:type="dxa"/>
            <w:vAlign w:val="center"/>
          </w:tcPr>
          <w:p>
            <w:pPr>
              <w:pStyle w:val="16"/>
              <w:spacing w:line="360" w:lineRule="auto"/>
              <w:jc w:val="center"/>
              <w:rPr>
                <w:sz w:val="24"/>
                <w:szCs w:val="24"/>
              </w:rPr>
            </w:pPr>
            <w:r>
              <w:rPr>
                <w:rFonts w:hint="eastAsia"/>
                <w:sz w:val="24"/>
                <w:szCs w:val="24"/>
              </w:rPr>
              <w:t>序号</w:t>
            </w:r>
          </w:p>
        </w:tc>
        <w:tc>
          <w:tcPr>
            <w:tcW w:w="1470" w:type="dxa"/>
            <w:vAlign w:val="center"/>
          </w:tcPr>
          <w:p>
            <w:pPr>
              <w:pStyle w:val="16"/>
              <w:spacing w:line="360" w:lineRule="auto"/>
              <w:jc w:val="center"/>
              <w:rPr>
                <w:sz w:val="24"/>
                <w:szCs w:val="24"/>
              </w:rPr>
            </w:pPr>
            <w:r>
              <w:rPr>
                <w:rFonts w:hint="eastAsia"/>
                <w:sz w:val="24"/>
                <w:szCs w:val="24"/>
              </w:rPr>
              <w:t>产品名称</w:t>
            </w:r>
          </w:p>
        </w:tc>
        <w:tc>
          <w:tcPr>
            <w:tcW w:w="930" w:type="dxa"/>
            <w:vAlign w:val="center"/>
          </w:tcPr>
          <w:p>
            <w:pPr>
              <w:pStyle w:val="16"/>
              <w:spacing w:line="360" w:lineRule="auto"/>
              <w:jc w:val="center"/>
              <w:rPr>
                <w:sz w:val="24"/>
                <w:szCs w:val="24"/>
              </w:rPr>
            </w:pPr>
            <w:r>
              <w:rPr>
                <w:rFonts w:hint="eastAsia"/>
                <w:sz w:val="24"/>
                <w:szCs w:val="24"/>
              </w:rPr>
              <w:t>数量</w:t>
            </w:r>
          </w:p>
        </w:tc>
        <w:tc>
          <w:tcPr>
            <w:tcW w:w="1800" w:type="dxa"/>
            <w:vAlign w:val="center"/>
          </w:tcPr>
          <w:p>
            <w:pPr>
              <w:pStyle w:val="16"/>
              <w:spacing w:line="360" w:lineRule="auto"/>
              <w:jc w:val="center"/>
              <w:rPr>
                <w:sz w:val="24"/>
                <w:szCs w:val="24"/>
              </w:rPr>
            </w:pPr>
            <w:r>
              <w:rPr>
                <w:rFonts w:hint="eastAsia"/>
                <w:sz w:val="24"/>
                <w:szCs w:val="24"/>
              </w:rPr>
              <w:t>招标文件要求</w:t>
            </w:r>
          </w:p>
        </w:tc>
        <w:tc>
          <w:tcPr>
            <w:tcW w:w="2160" w:type="dxa"/>
            <w:vAlign w:val="center"/>
          </w:tcPr>
          <w:p>
            <w:pPr>
              <w:pStyle w:val="16"/>
              <w:spacing w:line="360" w:lineRule="auto"/>
              <w:jc w:val="center"/>
              <w:rPr>
                <w:rFonts w:hint="default" w:eastAsia="宋体"/>
                <w:sz w:val="24"/>
                <w:szCs w:val="24"/>
                <w:lang w:val="en-US" w:eastAsia="zh-CN"/>
              </w:rPr>
            </w:pPr>
            <w:r>
              <w:rPr>
                <w:rFonts w:hint="eastAsia"/>
                <w:sz w:val="24"/>
                <w:szCs w:val="24"/>
              </w:rPr>
              <w:t>供货商供货配置</w:t>
            </w:r>
          </w:p>
        </w:tc>
        <w:tc>
          <w:tcPr>
            <w:tcW w:w="1260" w:type="dxa"/>
            <w:vAlign w:val="center"/>
          </w:tcPr>
          <w:p>
            <w:pPr>
              <w:pStyle w:val="16"/>
              <w:spacing w:line="360" w:lineRule="auto"/>
              <w:jc w:val="center"/>
              <w:rPr>
                <w:sz w:val="24"/>
                <w:szCs w:val="24"/>
              </w:rPr>
            </w:pPr>
            <w:r>
              <w:rPr>
                <w:rFonts w:hint="eastAsia"/>
                <w:sz w:val="24"/>
                <w:szCs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37" w:type="dxa"/>
          </w:tcPr>
          <w:p>
            <w:pPr>
              <w:pStyle w:val="16"/>
              <w:spacing w:line="360" w:lineRule="auto"/>
              <w:rPr>
                <w:sz w:val="24"/>
                <w:szCs w:val="24"/>
              </w:rPr>
            </w:pPr>
          </w:p>
        </w:tc>
        <w:tc>
          <w:tcPr>
            <w:tcW w:w="1470" w:type="dxa"/>
          </w:tcPr>
          <w:p>
            <w:pPr>
              <w:pStyle w:val="16"/>
              <w:spacing w:line="360" w:lineRule="auto"/>
              <w:rPr>
                <w:sz w:val="24"/>
                <w:szCs w:val="24"/>
              </w:rPr>
            </w:pPr>
          </w:p>
        </w:tc>
        <w:tc>
          <w:tcPr>
            <w:tcW w:w="930" w:type="dxa"/>
          </w:tcPr>
          <w:p>
            <w:pPr>
              <w:pStyle w:val="16"/>
              <w:spacing w:line="360" w:lineRule="auto"/>
              <w:rPr>
                <w:sz w:val="24"/>
                <w:szCs w:val="24"/>
              </w:rPr>
            </w:pPr>
          </w:p>
        </w:tc>
        <w:tc>
          <w:tcPr>
            <w:tcW w:w="1800" w:type="dxa"/>
          </w:tcPr>
          <w:p>
            <w:pPr>
              <w:pStyle w:val="16"/>
              <w:spacing w:line="360" w:lineRule="auto"/>
              <w:rPr>
                <w:sz w:val="24"/>
                <w:szCs w:val="24"/>
              </w:rPr>
            </w:pPr>
          </w:p>
        </w:tc>
        <w:tc>
          <w:tcPr>
            <w:tcW w:w="2160" w:type="dxa"/>
          </w:tcPr>
          <w:p>
            <w:pPr>
              <w:pStyle w:val="16"/>
              <w:spacing w:line="360" w:lineRule="auto"/>
              <w:rPr>
                <w:sz w:val="24"/>
                <w:szCs w:val="24"/>
              </w:rPr>
            </w:pPr>
          </w:p>
        </w:tc>
        <w:tc>
          <w:tcPr>
            <w:tcW w:w="1260" w:type="dxa"/>
          </w:tcPr>
          <w:p>
            <w:pPr>
              <w:pStyle w:val="16"/>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37" w:type="dxa"/>
          </w:tcPr>
          <w:p>
            <w:pPr>
              <w:pStyle w:val="16"/>
              <w:spacing w:line="360" w:lineRule="auto"/>
              <w:rPr>
                <w:sz w:val="24"/>
                <w:szCs w:val="24"/>
              </w:rPr>
            </w:pPr>
          </w:p>
        </w:tc>
        <w:tc>
          <w:tcPr>
            <w:tcW w:w="1470" w:type="dxa"/>
          </w:tcPr>
          <w:p>
            <w:pPr>
              <w:pStyle w:val="16"/>
              <w:spacing w:line="360" w:lineRule="auto"/>
              <w:rPr>
                <w:sz w:val="24"/>
                <w:szCs w:val="24"/>
              </w:rPr>
            </w:pPr>
          </w:p>
        </w:tc>
        <w:tc>
          <w:tcPr>
            <w:tcW w:w="930" w:type="dxa"/>
          </w:tcPr>
          <w:p>
            <w:pPr>
              <w:pStyle w:val="16"/>
              <w:spacing w:line="360" w:lineRule="auto"/>
              <w:rPr>
                <w:sz w:val="24"/>
                <w:szCs w:val="24"/>
              </w:rPr>
            </w:pPr>
          </w:p>
        </w:tc>
        <w:tc>
          <w:tcPr>
            <w:tcW w:w="1800" w:type="dxa"/>
          </w:tcPr>
          <w:p>
            <w:pPr>
              <w:pStyle w:val="16"/>
              <w:spacing w:line="360" w:lineRule="auto"/>
              <w:rPr>
                <w:sz w:val="24"/>
                <w:szCs w:val="24"/>
              </w:rPr>
            </w:pPr>
          </w:p>
        </w:tc>
        <w:tc>
          <w:tcPr>
            <w:tcW w:w="2160" w:type="dxa"/>
          </w:tcPr>
          <w:p>
            <w:pPr>
              <w:pStyle w:val="16"/>
              <w:spacing w:line="360" w:lineRule="auto"/>
              <w:rPr>
                <w:sz w:val="24"/>
                <w:szCs w:val="24"/>
              </w:rPr>
            </w:pPr>
          </w:p>
        </w:tc>
        <w:tc>
          <w:tcPr>
            <w:tcW w:w="1260" w:type="dxa"/>
          </w:tcPr>
          <w:p>
            <w:pPr>
              <w:pStyle w:val="16"/>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37" w:type="dxa"/>
          </w:tcPr>
          <w:p>
            <w:pPr>
              <w:pStyle w:val="16"/>
              <w:spacing w:line="360" w:lineRule="auto"/>
              <w:rPr>
                <w:sz w:val="24"/>
                <w:szCs w:val="24"/>
              </w:rPr>
            </w:pPr>
          </w:p>
        </w:tc>
        <w:tc>
          <w:tcPr>
            <w:tcW w:w="1470" w:type="dxa"/>
          </w:tcPr>
          <w:p>
            <w:pPr>
              <w:pStyle w:val="16"/>
              <w:spacing w:line="360" w:lineRule="auto"/>
              <w:rPr>
                <w:sz w:val="24"/>
                <w:szCs w:val="24"/>
              </w:rPr>
            </w:pPr>
          </w:p>
        </w:tc>
        <w:tc>
          <w:tcPr>
            <w:tcW w:w="930" w:type="dxa"/>
          </w:tcPr>
          <w:p>
            <w:pPr>
              <w:pStyle w:val="16"/>
              <w:spacing w:line="360" w:lineRule="auto"/>
              <w:rPr>
                <w:sz w:val="24"/>
                <w:szCs w:val="24"/>
              </w:rPr>
            </w:pPr>
          </w:p>
        </w:tc>
        <w:tc>
          <w:tcPr>
            <w:tcW w:w="1800" w:type="dxa"/>
          </w:tcPr>
          <w:p>
            <w:pPr>
              <w:pStyle w:val="16"/>
              <w:spacing w:line="360" w:lineRule="auto"/>
              <w:rPr>
                <w:sz w:val="24"/>
                <w:szCs w:val="24"/>
              </w:rPr>
            </w:pPr>
          </w:p>
        </w:tc>
        <w:tc>
          <w:tcPr>
            <w:tcW w:w="2160" w:type="dxa"/>
          </w:tcPr>
          <w:p>
            <w:pPr>
              <w:pStyle w:val="16"/>
              <w:spacing w:line="360" w:lineRule="auto"/>
              <w:rPr>
                <w:sz w:val="24"/>
                <w:szCs w:val="24"/>
              </w:rPr>
            </w:pPr>
          </w:p>
        </w:tc>
        <w:tc>
          <w:tcPr>
            <w:tcW w:w="1260" w:type="dxa"/>
          </w:tcPr>
          <w:p>
            <w:pPr>
              <w:pStyle w:val="16"/>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37" w:type="dxa"/>
          </w:tcPr>
          <w:p>
            <w:pPr>
              <w:pStyle w:val="16"/>
              <w:spacing w:line="360" w:lineRule="auto"/>
              <w:rPr>
                <w:sz w:val="24"/>
                <w:szCs w:val="24"/>
              </w:rPr>
            </w:pPr>
          </w:p>
        </w:tc>
        <w:tc>
          <w:tcPr>
            <w:tcW w:w="1470" w:type="dxa"/>
          </w:tcPr>
          <w:p>
            <w:pPr>
              <w:pStyle w:val="16"/>
              <w:spacing w:line="360" w:lineRule="auto"/>
              <w:rPr>
                <w:sz w:val="24"/>
                <w:szCs w:val="24"/>
              </w:rPr>
            </w:pPr>
          </w:p>
        </w:tc>
        <w:tc>
          <w:tcPr>
            <w:tcW w:w="930" w:type="dxa"/>
          </w:tcPr>
          <w:p>
            <w:pPr>
              <w:pStyle w:val="16"/>
              <w:spacing w:line="360" w:lineRule="auto"/>
              <w:rPr>
                <w:sz w:val="24"/>
                <w:szCs w:val="24"/>
              </w:rPr>
            </w:pPr>
          </w:p>
        </w:tc>
        <w:tc>
          <w:tcPr>
            <w:tcW w:w="1800" w:type="dxa"/>
          </w:tcPr>
          <w:p>
            <w:pPr>
              <w:pStyle w:val="16"/>
              <w:spacing w:line="360" w:lineRule="auto"/>
              <w:rPr>
                <w:sz w:val="24"/>
                <w:szCs w:val="24"/>
              </w:rPr>
            </w:pPr>
          </w:p>
        </w:tc>
        <w:tc>
          <w:tcPr>
            <w:tcW w:w="2160" w:type="dxa"/>
          </w:tcPr>
          <w:p>
            <w:pPr>
              <w:pStyle w:val="16"/>
              <w:spacing w:line="360" w:lineRule="auto"/>
              <w:rPr>
                <w:sz w:val="24"/>
                <w:szCs w:val="24"/>
              </w:rPr>
            </w:pPr>
          </w:p>
        </w:tc>
        <w:tc>
          <w:tcPr>
            <w:tcW w:w="1260" w:type="dxa"/>
          </w:tcPr>
          <w:p>
            <w:pPr>
              <w:pStyle w:val="16"/>
              <w:spacing w:line="360" w:lineRule="auto"/>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37" w:type="dxa"/>
          </w:tcPr>
          <w:p>
            <w:pPr>
              <w:pStyle w:val="16"/>
              <w:spacing w:line="360" w:lineRule="auto"/>
              <w:rPr>
                <w:sz w:val="24"/>
                <w:szCs w:val="24"/>
              </w:rPr>
            </w:pPr>
          </w:p>
        </w:tc>
        <w:tc>
          <w:tcPr>
            <w:tcW w:w="1470" w:type="dxa"/>
          </w:tcPr>
          <w:p>
            <w:pPr>
              <w:pStyle w:val="16"/>
              <w:spacing w:line="360" w:lineRule="auto"/>
              <w:rPr>
                <w:sz w:val="24"/>
                <w:szCs w:val="24"/>
              </w:rPr>
            </w:pPr>
          </w:p>
        </w:tc>
        <w:tc>
          <w:tcPr>
            <w:tcW w:w="930" w:type="dxa"/>
          </w:tcPr>
          <w:p>
            <w:pPr>
              <w:pStyle w:val="16"/>
              <w:spacing w:line="360" w:lineRule="auto"/>
              <w:rPr>
                <w:sz w:val="24"/>
                <w:szCs w:val="24"/>
              </w:rPr>
            </w:pPr>
          </w:p>
        </w:tc>
        <w:tc>
          <w:tcPr>
            <w:tcW w:w="1800" w:type="dxa"/>
          </w:tcPr>
          <w:p>
            <w:pPr>
              <w:pStyle w:val="16"/>
              <w:spacing w:line="360" w:lineRule="auto"/>
              <w:rPr>
                <w:sz w:val="24"/>
                <w:szCs w:val="24"/>
              </w:rPr>
            </w:pPr>
          </w:p>
        </w:tc>
        <w:tc>
          <w:tcPr>
            <w:tcW w:w="2160" w:type="dxa"/>
          </w:tcPr>
          <w:p>
            <w:pPr>
              <w:pStyle w:val="16"/>
              <w:spacing w:line="360" w:lineRule="auto"/>
              <w:rPr>
                <w:sz w:val="24"/>
                <w:szCs w:val="24"/>
              </w:rPr>
            </w:pPr>
          </w:p>
        </w:tc>
        <w:tc>
          <w:tcPr>
            <w:tcW w:w="1260" w:type="dxa"/>
          </w:tcPr>
          <w:p>
            <w:pPr>
              <w:pStyle w:val="16"/>
              <w:spacing w:line="360" w:lineRule="auto"/>
              <w:rPr>
                <w:sz w:val="24"/>
                <w:szCs w:val="24"/>
              </w:rPr>
            </w:pPr>
          </w:p>
        </w:tc>
      </w:tr>
    </w:tbl>
    <w:p>
      <w:pPr>
        <w:overflowPunct w:val="0"/>
        <w:autoSpaceDE w:val="0"/>
        <w:autoSpaceDN w:val="0"/>
        <w:adjustRightInd w:val="0"/>
        <w:snapToGrid w:val="0"/>
        <w:spacing w:line="360" w:lineRule="auto"/>
        <w:ind w:firstLine="480" w:firstLineChars="200"/>
        <w:rPr>
          <w:rFonts w:hint="eastAsia" w:ascii="宋体" w:hAnsi="宋体" w:cs="宋体"/>
          <w:sz w:val="24"/>
        </w:rPr>
      </w:pPr>
    </w:p>
    <w:p>
      <w:pPr>
        <w:overflowPunct w:val="0"/>
        <w:autoSpaceDE w:val="0"/>
        <w:autoSpaceDN w:val="0"/>
        <w:adjustRightInd w:val="0"/>
        <w:snapToGrid w:val="0"/>
        <w:spacing w:line="360" w:lineRule="auto"/>
        <w:ind w:firstLine="480" w:firstLineChars="200"/>
        <w:rPr>
          <w:rFonts w:hint="eastAsia" w:ascii="宋体" w:hAnsi="宋体" w:cs="宋体"/>
          <w:sz w:val="24"/>
        </w:rPr>
      </w:pPr>
    </w:p>
    <w:p>
      <w:pPr>
        <w:overflowPunct w:val="0"/>
        <w:autoSpaceDE w:val="0"/>
        <w:autoSpaceDN w:val="0"/>
        <w:adjustRightInd w:val="0"/>
        <w:snapToGrid w:val="0"/>
        <w:spacing w:line="360" w:lineRule="auto"/>
        <w:ind w:firstLine="480" w:firstLineChars="200"/>
        <w:rPr>
          <w:rFonts w:ascii="宋体" w:hAnsi="宋体" w:cs="宋体"/>
          <w:sz w:val="24"/>
        </w:rPr>
      </w:pPr>
      <w:r>
        <w:rPr>
          <w:rFonts w:hint="eastAsia" w:ascii="宋体" w:hAnsi="宋体" w:cs="宋体"/>
          <w:sz w:val="24"/>
        </w:rPr>
        <w:t>注：各投标人应</w:t>
      </w:r>
      <w:r>
        <w:rPr>
          <w:rFonts w:ascii="宋体" w:hAnsi="宋体" w:cs="宋体"/>
          <w:sz w:val="24"/>
        </w:rPr>
        <w:t>对照招标文件技术规格，</w:t>
      </w:r>
      <w:r>
        <w:rPr>
          <w:rFonts w:hint="eastAsia" w:ascii="宋体" w:hAnsi="宋体" w:cs="宋体"/>
          <w:bCs/>
          <w:sz w:val="24"/>
          <w:lang w:bidi="en-US"/>
        </w:rPr>
        <w:t>选择满足或高于</w:t>
      </w:r>
      <w:r>
        <w:rPr>
          <w:rFonts w:hint="eastAsia" w:ascii="宋体" w:hAnsi="宋体" w:cs="宋体"/>
          <w:bCs/>
          <w:sz w:val="24"/>
          <w:lang w:val="en-US" w:eastAsia="zh-CN" w:bidi="en-US"/>
        </w:rPr>
        <w:t>招标</w:t>
      </w:r>
      <w:r>
        <w:rPr>
          <w:rFonts w:hint="eastAsia" w:cs="宋体"/>
          <w:bCs/>
          <w:sz w:val="24"/>
          <w:lang w:val="en-US" w:eastAsia="zh-CN" w:bidi="en-US"/>
        </w:rPr>
        <w:t>文件</w:t>
      </w:r>
      <w:r>
        <w:rPr>
          <w:rFonts w:hint="eastAsia" w:ascii="宋体" w:hAnsi="宋体" w:cs="宋体"/>
          <w:bCs/>
          <w:sz w:val="24"/>
          <w:lang w:bidi="en-US"/>
        </w:rPr>
        <w:t>技术要求的货物</w:t>
      </w:r>
      <w:r>
        <w:rPr>
          <w:rFonts w:hint="eastAsia" w:ascii="宋体" w:hAnsi="宋体" w:cs="宋体"/>
          <w:bCs/>
          <w:sz w:val="24"/>
          <w:lang w:val="en-US" w:eastAsia="zh-CN" w:bidi="en-US"/>
        </w:rPr>
        <w:t>或服务</w:t>
      </w:r>
      <w:r>
        <w:rPr>
          <w:rFonts w:hint="eastAsia" w:ascii="宋体" w:hAnsi="宋体" w:cs="宋体"/>
          <w:bCs/>
          <w:sz w:val="24"/>
          <w:lang w:bidi="en-US"/>
        </w:rPr>
        <w:t>进行报价。如有不一致的地方，投标人应逐一列在技术规范偏离表中</w:t>
      </w:r>
      <w:r>
        <w:rPr>
          <w:rFonts w:hint="eastAsia" w:ascii="宋体" w:hAnsi="宋体" w:cs="宋体"/>
          <w:bCs/>
          <w:sz w:val="24"/>
          <w:lang w:eastAsia="zh-CN" w:bidi="en-US"/>
        </w:rPr>
        <w:t>，</w:t>
      </w:r>
      <w:r>
        <w:rPr>
          <w:rFonts w:hint="eastAsia"/>
          <w:sz w:val="24"/>
        </w:rPr>
        <w:t xml:space="preserve"> </w:t>
      </w:r>
      <w:r>
        <w:rPr>
          <w:rFonts w:hint="eastAsia"/>
          <w:sz w:val="24"/>
          <w:lang w:val="en-US" w:eastAsia="zh-CN"/>
        </w:rPr>
        <w:t>如无偏离可填“无”。</w:t>
      </w:r>
      <w:r>
        <w:rPr>
          <w:rFonts w:hint="eastAsia"/>
          <w:sz w:val="24"/>
        </w:rPr>
        <w:t xml:space="preserve">   </w:t>
      </w:r>
    </w:p>
    <w:p>
      <w:pPr>
        <w:pStyle w:val="16"/>
        <w:spacing w:line="360" w:lineRule="auto"/>
        <w:jc w:val="center"/>
        <w:rPr>
          <w:rFonts w:hint="eastAsia"/>
          <w:sz w:val="24"/>
        </w:rPr>
      </w:pPr>
      <w:r>
        <w:rPr>
          <w:rFonts w:hint="eastAsia"/>
          <w:sz w:val="24"/>
        </w:rPr>
        <w:t xml:space="preserve">                        </w:t>
      </w:r>
    </w:p>
    <w:p>
      <w:pPr>
        <w:pStyle w:val="16"/>
        <w:spacing w:line="360" w:lineRule="auto"/>
        <w:jc w:val="center"/>
        <w:rPr>
          <w:rFonts w:hint="eastAsia"/>
          <w:sz w:val="24"/>
        </w:rPr>
      </w:pPr>
    </w:p>
    <w:p>
      <w:pPr>
        <w:pStyle w:val="16"/>
        <w:spacing w:line="360" w:lineRule="auto"/>
        <w:jc w:val="center"/>
        <w:rPr>
          <w:sz w:val="24"/>
        </w:rPr>
      </w:pPr>
      <w:r>
        <w:rPr>
          <w:rFonts w:hint="eastAsia"/>
          <w:sz w:val="24"/>
          <w:lang w:val="en-US" w:eastAsia="zh-CN"/>
        </w:rPr>
        <w:t xml:space="preserve">                        </w:t>
      </w:r>
      <w:r>
        <w:rPr>
          <w:rFonts w:hint="eastAsia"/>
          <w:sz w:val="24"/>
        </w:rPr>
        <w:t>投标人</w:t>
      </w:r>
      <w:r>
        <w:rPr>
          <w:sz w:val="24"/>
        </w:rPr>
        <w:t>全称（公章）：</w:t>
      </w:r>
    </w:p>
    <w:p>
      <w:pPr>
        <w:pStyle w:val="16"/>
        <w:spacing w:line="360" w:lineRule="auto"/>
        <w:jc w:val="center"/>
        <w:rPr>
          <w:sz w:val="24"/>
        </w:rPr>
      </w:pPr>
      <w:r>
        <w:rPr>
          <w:rFonts w:hint="eastAsia"/>
          <w:sz w:val="24"/>
        </w:rPr>
        <w:t xml:space="preserve">                     </w:t>
      </w:r>
      <w:r>
        <w:rPr>
          <w:sz w:val="24"/>
        </w:rPr>
        <w:t>日期：</w:t>
      </w:r>
      <w:r>
        <w:rPr>
          <w:rFonts w:hint="eastAsia"/>
          <w:sz w:val="24"/>
        </w:rPr>
        <w:t xml:space="preserve"> </w:t>
      </w:r>
      <w:r>
        <w:rPr>
          <w:sz w:val="24"/>
        </w:rPr>
        <w:t>年</w:t>
      </w:r>
      <w:r>
        <w:rPr>
          <w:rFonts w:hint="eastAsia"/>
          <w:sz w:val="24"/>
        </w:rPr>
        <w:t xml:space="preserve"> </w:t>
      </w:r>
      <w:r>
        <w:rPr>
          <w:sz w:val="24"/>
        </w:rPr>
        <w:t>月</w:t>
      </w:r>
      <w:r>
        <w:rPr>
          <w:rFonts w:hint="eastAsia"/>
          <w:sz w:val="24"/>
        </w:rPr>
        <w:t xml:space="preserve"> </w:t>
      </w:r>
      <w:r>
        <w:rPr>
          <w:sz w:val="24"/>
        </w:rPr>
        <w:t>日</w:t>
      </w:r>
    </w:p>
    <w:p>
      <w:pPr>
        <w:rPr>
          <w:rFonts w:hint="eastAsia" w:hAnsi="宋体"/>
        </w:rPr>
      </w:pPr>
      <w:r>
        <w:rPr>
          <w:rFonts w:hint="eastAsia" w:hAnsi="宋体"/>
        </w:rPr>
        <w:br w:type="page"/>
      </w:r>
    </w:p>
    <w:p>
      <w:pPr>
        <w:pStyle w:val="2"/>
        <w:spacing w:line="560" w:lineRule="exact"/>
        <w:rPr>
          <w:rFonts w:hAnsi="宋体"/>
        </w:rPr>
      </w:pPr>
      <w:r>
        <w:rPr>
          <w:rFonts w:hint="eastAsia" w:hAnsi="宋体"/>
          <w:lang w:val="en-US" w:eastAsia="zh-CN"/>
        </w:rPr>
        <w:t>4</w:t>
      </w:r>
      <w:r>
        <w:rPr>
          <w:rFonts w:hint="eastAsia" w:hAnsi="宋体"/>
        </w:rPr>
        <w:t>.符合价格扣除条件的投标人需提供的资料</w:t>
      </w:r>
      <w:bookmarkEnd w:id="316"/>
      <w:bookmarkEnd w:id="317"/>
      <w:bookmarkEnd w:id="318"/>
    </w:p>
    <w:bookmarkEnd w:id="319"/>
    <w:bookmarkEnd w:id="320"/>
    <w:p>
      <w:pPr>
        <w:adjustRightInd w:val="0"/>
        <w:snapToGrid w:val="0"/>
        <w:spacing w:line="360" w:lineRule="auto"/>
        <w:jc w:val="center"/>
        <w:rPr>
          <w:rFonts w:ascii="宋体" w:hAnsi="宋体" w:cs="宋体"/>
          <w:b/>
          <w:kern w:val="0"/>
          <w:sz w:val="24"/>
          <w:szCs w:val="20"/>
        </w:rPr>
      </w:pPr>
      <w:bookmarkStart w:id="322" w:name="_Toc518923120"/>
      <w:r>
        <w:rPr>
          <w:rFonts w:hint="eastAsia" w:ascii="宋体" w:hAnsi="宋体"/>
          <w:b/>
          <w:kern w:val="0"/>
          <w:sz w:val="24"/>
          <w:szCs w:val="20"/>
          <w:lang w:val="en-US" w:eastAsia="zh-CN"/>
        </w:rPr>
        <w:t>4</w:t>
      </w:r>
      <w:r>
        <w:rPr>
          <w:rFonts w:hint="eastAsia" w:ascii="宋体" w:hAnsi="宋体"/>
          <w:b/>
          <w:kern w:val="0"/>
          <w:sz w:val="24"/>
          <w:szCs w:val="20"/>
        </w:rPr>
        <w:t xml:space="preserve">.1  </w:t>
      </w:r>
      <w:bookmarkEnd w:id="322"/>
      <w:r>
        <w:rPr>
          <w:rFonts w:hint="eastAsia" w:ascii="宋体" w:hAnsi="宋体" w:cs="宋体"/>
          <w:b/>
          <w:kern w:val="0"/>
          <w:sz w:val="24"/>
          <w:szCs w:val="20"/>
        </w:rPr>
        <w:t>中小企业声明函</w:t>
      </w:r>
    </w:p>
    <w:p>
      <w:pPr>
        <w:pStyle w:val="8"/>
        <w:adjustRightInd w:val="0"/>
        <w:snapToGrid w:val="0"/>
        <w:spacing w:before="0" w:line="360" w:lineRule="auto"/>
        <w:ind w:firstLine="640"/>
        <w:rPr>
          <w:rFonts w:cs="宋体"/>
          <w:spacing w:val="-2"/>
        </w:rPr>
      </w:pPr>
      <w:r>
        <w:rPr>
          <w:rFonts w:hint="eastAsia" w:cs="宋体"/>
          <w:spacing w:val="-2"/>
        </w:rPr>
        <w:t>本公司</w:t>
      </w:r>
      <w:r>
        <w:rPr>
          <w:rFonts w:hint="eastAsia" w:cs="宋体"/>
        </w:rPr>
        <w:t>（联合体</w:t>
      </w:r>
      <w:r>
        <w:rPr>
          <w:rFonts w:hint="eastAsia" w:cs="宋体"/>
          <w:spacing w:val="-5"/>
        </w:rPr>
        <w:t>）</w:t>
      </w:r>
      <w:r>
        <w:rPr>
          <w:rFonts w:hint="eastAsia" w:cs="宋体"/>
          <w:spacing w:val="-2"/>
        </w:rPr>
        <w:t>郑重声明，根据《政府采购促进中小</w:t>
      </w:r>
      <w:r>
        <w:rPr>
          <w:rFonts w:hint="eastAsia" w:cs="宋体"/>
          <w:spacing w:val="-18"/>
        </w:rPr>
        <w:t>企业发展管理办法》</w:t>
      </w:r>
      <w:r>
        <w:rPr>
          <w:rFonts w:hint="eastAsia" w:cs="宋体"/>
        </w:rPr>
        <w:t>（</w:t>
      </w:r>
      <w:r>
        <w:rPr>
          <w:rFonts w:hint="eastAsia" w:cs="宋体"/>
          <w:spacing w:val="5"/>
        </w:rPr>
        <w:t>财库</w:t>
      </w:r>
      <w:r>
        <w:rPr>
          <w:rFonts w:hint="eastAsia" w:cs="宋体"/>
        </w:rPr>
        <w:t>﹝2020﹞46</w:t>
      </w:r>
      <w:r>
        <w:rPr>
          <w:rFonts w:hint="eastAsia" w:cs="宋体"/>
          <w:spacing w:val="-38"/>
        </w:rPr>
        <w:t xml:space="preserve"> 号</w:t>
      </w:r>
      <w:r>
        <w:rPr>
          <w:rFonts w:hint="eastAsia" w:cs="宋体"/>
          <w:spacing w:val="5"/>
        </w:rPr>
        <w:t>）</w:t>
      </w:r>
      <w:r>
        <w:rPr>
          <w:rFonts w:hint="eastAsia" w:cs="宋体"/>
        </w:rPr>
        <w:t>的规定，本公司（联合体）</w:t>
      </w:r>
      <w:r>
        <w:rPr>
          <w:rFonts w:hint="eastAsia" w:cs="宋体"/>
          <w:spacing w:val="-8"/>
        </w:rPr>
        <w:t>参加</w:t>
      </w:r>
      <w:r>
        <w:rPr>
          <w:rFonts w:hint="eastAsia" w:cs="宋体"/>
          <w:spacing w:val="-8"/>
          <w:u w:val="single"/>
        </w:rPr>
        <w:t>（单位名称）</w:t>
      </w:r>
      <w:r>
        <w:rPr>
          <w:rFonts w:hint="eastAsia" w:cs="宋体"/>
          <w:spacing w:val="-8"/>
        </w:rPr>
        <w:t>的</w:t>
      </w:r>
      <w:r>
        <w:rPr>
          <w:rFonts w:hint="eastAsia" w:cs="宋体"/>
          <w:spacing w:val="-8"/>
          <w:u w:val="single"/>
        </w:rPr>
        <w:t>（项目名称）</w:t>
      </w:r>
      <w:r>
        <w:rPr>
          <w:rFonts w:hint="eastAsia" w:cs="宋体"/>
          <w:spacing w:val="-8"/>
        </w:rPr>
        <w:t>采</w:t>
      </w:r>
      <w:r>
        <w:rPr>
          <w:rFonts w:hint="eastAsia" w:cs="宋体"/>
          <w:spacing w:val="-1"/>
        </w:rPr>
        <w:t>购</w:t>
      </w:r>
      <w:r>
        <w:rPr>
          <w:rFonts w:hint="eastAsia" w:cs="宋体"/>
          <w:spacing w:val="-2"/>
        </w:rPr>
        <w:t>活动，提供的货物全部由符合政策要求的中小企业制造。相关企业（含联合体中的中小企业、签订分包意向协议的中小企业） 的具体情况如下：</w:t>
      </w:r>
    </w:p>
    <w:p>
      <w:pPr>
        <w:pStyle w:val="32"/>
        <w:numPr>
          <w:ilvl w:val="0"/>
          <w:numId w:val="4"/>
        </w:numPr>
        <w:tabs>
          <w:tab w:val="left" w:pos="1183"/>
          <w:tab w:val="left" w:pos="1484"/>
          <w:tab w:val="left" w:pos="4662"/>
          <w:tab w:val="left" w:pos="6903"/>
        </w:tabs>
        <w:adjustRightInd w:val="0"/>
        <w:snapToGrid w:val="0"/>
        <w:spacing w:line="360" w:lineRule="auto"/>
        <w:ind w:firstLine="480"/>
        <w:rPr>
          <w:rFonts w:ascii="宋体" w:hAnsi="宋体" w:cs="宋体"/>
        </w:rPr>
      </w:pPr>
      <w:r>
        <w:rPr>
          <w:rFonts w:hint="eastAsia" w:ascii="宋体" w:hAnsi="宋体" w:cs="宋体"/>
          <w:u w:val="single"/>
          <w:lang w:val="zh-CN" w:bidi="zh-CN"/>
        </w:rPr>
        <w:t xml:space="preserve"> （标的名称）</w:t>
      </w:r>
      <w:r>
        <w:rPr>
          <w:rFonts w:hint="eastAsia" w:ascii="宋体" w:hAnsi="宋体" w:cs="宋体"/>
          <w:spacing w:val="-38"/>
          <w:w w:val="95"/>
        </w:rPr>
        <w:t xml:space="preserve"> </w:t>
      </w:r>
      <w:r>
        <w:rPr>
          <w:rFonts w:hint="eastAsia" w:ascii="宋体" w:hAnsi="宋体" w:cs="宋体"/>
          <w:spacing w:val="-43"/>
          <w:w w:val="95"/>
        </w:rPr>
        <w:t>，</w:t>
      </w:r>
      <w:r>
        <w:rPr>
          <w:rFonts w:hint="eastAsia" w:ascii="宋体" w:hAnsi="宋体" w:cs="宋体"/>
          <w:spacing w:val="-2"/>
          <w:kern w:val="2"/>
        </w:rPr>
        <w:t>属于</w:t>
      </w:r>
      <w:r>
        <w:rPr>
          <w:rFonts w:hint="eastAsia" w:ascii="宋体" w:hAnsi="宋体" w:cs="宋体"/>
          <w:u w:val="single"/>
          <w:lang w:val="zh-CN" w:bidi="zh-CN"/>
        </w:rPr>
        <w:t>（招标文件中明确的所属行业）</w:t>
      </w:r>
      <w:r>
        <w:rPr>
          <w:rFonts w:hint="eastAsia" w:ascii="宋体" w:hAnsi="宋体" w:cs="宋体"/>
          <w:spacing w:val="7"/>
          <w:w w:val="95"/>
        </w:rPr>
        <w:t>；</w:t>
      </w:r>
      <w:r>
        <w:rPr>
          <w:rFonts w:hint="eastAsia" w:ascii="宋体" w:hAnsi="宋体" w:cs="宋体"/>
          <w:spacing w:val="-2"/>
          <w:kern w:val="2"/>
        </w:rPr>
        <w:t>制造商为</w:t>
      </w:r>
      <w:r>
        <w:rPr>
          <w:rFonts w:hint="eastAsia" w:ascii="宋体" w:hAnsi="宋体" w:cs="宋体"/>
          <w:u w:val="single"/>
          <w:lang w:val="zh-CN" w:bidi="zh-CN"/>
        </w:rPr>
        <w:t>（企业名称）</w:t>
      </w:r>
      <w:r>
        <w:rPr>
          <w:rFonts w:hint="eastAsia" w:ascii="宋体" w:hAnsi="宋体" w:cs="宋体"/>
          <w:spacing w:val="11"/>
          <w:w w:val="95"/>
          <w:u w:val="single"/>
          <w:lang w:val="zh-CN" w:bidi="zh-CN"/>
        </w:rPr>
        <w:t>，</w:t>
      </w:r>
      <w:r>
        <w:rPr>
          <w:rFonts w:hint="eastAsia" w:ascii="宋体" w:hAnsi="宋体" w:cs="宋体"/>
          <w:spacing w:val="-2"/>
          <w:kern w:val="2"/>
        </w:rPr>
        <w:t>从业人员</w:t>
      </w:r>
      <w:r>
        <w:rPr>
          <w:rFonts w:hint="eastAsia" w:ascii="宋体" w:hAnsi="宋体" w:cs="宋体"/>
          <w:w w:val="99"/>
          <w:u w:val="single"/>
        </w:rPr>
        <w:t xml:space="preserve"> </w:t>
      </w:r>
      <w:r>
        <w:rPr>
          <w:rFonts w:hint="eastAsia" w:ascii="宋体" w:hAnsi="宋体" w:cs="宋体"/>
          <w:u w:val="single"/>
        </w:rPr>
        <w:tab/>
      </w:r>
      <w:r>
        <w:rPr>
          <w:rFonts w:hint="eastAsia" w:ascii="宋体" w:hAnsi="宋体" w:cs="宋体"/>
          <w:spacing w:val="-2"/>
          <w:kern w:val="2"/>
        </w:rPr>
        <w:t>人</w:t>
      </w:r>
      <w:r>
        <w:rPr>
          <w:rFonts w:hint="eastAsia" w:ascii="宋体" w:hAnsi="宋体" w:cs="宋体"/>
          <w:spacing w:val="5"/>
          <w:w w:val="99"/>
        </w:rPr>
        <w:t>，</w:t>
      </w:r>
      <w:r>
        <w:rPr>
          <w:rFonts w:hint="eastAsia" w:ascii="宋体" w:hAnsi="宋体" w:cs="宋体"/>
          <w:spacing w:val="-2"/>
          <w:kern w:val="2"/>
        </w:rPr>
        <w:t>营业收入为</w:t>
      </w:r>
      <w:r>
        <w:rPr>
          <w:rFonts w:hint="eastAsia" w:ascii="宋体" w:hAnsi="宋体" w:cs="宋体"/>
          <w:w w:val="99"/>
          <w:u w:val="single"/>
        </w:rPr>
        <w:t xml:space="preserve"> </w:t>
      </w:r>
      <w:r>
        <w:rPr>
          <w:rFonts w:hint="eastAsia" w:ascii="宋体" w:hAnsi="宋体" w:cs="宋体"/>
          <w:u w:val="single"/>
        </w:rPr>
        <w:tab/>
      </w:r>
      <w:r>
        <w:rPr>
          <w:rFonts w:hint="eastAsia" w:ascii="宋体" w:hAnsi="宋体" w:cs="宋体"/>
          <w:spacing w:val="-2"/>
          <w:kern w:val="2"/>
        </w:rPr>
        <w:t xml:space="preserve">万元，资产总额为 </w:t>
      </w:r>
      <w:r>
        <w:rPr>
          <w:rFonts w:hint="eastAsia" w:ascii="宋体" w:hAnsi="宋体" w:cs="宋体"/>
          <w:u w:val="single"/>
        </w:rPr>
        <w:tab/>
      </w:r>
      <w:r>
        <w:rPr>
          <w:rFonts w:hint="eastAsia" w:ascii="宋体" w:hAnsi="宋体" w:cs="宋体"/>
          <w:spacing w:val="-2"/>
          <w:kern w:val="2"/>
        </w:rPr>
        <w:t>万元，属于</w:t>
      </w:r>
      <w:r>
        <w:rPr>
          <w:rFonts w:hint="eastAsia" w:ascii="宋体" w:hAnsi="宋体" w:cs="宋体"/>
          <w:u w:val="single"/>
          <w:lang w:val="zh-CN" w:bidi="zh-CN"/>
        </w:rPr>
        <w:t>（中型企业、小型企业、微型企业</w:t>
      </w:r>
      <w:r>
        <w:rPr>
          <w:rFonts w:hint="eastAsia" w:ascii="宋体" w:hAnsi="宋体" w:cs="宋体"/>
          <w:u w:val="single"/>
          <w:lang w:bidi="zh-CN"/>
        </w:rPr>
        <w:t>）</w:t>
      </w:r>
      <w:r>
        <w:rPr>
          <w:rFonts w:hint="eastAsia" w:ascii="宋体" w:hAnsi="宋体" w:cs="宋体"/>
          <w:w w:val="99"/>
          <w:u w:val="single"/>
        </w:rPr>
        <w:t>；</w:t>
      </w:r>
    </w:p>
    <w:p>
      <w:pPr>
        <w:pStyle w:val="32"/>
        <w:numPr>
          <w:ilvl w:val="0"/>
          <w:numId w:val="4"/>
        </w:numPr>
        <w:tabs>
          <w:tab w:val="left" w:pos="1165"/>
          <w:tab w:val="left" w:pos="1183"/>
          <w:tab w:val="left" w:pos="4362"/>
          <w:tab w:val="left" w:pos="6577"/>
        </w:tabs>
        <w:adjustRightInd w:val="0"/>
        <w:snapToGrid w:val="0"/>
        <w:spacing w:line="360" w:lineRule="auto"/>
        <w:ind w:firstLine="480"/>
        <w:rPr>
          <w:rFonts w:ascii="宋体" w:hAnsi="宋体" w:cs="宋体"/>
        </w:rPr>
      </w:pPr>
      <w:r>
        <w:rPr>
          <w:rFonts w:hint="eastAsia" w:ascii="宋体" w:hAnsi="宋体" w:cs="宋体"/>
          <w:u w:val="single"/>
          <w:lang w:val="zh-CN" w:bidi="zh-CN"/>
        </w:rPr>
        <w:t xml:space="preserve"> （标的名称）</w:t>
      </w:r>
      <w:r>
        <w:rPr>
          <w:rFonts w:hint="eastAsia" w:ascii="宋体" w:hAnsi="宋体" w:cs="宋体"/>
          <w:spacing w:val="-43"/>
        </w:rPr>
        <w:t>，</w:t>
      </w:r>
      <w:r>
        <w:rPr>
          <w:rFonts w:hint="eastAsia" w:ascii="宋体" w:hAnsi="宋体" w:cs="宋体"/>
          <w:spacing w:val="-2"/>
          <w:kern w:val="2"/>
        </w:rPr>
        <w:t>属于</w:t>
      </w:r>
      <w:r>
        <w:rPr>
          <w:rFonts w:hint="eastAsia" w:ascii="宋体" w:hAnsi="宋体" w:cs="宋体"/>
          <w:u w:val="single"/>
          <w:lang w:val="zh-CN" w:bidi="zh-CN"/>
        </w:rPr>
        <w:t>（招标文件中明确的所属行业）</w:t>
      </w:r>
      <w:r>
        <w:rPr>
          <w:rFonts w:hint="eastAsia" w:ascii="宋体" w:hAnsi="宋体" w:cs="宋体"/>
          <w:spacing w:val="7"/>
          <w:w w:val="95"/>
        </w:rPr>
        <w:t>；</w:t>
      </w:r>
      <w:r>
        <w:rPr>
          <w:rFonts w:hint="eastAsia" w:ascii="宋体" w:hAnsi="宋体" w:cs="宋体"/>
          <w:spacing w:val="-2"/>
          <w:kern w:val="2"/>
        </w:rPr>
        <w:t>制造商为</w:t>
      </w:r>
      <w:r>
        <w:rPr>
          <w:rFonts w:hint="eastAsia" w:ascii="宋体" w:hAnsi="宋体" w:cs="宋体"/>
          <w:u w:val="single"/>
          <w:lang w:val="zh-CN" w:bidi="zh-CN"/>
        </w:rPr>
        <w:t>（企业名称），</w:t>
      </w:r>
      <w:r>
        <w:rPr>
          <w:rFonts w:hint="eastAsia" w:ascii="宋体" w:hAnsi="宋体" w:cs="宋体"/>
          <w:spacing w:val="-2"/>
          <w:kern w:val="2"/>
        </w:rPr>
        <w:t>从业人员</w:t>
      </w:r>
      <w:r>
        <w:rPr>
          <w:rFonts w:hint="eastAsia" w:ascii="宋体" w:hAnsi="宋体" w:cs="宋体"/>
          <w:w w:val="99"/>
          <w:u w:val="single"/>
        </w:rPr>
        <w:t xml:space="preserve"> </w:t>
      </w:r>
      <w:r>
        <w:rPr>
          <w:rFonts w:hint="eastAsia" w:ascii="宋体" w:hAnsi="宋体" w:cs="宋体"/>
          <w:u w:val="single"/>
        </w:rPr>
        <w:tab/>
      </w:r>
      <w:r>
        <w:rPr>
          <w:rFonts w:hint="eastAsia" w:ascii="宋体" w:hAnsi="宋体" w:cs="宋体"/>
          <w:spacing w:val="-2"/>
          <w:kern w:val="2"/>
        </w:rPr>
        <w:t>人，营业收入</w:t>
      </w:r>
      <w:r>
        <w:rPr>
          <w:rFonts w:hint="eastAsia" w:ascii="宋体" w:hAnsi="宋体" w:cs="宋体"/>
        </w:rPr>
        <w:t>为</w:t>
      </w:r>
      <w:r>
        <w:rPr>
          <w:rFonts w:hint="eastAsia" w:ascii="宋体" w:hAnsi="宋体" w:cs="宋体"/>
          <w:u w:val="single"/>
        </w:rPr>
        <w:t xml:space="preserve"> </w:t>
      </w:r>
      <w:r>
        <w:rPr>
          <w:rFonts w:hint="eastAsia" w:ascii="宋体" w:hAnsi="宋体" w:cs="宋体"/>
          <w:u w:val="single"/>
        </w:rPr>
        <w:tab/>
      </w:r>
      <w:r>
        <w:rPr>
          <w:rFonts w:hint="eastAsia" w:ascii="宋体" w:hAnsi="宋体" w:cs="宋体"/>
        </w:rPr>
        <w:t>万元</w:t>
      </w:r>
      <w:r>
        <w:rPr>
          <w:rFonts w:hint="eastAsia" w:ascii="宋体" w:hAnsi="宋体" w:cs="宋体"/>
          <w:spacing w:val="-3"/>
        </w:rPr>
        <w:t>，</w:t>
      </w:r>
      <w:r>
        <w:rPr>
          <w:rFonts w:hint="eastAsia" w:ascii="宋体" w:hAnsi="宋体" w:cs="宋体"/>
        </w:rPr>
        <w:t>资产总额为</w:t>
      </w:r>
      <w:r>
        <w:rPr>
          <w:rFonts w:hint="eastAsia" w:ascii="宋体" w:hAnsi="宋体" w:cs="宋体"/>
          <w:u w:val="single"/>
        </w:rPr>
        <w:t xml:space="preserve"> </w:t>
      </w:r>
      <w:r>
        <w:rPr>
          <w:rFonts w:hint="eastAsia" w:ascii="宋体" w:hAnsi="宋体" w:cs="宋体"/>
          <w:u w:val="single"/>
        </w:rPr>
        <w:tab/>
      </w:r>
      <w:r>
        <w:rPr>
          <w:rFonts w:hint="eastAsia" w:ascii="宋体" w:hAnsi="宋体" w:cs="宋体"/>
        </w:rPr>
        <w:t>万元</w:t>
      </w:r>
      <w:r>
        <w:rPr>
          <w:rFonts w:hint="eastAsia" w:ascii="宋体" w:hAnsi="宋体" w:cs="宋体"/>
          <w:spacing w:val="-3"/>
        </w:rPr>
        <w:t>，</w:t>
      </w:r>
      <w:r>
        <w:rPr>
          <w:rFonts w:hint="eastAsia" w:ascii="宋体" w:hAnsi="宋体" w:cs="宋体"/>
        </w:rPr>
        <w:t>属</w:t>
      </w:r>
      <w:r>
        <w:rPr>
          <w:rFonts w:hint="eastAsia" w:ascii="宋体" w:hAnsi="宋体" w:cs="宋体"/>
          <w:spacing w:val="-17"/>
        </w:rPr>
        <w:t>于</w:t>
      </w:r>
      <w:r>
        <w:rPr>
          <w:rFonts w:hint="eastAsia" w:ascii="宋体" w:hAnsi="宋体" w:cs="宋体"/>
          <w:u w:val="single"/>
          <w:lang w:val="zh-CN" w:bidi="zh-CN"/>
        </w:rPr>
        <w:t>（中型企业、小型企业、微型企业</w:t>
      </w:r>
      <w:r>
        <w:rPr>
          <w:rFonts w:hint="eastAsia" w:ascii="宋体" w:hAnsi="宋体" w:cs="宋体"/>
          <w:u w:val="single"/>
          <w:lang w:bidi="zh-CN"/>
        </w:rPr>
        <w:t>）</w:t>
      </w:r>
      <w:r>
        <w:rPr>
          <w:rFonts w:hint="eastAsia" w:ascii="宋体" w:hAnsi="宋体" w:cs="宋体"/>
          <w:w w:val="99"/>
          <w:u w:val="single"/>
        </w:rPr>
        <w:t>；</w:t>
      </w:r>
    </w:p>
    <w:p>
      <w:pPr>
        <w:pStyle w:val="8"/>
        <w:adjustRightInd w:val="0"/>
        <w:snapToGrid w:val="0"/>
        <w:spacing w:before="0" w:line="360" w:lineRule="auto"/>
        <w:rPr>
          <w:rFonts w:cs="宋体"/>
        </w:rPr>
      </w:pPr>
      <w:r>
        <w:rPr>
          <w:rFonts w:hint="eastAsia" w:cs="宋体"/>
        </w:rPr>
        <w:t>……</w:t>
      </w:r>
    </w:p>
    <w:p>
      <w:pPr>
        <w:pStyle w:val="8"/>
        <w:adjustRightInd w:val="0"/>
        <w:snapToGrid w:val="0"/>
        <w:spacing w:before="0" w:line="360" w:lineRule="auto"/>
        <w:ind w:firstLine="645"/>
        <w:rPr>
          <w:rFonts w:cs="宋体"/>
        </w:rPr>
      </w:pPr>
      <w:r>
        <w:rPr>
          <w:rFonts w:hint="eastAsia" w:cs="宋体"/>
          <w:spacing w:val="-3"/>
        </w:rPr>
        <w:t>以上企业，不属于大企业的分支机构，不存在控股股东</w:t>
      </w:r>
      <w:r>
        <w:rPr>
          <w:rFonts w:hint="eastAsia" w:cs="宋体"/>
          <w:spacing w:val="-5"/>
        </w:rPr>
        <w:t>为大企业的情形，也不存在与大企业的负责人为同一人的情形。</w:t>
      </w:r>
    </w:p>
    <w:p>
      <w:pPr>
        <w:pStyle w:val="8"/>
        <w:adjustRightInd w:val="0"/>
        <w:snapToGrid w:val="0"/>
        <w:spacing w:before="0" w:line="360" w:lineRule="auto"/>
        <w:ind w:firstLine="645"/>
        <w:rPr>
          <w:rFonts w:cs="宋体"/>
        </w:rPr>
      </w:pPr>
      <w:r>
        <w:rPr>
          <w:rFonts w:hint="eastAsia" w:cs="宋体"/>
        </w:rPr>
        <w:t>本企业对上述声明内容的真实性负责。如有虚假，将依法承担相应的责任。</w:t>
      </w:r>
    </w:p>
    <w:p>
      <w:pPr>
        <w:pStyle w:val="8"/>
        <w:adjustRightInd w:val="0"/>
        <w:snapToGrid w:val="0"/>
        <w:spacing w:before="0" w:line="360" w:lineRule="auto"/>
        <w:ind w:firstLine="4092" w:firstLineChars="1705"/>
        <w:rPr>
          <w:rFonts w:cs="宋体"/>
        </w:rPr>
      </w:pPr>
      <w:r>
        <w:rPr>
          <w:rFonts w:hint="eastAsia" w:cs="宋体"/>
        </w:rPr>
        <w:t>企业名称（盖章）：</w:t>
      </w:r>
    </w:p>
    <w:p>
      <w:pPr>
        <w:pStyle w:val="8"/>
        <w:adjustRightInd w:val="0"/>
        <w:snapToGrid w:val="0"/>
        <w:spacing w:before="0" w:line="360" w:lineRule="auto"/>
        <w:ind w:firstLine="4092" w:firstLineChars="1705"/>
        <w:rPr>
          <w:rFonts w:cs="宋体"/>
        </w:rPr>
      </w:pPr>
      <w:r>
        <w:rPr>
          <w:rFonts w:hint="eastAsia" w:cs="宋体"/>
        </w:rPr>
        <w:t>日期：</w:t>
      </w:r>
    </w:p>
    <w:p>
      <w:pPr>
        <w:adjustRightInd w:val="0"/>
        <w:snapToGrid w:val="0"/>
        <w:spacing w:line="360" w:lineRule="auto"/>
        <w:rPr>
          <w:rFonts w:ascii="宋体" w:hAnsi="宋体" w:cs="宋体"/>
          <w:sz w:val="24"/>
        </w:rPr>
        <w:sectPr>
          <w:headerReference r:id="rId4" w:type="first"/>
          <w:headerReference r:id="rId3" w:type="default"/>
          <w:footerReference r:id="rId5" w:type="default"/>
          <w:pgSz w:w="11910" w:h="16840"/>
          <w:pgMar w:top="1502" w:right="1380" w:bottom="1440" w:left="1580" w:header="964" w:footer="964" w:gutter="0"/>
          <w:pgNumType w:start="1"/>
          <w:cols w:space="0" w:num="1"/>
          <w:titlePg/>
        </w:sectPr>
      </w:pPr>
      <w:r>
        <w:rPr>
          <w:rFonts w:hint="eastAsia" w:ascii="宋体" w:hAnsi="宋体" w:cs="宋体"/>
          <w:sz w:val="24"/>
        </w:rPr>
        <w:t>注：从业人员、营业收入、资产总额填报上一年度数据，无上一年度数据的新成立企业可不填报。</w:t>
      </w:r>
    </w:p>
    <w:p>
      <w:pPr>
        <w:adjustRightInd w:val="0"/>
        <w:snapToGrid w:val="0"/>
        <w:spacing w:line="360" w:lineRule="auto"/>
        <w:ind w:hanging="540"/>
        <w:jc w:val="center"/>
        <w:rPr>
          <w:rFonts w:ascii="宋体" w:hAnsi="宋体"/>
          <w:b/>
          <w:kern w:val="0"/>
          <w:sz w:val="24"/>
          <w:szCs w:val="20"/>
        </w:rPr>
      </w:pPr>
      <w:r>
        <w:rPr>
          <w:rFonts w:hint="eastAsia" w:ascii="宋体" w:hAnsi="宋体"/>
          <w:b/>
          <w:kern w:val="0"/>
          <w:sz w:val="24"/>
          <w:szCs w:val="20"/>
        </w:rPr>
        <w:t>　</w:t>
      </w:r>
      <w:bookmarkStart w:id="323" w:name="_Toc19284"/>
      <w:bookmarkStart w:id="324" w:name="_Toc23068"/>
      <w:bookmarkStart w:id="325" w:name="_Toc515647825"/>
      <w:bookmarkStart w:id="326" w:name="_Toc24603"/>
      <w:bookmarkStart w:id="327" w:name="OLE_LINK14"/>
      <w:bookmarkStart w:id="328" w:name="OLE_LINK13"/>
    </w:p>
    <w:p>
      <w:pPr>
        <w:adjustRightInd w:val="0"/>
        <w:snapToGrid w:val="0"/>
        <w:spacing w:line="360" w:lineRule="auto"/>
        <w:jc w:val="center"/>
        <w:rPr>
          <w:rFonts w:ascii="宋体" w:hAnsi="宋体"/>
          <w:b/>
          <w:kern w:val="0"/>
          <w:sz w:val="24"/>
          <w:szCs w:val="20"/>
        </w:rPr>
      </w:pPr>
      <w:r>
        <w:rPr>
          <w:rFonts w:hint="eastAsia" w:ascii="宋体" w:hAnsi="宋体"/>
          <w:b/>
          <w:kern w:val="0"/>
          <w:sz w:val="24"/>
          <w:szCs w:val="20"/>
          <w:lang w:val="en-US" w:eastAsia="zh-CN"/>
        </w:rPr>
        <w:t>4</w:t>
      </w:r>
      <w:r>
        <w:rPr>
          <w:rFonts w:hint="eastAsia" w:ascii="宋体" w:hAnsi="宋体"/>
          <w:b/>
          <w:kern w:val="0"/>
          <w:sz w:val="24"/>
          <w:szCs w:val="20"/>
        </w:rPr>
        <w:t>.2  残疾人福利性单位声明函</w:t>
      </w:r>
      <w:bookmarkEnd w:id="323"/>
      <w:bookmarkEnd w:id="324"/>
      <w:bookmarkEnd w:id="325"/>
      <w:bookmarkEnd w:id="326"/>
    </w:p>
    <w:bookmarkEnd w:id="327"/>
    <w:bookmarkEnd w:id="328"/>
    <w:p>
      <w:pPr>
        <w:adjustRightInd w:val="0"/>
        <w:snapToGrid w:val="0"/>
        <w:spacing w:line="360" w:lineRule="auto"/>
        <w:ind w:hanging="540"/>
        <w:jc w:val="center"/>
        <w:rPr>
          <w:rFonts w:ascii="宋体" w:hAnsi="宋体"/>
          <w:kern w:val="0"/>
          <w:sz w:val="24"/>
          <w:szCs w:val="20"/>
        </w:rPr>
      </w:pPr>
    </w:p>
    <w:p>
      <w:pPr>
        <w:adjustRightInd w:val="0"/>
        <w:snapToGrid w:val="0"/>
        <w:spacing w:line="360" w:lineRule="auto"/>
        <w:ind w:firstLine="480" w:firstLineChars="200"/>
        <w:rPr>
          <w:rFonts w:ascii="宋体" w:hAnsi="宋体"/>
          <w:kern w:val="0"/>
          <w:sz w:val="24"/>
          <w:szCs w:val="20"/>
        </w:rPr>
      </w:pPr>
      <w:r>
        <w:rPr>
          <w:rFonts w:hint="eastAsia" w:ascii="宋体" w:hAnsi="宋体"/>
          <w:kern w:val="0"/>
          <w:sz w:val="24"/>
          <w:szCs w:val="20"/>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或者提供其他残疾人福利性单位制造的货物（不包括使用非残疾人福利性单位注册商标的货物）。</w:t>
      </w:r>
    </w:p>
    <w:p>
      <w:pPr>
        <w:adjustRightInd w:val="0"/>
        <w:snapToGrid w:val="0"/>
        <w:spacing w:line="360" w:lineRule="auto"/>
        <w:ind w:firstLine="480" w:firstLineChars="200"/>
        <w:rPr>
          <w:rFonts w:ascii="宋体" w:hAnsi="宋体"/>
          <w:kern w:val="0"/>
          <w:sz w:val="24"/>
          <w:szCs w:val="20"/>
        </w:rPr>
      </w:pPr>
      <w:r>
        <w:rPr>
          <w:rFonts w:hint="eastAsia" w:ascii="宋体" w:hAnsi="宋体"/>
          <w:kern w:val="0"/>
          <w:sz w:val="24"/>
          <w:szCs w:val="20"/>
        </w:rPr>
        <w:t>本单位对上述声明的真实性负责。如有虚假，将依法承担相应的责任。</w:t>
      </w:r>
    </w:p>
    <w:p>
      <w:pPr>
        <w:widowControl/>
        <w:adjustRightInd w:val="0"/>
        <w:snapToGrid w:val="0"/>
        <w:spacing w:line="360" w:lineRule="auto"/>
        <w:ind w:firstLine="480"/>
        <w:jc w:val="left"/>
        <w:rPr>
          <w:rFonts w:ascii="宋体" w:hAnsi="宋体" w:cs="宋体"/>
          <w:kern w:val="0"/>
          <w:sz w:val="24"/>
        </w:rPr>
      </w:pPr>
      <w:r>
        <w:rPr>
          <w:rFonts w:hint="eastAsia" w:ascii="宋体" w:hAnsi="宋体" w:cs="宋体"/>
          <w:kern w:val="0"/>
          <w:sz w:val="24"/>
        </w:rPr>
        <w:t>投标人（公章）：</w:t>
      </w:r>
    </w:p>
    <w:p>
      <w:pPr>
        <w:widowControl/>
        <w:adjustRightInd w:val="0"/>
        <w:snapToGrid w:val="0"/>
        <w:spacing w:line="360" w:lineRule="auto"/>
        <w:ind w:firstLine="480"/>
        <w:jc w:val="left"/>
        <w:rPr>
          <w:rFonts w:ascii="宋体" w:hAnsi="宋体" w:cs="宋体"/>
          <w:kern w:val="0"/>
          <w:sz w:val="24"/>
        </w:rPr>
      </w:pPr>
      <w:r>
        <w:rPr>
          <w:rFonts w:hint="eastAsia" w:ascii="宋体" w:hAnsi="宋体"/>
          <w:sz w:val="24"/>
        </w:rPr>
        <w:t>法定代表人（</w:t>
      </w:r>
      <w:r>
        <w:rPr>
          <w:rFonts w:hint="eastAsia" w:ascii="宋体" w:hAnsi="宋体" w:cs="宋体"/>
          <w:sz w:val="24"/>
        </w:rPr>
        <w:t>非法人组织的负责人</w:t>
      </w:r>
      <w:r>
        <w:rPr>
          <w:rFonts w:hint="eastAsia" w:ascii="宋体" w:hAnsi="宋体"/>
          <w:sz w:val="24"/>
        </w:rPr>
        <w:t>）或其授权代表（签章）</w:t>
      </w:r>
      <w:r>
        <w:rPr>
          <w:rFonts w:hint="eastAsia" w:ascii="宋体" w:hAnsi="宋体" w:cs="宋体"/>
          <w:kern w:val="0"/>
          <w:sz w:val="24"/>
        </w:rPr>
        <w:t>：</w:t>
      </w:r>
    </w:p>
    <w:p>
      <w:pPr>
        <w:adjustRightInd w:val="0"/>
        <w:snapToGrid w:val="0"/>
        <w:spacing w:line="360" w:lineRule="auto"/>
        <w:ind w:left="614" w:leftChars="228" w:hanging="136" w:hangingChars="57"/>
        <w:rPr>
          <w:rFonts w:ascii="宋体" w:hAnsi="宋体"/>
          <w:kern w:val="0"/>
          <w:sz w:val="24"/>
          <w:szCs w:val="20"/>
        </w:rPr>
      </w:pPr>
      <w:r>
        <w:rPr>
          <w:rFonts w:hint="eastAsia" w:ascii="宋体" w:hAnsi="宋体" w:cs="宋体"/>
          <w:kern w:val="0"/>
          <w:sz w:val="24"/>
        </w:rPr>
        <w:t>日    期：      年   月   日</w:t>
      </w:r>
    </w:p>
    <w:p>
      <w:pPr>
        <w:adjustRightInd w:val="0"/>
        <w:snapToGrid w:val="0"/>
        <w:spacing w:line="360" w:lineRule="auto"/>
        <w:ind w:hanging="540"/>
        <w:rPr>
          <w:rFonts w:ascii="宋体" w:hAnsi="宋体"/>
          <w:kern w:val="0"/>
          <w:sz w:val="24"/>
          <w:szCs w:val="20"/>
        </w:rPr>
      </w:pPr>
    </w:p>
    <w:p>
      <w:pPr>
        <w:adjustRightInd w:val="0"/>
        <w:snapToGrid w:val="0"/>
        <w:spacing w:line="360" w:lineRule="auto"/>
        <w:jc w:val="center"/>
        <w:rPr>
          <w:rFonts w:ascii="宋体" w:hAnsi="宋体"/>
          <w:b/>
          <w:kern w:val="0"/>
          <w:sz w:val="24"/>
          <w:szCs w:val="20"/>
        </w:rPr>
      </w:pPr>
      <w:r>
        <w:rPr>
          <w:rFonts w:hint="eastAsia" w:ascii="宋体" w:hAnsi="宋体"/>
          <w:b/>
          <w:kern w:val="0"/>
          <w:sz w:val="24"/>
          <w:szCs w:val="20"/>
          <w:lang w:val="en-US" w:eastAsia="zh-CN"/>
        </w:rPr>
        <w:t>4</w:t>
      </w:r>
      <w:r>
        <w:rPr>
          <w:rFonts w:hint="eastAsia" w:ascii="宋体" w:hAnsi="宋体"/>
          <w:b/>
          <w:kern w:val="0"/>
          <w:sz w:val="24"/>
          <w:szCs w:val="20"/>
        </w:rPr>
        <w:t>.3省级以上监狱管理局、戒毒管理局（含新疆生产建设兵团） 出具的属于监狱企业的证明文件扫描件</w:t>
      </w:r>
    </w:p>
    <w:p>
      <w:pPr>
        <w:spacing w:line="560" w:lineRule="exact"/>
        <w:jc w:val="center"/>
        <w:rPr>
          <w:rFonts w:ascii="宋体" w:hAnsi="宋体"/>
          <w:b/>
          <w:kern w:val="0"/>
          <w:sz w:val="24"/>
          <w:szCs w:val="20"/>
        </w:rPr>
      </w:pPr>
    </w:p>
    <w:p>
      <w:pPr>
        <w:spacing w:line="560" w:lineRule="exact"/>
        <w:jc w:val="center"/>
        <w:rPr>
          <w:rFonts w:ascii="宋体" w:hAnsi="宋体"/>
          <w:b/>
          <w:kern w:val="0"/>
          <w:sz w:val="24"/>
          <w:szCs w:val="20"/>
        </w:rPr>
        <w:sectPr>
          <w:pgSz w:w="11906" w:h="16838"/>
          <w:pgMar w:top="1440" w:right="1797" w:bottom="1440" w:left="1797" w:header="851" w:footer="992" w:gutter="0"/>
          <w:cols w:space="720" w:num="1"/>
          <w:docGrid w:type="linesAndChars" w:linePitch="312" w:charSpace="0"/>
        </w:sectPr>
      </w:pPr>
      <w:r>
        <w:rPr>
          <w:rFonts w:hint="eastAsia" w:ascii="宋体" w:hAnsi="宋体"/>
          <w:b/>
          <w:kern w:val="0"/>
          <w:sz w:val="24"/>
          <w:szCs w:val="20"/>
        </w:rPr>
        <w:t>（若有）</w:t>
      </w:r>
    </w:p>
    <w:bookmarkEnd w:id="321"/>
    <w:p>
      <w:pPr>
        <w:pStyle w:val="2"/>
        <w:spacing w:line="360" w:lineRule="auto"/>
        <w:rPr>
          <w:rFonts w:hAnsi="宋体"/>
          <w:b w:val="0"/>
        </w:rPr>
      </w:pPr>
      <w:bookmarkStart w:id="329" w:name="_Toc518923122"/>
      <w:bookmarkStart w:id="330" w:name="_Toc46136875"/>
      <w:bookmarkStart w:id="331" w:name="_Toc30884"/>
      <w:r>
        <w:rPr>
          <w:rFonts w:hint="eastAsia" w:hAnsi="宋体"/>
          <w:szCs w:val="24"/>
          <w:lang w:val="en-US" w:eastAsia="zh-CN"/>
        </w:rPr>
        <w:t>5</w:t>
      </w:r>
      <w:r>
        <w:rPr>
          <w:rFonts w:hint="eastAsia" w:hAnsi="宋体"/>
          <w:szCs w:val="24"/>
        </w:rPr>
        <w:t>.</w:t>
      </w:r>
      <w:r>
        <w:rPr>
          <w:rFonts w:hint="eastAsia" w:hAnsi="宋体"/>
        </w:rPr>
        <w:t>环境标志产品投标报价明细表</w:t>
      </w:r>
    </w:p>
    <w:p>
      <w:pPr>
        <w:pStyle w:val="16"/>
        <w:adjustRightInd/>
        <w:snapToGrid/>
        <w:spacing w:line="360" w:lineRule="auto"/>
        <w:jc w:val="center"/>
        <w:rPr>
          <w:rFonts w:cs="宋体"/>
          <w:b/>
          <w:kern w:val="44"/>
          <w:sz w:val="24"/>
          <w:szCs w:val="24"/>
        </w:rPr>
      </w:pPr>
      <w:r>
        <w:rPr>
          <w:rFonts w:hint="eastAsia" w:cs="宋体"/>
          <w:b/>
          <w:kern w:val="44"/>
          <w:sz w:val="24"/>
          <w:szCs w:val="24"/>
        </w:rPr>
        <w:t>环境标志产品投标报价明细表</w:t>
      </w:r>
    </w:p>
    <w:tbl>
      <w:tblPr>
        <w:tblStyle w:val="21"/>
        <w:tblpPr w:leftFromText="180" w:rightFromText="180" w:vertAnchor="text" w:horzAnchor="page" w:tblpX="1602" w:tblpY="287"/>
        <w:tblOverlap w:val="never"/>
        <w:tblW w:w="96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900"/>
        <w:gridCol w:w="1118"/>
        <w:gridCol w:w="1358"/>
        <w:gridCol w:w="1305"/>
        <w:gridCol w:w="1485"/>
        <w:gridCol w:w="881"/>
        <w:gridCol w:w="964"/>
        <w:gridCol w:w="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650" w:type="dxa"/>
            <w:vAlign w:val="center"/>
          </w:tcPr>
          <w:p>
            <w:pPr>
              <w:tabs>
                <w:tab w:val="left" w:pos="8280"/>
              </w:tabs>
              <w:autoSpaceDE w:val="0"/>
              <w:autoSpaceDN w:val="0"/>
              <w:adjustRightInd w:val="0"/>
              <w:jc w:val="center"/>
              <w:rPr>
                <w:rFonts w:ascii="宋体" w:hAnsi="宋体" w:cs="宋体"/>
                <w:sz w:val="24"/>
                <w:lang w:val="zh-CN"/>
              </w:rPr>
            </w:pPr>
            <w:r>
              <w:rPr>
                <w:rFonts w:hint="eastAsia" w:ascii="宋体" w:hAnsi="宋体" w:cs="宋体"/>
                <w:sz w:val="24"/>
                <w:lang w:val="zh-CN"/>
              </w:rPr>
              <w:t>序号</w:t>
            </w:r>
          </w:p>
        </w:tc>
        <w:tc>
          <w:tcPr>
            <w:tcW w:w="900" w:type="dxa"/>
            <w:vAlign w:val="center"/>
          </w:tcPr>
          <w:p>
            <w:pPr>
              <w:tabs>
                <w:tab w:val="left" w:pos="8280"/>
              </w:tabs>
              <w:autoSpaceDE w:val="0"/>
              <w:autoSpaceDN w:val="0"/>
              <w:adjustRightInd w:val="0"/>
              <w:jc w:val="center"/>
              <w:rPr>
                <w:rFonts w:ascii="宋体" w:hAnsi="宋体" w:cs="宋体"/>
                <w:sz w:val="24"/>
                <w:lang w:val="zh-CN"/>
              </w:rPr>
            </w:pPr>
            <w:r>
              <w:rPr>
                <w:rFonts w:hint="eastAsia" w:ascii="宋体" w:hAnsi="宋体" w:cs="宋体"/>
                <w:sz w:val="24"/>
                <w:lang w:val="zh-CN"/>
              </w:rPr>
              <w:t>产品名称</w:t>
            </w:r>
          </w:p>
        </w:tc>
        <w:tc>
          <w:tcPr>
            <w:tcW w:w="1118" w:type="dxa"/>
            <w:vAlign w:val="center"/>
          </w:tcPr>
          <w:p>
            <w:pPr>
              <w:tabs>
                <w:tab w:val="left" w:pos="8280"/>
              </w:tabs>
              <w:autoSpaceDE w:val="0"/>
              <w:autoSpaceDN w:val="0"/>
              <w:adjustRightInd w:val="0"/>
              <w:jc w:val="center"/>
              <w:rPr>
                <w:rFonts w:ascii="宋体" w:hAnsi="宋体" w:cs="宋体"/>
                <w:sz w:val="24"/>
                <w:lang w:val="zh-CN"/>
              </w:rPr>
            </w:pPr>
            <w:r>
              <w:rPr>
                <w:rFonts w:hint="eastAsia" w:ascii="宋体" w:hAnsi="宋体" w:cs="宋体"/>
                <w:sz w:val="24"/>
                <w:lang w:val="zh-CN"/>
              </w:rPr>
              <w:t>品牌/型号</w:t>
            </w:r>
          </w:p>
        </w:tc>
        <w:tc>
          <w:tcPr>
            <w:tcW w:w="1358" w:type="dxa"/>
            <w:vAlign w:val="center"/>
          </w:tcPr>
          <w:p>
            <w:pPr>
              <w:tabs>
                <w:tab w:val="left" w:pos="8280"/>
              </w:tabs>
              <w:autoSpaceDE w:val="0"/>
              <w:autoSpaceDN w:val="0"/>
              <w:adjustRightInd w:val="0"/>
              <w:jc w:val="center"/>
              <w:rPr>
                <w:rFonts w:ascii="宋体" w:hAnsi="宋体" w:cs="宋体"/>
                <w:sz w:val="24"/>
                <w:lang w:val="zh-CN"/>
              </w:rPr>
            </w:pPr>
            <w:r>
              <w:rPr>
                <w:rFonts w:hint="eastAsia" w:ascii="宋体" w:hAnsi="宋体" w:cs="宋体"/>
                <w:sz w:val="24"/>
                <w:lang w:val="zh-CN"/>
              </w:rPr>
              <w:t>厂家/产地</w:t>
            </w:r>
          </w:p>
        </w:tc>
        <w:tc>
          <w:tcPr>
            <w:tcW w:w="1305" w:type="dxa"/>
            <w:vAlign w:val="center"/>
          </w:tcPr>
          <w:p>
            <w:pPr>
              <w:tabs>
                <w:tab w:val="left" w:pos="8280"/>
              </w:tabs>
              <w:autoSpaceDE w:val="0"/>
              <w:autoSpaceDN w:val="0"/>
              <w:adjustRightInd w:val="0"/>
              <w:jc w:val="center"/>
              <w:rPr>
                <w:rFonts w:ascii="宋体" w:hAnsi="宋体" w:cs="宋体"/>
                <w:sz w:val="24"/>
                <w:lang w:val="zh-CN"/>
              </w:rPr>
            </w:pPr>
            <w:r>
              <w:rPr>
                <w:rFonts w:hint="eastAsia" w:ascii="宋体" w:hAnsi="宋体" w:cs="宋体"/>
                <w:sz w:val="24"/>
              </w:rPr>
              <w:t>环境标志产品品目清单中</w:t>
            </w:r>
            <w:r>
              <w:rPr>
                <w:rFonts w:hint="eastAsia" w:ascii="宋体" w:hAnsi="宋体" w:cs="宋体"/>
                <w:sz w:val="24"/>
                <w:lang w:val="zh-CN"/>
              </w:rPr>
              <w:t>产品名称</w:t>
            </w:r>
          </w:p>
        </w:tc>
        <w:tc>
          <w:tcPr>
            <w:tcW w:w="1485" w:type="dxa"/>
            <w:vAlign w:val="center"/>
          </w:tcPr>
          <w:p>
            <w:pPr>
              <w:tabs>
                <w:tab w:val="left" w:pos="8280"/>
              </w:tabs>
              <w:autoSpaceDE w:val="0"/>
              <w:autoSpaceDN w:val="0"/>
              <w:adjustRightInd w:val="0"/>
              <w:jc w:val="center"/>
              <w:rPr>
                <w:rFonts w:ascii="宋体" w:hAnsi="宋体" w:cs="宋体"/>
                <w:sz w:val="24"/>
              </w:rPr>
            </w:pPr>
            <w:r>
              <w:rPr>
                <w:rFonts w:hint="eastAsia" w:ascii="宋体" w:hAnsi="宋体" w:cs="宋体"/>
                <w:sz w:val="24"/>
              </w:rPr>
              <w:t>认证证书</w:t>
            </w:r>
          </w:p>
          <w:p>
            <w:pPr>
              <w:tabs>
                <w:tab w:val="left" w:pos="8280"/>
              </w:tabs>
              <w:autoSpaceDE w:val="0"/>
              <w:autoSpaceDN w:val="0"/>
              <w:adjustRightInd w:val="0"/>
              <w:jc w:val="center"/>
              <w:rPr>
                <w:rFonts w:ascii="宋体" w:hAnsi="宋体" w:cs="宋体"/>
                <w:sz w:val="24"/>
              </w:rPr>
            </w:pPr>
            <w:r>
              <w:rPr>
                <w:rFonts w:hint="eastAsia" w:ascii="宋体" w:hAnsi="宋体" w:cs="宋体"/>
                <w:sz w:val="24"/>
              </w:rPr>
              <w:t>编号</w:t>
            </w:r>
          </w:p>
        </w:tc>
        <w:tc>
          <w:tcPr>
            <w:tcW w:w="881" w:type="dxa"/>
            <w:vAlign w:val="center"/>
          </w:tcPr>
          <w:p>
            <w:pPr>
              <w:tabs>
                <w:tab w:val="left" w:pos="8280"/>
              </w:tabs>
              <w:autoSpaceDE w:val="0"/>
              <w:autoSpaceDN w:val="0"/>
              <w:adjustRightInd w:val="0"/>
              <w:jc w:val="center"/>
              <w:rPr>
                <w:rFonts w:ascii="宋体" w:hAnsi="宋体" w:cs="宋体"/>
                <w:sz w:val="24"/>
                <w:lang w:val="zh-CN"/>
              </w:rPr>
            </w:pPr>
            <w:r>
              <w:rPr>
                <w:rFonts w:hint="eastAsia" w:ascii="宋体" w:hAnsi="宋体" w:cs="宋体"/>
                <w:sz w:val="24"/>
                <w:lang w:val="zh-CN"/>
              </w:rPr>
              <w:t>数量</w:t>
            </w:r>
          </w:p>
        </w:tc>
        <w:tc>
          <w:tcPr>
            <w:tcW w:w="964" w:type="dxa"/>
            <w:vAlign w:val="center"/>
          </w:tcPr>
          <w:p>
            <w:pPr>
              <w:tabs>
                <w:tab w:val="left" w:pos="8280"/>
              </w:tabs>
              <w:autoSpaceDE w:val="0"/>
              <w:autoSpaceDN w:val="0"/>
              <w:adjustRightInd w:val="0"/>
              <w:jc w:val="center"/>
              <w:rPr>
                <w:rFonts w:ascii="宋体" w:hAnsi="宋体" w:cs="宋体"/>
                <w:sz w:val="24"/>
                <w:lang w:val="zh-CN"/>
              </w:rPr>
            </w:pPr>
            <w:r>
              <w:rPr>
                <w:rFonts w:hint="eastAsia" w:ascii="宋体" w:hAnsi="宋体" w:cs="宋体"/>
                <w:sz w:val="24"/>
                <w:lang w:val="zh-CN"/>
              </w:rPr>
              <w:t>单价（元）</w:t>
            </w:r>
          </w:p>
        </w:tc>
        <w:tc>
          <w:tcPr>
            <w:tcW w:w="949" w:type="dxa"/>
            <w:vAlign w:val="center"/>
          </w:tcPr>
          <w:p>
            <w:pPr>
              <w:tabs>
                <w:tab w:val="left" w:pos="8280"/>
              </w:tabs>
              <w:autoSpaceDE w:val="0"/>
              <w:autoSpaceDN w:val="0"/>
              <w:adjustRightInd w:val="0"/>
              <w:jc w:val="center"/>
              <w:rPr>
                <w:rFonts w:ascii="宋体" w:hAnsi="宋体" w:cs="宋体"/>
                <w:sz w:val="24"/>
                <w:lang w:val="zh-CN"/>
              </w:rPr>
            </w:pPr>
            <w:r>
              <w:rPr>
                <w:rFonts w:hint="eastAsia" w:ascii="宋体" w:hAnsi="宋体" w:cs="宋体"/>
                <w:sz w:val="24"/>
                <w:lang w:val="zh-CN"/>
              </w:rPr>
              <w:t>小计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650"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900"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1118"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1358"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1305"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1485"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881"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964"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949" w:type="dxa"/>
            <w:vAlign w:val="center"/>
          </w:tcPr>
          <w:p>
            <w:pPr>
              <w:tabs>
                <w:tab w:val="left" w:pos="8280"/>
              </w:tabs>
              <w:autoSpaceDE w:val="0"/>
              <w:autoSpaceDN w:val="0"/>
              <w:adjustRightInd w:val="0"/>
              <w:spacing w:line="360" w:lineRule="auto"/>
              <w:jc w:val="center"/>
              <w:rPr>
                <w:rFonts w:ascii="宋体" w:hAnsi="宋体" w:cs="宋体"/>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650"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900"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1118"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1358"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1305"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1485"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881"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964"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949" w:type="dxa"/>
            <w:vAlign w:val="center"/>
          </w:tcPr>
          <w:p>
            <w:pPr>
              <w:tabs>
                <w:tab w:val="left" w:pos="8280"/>
              </w:tabs>
              <w:autoSpaceDE w:val="0"/>
              <w:autoSpaceDN w:val="0"/>
              <w:adjustRightInd w:val="0"/>
              <w:spacing w:line="360" w:lineRule="auto"/>
              <w:jc w:val="center"/>
              <w:rPr>
                <w:rFonts w:ascii="宋体" w:hAnsi="宋体" w:cs="宋体"/>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2668" w:type="dxa"/>
            <w:gridSpan w:val="3"/>
            <w:vAlign w:val="center"/>
          </w:tcPr>
          <w:p>
            <w:pPr>
              <w:tabs>
                <w:tab w:val="left" w:pos="8280"/>
              </w:tabs>
              <w:autoSpaceDE w:val="0"/>
              <w:autoSpaceDN w:val="0"/>
              <w:adjustRightInd w:val="0"/>
              <w:spacing w:line="360" w:lineRule="auto"/>
              <w:jc w:val="center"/>
              <w:rPr>
                <w:rFonts w:ascii="宋体" w:hAnsi="宋体" w:cs="宋体"/>
                <w:sz w:val="24"/>
                <w:lang w:val="zh-CN"/>
              </w:rPr>
            </w:pPr>
            <w:r>
              <w:rPr>
                <w:rFonts w:hint="eastAsia" w:ascii="宋体" w:hAnsi="宋体" w:cs="宋体"/>
                <w:sz w:val="24"/>
                <w:lang w:val="zh-CN"/>
              </w:rPr>
              <w:t>环境标志</w:t>
            </w:r>
            <w:r>
              <w:rPr>
                <w:rFonts w:hint="eastAsia" w:ascii="宋体" w:hAnsi="宋体" w:cs="宋体"/>
                <w:sz w:val="24"/>
              </w:rPr>
              <w:t>产品价格合计（元）</w:t>
            </w:r>
          </w:p>
        </w:tc>
        <w:tc>
          <w:tcPr>
            <w:tcW w:w="6942" w:type="dxa"/>
            <w:gridSpan w:val="6"/>
            <w:vAlign w:val="center"/>
          </w:tcPr>
          <w:p>
            <w:pPr>
              <w:tabs>
                <w:tab w:val="left" w:pos="8280"/>
              </w:tabs>
              <w:autoSpaceDE w:val="0"/>
              <w:autoSpaceDN w:val="0"/>
              <w:adjustRightInd w:val="0"/>
              <w:spacing w:line="360" w:lineRule="auto"/>
              <w:jc w:val="left"/>
              <w:rPr>
                <w:rFonts w:ascii="宋体" w:hAnsi="宋体" w:cs="宋体"/>
                <w:sz w:val="24"/>
                <w:lang w:val="zh-CN"/>
              </w:rPr>
            </w:pPr>
            <w:r>
              <w:rPr>
                <w:rFonts w:hint="eastAsia" w:ascii="宋体" w:hAnsi="宋体" w:cs="宋体"/>
                <w:sz w:val="24"/>
              </w:rPr>
              <w:t>大写：  小写：</w:t>
            </w:r>
          </w:p>
        </w:tc>
      </w:tr>
    </w:tbl>
    <w:p>
      <w:pPr>
        <w:spacing w:line="360" w:lineRule="auto"/>
        <w:rPr>
          <w:rFonts w:hint="eastAsia" w:ascii="宋体" w:hAnsi="宋体" w:cs="宋体"/>
          <w:b/>
          <w:bCs/>
          <w:sz w:val="24"/>
        </w:rPr>
      </w:pPr>
    </w:p>
    <w:p>
      <w:pPr>
        <w:spacing w:line="360" w:lineRule="auto"/>
        <w:rPr>
          <w:rFonts w:ascii="宋体" w:hAnsi="宋体" w:cs="宋体"/>
          <w:b/>
          <w:bCs/>
          <w:sz w:val="24"/>
        </w:rPr>
      </w:pPr>
      <w:r>
        <w:rPr>
          <w:rFonts w:hint="eastAsia" w:ascii="宋体" w:hAnsi="宋体" w:cs="宋体"/>
          <w:b/>
          <w:bCs/>
          <w:sz w:val="24"/>
        </w:rPr>
        <w:t>注：1、投标人所填写的内容必须真实、可靠，如有虚假或隐瞒，一经查实将导致投标被拒绝。</w:t>
      </w:r>
    </w:p>
    <w:p>
      <w:pPr>
        <w:pStyle w:val="16"/>
        <w:spacing w:line="360" w:lineRule="auto"/>
        <w:rPr>
          <w:rFonts w:cs="宋体"/>
          <w:b/>
          <w:bCs/>
          <w:sz w:val="24"/>
        </w:rPr>
      </w:pPr>
      <w:r>
        <w:rPr>
          <w:rFonts w:hint="eastAsia" w:cs="宋体"/>
          <w:b/>
          <w:bCs/>
          <w:sz w:val="24"/>
        </w:rPr>
        <w:t>2、此表须投标人加盖单位公章并附证明材料扫描件，否则不进行加分。</w:t>
      </w:r>
    </w:p>
    <w:p/>
    <w:p>
      <w:pPr>
        <w:autoSpaceDE w:val="0"/>
        <w:autoSpaceDN w:val="0"/>
        <w:adjustRightInd w:val="0"/>
        <w:spacing w:line="360" w:lineRule="auto"/>
        <w:ind w:firstLine="480" w:firstLineChars="200"/>
        <w:jc w:val="left"/>
        <w:rPr>
          <w:rFonts w:ascii="宋体" w:hAnsi="宋体"/>
          <w:kern w:val="0"/>
          <w:sz w:val="24"/>
          <w:szCs w:val="20"/>
        </w:rPr>
      </w:pPr>
    </w:p>
    <w:p>
      <w:pPr>
        <w:pStyle w:val="10"/>
        <w:autoSpaceDE w:val="0"/>
        <w:spacing w:line="360" w:lineRule="auto"/>
        <w:rPr>
          <w:rFonts w:hAnsi="宋体" w:cs="MingLiU_HKSCS"/>
          <w:sz w:val="24"/>
          <w:szCs w:val="24"/>
        </w:rPr>
      </w:pPr>
      <w:r>
        <w:rPr>
          <w:rFonts w:hint="eastAsia" w:hAnsi="宋体"/>
          <w:sz w:val="24"/>
          <w:szCs w:val="24"/>
        </w:rPr>
        <w:t>投标人名称(公章)：______________</w:t>
      </w:r>
    </w:p>
    <w:p>
      <w:pPr>
        <w:pStyle w:val="10"/>
        <w:autoSpaceDE w:val="0"/>
        <w:spacing w:line="360" w:lineRule="auto"/>
        <w:rPr>
          <w:rFonts w:hAnsi="宋体" w:cs="MingLiU_HKSCS"/>
          <w:sz w:val="24"/>
          <w:szCs w:val="24"/>
        </w:rPr>
      </w:pPr>
      <w:r>
        <w:rPr>
          <w:rFonts w:hint="eastAsia" w:hAnsi="宋体"/>
          <w:sz w:val="24"/>
          <w:szCs w:val="24"/>
        </w:rPr>
        <w:t>法定代表人（非法人组织的负责人）或其授权代表(签章)：_______</w:t>
      </w:r>
    </w:p>
    <w:p>
      <w:pPr>
        <w:pStyle w:val="10"/>
        <w:tabs>
          <w:tab w:val="left" w:pos="5580"/>
        </w:tabs>
        <w:spacing w:line="360" w:lineRule="auto"/>
        <w:rPr>
          <w:rFonts w:hAnsi="宋体"/>
          <w:sz w:val="24"/>
        </w:rPr>
      </w:pPr>
      <w:r>
        <w:rPr>
          <w:rFonts w:hint="eastAsia" w:hAnsi="宋体"/>
          <w:sz w:val="24"/>
          <w:szCs w:val="24"/>
        </w:rPr>
        <w:t>日期：______年____月____日</w:t>
      </w:r>
    </w:p>
    <w:p>
      <w:pPr>
        <w:spacing w:line="360" w:lineRule="auto"/>
        <w:rPr>
          <w:rFonts w:ascii="宋体" w:hAnsi="宋体"/>
        </w:rPr>
      </w:pPr>
    </w:p>
    <w:p>
      <w:pPr>
        <w:spacing w:line="360" w:lineRule="auto"/>
        <w:rPr>
          <w:rFonts w:hAnsi="宋体"/>
        </w:rPr>
      </w:pPr>
    </w:p>
    <w:p>
      <w:pPr>
        <w:spacing w:line="360" w:lineRule="auto"/>
        <w:rPr>
          <w:rFonts w:ascii="宋体" w:hAnsi="宋体" w:cs="宋体"/>
          <w:b/>
          <w:bCs/>
          <w:sz w:val="24"/>
        </w:rPr>
      </w:pPr>
      <w:r>
        <w:rPr>
          <w:rFonts w:hint="eastAsia" w:hAnsi="宋体"/>
        </w:rPr>
        <w:br w:type="page"/>
      </w:r>
      <w:r>
        <w:rPr>
          <w:rFonts w:hint="eastAsia" w:hAnsi="宋体"/>
          <w:lang w:val="en-US" w:eastAsia="zh-CN"/>
        </w:rPr>
        <w:t>6</w:t>
      </w:r>
      <w:r>
        <w:rPr>
          <w:rFonts w:hint="eastAsia" w:ascii="宋体" w:hAnsi="宋体" w:cs="宋体"/>
          <w:b/>
          <w:bCs/>
          <w:sz w:val="24"/>
        </w:rPr>
        <w:t>.节能产品投标报价明细表</w:t>
      </w:r>
    </w:p>
    <w:p>
      <w:pPr>
        <w:pStyle w:val="16"/>
        <w:adjustRightInd/>
        <w:snapToGrid/>
        <w:spacing w:line="360" w:lineRule="auto"/>
        <w:jc w:val="center"/>
        <w:rPr>
          <w:rFonts w:cs="宋体"/>
          <w:b/>
          <w:kern w:val="44"/>
          <w:sz w:val="24"/>
          <w:szCs w:val="24"/>
        </w:rPr>
      </w:pPr>
      <w:r>
        <w:rPr>
          <w:rFonts w:hint="eastAsia" w:cs="宋体"/>
          <w:b/>
          <w:kern w:val="44"/>
          <w:sz w:val="24"/>
          <w:szCs w:val="24"/>
        </w:rPr>
        <w:t>节能产品投标报价明细表</w:t>
      </w:r>
    </w:p>
    <w:tbl>
      <w:tblPr>
        <w:tblStyle w:val="21"/>
        <w:tblpPr w:leftFromText="180" w:rightFromText="180" w:vertAnchor="text" w:horzAnchor="page" w:tblpX="1132" w:tblpY="287"/>
        <w:tblOverlap w:val="never"/>
        <w:tblW w:w="93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1326"/>
        <w:gridCol w:w="1356"/>
        <w:gridCol w:w="795"/>
        <w:gridCol w:w="1356"/>
        <w:gridCol w:w="1108"/>
        <w:gridCol w:w="889"/>
        <w:gridCol w:w="933"/>
        <w:gridCol w:w="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636" w:type="dxa"/>
            <w:vAlign w:val="center"/>
          </w:tcPr>
          <w:p>
            <w:pPr>
              <w:tabs>
                <w:tab w:val="left" w:pos="8280"/>
              </w:tabs>
              <w:autoSpaceDE w:val="0"/>
              <w:autoSpaceDN w:val="0"/>
              <w:adjustRightInd w:val="0"/>
              <w:jc w:val="center"/>
              <w:rPr>
                <w:rFonts w:ascii="宋体" w:hAnsi="宋体" w:cs="宋体"/>
                <w:sz w:val="24"/>
                <w:lang w:val="zh-CN"/>
              </w:rPr>
            </w:pPr>
            <w:r>
              <w:rPr>
                <w:rFonts w:hint="eastAsia" w:ascii="宋体" w:hAnsi="宋体" w:cs="宋体"/>
                <w:sz w:val="24"/>
                <w:lang w:val="zh-CN"/>
              </w:rPr>
              <w:t>序号</w:t>
            </w:r>
          </w:p>
        </w:tc>
        <w:tc>
          <w:tcPr>
            <w:tcW w:w="1326" w:type="dxa"/>
            <w:vAlign w:val="center"/>
          </w:tcPr>
          <w:p>
            <w:pPr>
              <w:tabs>
                <w:tab w:val="left" w:pos="8280"/>
              </w:tabs>
              <w:autoSpaceDE w:val="0"/>
              <w:autoSpaceDN w:val="0"/>
              <w:adjustRightInd w:val="0"/>
              <w:jc w:val="center"/>
              <w:rPr>
                <w:rFonts w:ascii="宋体" w:hAnsi="宋体" w:cs="宋体"/>
                <w:sz w:val="24"/>
                <w:lang w:val="zh-CN"/>
              </w:rPr>
            </w:pPr>
            <w:r>
              <w:rPr>
                <w:rFonts w:hint="eastAsia" w:ascii="宋体" w:hAnsi="宋体" w:cs="宋体"/>
                <w:sz w:val="24"/>
                <w:lang w:val="zh-CN"/>
              </w:rPr>
              <w:t>产品名称</w:t>
            </w:r>
          </w:p>
        </w:tc>
        <w:tc>
          <w:tcPr>
            <w:tcW w:w="1356" w:type="dxa"/>
            <w:vAlign w:val="center"/>
          </w:tcPr>
          <w:p>
            <w:pPr>
              <w:tabs>
                <w:tab w:val="left" w:pos="8280"/>
              </w:tabs>
              <w:autoSpaceDE w:val="0"/>
              <w:autoSpaceDN w:val="0"/>
              <w:adjustRightInd w:val="0"/>
              <w:jc w:val="center"/>
              <w:rPr>
                <w:rFonts w:ascii="宋体" w:hAnsi="宋体" w:cs="宋体"/>
                <w:sz w:val="24"/>
                <w:lang w:val="zh-CN"/>
              </w:rPr>
            </w:pPr>
            <w:r>
              <w:rPr>
                <w:rFonts w:hint="eastAsia" w:ascii="宋体" w:hAnsi="宋体" w:cs="宋体"/>
                <w:sz w:val="24"/>
                <w:lang w:val="zh-CN"/>
              </w:rPr>
              <w:t>品牌/型号</w:t>
            </w:r>
          </w:p>
        </w:tc>
        <w:tc>
          <w:tcPr>
            <w:tcW w:w="795" w:type="dxa"/>
            <w:vAlign w:val="center"/>
          </w:tcPr>
          <w:p>
            <w:pPr>
              <w:tabs>
                <w:tab w:val="left" w:pos="8280"/>
              </w:tabs>
              <w:autoSpaceDE w:val="0"/>
              <w:autoSpaceDN w:val="0"/>
              <w:adjustRightInd w:val="0"/>
              <w:jc w:val="center"/>
              <w:rPr>
                <w:rFonts w:ascii="宋体" w:hAnsi="宋体" w:cs="宋体"/>
                <w:sz w:val="24"/>
                <w:lang w:val="zh-CN"/>
              </w:rPr>
            </w:pPr>
            <w:r>
              <w:rPr>
                <w:rFonts w:hint="eastAsia" w:ascii="宋体" w:hAnsi="宋体" w:cs="宋体"/>
                <w:sz w:val="24"/>
                <w:lang w:val="zh-CN"/>
              </w:rPr>
              <w:t>厂家/产地</w:t>
            </w:r>
          </w:p>
        </w:tc>
        <w:tc>
          <w:tcPr>
            <w:tcW w:w="1356" w:type="dxa"/>
            <w:vAlign w:val="center"/>
          </w:tcPr>
          <w:p>
            <w:pPr>
              <w:tabs>
                <w:tab w:val="left" w:pos="8280"/>
              </w:tabs>
              <w:autoSpaceDE w:val="0"/>
              <w:autoSpaceDN w:val="0"/>
              <w:adjustRightInd w:val="0"/>
              <w:jc w:val="center"/>
              <w:rPr>
                <w:rFonts w:ascii="宋体" w:hAnsi="宋体" w:cs="宋体"/>
                <w:sz w:val="24"/>
                <w:lang w:val="zh-CN"/>
              </w:rPr>
            </w:pPr>
            <w:r>
              <w:rPr>
                <w:rFonts w:hint="eastAsia" w:ascii="宋体" w:hAnsi="宋体" w:cs="宋体"/>
                <w:sz w:val="24"/>
              </w:rPr>
              <w:t>节能产品品目清单中</w:t>
            </w:r>
            <w:r>
              <w:rPr>
                <w:rFonts w:hint="eastAsia" w:ascii="宋体" w:hAnsi="宋体" w:cs="宋体"/>
                <w:sz w:val="24"/>
                <w:lang w:val="zh-CN"/>
              </w:rPr>
              <w:t>产品名称</w:t>
            </w:r>
          </w:p>
        </w:tc>
        <w:tc>
          <w:tcPr>
            <w:tcW w:w="1108" w:type="dxa"/>
            <w:vAlign w:val="center"/>
          </w:tcPr>
          <w:p>
            <w:pPr>
              <w:tabs>
                <w:tab w:val="left" w:pos="8280"/>
              </w:tabs>
              <w:autoSpaceDE w:val="0"/>
              <w:autoSpaceDN w:val="0"/>
              <w:adjustRightInd w:val="0"/>
              <w:jc w:val="center"/>
              <w:rPr>
                <w:rFonts w:ascii="宋体" w:hAnsi="宋体" w:cs="宋体"/>
                <w:sz w:val="24"/>
              </w:rPr>
            </w:pPr>
            <w:r>
              <w:rPr>
                <w:rFonts w:hint="eastAsia" w:ascii="宋体" w:hAnsi="宋体" w:cs="宋体"/>
                <w:sz w:val="24"/>
              </w:rPr>
              <w:t>认证证书编号</w:t>
            </w:r>
          </w:p>
        </w:tc>
        <w:tc>
          <w:tcPr>
            <w:tcW w:w="889" w:type="dxa"/>
            <w:vAlign w:val="center"/>
          </w:tcPr>
          <w:p>
            <w:pPr>
              <w:tabs>
                <w:tab w:val="left" w:pos="8280"/>
              </w:tabs>
              <w:autoSpaceDE w:val="0"/>
              <w:autoSpaceDN w:val="0"/>
              <w:adjustRightInd w:val="0"/>
              <w:jc w:val="center"/>
              <w:rPr>
                <w:rFonts w:ascii="宋体" w:hAnsi="宋体" w:cs="宋体"/>
                <w:sz w:val="24"/>
                <w:lang w:val="zh-CN"/>
              </w:rPr>
            </w:pPr>
            <w:r>
              <w:rPr>
                <w:rFonts w:hint="eastAsia" w:ascii="宋体" w:hAnsi="宋体" w:cs="宋体"/>
                <w:sz w:val="24"/>
                <w:lang w:val="zh-CN"/>
              </w:rPr>
              <w:t>数量</w:t>
            </w:r>
          </w:p>
        </w:tc>
        <w:tc>
          <w:tcPr>
            <w:tcW w:w="933" w:type="dxa"/>
            <w:vAlign w:val="center"/>
          </w:tcPr>
          <w:p>
            <w:pPr>
              <w:tabs>
                <w:tab w:val="left" w:pos="8280"/>
              </w:tabs>
              <w:autoSpaceDE w:val="0"/>
              <w:autoSpaceDN w:val="0"/>
              <w:adjustRightInd w:val="0"/>
              <w:jc w:val="center"/>
              <w:rPr>
                <w:rFonts w:ascii="宋体" w:hAnsi="宋体" w:cs="宋体"/>
                <w:sz w:val="24"/>
                <w:lang w:val="zh-CN"/>
              </w:rPr>
            </w:pPr>
            <w:r>
              <w:rPr>
                <w:rFonts w:hint="eastAsia" w:ascii="宋体" w:hAnsi="宋体" w:cs="宋体"/>
                <w:sz w:val="24"/>
                <w:lang w:val="zh-CN"/>
              </w:rPr>
              <w:t>单价（元）</w:t>
            </w:r>
          </w:p>
        </w:tc>
        <w:tc>
          <w:tcPr>
            <w:tcW w:w="976" w:type="dxa"/>
            <w:vAlign w:val="center"/>
          </w:tcPr>
          <w:p>
            <w:pPr>
              <w:tabs>
                <w:tab w:val="left" w:pos="8280"/>
              </w:tabs>
              <w:autoSpaceDE w:val="0"/>
              <w:autoSpaceDN w:val="0"/>
              <w:adjustRightInd w:val="0"/>
              <w:jc w:val="center"/>
              <w:rPr>
                <w:rFonts w:ascii="宋体" w:hAnsi="宋体" w:cs="宋体"/>
                <w:sz w:val="24"/>
                <w:lang w:val="zh-CN"/>
              </w:rPr>
            </w:pPr>
            <w:r>
              <w:rPr>
                <w:rFonts w:hint="eastAsia" w:ascii="宋体" w:hAnsi="宋体" w:cs="宋体"/>
                <w:sz w:val="24"/>
                <w:lang w:val="zh-CN"/>
              </w:rPr>
              <w:t>小计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636"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1326"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1356"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795"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1356"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1108" w:type="dxa"/>
            <w:vAlign w:val="center"/>
          </w:tcPr>
          <w:p>
            <w:pPr>
              <w:tabs>
                <w:tab w:val="left" w:pos="3867"/>
                <w:tab w:val="left" w:pos="8280"/>
              </w:tabs>
              <w:autoSpaceDE w:val="0"/>
              <w:autoSpaceDN w:val="0"/>
              <w:adjustRightInd w:val="0"/>
              <w:spacing w:line="360" w:lineRule="auto"/>
              <w:ind w:right="3150" w:rightChars="1500"/>
              <w:jc w:val="left"/>
              <w:rPr>
                <w:rFonts w:ascii="宋体" w:hAnsi="宋体" w:cs="宋体"/>
                <w:sz w:val="24"/>
                <w:lang w:val="zh-CN"/>
              </w:rPr>
            </w:pPr>
            <w:r>
              <w:rPr>
                <w:rFonts w:hint="eastAsia" w:ascii="宋体" w:hAnsi="宋体" w:cs="宋体"/>
                <w:sz w:val="24"/>
                <w:lang w:val="zh-CN"/>
              </w:rPr>
              <w:tab/>
            </w:r>
          </w:p>
        </w:tc>
        <w:tc>
          <w:tcPr>
            <w:tcW w:w="889"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933"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976" w:type="dxa"/>
            <w:vAlign w:val="center"/>
          </w:tcPr>
          <w:p>
            <w:pPr>
              <w:tabs>
                <w:tab w:val="left" w:pos="8280"/>
              </w:tabs>
              <w:autoSpaceDE w:val="0"/>
              <w:autoSpaceDN w:val="0"/>
              <w:adjustRightInd w:val="0"/>
              <w:spacing w:line="360" w:lineRule="auto"/>
              <w:jc w:val="center"/>
              <w:rPr>
                <w:rFonts w:ascii="宋体" w:hAnsi="宋体" w:cs="宋体"/>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636"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1326"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1356"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795"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1356"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1108"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889"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933" w:type="dxa"/>
            <w:vAlign w:val="center"/>
          </w:tcPr>
          <w:p>
            <w:pPr>
              <w:tabs>
                <w:tab w:val="left" w:pos="8280"/>
              </w:tabs>
              <w:autoSpaceDE w:val="0"/>
              <w:autoSpaceDN w:val="0"/>
              <w:adjustRightInd w:val="0"/>
              <w:spacing w:line="360" w:lineRule="auto"/>
              <w:jc w:val="center"/>
              <w:rPr>
                <w:rFonts w:ascii="宋体" w:hAnsi="宋体" w:cs="宋体"/>
                <w:sz w:val="24"/>
                <w:lang w:val="zh-CN"/>
              </w:rPr>
            </w:pPr>
          </w:p>
        </w:tc>
        <w:tc>
          <w:tcPr>
            <w:tcW w:w="976" w:type="dxa"/>
            <w:vAlign w:val="center"/>
          </w:tcPr>
          <w:p>
            <w:pPr>
              <w:tabs>
                <w:tab w:val="left" w:pos="8280"/>
              </w:tabs>
              <w:autoSpaceDE w:val="0"/>
              <w:autoSpaceDN w:val="0"/>
              <w:adjustRightInd w:val="0"/>
              <w:spacing w:line="360" w:lineRule="auto"/>
              <w:jc w:val="center"/>
              <w:rPr>
                <w:rFonts w:ascii="宋体" w:hAnsi="宋体" w:cs="宋体"/>
                <w:sz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3318" w:type="dxa"/>
            <w:gridSpan w:val="3"/>
            <w:vAlign w:val="center"/>
          </w:tcPr>
          <w:p>
            <w:pPr>
              <w:tabs>
                <w:tab w:val="left" w:pos="8280"/>
              </w:tabs>
              <w:autoSpaceDE w:val="0"/>
              <w:autoSpaceDN w:val="0"/>
              <w:adjustRightInd w:val="0"/>
              <w:spacing w:line="360" w:lineRule="auto"/>
              <w:jc w:val="center"/>
              <w:rPr>
                <w:rFonts w:ascii="宋体" w:hAnsi="宋体" w:cs="宋体"/>
                <w:sz w:val="24"/>
                <w:lang w:val="zh-CN"/>
              </w:rPr>
            </w:pPr>
            <w:r>
              <w:rPr>
                <w:rFonts w:hint="eastAsia" w:ascii="宋体" w:hAnsi="宋体" w:cs="宋体"/>
                <w:sz w:val="24"/>
              </w:rPr>
              <w:t>节能产品价格合计（元）</w:t>
            </w:r>
          </w:p>
        </w:tc>
        <w:tc>
          <w:tcPr>
            <w:tcW w:w="6057" w:type="dxa"/>
            <w:gridSpan w:val="6"/>
            <w:vAlign w:val="center"/>
          </w:tcPr>
          <w:p>
            <w:pPr>
              <w:tabs>
                <w:tab w:val="left" w:pos="8280"/>
              </w:tabs>
              <w:autoSpaceDE w:val="0"/>
              <w:autoSpaceDN w:val="0"/>
              <w:adjustRightInd w:val="0"/>
              <w:spacing w:line="360" w:lineRule="auto"/>
              <w:jc w:val="left"/>
              <w:rPr>
                <w:rFonts w:ascii="宋体" w:hAnsi="宋体" w:cs="宋体"/>
                <w:sz w:val="24"/>
                <w:lang w:val="zh-CN"/>
              </w:rPr>
            </w:pPr>
            <w:r>
              <w:rPr>
                <w:rFonts w:hint="eastAsia" w:ascii="宋体" w:hAnsi="宋体" w:cs="宋体"/>
                <w:sz w:val="24"/>
              </w:rPr>
              <w:t>大写：  小写：</w:t>
            </w:r>
          </w:p>
        </w:tc>
      </w:tr>
    </w:tbl>
    <w:p>
      <w:pPr>
        <w:spacing w:line="360" w:lineRule="auto"/>
        <w:rPr>
          <w:rFonts w:ascii="宋体" w:hAnsi="宋体" w:cs="宋体"/>
          <w:b/>
          <w:bCs/>
          <w:sz w:val="24"/>
        </w:rPr>
      </w:pPr>
    </w:p>
    <w:p>
      <w:pPr>
        <w:spacing w:line="360" w:lineRule="auto"/>
        <w:rPr>
          <w:rFonts w:ascii="宋体" w:hAnsi="宋体" w:cs="宋体"/>
          <w:b/>
          <w:bCs/>
          <w:sz w:val="24"/>
        </w:rPr>
      </w:pPr>
      <w:r>
        <w:rPr>
          <w:rFonts w:hint="eastAsia" w:ascii="宋体" w:hAnsi="宋体" w:cs="宋体"/>
          <w:b/>
          <w:bCs/>
          <w:sz w:val="24"/>
        </w:rPr>
        <w:t>注：1、投标人所填写的内容必须真实、可靠，如有虚假或隐瞒，一经查实将导致投标被拒绝。</w:t>
      </w:r>
    </w:p>
    <w:p>
      <w:pPr>
        <w:pStyle w:val="16"/>
        <w:spacing w:line="360" w:lineRule="auto"/>
        <w:rPr>
          <w:rFonts w:cs="宋体"/>
          <w:b/>
          <w:bCs/>
          <w:sz w:val="24"/>
        </w:rPr>
      </w:pPr>
      <w:r>
        <w:rPr>
          <w:rFonts w:hint="eastAsia" w:cs="宋体"/>
          <w:b/>
          <w:bCs/>
          <w:sz w:val="24"/>
        </w:rPr>
        <w:t>2、此表须投标人加盖单位公章并附证明材料扫描件，否则不进行加分。</w:t>
      </w:r>
    </w:p>
    <w:p>
      <w:pPr>
        <w:pStyle w:val="6"/>
        <w:spacing w:line="360" w:lineRule="auto"/>
        <w:rPr>
          <w:rFonts w:hAnsi="宋体"/>
        </w:rPr>
      </w:pPr>
    </w:p>
    <w:p>
      <w:pPr>
        <w:pStyle w:val="10"/>
        <w:autoSpaceDE w:val="0"/>
        <w:spacing w:line="360" w:lineRule="auto"/>
        <w:rPr>
          <w:rFonts w:hAnsi="宋体" w:cs="MingLiU_HKSCS"/>
          <w:sz w:val="24"/>
          <w:szCs w:val="24"/>
        </w:rPr>
      </w:pPr>
      <w:r>
        <w:rPr>
          <w:rFonts w:hint="eastAsia" w:hAnsi="宋体"/>
          <w:sz w:val="24"/>
          <w:szCs w:val="24"/>
        </w:rPr>
        <w:t>投标人名称(公章)：______________</w:t>
      </w:r>
    </w:p>
    <w:p>
      <w:pPr>
        <w:pStyle w:val="10"/>
        <w:autoSpaceDE w:val="0"/>
        <w:spacing w:line="360" w:lineRule="auto"/>
        <w:rPr>
          <w:rFonts w:hAnsi="宋体" w:cs="MingLiU_HKSCS"/>
          <w:sz w:val="24"/>
          <w:szCs w:val="24"/>
        </w:rPr>
      </w:pPr>
      <w:r>
        <w:rPr>
          <w:rFonts w:hint="eastAsia" w:hAnsi="宋体"/>
          <w:sz w:val="24"/>
          <w:szCs w:val="24"/>
        </w:rPr>
        <w:t>法定代表人（非法人组织的负责人）或其授权代表(签章)：_______</w:t>
      </w:r>
    </w:p>
    <w:p>
      <w:pPr>
        <w:pStyle w:val="10"/>
        <w:tabs>
          <w:tab w:val="left" w:pos="5580"/>
        </w:tabs>
        <w:spacing w:line="360" w:lineRule="auto"/>
        <w:rPr>
          <w:rFonts w:hAnsi="宋体"/>
          <w:sz w:val="24"/>
        </w:rPr>
      </w:pPr>
      <w:r>
        <w:rPr>
          <w:rFonts w:hint="eastAsia" w:hAnsi="宋体"/>
          <w:sz w:val="24"/>
          <w:szCs w:val="24"/>
        </w:rPr>
        <w:t>日期：______年____月____日</w:t>
      </w:r>
    </w:p>
    <w:p>
      <w:pPr>
        <w:spacing w:line="360" w:lineRule="auto"/>
        <w:rPr>
          <w:rFonts w:ascii="宋体" w:hAnsi="宋体"/>
        </w:rPr>
      </w:pPr>
    </w:p>
    <w:p>
      <w:pPr>
        <w:rPr>
          <w:rFonts w:ascii="宋体" w:hAnsi="宋体" w:cs="宋体"/>
          <w:b/>
          <w:bCs/>
          <w:sz w:val="24"/>
        </w:rPr>
      </w:pPr>
      <w:r>
        <w:rPr>
          <w:rFonts w:hint="eastAsia" w:ascii="宋体" w:hAnsi="宋体" w:cs="宋体"/>
          <w:b/>
          <w:bCs/>
          <w:sz w:val="24"/>
        </w:rPr>
        <w:br w:type="page"/>
      </w:r>
    </w:p>
    <w:p>
      <w:pPr>
        <w:widowControl/>
        <w:spacing w:line="360" w:lineRule="auto"/>
        <w:jc w:val="center"/>
        <w:outlineLvl w:val="2"/>
        <w:rPr>
          <w:rFonts w:ascii="宋体" w:hAnsi="宋体" w:cs="宋体"/>
          <w:b/>
          <w:bCs/>
          <w:sz w:val="24"/>
        </w:rPr>
      </w:pPr>
      <w:r>
        <w:rPr>
          <w:rFonts w:hint="eastAsia" w:ascii="宋体" w:hAnsi="宋体" w:cs="宋体"/>
          <w:b/>
          <w:bCs/>
          <w:sz w:val="24"/>
          <w:lang w:val="en-US" w:eastAsia="zh-CN"/>
        </w:rPr>
        <w:t>7</w:t>
      </w:r>
      <w:r>
        <w:rPr>
          <w:rFonts w:hint="eastAsia" w:ascii="宋体" w:hAnsi="宋体" w:cs="宋体"/>
          <w:b/>
          <w:bCs/>
          <w:sz w:val="24"/>
        </w:rPr>
        <w:t>.企业基本情况表</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9"/>
        <w:gridCol w:w="1659"/>
        <w:gridCol w:w="1350"/>
        <w:gridCol w:w="1575"/>
        <w:gridCol w:w="1724"/>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1529" w:type="dxa"/>
            <w:vAlign w:val="center"/>
          </w:tcPr>
          <w:p>
            <w:pPr>
              <w:spacing w:line="360" w:lineRule="auto"/>
              <w:jc w:val="center"/>
              <w:rPr>
                <w:rFonts w:ascii="宋体" w:hAnsi="宋体" w:cs="宋体"/>
                <w:sz w:val="24"/>
              </w:rPr>
            </w:pPr>
            <w:r>
              <w:rPr>
                <w:rFonts w:hint="eastAsia" w:ascii="宋体" w:hAnsi="宋体" w:cs="宋体"/>
                <w:sz w:val="24"/>
              </w:rPr>
              <w:t>单位名称</w:t>
            </w:r>
          </w:p>
        </w:tc>
        <w:tc>
          <w:tcPr>
            <w:tcW w:w="4584" w:type="dxa"/>
            <w:gridSpan w:val="3"/>
            <w:vAlign w:val="center"/>
          </w:tcPr>
          <w:p>
            <w:pPr>
              <w:spacing w:line="360" w:lineRule="auto"/>
              <w:jc w:val="center"/>
              <w:rPr>
                <w:rFonts w:ascii="宋体" w:hAnsi="宋体" w:cs="宋体"/>
                <w:sz w:val="24"/>
              </w:rPr>
            </w:pPr>
          </w:p>
        </w:tc>
        <w:tc>
          <w:tcPr>
            <w:tcW w:w="1724" w:type="dxa"/>
            <w:vAlign w:val="center"/>
          </w:tcPr>
          <w:p>
            <w:pPr>
              <w:spacing w:line="360" w:lineRule="auto"/>
              <w:jc w:val="center"/>
              <w:rPr>
                <w:rFonts w:ascii="宋体" w:hAnsi="宋体" w:cs="宋体"/>
                <w:sz w:val="24"/>
              </w:rPr>
            </w:pPr>
            <w:r>
              <w:rPr>
                <w:rFonts w:hint="eastAsia" w:ascii="宋体" w:hAnsi="宋体" w:cs="宋体"/>
                <w:sz w:val="24"/>
              </w:rPr>
              <w:t>邮政编码</w:t>
            </w:r>
          </w:p>
        </w:tc>
        <w:tc>
          <w:tcPr>
            <w:tcW w:w="1418"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1529" w:type="dxa"/>
            <w:vAlign w:val="center"/>
          </w:tcPr>
          <w:p>
            <w:pPr>
              <w:spacing w:line="360" w:lineRule="auto"/>
              <w:jc w:val="center"/>
              <w:rPr>
                <w:rFonts w:ascii="宋体" w:hAnsi="宋体" w:cs="宋体"/>
                <w:sz w:val="24"/>
              </w:rPr>
            </w:pPr>
            <w:r>
              <w:rPr>
                <w:rFonts w:hint="eastAsia" w:ascii="宋体" w:hAnsi="宋体" w:cs="宋体"/>
                <w:sz w:val="24"/>
              </w:rPr>
              <w:t>地址</w:t>
            </w:r>
          </w:p>
        </w:tc>
        <w:tc>
          <w:tcPr>
            <w:tcW w:w="4584" w:type="dxa"/>
            <w:gridSpan w:val="3"/>
            <w:vAlign w:val="center"/>
          </w:tcPr>
          <w:p>
            <w:pPr>
              <w:spacing w:line="360" w:lineRule="auto"/>
              <w:jc w:val="center"/>
              <w:rPr>
                <w:rFonts w:ascii="宋体" w:hAnsi="宋体" w:cs="宋体"/>
                <w:sz w:val="24"/>
              </w:rPr>
            </w:pPr>
          </w:p>
        </w:tc>
        <w:tc>
          <w:tcPr>
            <w:tcW w:w="1724" w:type="dxa"/>
            <w:vAlign w:val="center"/>
          </w:tcPr>
          <w:p>
            <w:pPr>
              <w:spacing w:line="360" w:lineRule="auto"/>
              <w:jc w:val="center"/>
              <w:rPr>
                <w:rFonts w:ascii="宋体" w:hAnsi="宋体" w:cs="宋体"/>
                <w:sz w:val="24"/>
              </w:rPr>
            </w:pPr>
            <w:r>
              <w:rPr>
                <w:rFonts w:hint="eastAsia" w:ascii="宋体" w:hAnsi="宋体" w:cs="宋体"/>
                <w:sz w:val="24"/>
              </w:rPr>
              <w:t>联系电话</w:t>
            </w:r>
          </w:p>
        </w:tc>
        <w:tc>
          <w:tcPr>
            <w:tcW w:w="1418"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529" w:type="dxa"/>
            <w:vAlign w:val="center"/>
          </w:tcPr>
          <w:p>
            <w:pPr>
              <w:spacing w:line="360" w:lineRule="auto"/>
              <w:jc w:val="center"/>
              <w:rPr>
                <w:rFonts w:ascii="宋体" w:hAnsi="宋体" w:cs="宋体"/>
                <w:sz w:val="24"/>
              </w:rPr>
            </w:pPr>
            <w:r>
              <w:rPr>
                <w:rFonts w:hint="eastAsia" w:ascii="宋体" w:hAnsi="宋体" w:cs="宋体"/>
                <w:sz w:val="24"/>
              </w:rPr>
              <w:t>法人代表</w:t>
            </w:r>
          </w:p>
        </w:tc>
        <w:tc>
          <w:tcPr>
            <w:tcW w:w="1659" w:type="dxa"/>
            <w:vAlign w:val="center"/>
          </w:tcPr>
          <w:p>
            <w:pPr>
              <w:spacing w:line="360" w:lineRule="auto"/>
              <w:jc w:val="center"/>
              <w:rPr>
                <w:rFonts w:ascii="宋体" w:hAnsi="宋体" w:cs="宋体"/>
                <w:sz w:val="24"/>
              </w:rPr>
            </w:pPr>
          </w:p>
        </w:tc>
        <w:tc>
          <w:tcPr>
            <w:tcW w:w="1350" w:type="dxa"/>
            <w:vAlign w:val="center"/>
          </w:tcPr>
          <w:p>
            <w:pPr>
              <w:spacing w:line="360" w:lineRule="auto"/>
              <w:jc w:val="center"/>
              <w:rPr>
                <w:rFonts w:ascii="宋体" w:hAnsi="宋体" w:cs="宋体"/>
                <w:sz w:val="24"/>
              </w:rPr>
            </w:pPr>
            <w:r>
              <w:rPr>
                <w:rFonts w:hint="eastAsia" w:ascii="宋体" w:hAnsi="宋体" w:cs="宋体"/>
                <w:sz w:val="24"/>
              </w:rPr>
              <w:t>公司负责人</w:t>
            </w:r>
          </w:p>
        </w:tc>
        <w:tc>
          <w:tcPr>
            <w:tcW w:w="1575" w:type="dxa"/>
            <w:vAlign w:val="center"/>
          </w:tcPr>
          <w:p>
            <w:pPr>
              <w:spacing w:line="360" w:lineRule="auto"/>
              <w:jc w:val="center"/>
              <w:rPr>
                <w:rFonts w:ascii="宋体" w:hAnsi="宋体" w:cs="宋体"/>
                <w:sz w:val="24"/>
              </w:rPr>
            </w:pPr>
          </w:p>
        </w:tc>
        <w:tc>
          <w:tcPr>
            <w:tcW w:w="1724" w:type="dxa"/>
            <w:vAlign w:val="center"/>
          </w:tcPr>
          <w:p>
            <w:pPr>
              <w:spacing w:line="360" w:lineRule="auto"/>
              <w:jc w:val="center"/>
              <w:rPr>
                <w:rFonts w:ascii="宋体" w:hAnsi="宋体" w:cs="宋体"/>
                <w:sz w:val="24"/>
              </w:rPr>
            </w:pPr>
            <w:r>
              <w:rPr>
                <w:rFonts w:hint="eastAsia" w:ascii="宋体" w:hAnsi="宋体" w:cs="宋体"/>
                <w:sz w:val="24"/>
              </w:rPr>
              <w:t>营业执照</w:t>
            </w:r>
          </w:p>
          <w:p>
            <w:pPr>
              <w:spacing w:line="360" w:lineRule="auto"/>
              <w:ind w:firstLine="480" w:firstLineChars="200"/>
              <w:rPr>
                <w:rFonts w:ascii="宋体" w:hAnsi="宋体" w:cs="宋体"/>
                <w:sz w:val="24"/>
              </w:rPr>
            </w:pPr>
            <w:r>
              <w:rPr>
                <w:rFonts w:hint="eastAsia" w:ascii="宋体" w:hAnsi="宋体" w:cs="宋体"/>
                <w:sz w:val="24"/>
              </w:rPr>
              <w:t>号码</w:t>
            </w:r>
          </w:p>
        </w:tc>
        <w:tc>
          <w:tcPr>
            <w:tcW w:w="1418"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1529" w:type="dxa"/>
            <w:vAlign w:val="center"/>
          </w:tcPr>
          <w:p>
            <w:pPr>
              <w:spacing w:line="360" w:lineRule="auto"/>
              <w:jc w:val="center"/>
              <w:rPr>
                <w:rFonts w:ascii="宋体" w:hAnsi="宋体" w:cs="宋体"/>
                <w:sz w:val="24"/>
              </w:rPr>
            </w:pPr>
            <w:r>
              <w:rPr>
                <w:rFonts w:hint="eastAsia" w:ascii="宋体" w:hAnsi="宋体" w:cs="宋体"/>
                <w:sz w:val="24"/>
              </w:rPr>
              <w:t>注册资金</w:t>
            </w:r>
          </w:p>
        </w:tc>
        <w:tc>
          <w:tcPr>
            <w:tcW w:w="1659" w:type="dxa"/>
            <w:vAlign w:val="center"/>
          </w:tcPr>
          <w:p>
            <w:pPr>
              <w:spacing w:line="360" w:lineRule="auto"/>
              <w:jc w:val="center"/>
              <w:rPr>
                <w:rFonts w:ascii="宋体" w:hAnsi="宋体" w:cs="宋体"/>
                <w:sz w:val="24"/>
              </w:rPr>
            </w:pPr>
          </w:p>
        </w:tc>
        <w:tc>
          <w:tcPr>
            <w:tcW w:w="1350" w:type="dxa"/>
            <w:vAlign w:val="center"/>
          </w:tcPr>
          <w:p>
            <w:pPr>
              <w:spacing w:line="360" w:lineRule="auto"/>
              <w:jc w:val="center"/>
              <w:rPr>
                <w:rFonts w:ascii="宋体" w:hAnsi="宋体" w:cs="宋体"/>
                <w:sz w:val="24"/>
              </w:rPr>
            </w:pPr>
            <w:r>
              <w:rPr>
                <w:rFonts w:hint="eastAsia" w:ascii="宋体" w:hAnsi="宋体" w:cs="宋体"/>
                <w:sz w:val="24"/>
              </w:rPr>
              <w:t>所有制性质</w:t>
            </w:r>
          </w:p>
        </w:tc>
        <w:tc>
          <w:tcPr>
            <w:tcW w:w="1575" w:type="dxa"/>
            <w:vAlign w:val="center"/>
          </w:tcPr>
          <w:p>
            <w:pPr>
              <w:spacing w:line="360" w:lineRule="auto"/>
              <w:jc w:val="center"/>
              <w:rPr>
                <w:rFonts w:ascii="宋体" w:hAnsi="宋体" w:cs="宋体"/>
                <w:sz w:val="24"/>
              </w:rPr>
            </w:pPr>
          </w:p>
        </w:tc>
        <w:tc>
          <w:tcPr>
            <w:tcW w:w="1724" w:type="dxa"/>
            <w:vAlign w:val="center"/>
          </w:tcPr>
          <w:p>
            <w:pPr>
              <w:spacing w:line="360" w:lineRule="auto"/>
              <w:jc w:val="center"/>
              <w:rPr>
                <w:rFonts w:ascii="宋体" w:hAnsi="宋体" w:cs="宋体"/>
                <w:sz w:val="24"/>
              </w:rPr>
            </w:pPr>
            <w:r>
              <w:rPr>
                <w:rFonts w:hint="eastAsia" w:ascii="宋体" w:hAnsi="宋体" w:cs="宋体"/>
                <w:sz w:val="24"/>
              </w:rPr>
              <w:t>资质及等级</w:t>
            </w:r>
          </w:p>
        </w:tc>
        <w:tc>
          <w:tcPr>
            <w:tcW w:w="1418"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jc w:val="center"/>
        </w:trPr>
        <w:tc>
          <w:tcPr>
            <w:tcW w:w="1529" w:type="dxa"/>
            <w:vAlign w:val="center"/>
          </w:tcPr>
          <w:p>
            <w:pPr>
              <w:spacing w:line="360" w:lineRule="auto"/>
              <w:jc w:val="center"/>
              <w:rPr>
                <w:rFonts w:ascii="宋体" w:hAnsi="宋体" w:cs="宋体"/>
                <w:sz w:val="24"/>
              </w:rPr>
            </w:pPr>
            <w:r>
              <w:rPr>
                <w:rFonts w:hint="eastAsia" w:ascii="宋体" w:hAnsi="宋体" w:cs="宋体"/>
                <w:sz w:val="24"/>
              </w:rPr>
              <w:t>注册机关</w:t>
            </w:r>
          </w:p>
        </w:tc>
        <w:tc>
          <w:tcPr>
            <w:tcW w:w="1659" w:type="dxa"/>
            <w:vAlign w:val="center"/>
          </w:tcPr>
          <w:p>
            <w:pPr>
              <w:spacing w:line="360" w:lineRule="auto"/>
              <w:jc w:val="center"/>
              <w:rPr>
                <w:rFonts w:ascii="宋体" w:hAnsi="宋体" w:cs="宋体"/>
                <w:sz w:val="24"/>
              </w:rPr>
            </w:pPr>
          </w:p>
        </w:tc>
        <w:tc>
          <w:tcPr>
            <w:tcW w:w="1350" w:type="dxa"/>
            <w:vAlign w:val="center"/>
          </w:tcPr>
          <w:p>
            <w:pPr>
              <w:spacing w:line="360" w:lineRule="auto"/>
              <w:jc w:val="center"/>
              <w:rPr>
                <w:rFonts w:ascii="宋体" w:hAnsi="宋体" w:cs="宋体"/>
                <w:sz w:val="24"/>
              </w:rPr>
            </w:pPr>
            <w:r>
              <w:rPr>
                <w:rFonts w:hint="eastAsia" w:ascii="宋体" w:hAnsi="宋体" w:cs="宋体"/>
                <w:sz w:val="24"/>
              </w:rPr>
              <w:t>注册时间</w:t>
            </w:r>
          </w:p>
        </w:tc>
        <w:tc>
          <w:tcPr>
            <w:tcW w:w="4717" w:type="dxa"/>
            <w:gridSpan w:val="3"/>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67" w:hRule="atLeast"/>
          <w:jc w:val="center"/>
        </w:trPr>
        <w:tc>
          <w:tcPr>
            <w:tcW w:w="1529" w:type="dxa"/>
            <w:vAlign w:val="center"/>
          </w:tcPr>
          <w:p>
            <w:pPr>
              <w:spacing w:line="360" w:lineRule="auto"/>
              <w:jc w:val="center"/>
              <w:rPr>
                <w:rFonts w:ascii="宋体" w:hAnsi="宋体" w:cs="宋体"/>
                <w:sz w:val="24"/>
              </w:rPr>
            </w:pPr>
            <w:r>
              <w:rPr>
                <w:rFonts w:hint="eastAsia" w:ascii="宋体" w:hAnsi="宋体" w:cs="宋体"/>
                <w:sz w:val="24"/>
              </w:rPr>
              <w:t>人员</w:t>
            </w:r>
          </w:p>
          <w:p>
            <w:pPr>
              <w:spacing w:line="360" w:lineRule="auto"/>
              <w:jc w:val="center"/>
              <w:rPr>
                <w:rFonts w:ascii="宋体" w:hAnsi="宋体" w:cs="宋体"/>
                <w:sz w:val="24"/>
              </w:rPr>
            </w:pPr>
            <w:r>
              <w:rPr>
                <w:rFonts w:hint="eastAsia" w:ascii="宋体" w:hAnsi="宋体" w:cs="宋体"/>
                <w:sz w:val="24"/>
              </w:rPr>
              <w:t>情况</w:t>
            </w:r>
          </w:p>
        </w:tc>
        <w:tc>
          <w:tcPr>
            <w:tcW w:w="7726" w:type="dxa"/>
            <w:gridSpan w:val="5"/>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2" w:hRule="atLeast"/>
          <w:jc w:val="center"/>
        </w:trPr>
        <w:tc>
          <w:tcPr>
            <w:tcW w:w="1529" w:type="dxa"/>
            <w:vAlign w:val="center"/>
          </w:tcPr>
          <w:p>
            <w:pPr>
              <w:spacing w:line="360" w:lineRule="auto"/>
              <w:jc w:val="center"/>
              <w:rPr>
                <w:rFonts w:ascii="宋体" w:hAnsi="宋体" w:cs="宋体"/>
                <w:sz w:val="24"/>
              </w:rPr>
            </w:pPr>
            <w:r>
              <w:rPr>
                <w:rFonts w:hint="eastAsia" w:ascii="宋体" w:hAnsi="宋体" w:cs="宋体"/>
                <w:sz w:val="24"/>
              </w:rPr>
              <w:t>业务</w:t>
            </w:r>
          </w:p>
          <w:p>
            <w:pPr>
              <w:spacing w:line="360" w:lineRule="auto"/>
              <w:jc w:val="center"/>
              <w:rPr>
                <w:rFonts w:ascii="宋体" w:hAnsi="宋体" w:cs="宋体"/>
                <w:sz w:val="24"/>
              </w:rPr>
            </w:pPr>
            <w:r>
              <w:rPr>
                <w:rFonts w:hint="eastAsia" w:ascii="宋体" w:hAnsi="宋体" w:cs="宋体"/>
                <w:sz w:val="24"/>
              </w:rPr>
              <w:t>开展</w:t>
            </w:r>
          </w:p>
          <w:p>
            <w:pPr>
              <w:spacing w:line="360" w:lineRule="auto"/>
              <w:jc w:val="center"/>
              <w:rPr>
                <w:rFonts w:ascii="宋体" w:hAnsi="宋体" w:cs="宋体"/>
                <w:sz w:val="24"/>
              </w:rPr>
            </w:pPr>
            <w:r>
              <w:rPr>
                <w:rFonts w:hint="eastAsia" w:ascii="宋体" w:hAnsi="宋体" w:cs="宋体"/>
                <w:sz w:val="24"/>
              </w:rPr>
              <w:t>情况</w:t>
            </w:r>
          </w:p>
        </w:tc>
        <w:tc>
          <w:tcPr>
            <w:tcW w:w="7726" w:type="dxa"/>
            <w:gridSpan w:val="5"/>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38" w:hRule="atLeast"/>
          <w:jc w:val="center"/>
        </w:trPr>
        <w:tc>
          <w:tcPr>
            <w:tcW w:w="1529" w:type="dxa"/>
            <w:vAlign w:val="center"/>
          </w:tcPr>
          <w:p>
            <w:pPr>
              <w:spacing w:line="360" w:lineRule="auto"/>
              <w:jc w:val="center"/>
              <w:rPr>
                <w:rFonts w:ascii="宋体" w:hAnsi="宋体" w:cs="宋体"/>
                <w:sz w:val="24"/>
              </w:rPr>
            </w:pPr>
            <w:r>
              <w:rPr>
                <w:rFonts w:hint="eastAsia" w:ascii="宋体" w:hAnsi="宋体" w:cs="宋体"/>
                <w:sz w:val="24"/>
              </w:rPr>
              <w:t>内部</w:t>
            </w:r>
          </w:p>
          <w:p>
            <w:pPr>
              <w:spacing w:line="360" w:lineRule="auto"/>
              <w:jc w:val="center"/>
              <w:rPr>
                <w:rFonts w:ascii="宋体" w:hAnsi="宋体" w:cs="宋体"/>
                <w:sz w:val="24"/>
              </w:rPr>
            </w:pPr>
            <w:r>
              <w:rPr>
                <w:rFonts w:hint="eastAsia" w:ascii="宋体" w:hAnsi="宋体" w:cs="宋体"/>
                <w:sz w:val="24"/>
              </w:rPr>
              <w:t>机构</w:t>
            </w:r>
          </w:p>
          <w:p>
            <w:pPr>
              <w:spacing w:line="360" w:lineRule="auto"/>
              <w:jc w:val="center"/>
              <w:rPr>
                <w:rFonts w:ascii="宋体" w:hAnsi="宋体" w:cs="宋体"/>
                <w:sz w:val="24"/>
              </w:rPr>
            </w:pPr>
            <w:r>
              <w:rPr>
                <w:rFonts w:hint="eastAsia" w:ascii="宋体" w:hAnsi="宋体" w:cs="宋体"/>
                <w:sz w:val="24"/>
              </w:rPr>
              <w:t>设置</w:t>
            </w:r>
          </w:p>
          <w:p>
            <w:pPr>
              <w:spacing w:line="360" w:lineRule="auto"/>
              <w:jc w:val="center"/>
              <w:rPr>
                <w:rFonts w:ascii="宋体" w:hAnsi="宋体" w:cs="宋体"/>
                <w:sz w:val="24"/>
              </w:rPr>
            </w:pPr>
            <w:r>
              <w:rPr>
                <w:rFonts w:hint="eastAsia" w:ascii="宋体" w:hAnsi="宋体" w:cs="宋体"/>
                <w:sz w:val="24"/>
              </w:rPr>
              <w:t>情况</w:t>
            </w:r>
          </w:p>
        </w:tc>
        <w:tc>
          <w:tcPr>
            <w:tcW w:w="7726" w:type="dxa"/>
            <w:gridSpan w:val="5"/>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6" w:hRule="atLeast"/>
          <w:jc w:val="center"/>
        </w:trPr>
        <w:tc>
          <w:tcPr>
            <w:tcW w:w="1529" w:type="dxa"/>
            <w:vAlign w:val="center"/>
          </w:tcPr>
          <w:p>
            <w:pPr>
              <w:spacing w:line="360" w:lineRule="auto"/>
              <w:jc w:val="center"/>
              <w:rPr>
                <w:rFonts w:ascii="宋体" w:hAnsi="宋体" w:cs="宋体"/>
                <w:sz w:val="24"/>
              </w:rPr>
            </w:pPr>
            <w:r>
              <w:rPr>
                <w:rFonts w:hint="eastAsia" w:ascii="宋体" w:hAnsi="宋体" w:cs="宋体"/>
                <w:sz w:val="24"/>
              </w:rPr>
              <w:t>财务</w:t>
            </w:r>
          </w:p>
          <w:p>
            <w:pPr>
              <w:spacing w:line="360" w:lineRule="auto"/>
              <w:jc w:val="center"/>
              <w:rPr>
                <w:rFonts w:ascii="宋体" w:hAnsi="宋体" w:cs="宋体"/>
                <w:sz w:val="24"/>
              </w:rPr>
            </w:pPr>
            <w:r>
              <w:rPr>
                <w:rFonts w:hint="eastAsia" w:ascii="宋体" w:hAnsi="宋体" w:cs="宋体"/>
                <w:sz w:val="24"/>
              </w:rPr>
              <w:t>状况</w:t>
            </w:r>
          </w:p>
          <w:p>
            <w:pPr>
              <w:spacing w:line="360" w:lineRule="auto"/>
              <w:jc w:val="center"/>
              <w:rPr>
                <w:rFonts w:ascii="宋体" w:hAnsi="宋体" w:cs="宋体"/>
                <w:sz w:val="24"/>
              </w:rPr>
            </w:pPr>
            <w:r>
              <w:rPr>
                <w:rFonts w:hint="eastAsia" w:ascii="宋体" w:hAnsi="宋体" w:cs="宋体"/>
                <w:sz w:val="24"/>
              </w:rPr>
              <w:t>说明</w:t>
            </w:r>
          </w:p>
        </w:tc>
        <w:tc>
          <w:tcPr>
            <w:tcW w:w="7726" w:type="dxa"/>
            <w:gridSpan w:val="5"/>
          </w:tcPr>
          <w:p>
            <w:pPr>
              <w:spacing w:line="360" w:lineRule="auto"/>
              <w:rPr>
                <w:rFonts w:ascii="宋体" w:hAnsi="宋体" w:cs="宋体"/>
                <w:sz w:val="24"/>
              </w:rPr>
            </w:pPr>
          </w:p>
        </w:tc>
      </w:tr>
      <w:bookmarkEnd w:id="286"/>
      <w:bookmarkEnd w:id="287"/>
      <w:bookmarkEnd w:id="288"/>
      <w:bookmarkEnd w:id="289"/>
      <w:bookmarkEnd w:id="329"/>
      <w:bookmarkEnd w:id="330"/>
      <w:bookmarkEnd w:id="331"/>
    </w:tbl>
    <w:p>
      <w:pPr>
        <w:adjustRightInd w:val="0"/>
        <w:snapToGrid w:val="0"/>
        <w:spacing w:line="360" w:lineRule="auto"/>
        <w:ind w:right="-20"/>
        <w:jc w:val="left"/>
        <w:rPr>
          <w:rFonts w:ascii="宋体" w:hAnsi="宋体"/>
          <w:b/>
          <w:bCs/>
          <w:sz w:val="24"/>
        </w:rPr>
      </w:pPr>
      <w:bookmarkStart w:id="332" w:name="_Toc14744"/>
      <w:r>
        <w:rPr>
          <w:rFonts w:hint="eastAsia" w:ascii="宋体" w:hAnsi="宋体"/>
          <w:b/>
          <w:bCs/>
          <w:sz w:val="24"/>
          <w:lang w:val="en-US" w:eastAsia="zh-CN"/>
        </w:rPr>
        <w:t>8</w:t>
      </w:r>
      <w:r>
        <w:rPr>
          <w:rFonts w:hint="eastAsia" w:ascii="宋体" w:hAnsi="宋体"/>
          <w:b/>
          <w:bCs/>
          <w:sz w:val="24"/>
        </w:rPr>
        <w:t>.投标人认为须提交的其他资料</w:t>
      </w:r>
    </w:p>
    <w:p>
      <w:pPr>
        <w:adjustRightInd w:val="0"/>
        <w:snapToGrid w:val="0"/>
        <w:spacing w:line="360" w:lineRule="auto"/>
        <w:ind w:right="-20"/>
        <w:jc w:val="left"/>
        <w:rPr>
          <w:rFonts w:hint="eastAsia" w:ascii="宋体" w:hAnsi="宋体"/>
          <w:b/>
          <w:bCs/>
          <w:sz w:val="24"/>
          <w:lang w:val="en-US" w:eastAsia="zh-CN"/>
        </w:rPr>
      </w:pPr>
    </w:p>
    <w:p>
      <w:pPr>
        <w:adjustRightInd w:val="0"/>
        <w:snapToGrid w:val="0"/>
        <w:spacing w:line="360" w:lineRule="auto"/>
        <w:ind w:right="-20"/>
        <w:jc w:val="left"/>
        <w:rPr>
          <w:rFonts w:hint="default" w:ascii="宋体" w:hAnsi="宋体"/>
          <w:b/>
          <w:bCs/>
          <w:sz w:val="24"/>
          <w:lang w:val="en-US" w:eastAsia="zh-CN"/>
        </w:rPr>
      </w:pPr>
      <w:r>
        <w:rPr>
          <w:rFonts w:hint="eastAsia" w:ascii="宋体" w:hAnsi="宋体"/>
          <w:b/>
          <w:bCs/>
          <w:sz w:val="24"/>
          <w:lang w:val="en-US" w:eastAsia="zh-CN"/>
        </w:rPr>
        <w:t>9.评标办法中涉及验证加分的相关证件原件扫描件</w:t>
      </w:r>
    </w:p>
    <w:p>
      <w:pPr>
        <w:adjustRightInd w:val="0"/>
        <w:snapToGrid w:val="0"/>
        <w:spacing w:line="360" w:lineRule="auto"/>
        <w:ind w:firstLine="482" w:firstLineChars="200"/>
        <w:jc w:val="left"/>
        <w:rPr>
          <w:rFonts w:hint="eastAsia" w:ascii="宋体" w:hAnsi="宋体"/>
          <w:b/>
          <w:bCs/>
          <w:color w:val="FF0000"/>
          <w:sz w:val="24"/>
        </w:rPr>
      </w:pPr>
    </w:p>
    <w:p>
      <w:pPr>
        <w:adjustRightInd w:val="0"/>
        <w:snapToGrid w:val="0"/>
        <w:spacing w:line="360" w:lineRule="auto"/>
        <w:ind w:firstLine="482" w:firstLineChars="200"/>
        <w:jc w:val="left"/>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技术部分</w:t>
      </w:r>
    </w:p>
    <w:p>
      <w:pPr>
        <w:adjustRightInd w:val="0"/>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w:t>
      </w:r>
      <w:r>
        <w:rPr>
          <w:rFonts w:hint="eastAsia" w:ascii="宋体" w:hAnsi="宋体"/>
          <w:color w:val="000000" w:themeColor="text1"/>
          <w:sz w:val="24"/>
          <w:lang w:val="en-US" w:eastAsia="zh-CN"/>
          <w14:textFill>
            <w14:solidFill>
              <w14:schemeClr w14:val="tx1"/>
            </w14:solidFill>
          </w14:textFill>
        </w:rPr>
        <w:t>硬件及软件</w:t>
      </w:r>
      <w:r>
        <w:rPr>
          <w:rFonts w:hint="eastAsia" w:ascii="宋体" w:hAnsi="宋体"/>
          <w:color w:val="000000" w:themeColor="text1"/>
          <w:sz w:val="24"/>
          <w14:textFill>
            <w14:solidFill>
              <w14:schemeClr w14:val="tx1"/>
            </w14:solidFill>
          </w14:textFill>
        </w:rPr>
        <w:t>主要技术参数、性能及选型说明</w:t>
      </w:r>
    </w:p>
    <w:p>
      <w:pPr>
        <w:adjustRightInd w:val="0"/>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a、货物详细说明（货物的名称、生产厂家、规格型号、技术参数、性能、特点、使用寿命等）；</w:t>
      </w:r>
    </w:p>
    <w:p>
      <w:pPr>
        <w:adjustRightInd w:val="0"/>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b、技术参数产品说明书、相关介绍彩页等；</w:t>
      </w:r>
    </w:p>
    <w:p>
      <w:pPr>
        <w:adjustRightInd w:val="0"/>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c、国家权威部门出具的有效期范围内的质量检测报告及相关认证证书</w:t>
      </w:r>
      <w:r>
        <w:rPr>
          <w:rFonts w:hint="eastAsia" w:ascii="宋体" w:hAnsi="宋体"/>
          <w:color w:val="000000" w:themeColor="text1"/>
          <w:sz w:val="24"/>
          <w:lang w:eastAsia="zh-CN"/>
          <w14:textFill>
            <w14:solidFill>
              <w14:schemeClr w14:val="tx1"/>
            </w14:solidFill>
          </w14:textFill>
        </w:rPr>
        <w:t>原件扫描</w:t>
      </w:r>
      <w:r>
        <w:rPr>
          <w:rFonts w:hint="eastAsia" w:ascii="宋体" w:hAnsi="宋体"/>
          <w:color w:val="000000" w:themeColor="text1"/>
          <w:sz w:val="24"/>
          <w14:textFill>
            <w14:solidFill>
              <w14:schemeClr w14:val="tx1"/>
            </w14:solidFill>
          </w14:textFill>
        </w:rPr>
        <w:t>件；</w:t>
      </w:r>
    </w:p>
    <w:p>
      <w:pPr>
        <w:adjustRightInd w:val="0"/>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d、验收标准； </w:t>
      </w:r>
    </w:p>
    <w:p>
      <w:pPr>
        <w:adjustRightInd w:val="0"/>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e、货物质量保证措施及计划。</w:t>
      </w:r>
    </w:p>
    <w:p>
      <w:pPr>
        <w:adjustRightInd w:val="0"/>
        <w:snapToGrid w:val="0"/>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（2）拟报本项目货物的备品备件及易损件明细表（包含备品备件及易损件明细、参数、价格、品牌及产地等，自行设计）；</w:t>
      </w:r>
    </w:p>
    <w:p>
      <w:pPr>
        <w:adjustRightInd w:val="0"/>
        <w:snapToGrid w:val="0"/>
        <w:spacing w:line="360" w:lineRule="auto"/>
        <w:ind w:firstLine="480" w:firstLineChars="200"/>
        <w:jc w:val="left"/>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（3）技术方案：提供完整的技术方案，需包括但不限于：项目背景分析、需求分析、系统架构设计、关健技术分析；</w:t>
      </w:r>
    </w:p>
    <w:p>
      <w:pPr>
        <w:adjustRightInd w:val="0"/>
        <w:snapToGrid w:val="0"/>
        <w:spacing w:line="360" w:lineRule="auto"/>
        <w:ind w:firstLine="480" w:firstLineChars="200"/>
        <w:jc w:val="left"/>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（4）实施方案；提供完整的实施方案，需包括但不限于：施工设计图、实施计划、组织架构、风险及质量管理等；</w:t>
      </w:r>
    </w:p>
    <w:p>
      <w:pPr>
        <w:adjustRightInd w:val="0"/>
        <w:snapToGrid w:val="0"/>
        <w:spacing w:line="360" w:lineRule="auto"/>
        <w:ind w:firstLine="480" w:firstLineChars="200"/>
        <w:jc w:val="left"/>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（5）售后服务</w:t>
      </w:r>
    </w:p>
    <w:p>
      <w:pPr>
        <w:adjustRightInd w:val="0"/>
        <w:snapToGrid w:val="0"/>
        <w:spacing w:line="360" w:lineRule="auto"/>
        <w:ind w:firstLine="480" w:firstLineChars="200"/>
        <w:jc w:val="left"/>
        <w:rPr>
          <w:rFonts w:hint="eastAsia" w:ascii="宋体" w:hAnsi="宋体" w:eastAsia="宋体"/>
          <w:color w:val="000000" w:themeColor="text1"/>
          <w:sz w:val="24"/>
          <w:lang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a、</w:t>
      </w:r>
      <w:r>
        <w:rPr>
          <w:rFonts w:hint="eastAsia" w:ascii="宋体" w:hAnsi="宋体"/>
          <w:color w:val="000000" w:themeColor="text1"/>
          <w:sz w:val="24"/>
          <w14:textFill>
            <w14:solidFill>
              <w14:schemeClr w14:val="tx1"/>
            </w14:solidFill>
          </w14:textFill>
        </w:rPr>
        <w:t>投标人需提供完整的售后服务方案和服务承诺，需包括但不限于：人员保障、售后服务标准、维修响应计划与时间、故障问题的解决能力等</w:t>
      </w:r>
      <w:r>
        <w:rPr>
          <w:rFonts w:hint="eastAsia" w:ascii="宋体" w:hAnsi="宋体"/>
          <w:color w:val="000000" w:themeColor="text1"/>
          <w:sz w:val="24"/>
          <w:lang w:eastAsia="zh-CN"/>
          <w14:textFill>
            <w14:solidFill>
              <w14:schemeClr w14:val="tx1"/>
            </w14:solidFill>
          </w14:textFill>
        </w:rPr>
        <w:t>；</w:t>
      </w:r>
    </w:p>
    <w:p>
      <w:pPr>
        <w:adjustRightInd w:val="0"/>
        <w:snapToGrid w:val="0"/>
        <w:spacing w:line="360" w:lineRule="auto"/>
        <w:ind w:firstLine="480" w:firstLineChars="200"/>
        <w:jc w:val="left"/>
        <w:rPr>
          <w:rFonts w:hint="eastAsia" w:ascii="宋体" w:hAnsi="宋体" w:eastAsia="宋体"/>
          <w:color w:val="000000" w:themeColor="text1"/>
          <w:sz w:val="24"/>
          <w:lang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b、</w:t>
      </w:r>
      <w:r>
        <w:rPr>
          <w:rFonts w:hint="eastAsia" w:ascii="宋体" w:hAnsi="宋体"/>
          <w:color w:val="000000" w:themeColor="text1"/>
          <w:sz w:val="24"/>
          <w14:textFill>
            <w14:solidFill>
              <w14:schemeClr w14:val="tx1"/>
            </w14:solidFill>
          </w14:textFill>
        </w:rPr>
        <w:t>投标人需提供完整的培训方案，需包括但不限于：培训人员安排、培训时间计划、培训方式、培训评估标准等内容</w:t>
      </w:r>
      <w:r>
        <w:rPr>
          <w:rFonts w:hint="eastAsia" w:ascii="宋体" w:hAnsi="宋体"/>
          <w:color w:val="000000" w:themeColor="text1"/>
          <w:sz w:val="24"/>
          <w:lang w:eastAsia="zh-CN"/>
          <w14:textFill>
            <w14:solidFill>
              <w14:schemeClr w14:val="tx1"/>
            </w14:solidFill>
          </w14:textFill>
        </w:rPr>
        <w:t>；</w:t>
      </w:r>
    </w:p>
    <w:p>
      <w:pPr>
        <w:adjustRightInd w:val="0"/>
        <w:snapToGrid w:val="0"/>
        <w:spacing w:line="360" w:lineRule="auto"/>
        <w:ind w:firstLine="480" w:firstLineChars="200"/>
        <w:jc w:val="left"/>
        <w:rPr>
          <w:rFonts w:hint="eastAsia" w:ascii="宋体" w:hAnsi="宋体" w:eastAsia="宋体"/>
          <w:color w:val="000000" w:themeColor="text1"/>
          <w:sz w:val="24"/>
          <w:lang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c、</w:t>
      </w:r>
      <w:r>
        <w:rPr>
          <w:rFonts w:hint="eastAsia" w:ascii="宋体" w:hAnsi="宋体"/>
          <w:color w:val="000000" w:themeColor="text1"/>
          <w:sz w:val="24"/>
          <w14:textFill>
            <w14:solidFill>
              <w14:schemeClr w14:val="tx1"/>
            </w14:solidFill>
          </w14:textFill>
        </w:rPr>
        <w:t>投标人需提供完整的成效保障方案，需包括但不限于：成效目标、成效任务分解、技术融合教学服务策略、保障措施等内容</w:t>
      </w:r>
      <w:r>
        <w:rPr>
          <w:rFonts w:hint="eastAsia" w:ascii="宋体" w:hAnsi="宋体"/>
          <w:color w:val="000000" w:themeColor="text1"/>
          <w:sz w:val="24"/>
          <w:lang w:eastAsia="zh-CN"/>
          <w14:textFill>
            <w14:solidFill>
              <w14:schemeClr w14:val="tx1"/>
            </w14:solidFill>
          </w14:textFill>
        </w:rPr>
        <w:t>。</w:t>
      </w:r>
    </w:p>
    <w:p>
      <w:pPr>
        <w:adjustRightInd w:val="0"/>
        <w:snapToGrid w:val="0"/>
        <w:spacing w:line="360" w:lineRule="auto"/>
        <w:ind w:firstLine="480" w:firstLineChars="200"/>
        <w:jc w:val="lef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6</w:t>
      </w:r>
      <w:r>
        <w:rPr>
          <w:rFonts w:hint="eastAsia" w:ascii="宋体" w:hAnsi="宋体"/>
          <w:color w:val="000000" w:themeColor="text1"/>
          <w:sz w:val="24"/>
          <w14:textFill>
            <w14:solidFill>
              <w14:schemeClr w14:val="tx1"/>
            </w14:solidFill>
          </w14:textFill>
        </w:rPr>
        <w:t>）供货安装调试方案</w:t>
      </w:r>
    </w:p>
    <w:p>
      <w:pPr>
        <w:rPr>
          <w:rFonts w:hint="eastAsia" w:ascii="宋体" w:hAnsi="宋体"/>
          <w:b/>
          <w:bCs/>
          <w:color w:val="000000" w:themeColor="text1"/>
          <w:sz w:val="24"/>
          <w:lang w:val="en-US" w:eastAsia="zh-CN"/>
          <w14:textFill>
            <w14:solidFill>
              <w14:schemeClr w14:val="tx1"/>
            </w14:solidFill>
          </w14:textFill>
        </w:rPr>
      </w:pPr>
      <w:r>
        <w:rPr>
          <w:rFonts w:hint="eastAsia" w:ascii="宋体" w:hAnsi="宋体"/>
          <w:b/>
          <w:bCs/>
          <w:color w:val="000000" w:themeColor="text1"/>
          <w:sz w:val="24"/>
          <w:lang w:val="en-US" w:eastAsia="zh-CN"/>
          <w14:textFill>
            <w14:solidFill>
              <w14:schemeClr w14:val="tx1"/>
            </w14:solidFill>
          </w14:textFill>
        </w:rPr>
        <w:br w:type="page"/>
      </w:r>
    </w:p>
    <w:p>
      <w:pPr>
        <w:pStyle w:val="3"/>
        <w:tabs>
          <w:tab w:val="left" w:pos="0"/>
        </w:tabs>
        <w:spacing w:before="0" w:after="0" w:line="560" w:lineRule="exact"/>
        <w:rPr>
          <w:rFonts w:hAnsi="宋体"/>
        </w:rPr>
      </w:pPr>
      <w:r>
        <w:rPr>
          <w:rFonts w:hint="eastAsia" w:hAnsi="宋体"/>
        </w:rPr>
        <w:t>第六章 政府采购合同格式</w:t>
      </w:r>
      <w:bookmarkEnd w:id="332"/>
    </w:p>
    <w:p>
      <w:pPr>
        <w:snapToGrid w:val="0"/>
        <w:spacing w:line="480" w:lineRule="exact"/>
        <w:ind w:left="210" w:hanging="240" w:hangingChars="100"/>
        <w:jc w:val="left"/>
        <w:rPr>
          <w:rFonts w:hint="eastAsia" w:ascii="宋体" w:hAnsi="宋体" w:cs="宋体"/>
          <w:sz w:val="24"/>
        </w:rPr>
      </w:pPr>
      <w:r>
        <w:rPr>
          <w:rFonts w:hint="eastAsia" w:ascii="宋体" w:hAnsi="宋体" w:eastAsia="宋体" w:cs="宋体"/>
          <w:sz w:val="24"/>
          <w:szCs w:val="24"/>
          <w:lang w:val="en-US" w:eastAsia="zh-CN"/>
        </w:rPr>
        <w:t xml:space="preserve">   </w:t>
      </w:r>
      <w:r>
        <w:rPr>
          <w:rFonts w:hint="eastAsia" w:ascii="宋体" w:hAnsi="宋体" w:cs="宋体"/>
          <w:sz w:val="24"/>
          <w:szCs w:val="24"/>
          <w:lang w:val="en-US" w:eastAsia="zh-CN"/>
        </w:rPr>
        <w:t xml:space="preserve">   </w:t>
      </w:r>
      <w:r>
        <w:rPr>
          <w:rFonts w:hint="eastAsia" w:ascii="宋体" w:hAnsi="宋体" w:cs="宋体"/>
          <w:color w:val="000000"/>
          <w:sz w:val="24"/>
          <w:u w:val="single"/>
        </w:rPr>
        <w:t>淄博齐德城市建设投资有限公司</w:t>
      </w:r>
      <w:r>
        <w:rPr>
          <w:rFonts w:hint="eastAsia" w:ascii="宋体" w:hAnsi="宋体" w:cs="宋体"/>
          <w:color w:val="000000"/>
          <w:sz w:val="24"/>
        </w:rPr>
        <w:t>（甲方）所需</w:t>
      </w:r>
      <w:r>
        <w:rPr>
          <w:rFonts w:hint="eastAsia" w:ascii="宋体" w:hAnsi="宋体" w:cs="宋体"/>
          <w:color w:val="000000"/>
          <w:sz w:val="24"/>
          <w:u w:val="single"/>
        </w:rPr>
        <w:t>临淄区人工智能+教育应用示范</w:t>
      </w:r>
      <w:r>
        <w:rPr>
          <w:rFonts w:hint="eastAsia" w:ascii="宋体" w:hAnsi="宋体" w:cs="宋体"/>
          <w:color w:val="000000"/>
          <w:sz w:val="24"/>
          <w:u w:val="single"/>
          <w:lang w:val="en-US" w:eastAsia="zh-CN"/>
        </w:rPr>
        <w:t>采购</w:t>
      </w:r>
      <w:r>
        <w:rPr>
          <w:rFonts w:hint="eastAsia" w:ascii="宋体" w:hAnsi="宋体" w:cs="宋体"/>
          <w:color w:val="000000"/>
          <w:sz w:val="24"/>
          <w:u w:val="single"/>
        </w:rPr>
        <w:t>项目</w:t>
      </w:r>
      <w:r>
        <w:rPr>
          <w:rFonts w:hint="eastAsia" w:ascii="宋体" w:hAnsi="宋体" w:cs="宋体"/>
          <w:color w:val="000000"/>
          <w:sz w:val="24"/>
          <w:u w:val="single"/>
          <w:lang w:val="en-US" w:eastAsia="zh-CN"/>
        </w:rPr>
        <w:t>）</w:t>
      </w:r>
      <w:r>
        <w:rPr>
          <w:rFonts w:hint="eastAsia" w:ascii="宋体" w:hAnsi="宋体" w:cs="宋体"/>
          <w:color w:val="000000"/>
          <w:sz w:val="24"/>
        </w:rPr>
        <w:t>经</w:t>
      </w:r>
      <w:r>
        <w:rPr>
          <w:rFonts w:hint="eastAsia" w:ascii="宋体" w:hAnsi="宋体" w:cs="宋体"/>
          <w:color w:val="000000"/>
          <w:sz w:val="24"/>
          <w:u w:val="single"/>
        </w:rPr>
        <w:t>山东大成煜鼎建设项目管理有限公司</w:t>
      </w:r>
      <w:r>
        <w:rPr>
          <w:rFonts w:hint="eastAsia" w:ascii="宋体" w:hAnsi="宋体" w:cs="宋体"/>
          <w:color w:val="000000"/>
          <w:sz w:val="24"/>
        </w:rPr>
        <w:t xml:space="preserve"> 以</w:t>
      </w:r>
      <w:r>
        <w:rPr>
          <w:rFonts w:hint="eastAsia" w:ascii="宋体" w:hAnsi="宋体" w:cs="宋体"/>
          <w:color w:val="000000"/>
          <w:sz w:val="24"/>
          <w:u w:val="single"/>
        </w:rPr>
        <w:t xml:space="preserve">         </w:t>
      </w:r>
      <w:r>
        <w:rPr>
          <w:rFonts w:hint="eastAsia" w:ascii="宋体" w:hAnsi="宋体" w:cs="宋体"/>
          <w:color w:val="000000"/>
          <w:sz w:val="24"/>
        </w:rPr>
        <w:t>（项目编号）公开招标文件在国内以公开招标方式进行采购。经评标小组确定 （乙方）为中标供应商。甲、乙双方根据《中华人民共和国政府采购法》、《中华人民共和国民法典》等相关法律以及本项目公开招标文件的规定，经平等协商达成合同如下：</w:t>
      </w:r>
    </w:p>
    <w:p>
      <w:pPr>
        <w:snapToGrid w:val="0"/>
        <w:spacing w:line="480" w:lineRule="exact"/>
        <w:ind w:firstLine="480"/>
        <w:rPr>
          <w:rFonts w:hint="eastAsia" w:ascii="宋体" w:hAnsi="宋体" w:cs="宋体"/>
          <w:sz w:val="24"/>
        </w:rPr>
      </w:pPr>
      <w:r>
        <w:rPr>
          <w:rFonts w:hint="eastAsia" w:ascii="宋体" w:hAnsi="宋体" w:cs="宋体"/>
          <w:b/>
          <w:bCs/>
          <w:color w:val="000000"/>
          <w:sz w:val="24"/>
        </w:rPr>
        <w:t>一、合同文件</w:t>
      </w:r>
    </w:p>
    <w:p>
      <w:pPr>
        <w:snapToGrid w:val="0"/>
        <w:spacing w:line="480" w:lineRule="exact"/>
        <w:ind w:firstLine="480"/>
        <w:rPr>
          <w:rFonts w:hint="eastAsia" w:ascii="宋体" w:hAnsi="宋体" w:cs="宋体"/>
          <w:sz w:val="24"/>
        </w:rPr>
      </w:pPr>
      <w:r>
        <w:rPr>
          <w:rFonts w:hint="eastAsia" w:ascii="宋体" w:hAnsi="宋体" w:cs="宋体"/>
          <w:color w:val="000000"/>
          <w:sz w:val="24"/>
        </w:rPr>
        <w:t>本合同所附下列文件是构成本合同不可分割的部分：</w:t>
      </w:r>
    </w:p>
    <w:p>
      <w:pPr>
        <w:snapToGrid w:val="0"/>
        <w:spacing w:line="480" w:lineRule="exact"/>
        <w:ind w:firstLine="480"/>
        <w:rPr>
          <w:rFonts w:hint="eastAsia" w:ascii="宋体" w:hAnsi="宋体" w:cs="宋体"/>
          <w:sz w:val="24"/>
        </w:rPr>
      </w:pPr>
      <w:r>
        <w:rPr>
          <w:rFonts w:hint="eastAsia" w:ascii="宋体" w:hAnsi="宋体" w:cs="宋体"/>
          <w:color w:val="000000"/>
          <w:sz w:val="24"/>
        </w:rPr>
        <w:t>（一）本项目公开招标文件</w:t>
      </w:r>
    </w:p>
    <w:p>
      <w:pPr>
        <w:snapToGrid w:val="0"/>
        <w:spacing w:line="480" w:lineRule="exact"/>
        <w:ind w:firstLine="480"/>
        <w:rPr>
          <w:rFonts w:hint="eastAsia" w:ascii="宋体" w:hAnsi="宋体" w:cs="宋体"/>
          <w:sz w:val="24"/>
        </w:rPr>
      </w:pPr>
      <w:r>
        <w:rPr>
          <w:rFonts w:hint="eastAsia" w:ascii="宋体" w:hAnsi="宋体" w:cs="宋体"/>
          <w:color w:val="000000"/>
          <w:sz w:val="24"/>
        </w:rPr>
        <w:t>（二）中标供应商投标文件</w:t>
      </w:r>
    </w:p>
    <w:p>
      <w:pPr>
        <w:snapToGrid w:val="0"/>
        <w:spacing w:line="480" w:lineRule="exact"/>
        <w:ind w:firstLine="480"/>
        <w:rPr>
          <w:rFonts w:hint="eastAsia" w:ascii="宋体" w:hAnsi="宋体" w:cs="宋体"/>
          <w:sz w:val="24"/>
        </w:rPr>
      </w:pPr>
      <w:r>
        <w:rPr>
          <w:rFonts w:hint="eastAsia" w:ascii="宋体" w:hAnsi="宋体" w:cs="宋体"/>
          <w:color w:val="000000"/>
          <w:sz w:val="24"/>
        </w:rPr>
        <w:t>（三）合同格式、合同条款</w:t>
      </w:r>
    </w:p>
    <w:p>
      <w:pPr>
        <w:snapToGrid w:val="0"/>
        <w:spacing w:line="480" w:lineRule="exact"/>
        <w:ind w:firstLine="480"/>
        <w:rPr>
          <w:rFonts w:hint="eastAsia" w:ascii="宋体" w:hAnsi="宋体" w:cs="宋体"/>
          <w:sz w:val="24"/>
        </w:rPr>
      </w:pPr>
      <w:r>
        <w:rPr>
          <w:rFonts w:hint="eastAsia" w:ascii="宋体" w:hAnsi="宋体" w:cs="宋体"/>
          <w:color w:val="000000"/>
          <w:sz w:val="24"/>
        </w:rPr>
        <w:t>（四）中标供应商在评审过程中做出的有关澄清、说明或者补正文件</w:t>
      </w:r>
    </w:p>
    <w:p>
      <w:pPr>
        <w:snapToGrid w:val="0"/>
        <w:spacing w:line="480" w:lineRule="exact"/>
        <w:ind w:firstLine="480"/>
        <w:rPr>
          <w:rFonts w:hint="eastAsia" w:ascii="宋体" w:hAnsi="宋体" w:cs="宋体"/>
          <w:sz w:val="24"/>
        </w:rPr>
      </w:pPr>
      <w:r>
        <w:rPr>
          <w:rFonts w:hint="eastAsia" w:ascii="宋体" w:hAnsi="宋体" w:cs="宋体"/>
          <w:color w:val="000000"/>
          <w:sz w:val="24"/>
        </w:rPr>
        <w:t>（五）中标通知书</w:t>
      </w:r>
    </w:p>
    <w:p>
      <w:pPr>
        <w:snapToGrid w:val="0"/>
        <w:spacing w:line="480" w:lineRule="exact"/>
        <w:ind w:firstLine="480"/>
        <w:rPr>
          <w:rFonts w:hint="eastAsia" w:ascii="宋体" w:hAnsi="宋体" w:cs="宋体"/>
          <w:sz w:val="24"/>
        </w:rPr>
      </w:pPr>
      <w:r>
        <w:rPr>
          <w:rFonts w:hint="eastAsia" w:ascii="宋体" w:hAnsi="宋体" w:cs="宋体"/>
          <w:color w:val="000000"/>
          <w:sz w:val="24"/>
        </w:rPr>
        <w:t>（六）本合同附件</w:t>
      </w:r>
    </w:p>
    <w:p>
      <w:pPr>
        <w:snapToGrid w:val="0"/>
        <w:spacing w:line="480" w:lineRule="exact"/>
        <w:ind w:firstLine="422"/>
        <w:rPr>
          <w:rFonts w:hint="eastAsia" w:ascii="宋体" w:hAnsi="宋体" w:cs="宋体"/>
          <w:sz w:val="24"/>
        </w:rPr>
      </w:pPr>
      <w:r>
        <w:rPr>
          <w:rFonts w:hint="eastAsia" w:ascii="宋体" w:hAnsi="宋体" w:cs="宋体"/>
          <w:b/>
          <w:bCs/>
          <w:color w:val="000000"/>
          <w:sz w:val="24"/>
        </w:rPr>
        <w:t>二、合同的范围和条件</w:t>
      </w:r>
    </w:p>
    <w:p>
      <w:pPr>
        <w:snapToGrid w:val="0"/>
        <w:spacing w:line="480" w:lineRule="exact"/>
        <w:ind w:firstLine="420"/>
        <w:rPr>
          <w:rFonts w:hint="eastAsia" w:ascii="宋体" w:hAnsi="宋体" w:cs="宋体"/>
          <w:sz w:val="24"/>
        </w:rPr>
      </w:pPr>
      <w:r>
        <w:rPr>
          <w:rFonts w:hint="eastAsia" w:ascii="宋体" w:hAnsi="宋体" w:cs="宋体"/>
          <w:color w:val="000000"/>
          <w:sz w:val="24"/>
        </w:rPr>
        <w:t>本合同的范围和条件应与上述合同文件的规定相一致。</w:t>
      </w:r>
    </w:p>
    <w:p>
      <w:pPr>
        <w:snapToGrid w:val="0"/>
        <w:spacing w:line="480" w:lineRule="exact"/>
        <w:ind w:firstLine="480"/>
        <w:rPr>
          <w:rFonts w:hint="eastAsia" w:ascii="宋体" w:hAnsi="宋体" w:cs="宋体"/>
          <w:b/>
          <w:bCs/>
          <w:color w:val="000000"/>
          <w:sz w:val="24"/>
        </w:rPr>
      </w:pPr>
      <w:r>
        <w:rPr>
          <w:rFonts w:hint="eastAsia" w:ascii="宋体" w:hAnsi="宋体" w:cs="宋体"/>
          <w:b/>
          <w:bCs/>
          <w:color w:val="000000"/>
          <w:sz w:val="24"/>
          <w:lang w:val="en-US" w:eastAsia="zh-CN"/>
        </w:rPr>
        <w:t>三、</w:t>
      </w:r>
      <w:r>
        <w:rPr>
          <w:rFonts w:hint="eastAsia" w:ascii="宋体" w:hAnsi="宋体" w:cs="宋体"/>
          <w:b/>
          <w:bCs/>
          <w:color w:val="000000"/>
          <w:sz w:val="24"/>
        </w:rPr>
        <w:t>建设服务内容</w:t>
      </w:r>
    </w:p>
    <w:p>
      <w:pPr>
        <w:snapToGrid w:val="0"/>
        <w:spacing w:line="480" w:lineRule="exact"/>
        <w:ind w:firstLine="480"/>
        <w:rPr>
          <w:rFonts w:hint="eastAsia" w:ascii="宋体" w:hAnsi="宋体" w:cs="宋体"/>
          <w:color w:val="000000"/>
          <w:sz w:val="24"/>
        </w:rPr>
      </w:pPr>
      <w:r>
        <w:rPr>
          <w:rFonts w:hint="eastAsia" w:ascii="宋体" w:hAnsi="宋体" w:cs="宋体"/>
          <w:color w:val="000000"/>
          <w:sz w:val="24"/>
        </w:rPr>
        <w:t xml:space="preserve">本合同所提供的建设内容：                                                                                     </w:t>
      </w:r>
    </w:p>
    <w:p>
      <w:pPr>
        <w:snapToGrid w:val="0"/>
        <w:spacing w:line="480" w:lineRule="exact"/>
        <w:ind w:firstLine="480"/>
        <w:rPr>
          <w:rFonts w:hint="eastAsia" w:ascii="宋体" w:hAnsi="宋体" w:cs="宋体"/>
          <w:color w:val="000000"/>
          <w:sz w:val="24"/>
        </w:rPr>
      </w:pPr>
      <w:r>
        <w:rPr>
          <w:rFonts w:hint="eastAsia" w:ascii="宋体" w:hAnsi="宋体" w:cs="宋体"/>
          <w:color w:val="000000"/>
          <w:sz w:val="24"/>
        </w:rPr>
        <w:t>建设服务周期：项目整体建设服务期自2022年至2026年，基于本项目建设范围广，故在建设周期内采取分期建设方式。甲方及时将每期建设范围及内容通知乙方，经乙方确认后开始当期建设。乙方按照建设进度分批完成内容建设，甲方根据建设完成进度及时对乙方完成的部分予以进度确认并承担相应付款义务。</w:t>
      </w:r>
    </w:p>
    <w:p>
      <w:pPr>
        <w:snapToGrid w:val="0"/>
        <w:spacing w:line="480" w:lineRule="exact"/>
        <w:ind w:firstLine="482" w:firstLineChars="200"/>
        <w:rPr>
          <w:rFonts w:hint="eastAsia" w:ascii="宋体" w:hAnsi="宋体" w:cs="宋体"/>
          <w:b/>
          <w:bCs/>
          <w:color w:val="000000"/>
          <w:sz w:val="24"/>
        </w:rPr>
      </w:pPr>
      <w:r>
        <w:rPr>
          <w:rFonts w:hint="eastAsia" w:ascii="宋体" w:hAnsi="宋体" w:cs="宋体"/>
          <w:b/>
          <w:bCs/>
          <w:color w:val="000000"/>
          <w:sz w:val="24"/>
        </w:rPr>
        <w:t>质保期：</w:t>
      </w:r>
    </w:p>
    <w:p>
      <w:pPr>
        <w:snapToGrid w:val="0"/>
        <w:spacing w:line="480" w:lineRule="exact"/>
        <w:ind w:firstLine="482" w:firstLineChars="200"/>
        <w:rPr>
          <w:rFonts w:hint="eastAsia" w:ascii="宋体" w:hAnsi="宋体" w:cs="宋体"/>
          <w:b/>
          <w:bCs/>
          <w:color w:val="000000"/>
          <w:sz w:val="24"/>
        </w:rPr>
      </w:pPr>
      <w:r>
        <w:rPr>
          <w:rFonts w:hint="eastAsia" w:ascii="宋体" w:hAnsi="宋体" w:cs="宋体"/>
          <w:b/>
          <w:bCs/>
          <w:color w:val="000000"/>
          <w:sz w:val="24"/>
          <w:lang w:val="en-US" w:eastAsia="zh-CN"/>
        </w:rPr>
        <w:t>交付日期：</w:t>
      </w:r>
      <w:r>
        <w:rPr>
          <w:rFonts w:hint="eastAsia" w:ascii="宋体" w:hAnsi="宋体" w:cs="宋体"/>
          <w:b/>
          <w:bCs/>
          <w:color w:val="000000"/>
          <w:sz w:val="24"/>
        </w:rPr>
        <w:t xml:space="preserve">                                     </w:t>
      </w:r>
    </w:p>
    <w:p>
      <w:pPr>
        <w:snapToGrid w:val="0"/>
        <w:spacing w:line="480" w:lineRule="exact"/>
        <w:ind w:firstLine="422"/>
        <w:rPr>
          <w:rFonts w:hint="eastAsia" w:ascii="宋体" w:hAnsi="宋体" w:eastAsia="宋体" w:cs="宋体"/>
          <w:b/>
          <w:bCs/>
          <w:color w:val="000000"/>
          <w:sz w:val="24"/>
          <w:lang w:eastAsia="zh-CN"/>
        </w:rPr>
      </w:pPr>
      <w:r>
        <w:rPr>
          <w:rFonts w:hint="eastAsia" w:ascii="宋体" w:hAnsi="宋体" w:cs="宋体"/>
          <w:b/>
          <w:bCs/>
          <w:color w:val="000000"/>
          <w:sz w:val="24"/>
        </w:rPr>
        <w:t>质量保证及服务承诺</w:t>
      </w:r>
      <w:r>
        <w:rPr>
          <w:rFonts w:hint="eastAsia" w:ascii="宋体" w:hAnsi="宋体" w:cs="宋体"/>
          <w:b/>
          <w:bCs/>
          <w:color w:val="000000"/>
          <w:sz w:val="24"/>
          <w:lang w:eastAsia="zh-CN"/>
        </w:rPr>
        <w:t>：</w:t>
      </w:r>
    </w:p>
    <w:p>
      <w:pPr>
        <w:snapToGrid w:val="0"/>
        <w:spacing w:line="480" w:lineRule="exact"/>
        <w:ind w:firstLine="422"/>
        <w:rPr>
          <w:rFonts w:hint="eastAsia" w:ascii="宋体" w:hAnsi="宋体" w:cs="宋体"/>
          <w:b/>
          <w:bCs/>
          <w:color w:val="000000"/>
          <w:sz w:val="24"/>
          <w:lang w:val="en-US" w:eastAsia="zh-CN"/>
        </w:rPr>
      </w:pPr>
    </w:p>
    <w:p>
      <w:pPr>
        <w:snapToGrid w:val="0"/>
        <w:spacing w:line="480" w:lineRule="exact"/>
        <w:rPr>
          <w:rFonts w:hint="eastAsia" w:ascii="宋体" w:hAnsi="宋体" w:cs="宋体"/>
          <w:b/>
          <w:bCs/>
          <w:color w:val="000000"/>
          <w:sz w:val="24"/>
          <w:lang w:val="en-US" w:eastAsia="zh-CN"/>
        </w:rPr>
      </w:pPr>
    </w:p>
    <w:p>
      <w:pPr>
        <w:snapToGrid w:val="0"/>
        <w:spacing w:line="480" w:lineRule="exact"/>
        <w:ind w:firstLine="422"/>
        <w:rPr>
          <w:rFonts w:hint="eastAsia" w:ascii="宋体" w:hAnsi="宋体" w:cs="宋体"/>
          <w:kern w:val="0"/>
          <w:sz w:val="24"/>
        </w:rPr>
      </w:pPr>
      <w:r>
        <w:rPr>
          <w:rFonts w:hint="eastAsia" w:ascii="宋体" w:hAnsi="宋体" w:cs="宋体"/>
          <w:b/>
          <w:bCs/>
          <w:color w:val="000000"/>
          <w:sz w:val="24"/>
          <w:lang w:val="en-US" w:eastAsia="zh-CN"/>
        </w:rPr>
        <w:t>四、</w:t>
      </w:r>
      <w:r>
        <w:rPr>
          <w:rFonts w:hint="eastAsia" w:ascii="宋体" w:hAnsi="宋体" w:cs="宋体"/>
          <w:b/>
          <w:bCs/>
          <w:color w:val="000000"/>
          <w:sz w:val="24"/>
        </w:rPr>
        <w:t>合同金额</w:t>
      </w:r>
    </w:p>
    <w:p>
      <w:pPr>
        <w:snapToGrid w:val="0"/>
        <w:spacing w:line="480" w:lineRule="exact"/>
        <w:ind w:firstLine="420"/>
        <w:rPr>
          <w:rFonts w:hint="eastAsia" w:ascii="宋体" w:hAnsi="宋体" w:cs="宋体"/>
          <w:sz w:val="24"/>
        </w:rPr>
      </w:pPr>
      <w:r>
        <w:rPr>
          <w:rFonts w:hint="eastAsia" w:ascii="宋体" w:hAnsi="宋体" w:cs="宋体"/>
          <w:color w:val="000000"/>
          <w:sz w:val="24"/>
        </w:rPr>
        <w:t>根据上述合同文件要求，合同金额为人民币</w:t>
      </w:r>
      <w:r>
        <w:rPr>
          <w:rFonts w:hint="eastAsia" w:ascii="宋体" w:hAnsi="宋体" w:cs="宋体"/>
          <w:color w:val="000000"/>
          <w:sz w:val="24"/>
          <w:u w:val="single"/>
        </w:rPr>
        <w:t xml:space="preserve">￥      </w:t>
      </w:r>
      <w:r>
        <w:rPr>
          <w:rFonts w:hint="eastAsia" w:ascii="宋体" w:hAnsi="宋体" w:cs="宋体"/>
          <w:color w:val="000000"/>
          <w:sz w:val="24"/>
        </w:rPr>
        <w:t>元，大写：</w:t>
      </w:r>
      <w:r>
        <w:rPr>
          <w:rFonts w:hint="eastAsia" w:ascii="宋体" w:hAnsi="宋体" w:cs="宋体"/>
          <w:color w:val="000000"/>
          <w:sz w:val="24"/>
          <w:u w:val="single"/>
        </w:rPr>
        <w:t xml:space="preserve">      元整</w:t>
      </w:r>
      <w:r>
        <w:rPr>
          <w:rFonts w:hint="eastAsia" w:ascii="宋体" w:hAnsi="宋体" w:cs="宋体"/>
          <w:color w:val="000000"/>
          <w:sz w:val="24"/>
        </w:rPr>
        <w:t>。（分项价格详见中标单位报价明细表）。</w:t>
      </w:r>
    </w:p>
    <w:p>
      <w:pPr>
        <w:snapToGrid w:val="0"/>
        <w:spacing w:line="480" w:lineRule="exact"/>
        <w:ind w:firstLine="420"/>
        <w:rPr>
          <w:rFonts w:hint="eastAsia" w:ascii="宋体" w:hAnsi="宋体" w:cs="宋体"/>
          <w:color w:val="000000"/>
          <w:sz w:val="24"/>
        </w:rPr>
      </w:pPr>
      <w:r>
        <w:rPr>
          <w:rFonts w:hint="eastAsia" w:ascii="宋体" w:hAnsi="宋体" w:cs="宋体"/>
          <w:color w:val="000000"/>
          <w:sz w:val="24"/>
        </w:rPr>
        <w:t>乙方开户单位：</w:t>
      </w:r>
    </w:p>
    <w:p>
      <w:pPr>
        <w:snapToGrid w:val="0"/>
        <w:spacing w:line="480" w:lineRule="exact"/>
        <w:ind w:firstLine="420"/>
        <w:rPr>
          <w:rFonts w:hint="eastAsia" w:ascii="宋体" w:hAnsi="宋体" w:cs="宋体"/>
          <w:color w:val="000000"/>
          <w:sz w:val="24"/>
        </w:rPr>
      </w:pPr>
      <w:r>
        <w:rPr>
          <w:rFonts w:hint="eastAsia" w:ascii="宋体" w:hAnsi="宋体" w:cs="宋体"/>
          <w:color w:val="000000"/>
          <w:sz w:val="24"/>
        </w:rPr>
        <w:t>开户银行：    </w:t>
      </w:r>
    </w:p>
    <w:p>
      <w:pPr>
        <w:snapToGrid w:val="0"/>
        <w:spacing w:line="480" w:lineRule="exact"/>
        <w:ind w:firstLine="420"/>
        <w:rPr>
          <w:rFonts w:hint="eastAsia" w:ascii="宋体" w:hAnsi="宋体" w:cs="宋体"/>
          <w:sz w:val="24"/>
        </w:rPr>
      </w:pPr>
      <w:r>
        <w:rPr>
          <w:rFonts w:hint="eastAsia" w:ascii="宋体" w:hAnsi="宋体" w:cs="宋体"/>
          <w:color w:val="000000"/>
          <w:sz w:val="24"/>
        </w:rPr>
        <w:t>帐号：</w:t>
      </w:r>
    </w:p>
    <w:p>
      <w:pPr>
        <w:snapToGrid w:val="0"/>
        <w:spacing w:line="480" w:lineRule="exact"/>
        <w:ind w:firstLine="422"/>
        <w:rPr>
          <w:rFonts w:ascii="宋体" w:hAnsi="宋体" w:cs="宋体"/>
          <w:b/>
          <w:bCs/>
          <w:color w:val="000000"/>
          <w:sz w:val="24"/>
        </w:rPr>
      </w:pPr>
      <w:r>
        <w:rPr>
          <w:rFonts w:hint="eastAsia" w:ascii="宋体" w:hAnsi="宋体" w:cs="宋体"/>
          <w:b/>
          <w:bCs/>
          <w:color w:val="000000"/>
          <w:sz w:val="24"/>
        </w:rPr>
        <w:t>五、付款方式</w:t>
      </w:r>
    </w:p>
    <w:p>
      <w:pPr>
        <w:snapToGrid w:val="0"/>
        <w:spacing w:line="480" w:lineRule="exact"/>
        <w:ind w:firstLine="422"/>
        <w:rPr>
          <w:rFonts w:hint="eastAsia" w:ascii="宋体" w:hAnsi="宋体" w:cs="宋体"/>
          <w:color w:val="000000"/>
          <w:sz w:val="24"/>
        </w:rPr>
      </w:pPr>
      <w:r>
        <w:rPr>
          <w:rFonts w:hint="eastAsia" w:ascii="宋体" w:hAnsi="宋体" w:cs="宋体"/>
          <w:color w:val="000000"/>
          <w:sz w:val="24"/>
        </w:rPr>
        <w:t>甲方收到财政拨款之后，按照项目进度进行付款，自软硬件验收之日起算，第一年付款至合同金额的30%，第二年内支付合同金额的</w:t>
      </w:r>
      <w:r>
        <w:rPr>
          <w:rFonts w:hint="eastAsia" w:ascii="宋体" w:hAnsi="宋体" w:cs="宋体"/>
          <w:color w:val="000000"/>
          <w:sz w:val="24"/>
          <w:lang w:val="en-US" w:eastAsia="zh-CN"/>
        </w:rPr>
        <w:t>2</w:t>
      </w:r>
      <w:r>
        <w:rPr>
          <w:rFonts w:hint="eastAsia" w:ascii="宋体" w:hAnsi="宋体" w:cs="宋体"/>
          <w:color w:val="000000"/>
          <w:sz w:val="24"/>
        </w:rPr>
        <w:t>0%，第三年内支付合同金额的20%，第四年内支付合同金额的</w:t>
      </w:r>
      <w:r>
        <w:rPr>
          <w:rFonts w:hint="eastAsia" w:ascii="宋体" w:hAnsi="宋体" w:cs="宋体"/>
          <w:color w:val="000000"/>
          <w:sz w:val="24"/>
          <w:lang w:val="en-US" w:eastAsia="zh-CN"/>
        </w:rPr>
        <w:t>2</w:t>
      </w:r>
      <w:r>
        <w:rPr>
          <w:rFonts w:hint="eastAsia" w:ascii="宋体" w:hAnsi="宋体" w:cs="宋体"/>
          <w:color w:val="000000"/>
          <w:sz w:val="24"/>
        </w:rPr>
        <w:t>0%，第五年内支付合同金额的10%。具体支付时间以甲方收到财政拨款后为准。</w:t>
      </w:r>
    </w:p>
    <w:p>
      <w:pPr>
        <w:snapToGrid w:val="0"/>
        <w:spacing w:line="480" w:lineRule="exact"/>
        <w:ind w:firstLine="422"/>
        <w:rPr>
          <w:rFonts w:hint="eastAsia" w:ascii="宋体" w:hAnsi="宋体" w:cs="宋体"/>
          <w:b/>
          <w:bCs/>
          <w:sz w:val="24"/>
        </w:rPr>
      </w:pPr>
      <w:r>
        <w:rPr>
          <w:rFonts w:hint="eastAsia" w:ascii="宋体" w:hAnsi="宋体" w:cs="宋体"/>
          <w:b/>
          <w:bCs/>
          <w:sz w:val="24"/>
        </w:rPr>
        <w:t>六、履约验收</w:t>
      </w:r>
    </w:p>
    <w:p>
      <w:pPr>
        <w:adjustRightInd w:val="0"/>
        <w:snapToGrid w:val="0"/>
        <w:spacing w:line="480" w:lineRule="exact"/>
        <w:ind w:firstLine="480" w:firstLineChars="200"/>
        <w:contextualSpacing/>
        <w:rPr>
          <w:rFonts w:hint="eastAsia" w:ascii="宋体" w:hAnsi="宋体" w:cs="宋体"/>
          <w:color w:val="000000"/>
          <w:sz w:val="24"/>
        </w:rPr>
      </w:pPr>
      <w:r>
        <w:rPr>
          <w:rFonts w:hint="eastAsia" w:ascii="宋体" w:hAnsi="宋体" w:cs="宋体"/>
          <w:color w:val="000000"/>
          <w:sz w:val="24"/>
        </w:rPr>
        <w:t>基于本项目涉及大量软硬件采购建设，甲方应做好成品软件和硬件设备的到货验收与记录工作，做到每种设备都有到货验收记录（到货验收记录主要关注校园基础网络及安防、班班通、教师及学生电脑、教师及学生智能终端等硬件的数量、包装、外观、配置、序列号、合格证、检测报告等；重点关注成品软件正版授权文件等，到货验收记录要求建设单位人员、承建单位人员、监理单位人员签字确认），为项目验收和项目审计提供材料支撑。验收人员应与采购人员相分离。验收应严格按照招标文件和采购合同进行，保证采购项目与招标文件和采购合同内容的一致。</w:t>
      </w:r>
    </w:p>
    <w:p>
      <w:pPr>
        <w:adjustRightInd w:val="0"/>
        <w:snapToGrid w:val="0"/>
        <w:spacing w:line="480" w:lineRule="exact"/>
        <w:ind w:firstLine="482" w:firstLineChars="200"/>
        <w:contextualSpacing/>
        <w:rPr>
          <w:rFonts w:hint="eastAsia" w:ascii="宋体" w:hAnsi="宋体" w:eastAsia="宋体" w:cs="宋体"/>
          <w:color w:val="000000"/>
          <w:sz w:val="24"/>
          <w:lang w:val="en-US" w:eastAsia="zh-CN"/>
        </w:rPr>
      </w:pPr>
      <w:r>
        <w:rPr>
          <w:rFonts w:hint="eastAsia" w:ascii="宋体" w:hAnsi="宋体" w:cs="宋体"/>
          <w:b/>
          <w:bCs/>
          <w:sz w:val="24"/>
        </w:rPr>
        <w:t>七、</w:t>
      </w:r>
      <w:r>
        <w:rPr>
          <w:rFonts w:hint="eastAsia" w:ascii="宋体" w:hAnsi="宋体" w:cs="宋体"/>
          <w:color w:val="000000"/>
          <w:sz w:val="24"/>
        </w:rPr>
        <w:t>双方有关项目的洽商、变更等书面协议或文件视为本合同的组成部分</w:t>
      </w:r>
      <w:r>
        <w:rPr>
          <w:rFonts w:hint="eastAsia" w:ascii="宋体" w:hAnsi="宋体" w:cs="宋体"/>
          <w:color w:val="000000"/>
          <w:sz w:val="24"/>
          <w:lang w:eastAsia="zh-CN"/>
        </w:rPr>
        <w:t>。</w:t>
      </w:r>
    </w:p>
    <w:p>
      <w:pPr>
        <w:snapToGrid w:val="0"/>
        <w:spacing w:line="480" w:lineRule="exact"/>
        <w:ind w:firstLine="482" w:firstLineChars="200"/>
        <w:contextualSpacing/>
        <w:rPr>
          <w:rFonts w:hint="eastAsia" w:ascii="宋体" w:hAnsi="宋体" w:cs="宋体"/>
          <w:color w:val="000000"/>
          <w:sz w:val="24"/>
        </w:rPr>
      </w:pPr>
      <w:r>
        <w:rPr>
          <w:rFonts w:hint="eastAsia" w:ascii="宋体" w:hAnsi="宋体" w:cs="宋体"/>
          <w:b/>
          <w:bCs/>
          <w:sz w:val="24"/>
        </w:rPr>
        <w:t>八、</w:t>
      </w:r>
      <w:r>
        <w:rPr>
          <w:rFonts w:hint="eastAsia" w:ascii="宋体" w:hAnsi="宋体" w:cs="宋体"/>
          <w:color w:val="000000"/>
          <w:sz w:val="24"/>
        </w:rPr>
        <w:t xml:space="preserve">乙方向甲方承诺按照合同约定进行相关服务并对软硬件进行安装、调试并在质保期内承担工程质量保修及成品保护责任。 </w:t>
      </w:r>
    </w:p>
    <w:p>
      <w:pPr>
        <w:snapToGrid w:val="0"/>
        <w:spacing w:line="480" w:lineRule="exact"/>
        <w:ind w:firstLine="422"/>
        <w:rPr>
          <w:rFonts w:hint="eastAsia" w:ascii="宋体" w:hAnsi="宋体" w:cs="宋体"/>
          <w:b/>
          <w:bCs/>
          <w:sz w:val="24"/>
        </w:rPr>
      </w:pPr>
      <w:r>
        <w:rPr>
          <w:rFonts w:hint="eastAsia" w:ascii="宋体" w:hAnsi="宋体" w:cs="宋体"/>
          <w:b/>
          <w:bCs/>
          <w:sz w:val="24"/>
        </w:rPr>
        <w:t>九、甲乙双方权利与义务：</w:t>
      </w:r>
    </w:p>
    <w:p>
      <w:pPr>
        <w:snapToGrid w:val="0"/>
        <w:spacing w:line="480" w:lineRule="exact"/>
        <w:ind w:firstLine="240" w:firstLineChars="100"/>
        <w:rPr>
          <w:rFonts w:hint="eastAsia" w:ascii="宋体" w:hAnsi="宋体" w:cs="宋体"/>
          <w:color w:val="000000"/>
          <w:sz w:val="24"/>
        </w:rPr>
      </w:pPr>
      <w:r>
        <w:rPr>
          <w:rFonts w:hint="eastAsia" w:ascii="宋体" w:hAnsi="宋体" w:cs="宋体"/>
          <w:color w:val="000000"/>
          <w:sz w:val="24"/>
        </w:rPr>
        <w:t>（1）甲方权利</w:t>
      </w:r>
    </w:p>
    <w:p>
      <w:pPr>
        <w:snapToGrid w:val="0"/>
        <w:spacing w:line="480" w:lineRule="exact"/>
        <w:ind w:firstLine="480" w:firstLineChars="200"/>
        <w:rPr>
          <w:rFonts w:hint="eastAsia" w:ascii="宋体" w:hAnsi="宋体" w:cs="宋体"/>
          <w:color w:val="000000"/>
          <w:sz w:val="24"/>
        </w:rPr>
      </w:pPr>
      <w:r>
        <w:rPr>
          <w:rFonts w:hint="eastAsia" w:ascii="宋体" w:hAnsi="宋体" w:cs="宋体"/>
          <w:color w:val="000000"/>
          <w:sz w:val="24"/>
        </w:rPr>
        <w:t xml:space="preserve">1）向乙方提供详细的服务质量要求、技术参数、相关服务内容要求。 </w:t>
      </w:r>
    </w:p>
    <w:p>
      <w:pPr>
        <w:snapToGrid w:val="0"/>
        <w:spacing w:line="480" w:lineRule="exact"/>
        <w:ind w:firstLine="480" w:firstLineChars="200"/>
        <w:rPr>
          <w:rFonts w:hint="eastAsia" w:ascii="宋体" w:hAnsi="宋体" w:cs="宋体"/>
          <w:color w:val="000000"/>
          <w:sz w:val="24"/>
        </w:rPr>
      </w:pPr>
      <w:r>
        <w:rPr>
          <w:rFonts w:hint="eastAsia" w:ascii="宋体" w:hAnsi="宋体" w:cs="宋体"/>
          <w:color w:val="000000"/>
          <w:sz w:val="24"/>
        </w:rPr>
        <w:t xml:space="preserve">2）为乙方的组织供货、维修维护、进行相关服务提供便利条件，保证合同顺利履行。 </w:t>
      </w:r>
    </w:p>
    <w:p>
      <w:pPr>
        <w:snapToGrid w:val="0"/>
        <w:spacing w:line="480" w:lineRule="exact"/>
        <w:ind w:firstLine="480" w:firstLineChars="200"/>
        <w:rPr>
          <w:rFonts w:hint="eastAsia" w:ascii="宋体" w:hAnsi="宋体" w:cs="宋体"/>
          <w:color w:val="000000"/>
          <w:sz w:val="24"/>
        </w:rPr>
      </w:pPr>
      <w:r>
        <w:rPr>
          <w:rFonts w:hint="eastAsia" w:ascii="宋体" w:hAnsi="宋体" w:cs="宋体"/>
          <w:color w:val="000000"/>
          <w:sz w:val="24"/>
        </w:rPr>
        <w:t xml:space="preserve">3）在相关设备到达指定地点及相关服务完成后，发现服务的质量及要求与合同规定不符合或证明服务内容有缺陷，甲方有权利要求乙方无条件修改及更换直至达到甲方要求并对由此造成的损失向乙方提出索赔。 </w:t>
      </w:r>
    </w:p>
    <w:p>
      <w:pPr>
        <w:snapToGrid w:val="0"/>
        <w:spacing w:line="480" w:lineRule="exact"/>
        <w:ind w:firstLine="480" w:firstLineChars="200"/>
        <w:rPr>
          <w:rFonts w:hint="eastAsia" w:ascii="宋体" w:hAnsi="宋体" w:cs="宋体"/>
          <w:color w:val="000000"/>
          <w:sz w:val="24"/>
        </w:rPr>
      </w:pPr>
      <w:r>
        <w:rPr>
          <w:rFonts w:hint="eastAsia" w:ascii="宋体" w:hAnsi="宋体" w:cs="宋体"/>
          <w:color w:val="000000"/>
          <w:sz w:val="24"/>
        </w:rPr>
        <w:t>4）在供货安装及进行相关服务过程中，发现由于乙方导致出现任何问题的，甲方有权向乙方提出索赔。</w:t>
      </w:r>
    </w:p>
    <w:p>
      <w:pPr>
        <w:snapToGrid w:val="0"/>
        <w:spacing w:line="480" w:lineRule="exact"/>
        <w:ind w:firstLine="480" w:firstLineChars="200"/>
        <w:rPr>
          <w:rFonts w:hint="eastAsia" w:ascii="宋体" w:hAnsi="宋体" w:cs="宋体"/>
          <w:color w:val="000000"/>
          <w:sz w:val="24"/>
        </w:rPr>
      </w:pPr>
      <w:r>
        <w:rPr>
          <w:rFonts w:hint="eastAsia" w:ascii="宋体" w:hAnsi="宋体" w:cs="宋体"/>
          <w:color w:val="000000"/>
          <w:sz w:val="24"/>
        </w:rPr>
        <w:t>(2)甲方义务</w:t>
      </w:r>
    </w:p>
    <w:p>
      <w:pPr>
        <w:snapToGrid w:val="0"/>
        <w:spacing w:line="480" w:lineRule="exact"/>
        <w:ind w:firstLine="480" w:firstLineChars="200"/>
        <w:rPr>
          <w:rFonts w:hint="eastAsia" w:ascii="宋体" w:hAnsi="宋体" w:cs="宋体"/>
          <w:color w:val="000000"/>
          <w:sz w:val="24"/>
        </w:rPr>
      </w:pPr>
      <w:r>
        <w:rPr>
          <w:rFonts w:hint="eastAsia" w:ascii="宋体" w:hAnsi="宋体" w:cs="宋体"/>
          <w:color w:val="000000"/>
          <w:sz w:val="24"/>
        </w:rPr>
        <w:t>按合同约定方式对乙方进行结算。</w:t>
      </w:r>
    </w:p>
    <w:p>
      <w:pPr>
        <w:snapToGrid w:val="0"/>
        <w:spacing w:line="480" w:lineRule="exact"/>
        <w:ind w:firstLine="480" w:firstLineChars="200"/>
        <w:rPr>
          <w:rFonts w:hint="eastAsia" w:ascii="宋体" w:hAnsi="宋体" w:cs="宋体"/>
          <w:color w:val="000000"/>
          <w:sz w:val="24"/>
        </w:rPr>
      </w:pPr>
      <w:r>
        <w:rPr>
          <w:rFonts w:hint="eastAsia" w:ascii="宋体" w:hAnsi="宋体" w:cs="宋体"/>
          <w:color w:val="000000"/>
          <w:sz w:val="24"/>
        </w:rPr>
        <w:t>(3)乙方权利</w:t>
      </w:r>
    </w:p>
    <w:p>
      <w:pPr>
        <w:snapToGrid w:val="0"/>
        <w:spacing w:line="480" w:lineRule="exact"/>
        <w:ind w:firstLine="480" w:firstLineChars="200"/>
        <w:rPr>
          <w:rFonts w:hint="eastAsia" w:ascii="宋体" w:hAnsi="宋体" w:cs="宋体"/>
          <w:color w:val="000000"/>
          <w:sz w:val="24"/>
        </w:rPr>
      </w:pPr>
      <w:r>
        <w:rPr>
          <w:rFonts w:hint="eastAsia" w:ascii="宋体" w:hAnsi="宋体" w:cs="宋体"/>
          <w:color w:val="000000"/>
          <w:sz w:val="24"/>
        </w:rPr>
        <w:t xml:space="preserve"> 在本项目完成并达到甲方要求的前提下有权获得支付。</w:t>
      </w:r>
    </w:p>
    <w:p>
      <w:pPr>
        <w:snapToGrid w:val="0"/>
        <w:spacing w:line="480" w:lineRule="exact"/>
        <w:ind w:firstLine="480" w:firstLineChars="200"/>
        <w:rPr>
          <w:rFonts w:hint="eastAsia" w:ascii="宋体" w:hAnsi="宋体" w:cs="宋体"/>
          <w:color w:val="000000"/>
          <w:sz w:val="24"/>
        </w:rPr>
      </w:pPr>
      <w:r>
        <w:rPr>
          <w:rFonts w:hint="eastAsia" w:ascii="宋体" w:hAnsi="宋体" w:cs="宋体"/>
          <w:color w:val="000000"/>
          <w:sz w:val="24"/>
        </w:rPr>
        <w:t>(4)乙方义务</w:t>
      </w:r>
    </w:p>
    <w:p>
      <w:pPr>
        <w:snapToGrid w:val="0"/>
        <w:spacing w:line="480" w:lineRule="exact"/>
        <w:ind w:firstLine="480" w:firstLineChars="200"/>
        <w:rPr>
          <w:rFonts w:hint="eastAsia" w:ascii="宋体" w:hAnsi="宋体" w:cs="宋体"/>
          <w:color w:val="000000"/>
          <w:sz w:val="24"/>
        </w:rPr>
      </w:pPr>
      <w:r>
        <w:rPr>
          <w:rFonts w:hint="eastAsia" w:ascii="宋体" w:hAnsi="宋体" w:cs="宋体"/>
          <w:color w:val="000000"/>
          <w:sz w:val="24"/>
        </w:rPr>
        <w:t xml:space="preserve"> 1）本项目不允许承包人转包和分包。</w:t>
      </w:r>
    </w:p>
    <w:p>
      <w:pPr>
        <w:snapToGrid w:val="0"/>
        <w:spacing w:line="480" w:lineRule="exact"/>
        <w:ind w:firstLine="480" w:firstLineChars="200"/>
        <w:rPr>
          <w:rFonts w:hint="eastAsia" w:ascii="宋体" w:hAnsi="宋体" w:cs="宋体"/>
          <w:color w:val="000000"/>
          <w:sz w:val="24"/>
        </w:rPr>
      </w:pPr>
      <w:r>
        <w:rPr>
          <w:rFonts w:hint="eastAsia" w:ascii="宋体" w:hAnsi="宋体" w:cs="宋体"/>
          <w:color w:val="000000"/>
          <w:sz w:val="24"/>
        </w:rPr>
        <w:t xml:space="preserve"> 2）项目完成后须满足采购人的要求。</w:t>
      </w:r>
    </w:p>
    <w:p>
      <w:pPr>
        <w:snapToGrid w:val="0"/>
        <w:spacing w:line="480" w:lineRule="exact"/>
        <w:ind w:firstLine="480" w:firstLineChars="200"/>
        <w:rPr>
          <w:rFonts w:hint="eastAsia" w:ascii="宋体" w:hAnsi="宋体" w:cs="宋体"/>
          <w:color w:val="000000"/>
          <w:sz w:val="24"/>
        </w:rPr>
      </w:pPr>
      <w:r>
        <w:rPr>
          <w:rFonts w:hint="eastAsia" w:ascii="宋体" w:hAnsi="宋体" w:cs="宋体"/>
          <w:color w:val="000000"/>
          <w:sz w:val="24"/>
        </w:rPr>
        <w:t xml:space="preserve"> 3）项目完工后质保期内，若质量出现问题，乙方应负责保修。</w:t>
      </w:r>
    </w:p>
    <w:p>
      <w:pPr>
        <w:snapToGrid w:val="0"/>
        <w:spacing w:line="480" w:lineRule="exact"/>
        <w:ind w:firstLine="482" w:firstLineChars="200"/>
        <w:rPr>
          <w:rFonts w:hint="eastAsia" w:ascii="宋体" w:hAnsi="宋体" w:cs="宋体"/>
          <w:b/>
          <w:bCs/>
          <w:sz w:val="24"/>
        </w:rPr>
      </w:pPr>
      <w:r>
        <w:rPr>
          <w:rFonts w:hint="eastAsia" w:ascii="宋体" w:hAnsi="宋体" w:cs="宋体"/>
          <w:b/>
          <w:bCs/>
          <w:sz w:val="24"/>
        </w:rPr>
        <w:t>十、违约责任</w:t>
      </w:r>
    </w:p>
    <w:p>
      <w:pPr>
        <w:snapToGrid w:val="0"/>
        <w:spacing w:line="480" w:lineRule="exact"/>
        <w:ind w:firstLine="480" w:firstLineChars="200"/>
        <w:rPr>
          <w:rFonts w:hint="eastAsia" w:ascii="宋体" w:hAnsi="宋体" w:cs="宋体"/>
          <w:color w:val="000000"/>
          <w:sz w:val="24"/>
        </w:rPr>
      </w:pPr>
      <w:r>
        <w:rPr>
          <w:rFonts w:hint="eastAsia" w:ascii="宋体" w:hAnsi="宋体" w:cs="宋体"/>
          <w:color w:val="000000"/>
          <w:sz w:val="24"/>
        </w:rPr>
        <w:t>合同生效后如乙方违约，甲方有权终止合同，由乙方赔偿本次和再次采购所发生的所有费用及给甲方造成的一切损失。</w:t>
      </w:r>
    </w:p>
    <w:p>
      <w:pPr>
        <w:snapToGrid w:val="0"/>
        <w:spacing w:line="480" w:lineRule="exact"/>
        <w:ind w:firstLine="482" w:firstLineChars="200"/>
        <w:rPr>
          <w:rFonts w:hint="eastAsia" w:ascii="宋体" w:hAnsi="宋体" w:cs="宋体"/>
          <w:b/>
          <w:bCs/>
          <w:sz w:val="24"/>
        </w:rPr>
      </w:pPr>
      <w:r>
        <w:rPr>
          <w:rFonts w:hint="eastAsia" w:ascii="宋体" w:hAnsi="宋体" w:cs="宋体"/>
          <w:b/>
          <w:bCs/>
          <w:sz w:val="24"/>
        </w:rPr>
        <w:t>十</w:t>
      </w:r>
      <w:r>
        <w:rPr>
          <w:rFonts w:hint="eastAsia" w:ascii="宋体" w:hAnsi="宋体" w:cs="宋体"/>
          <w:b/>
          <w:bCs/>
          <w:sz w:val="24"/>
          <w:lang w:val="en-US" w:eastAsia="zh-CN"/>
        </w:rPr>
        <w:t>一</w:t>
      </w:r>
      <w:r>
        <w:rPr>
          <w:rFonts w:hint="eastAsia" w:ascii="宋体" w:hAnsi="宋体" w:cs="宋体"/>
          <w:b/>
          <w:bCs/>
          <w:sz w:val="24"/>
        </w:rPr>
        <w:t>、争议解决</w:t>
      </w:r>
    </w:p>
    <w:p>
      <w:pPr>
        <w:pStyle w:val="16"/>
        <w:widowControl w:val="0"/>
        <w:autoSpaceDE w:val="0"/>
        <w:snapToGrid w:val="0"/>
        <w:spacing w:before="0" w:beforeAutospacing="0" w:after="0" w:afterAutospacing="0" w:line="480" w:lineRule="exact"/>
        <w:ind w:firstLine="480" w:firstLineChars="200"/>
        <w:contextualSpacing/>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本合同在履行过程中发生争议，甲乙双方协商解决；协商不成，甲乙双方均可向项目所在地人民法院提起诉讼。</w:t>
      </w:r>
    </w:p>
    <w:p>
      <w:pPr>
        <w:pStyle w:val="16"/>
        <w:widowControl w:val="0"/>
        <w:autoSpaceDE w:val="0"/>
        <w:snapToGrid w:val="0"/>
        <w:spacing w:before="0" w:beforeAutospacing="0" w:after="0" w:afterAutospacing="0" w:line="480" w:lineRule="exact"/>
        <w:contextualSpacing/>
        <w:rPr>
          <w:rFonts w:hint="eastAsia"/>
          <w:b/>
          <w:bCs/>
          <w:color w:val="000000"/>
          <w:kern w:val="2"/>
        </w:rPr>
      </w:pPr>
      <w:r>
        <w:rPr>
          <w:rFonts w:hint="eastAsia"/>
          <w:b/>
          <w:bCs/>
          <w:color w:val="000000"/>
          <w:kern w:val="2"/>
        </w:rPr>
        <w:t xml:space="preserve"> </w:t>
      </w:r>
      <w:r>
        <w:rPr>
          <w:rFonts w:hint="eastAsia" w:ascii="宋体" w:hAnsi="宋体" w:eastAsia="宋体" w:cs="宋体"/>
          <w:b/>
          <w:bCs/>
          <w:kern w:val="2"/>
          <w:sz w:val="24"/>
          <w:szCs w:val="24"/>
          <w:lang w:val="en-US" w:eastAsia="zh-CN" w:bidi="ar-SA"/>
        </w:rPr>
        <w:t xml:space="preserve">  十</w:t>
      </w:r>
      <w:r>
        <w:rPr>
          <w:rFonts w:hint="eastAsia" w:cs="宋体"/>
          <w:b/>
          <w:bCs/>
          <w:kern w:val="2"/>
          <w:sz w:val="24"/>
          <w:szCs w:val="24"/>
          <w:lang w:val="en-US" w:eastAsia="zh-CN" w:bidi="ar-SA"/>
        </w:rPr>
        <w:t>二</w:t>
      </w:r>
      <w:r>
        <w:rPr>
          <w:rFonts w:hint="eastAsia" w:ascii="宋体" w:hAnsi="宋体" w:eastAsia="宋体" w:cs="宋体"/>
          <w:b/>
          <w:bCs/>
          <w:kern w:val="2"/>
          <w:sz w:val="24"/>
          <w:szCs w:val="24"/>
          <w:lang w:val="en-US" w:eastAsia="zh-CN" w:bidi="ar-SA"/>
        </w:rPr>
        <w:t>、合同生效及合同份数</w:t>
      </w:r>
    </w:p>
    <w:p>
      <w:pPr>
        <w:keepNext w:val="0"/>
        <w:keepLines w:val="0"/>
        <w:pageBreakBefore w:val="0"/>
        <w:widowControl w:val="0"/>
        <w:kinsoku/>
        <w:wordWrap/>
        <w:overflowPunct/>
        <w:topLinePunct w:val="0"/>
        <w:autoSpaceDE w:val="0"/>
        <w:autoSpaceDN/>
        <w:bidi w:val="0"/>
        <w:adjustRightInd w:val="0"/>
        <w:snapToGrid w:val="0"/>
        <w:spacing w:line="480" w:lineRule="exact"/>
        <w:ind w:firstLine="480" w:firstLineChars="200"/>
        <w:textAlignment w:val="auto"/>
        <w:rPr>
          <w:rFonts w:hint="default"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本合同经甲乙双方签字盖章后生效。合同执行期内，双方均不得随意变更或解除合同。如有未尽事宜，须经双方共同协商，作出补充规定，补充规定与本合同具有同等法律效力。 本合同及补充规定一式捌份，甲方执贰份，乙方执贰份，监督部门执贰份，招标代理执贰份。</w:t>
      </w:r>
    </w:p>
    <w:p>
      <w:pPr>
        <w:keepNext w:val="0"/>
        <w:keepLines w:val="0"/>
        <w:pageBreakBefore w:val="0"/>
        <w:widowControl w:val="0"/>
        <w:kinsoku/>
        <w:wordWrap/>
        <w:overflowPunct/>
        <w:topLinePunct w:val="0"/>
        <w:autoSpaceDN/>
        <w:bidi w:val="0"/>
        <w:snapToGrid w:val="0"/>
        <w:spacing w:line="480" w:lineRule="exact"/>
        <w:textAlignment w:val="auto"/>
        <w:rPr>
          <w:rFonts w:hint="eastAsia" w:ascii="宋体" w:hAnsi="宋体" w:eastAsia="宋体" w:cs="宋体"/>
          <w:color w:val="000000"/>
          <w:sz w:val="24"/>
          <w:szCs w:val="24"/>
        </w:rPr>
      </w:pPr>
    </w:p>
    <w:p>
      <w:pPr>
        <w:pStyle w:val="30"/>
        <w:rPr>
          <w:rFonts w:hint="eastAsia" w:ascii="宋体" w:hAnsi="宋体" w:eastAsia="宋体" w:cs="宋体"/>
          <w:color w:val="000000"/>
          <w:sz w:val="24"/>
          <w:szCs w:val="24"/>
        </w:rPr>
      </w:pPr>
    </w:p>
    <w:p>
      <w:pPr>
        <w:rPr>
          <w:rFonts w:hint="eastAsia" w:ascii="宋体" w:hAnsi="宋体" w:eastAsia="宋体" w:cs="宋体"/>
          <w:color w:val="000000"/>
          <w:sz w:val="24"/>
          <w:szCs w:val="24"/>
        </w:rPr>
      </w:pPr>
    </w:p>
    <w:p>
      <w:pPr>
        <w:pStyle w:val="30"/>
        <w:rPr>
          <w:rFonts w:hint="eastAsia" w:ascii="宋体" w:hAnsi="宋体" w:eastAsia="宋体" w:cs="宋体"/>
          <w:color w:val="000000"/>
          <w:sz w:val="24"/>
          <w:szCs w:val="24"/>
        </w:rPr>
      </w:pPr>
    </w:p>
    <w:p>
      <w:pPr>
        <w:rPr>
          <w:rFonts w:hint="eastAsia" w:ascii="宋体" w:hAnsi="宋体" w:eastAsia="宋体" w:cs="宋体"/>
          <w:color w:val="000000"/>
          <w:sz w:val="24"/>
          <w:szCs w:val="24"/>
        </w:rPr>
      </w:pPr>
    </w:p>
    <w:p>
      <w:pPr>
        <w:pStyle w:val="30"/>
        <w:rPr>
          <w:rFonts w:hint="eastAsia"/>
        </w:rPr>
      </w:pPr>
    </w:p>
    <w:p>
      <w:pPr>
        <w:adjustRightInd w:val="0"/>
        <w:snapToGrid w:val="0"/>
        <w:spacing w:line="360" w:lineRule="auto"/>
        <w:ind w:firstLine="480" w:firstLineChars="200"/>
        <w:contextualSpacing/>
        <w:rPr>
          <w:rFonts w:ascii="宋体" w:hAnsi="宋体"/>
          <w:sz w:val="24"/>
        </w:rPr>
      </w:pPr>
    </w:p>
    <w:p>
      <w:pPr>
        <w:ind w:firstLine="480" w:firstLineChars="200"/>
        <w:rPr>
          <w:rFonts w:cs="宋体"/>
          <w:sz w:val="24"/>
        </w:rPr>
      </w:pPr>
      <w:r>
        <w:rPr>
          <w:rFonts w:hint="eastAsia" w:cs="宋体"/>
          <w:sz w:val="24"/>
        </w:rPr>
        <w:t>甲      方：（公章）                乙      方：（公章）</w:t>
      </w:r>
    </w:p>
    <w:p>
      <w:pPr>
        <w:pStyle w:val="16"/>
        <w:spacing w:line="360" w:lineRule="auto"/>
        <w:ind w:firstLine="480" w:firstLineChars="200"/>
        <w:rPr>
          <w:rFonts w:cs="宋体"/>
          <w:sz w:val="24"/>
        </w:rPr>
      </w:pPr>
      <w:r>
        <w:rPr>
          <w:rFonts w:hint="eastAsia" w:cs="宋体"/>
          <w:sz w:val="24"/>
        </w:rPr>
        <w:t>法定代表人                          法定代表人</w:t>
      </w:r>
    </w:p>
    <w:p>
      <w:pPr>
        <w:pStyle w:val="16"/>
        <w:spacing w:line="360" w:lineRule="auto"/>
        <w:ind w:firstLine="480" w:firstLineChars="200"/>
        <w:rPr>
          <w:rFonts w:cs="宋体"/>
          <w:sz w:val="24"/>
        </w:rPr>
      </w:pPr>
      <w:r>
        <w:rPr>
          <w:rFonts w:hint="eastAsia" w:cs="宋体"/>
          <w:sz w:val="24"/>
        </w:rPr>
        <w:t>或其授权人：（签章）                或其授权人：（签章）</w:t>
      </w:r>
    </w:p>
    <w:p>
      <w:pPr>
        <w:pStyle w:val="16"/>
        <w:spacing w:line="360" w:lineRule="auto"/>
        <w:ind w:firstLine="480" w:firstLineChars="200"/>
        <w:rPr>
          <w:rFonts w:cs="宋体"/>
          <w:sz w:val="24"/>
        </w:rPr>
      </w:pPr>
      <w:r>
        <w:rPr>
          <w:rFonts w:hint="eastAsia" w:cs="宋体"/>
          <w:sz w:val="24"/>
        </w:rPr>
        <w:t>地      址：                        地      址：</w:t>
      </w:r>
    </w:p>
    <w:p>
      <w:pPr>
        <w:pStyle w:val="16"/>
        <w:spacing w:line="360" w:lineRule="auto"/>
        <w:ind w:firstLine="480" w:firstLineChars="200"/>
        <w:rPr>
          <w:rFonts w:hint="eastAsia" w:cs="宋体"/>
          <w:sz w:val="24"/>
        </w:rPr>
      </w:pPr>
      <w:r>
        <w:rPr>
          <w:rFonts w:hint="eastAsia" w:cs="宋体"/>
          <w:sz w:val="24"/>
        </w:rPr>
        <w:t>电      话：                        电      话：</w:t>
      </w:r>
    </w:p>
    <w:p>
      <w:pPr>
        <w:rPr>
          <w:rFonts w:hint="eastAsia" w:ascii="宋体" w:hAnsi="宋体" w:cs="宋体"/>
          <w:color w:val="000000"/>
          <w:sz w:val="24"/>
        </w:rPr>
      </w:pPr>
      <w:r>
        <w:rPr>
          <w:rFonts w:hint="eastAsia" w:cs="宋体"/>
          <w:sz w:val="24"/>
        </w:rPr>
        <w:br w:type="page"/>
      </w:r>
    </w:p>
    <w:p>
      <w:pPr>
        <w:snapToGrid w:val="0"/>
        <w:spacing w:line="480" w:lineRule="exact"/>
        <w:ind w:firstLine="480"/>
        <w:rPr>
          <w:rFonts w:hint="eastAsia" w:ascii="宋体" w:hAnsi="宋体" w:cs="宋体"/>
          <w:color w:val="000000"/>
          <w:sz w:val="24"/>
        </w:rPr>
        <w:sectPr>
          <w:footerReference r:id="rId6" w:type="default"/>
          <w:pgSz w:w="11906" w:h="16838"/>
          <w:pgMar w:top="1440" w:right="1797" w:bottom="1440" w:left="1797" w:header="851" w:footer="992" w:gutter="0"/>
          <w:cols w:space="720" w:num="1"/>
          <w:docGrid w:linePitch="312" w:charSpace="0"/>
        </w:sectPr>
      </w:pPr>
    </w:p>
    <w:p>
      <w:pPr>
        <w:spacing w:before="67"/>
        <w:ind w:right="4977"/>
        <w:jc w:val="center"/>
        <w:rPr>
          <w:b/>
          <w:sz w:val="24"/>
        </w:rPr>
      </w:pPr>
      <w:r>
        <w:rPr>
          <w:rFonts w:hint="eastAsia"/>
          <w:b/>
          <w:sz w:val="24"/>
        </w:rPr>
        <w:t xml:space="preserve">                                         </w:t>
      </w:r>
      <w:r>
        <w:rPr>
          <w:b/>
          <w:sz w:val="24"/>
        </w:rPr>
        <w:t>政府采购履约验收书参考样本(货物类）</w:t>
      </w:r>
    </w:p>
    <w:p>
      <w:pPr>
        <w:pStyle w:val="8"/>
        <w:spacing w:before="3"/>
        <w:rPr>
          <w:b/>
          <w:sz w:val="12"/>
        </w:rPr>
      </w:pPr>
    </w:p>
    <w:tbl>
      <w:tblPr>
        <w:tblStyle w:val="21"/>
        <w:tblW w:w="0" w:type="auto"/>
        <w:tblInd w:w="15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772"/>
        <w:gridCol w:w="1261"/>
        <w:gridCol w:w="1801"/>
        <w:gridCol w:w="1711"/>
        <w:gridCol w:w="405"/>
        <w:gridCol w:w="1050"/>
        <w:gridCol w:w="1260"/>
        <w:gridCol w:w="1695"/>
        <w:gridCol w:w="1260"/>
        <w:gridCol w:w="172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96" w:hRule="atLeast"/>
        </w:trPr>
        <w:tc>
          <w:tcPr>
            <w:tcW w:w="1772" w:type="dxa"/>
          </w:tcPr>
          <w:p>
            <w:pPr>
              <w:pStyle w:val="40"/>
              <w:spacing w:before="90"/>
              <w:ind w:left="152" w:right="124"/>
              <w:jc w:val="center"/>
              <w:rPr>
                <w:rFonts w:ascii="宋体" w:hAnsi="宋体" w:eastAsia="宋体" w:cs="宋体"/>
                <w:szCs w:val="21"/>
              </w:rPr>
            </w:pPr>
            <w:r>
              <w:rPr>
                <w:rFonts w:hint="eastAsia" w:ascii="宋体" w:hAnsi="宋体" w:eastAsia="宋体" w:cs="宋体"/>
                <w:szCs w:val="21"/>
              </w:rPr>
              <w:t>采购单位</w:t>
            </w:r>
          </w:p>
        </w:tc>
        <w:tc>
          <w:tcPr>
            <w:tcW w:w="3062" w:type="dxa"/>
            <w:gridSpan w:val="2"/>
          </w:tcPr>
          <w:p>
            <w:pPr>
              <w:pStyle w:val="40"/>
              <w:rPr>
                <w:rFonts w:ascii="宋体" w:hAnsi="宋体" w:eastAsia="宋体" w:cs="宋体"/>
                <w:szCs w:val="21"/>
              </w:rPr>
            </w:pPr>
          </w:p>
        </w:tc>
        <w:tc>
          <w:tcPr>
            <w:tcW w:w="1711" w:type="dxa"/>
          </w:tcPr>
          <w:p>
            <w:pPr>
              <w:pStyle w:val="40"/>
              <w:spacing w:before="90"/>
              <w:ind w:left="382"/>
              <w:rPr>
                <w:rFonts w:ascii="宋体" w:hAnsi="宋体" w:eastAsia="宋体" w:cs="宋体"/>
                <w:szCs w:val="21"/>
              </w:rPr>
            </w:pPr>
            <w:r>
              <w:rPr>
                <w:rFonts w:hint="eastAsia" w:ascii="宋体" w:hAnsi="宋体" w:eastAsia="宋体" w:cs="宋体"/>
                <w:szCs w:val="21"/>
              </w:rPr>
              <w:t>项目名称</w:t>
            </w:r>
          </w:p>
        </w:tc>
        <w:tc>
          <w:tcPr>
            <w:tcW w:w="2715" w:type="dxa"/>
            <w:gridSpan w:val="3"/>
          </w:tcPr>
          <w:p>
            <w:pPr>
              <w:pStyle w:val="40"/>
              <w:rPr>
                <w:rFonts w:ascii="宋体" w:hAnsi="宋体" w:eastAsia="宋体" w:cs="宋体"/>
                <w:szCs w:val="21"/>
              </w:rPr>
            </w:pPr>
          </w:p>
        </w:tc>
        <w:tc>
          <w:tcPr>
            <w:tcW w:w="1695" w:type="dxa"/>
          </w:tcPr>
          <w:p>
            <w:pPr>
              <w:pStyle w:val="40"/>
              <w:spacing w:before="90"/>
              <w:ind w:left="110" w:right="90"/>
              <w:jc w:val="center"/>
              <w:rPr>
                <w:rFonts w:ascii="宋体" w:hAnsi="宋体" w:eastAsia="宋体" w:cs="宋体"/>
                <w:szCs w:val="21"/>
              </w:rPr>
            </w:pPr>
            <w:r>
              <w:rPr>
                <w:rFonts w:hint="eastAsia" w:ascii="宋体" w:hAnsi="宋体" w:eastAsia="宋体" w:cs="宋体"/>
                <w:szCs w:val="21"/>
              </w:rPr>
              <w:t>合同名称</w:t>
            </w:r>
          </w:p>
        </w:tc>
        <w:tc>
          <w:tcPr>
            <w:tcW w:w="2985" w:type="dxa"/>
            <w:gridSpan w:val="2"/>
          </w:tcPr>
          <w:p>
            <w:pPr>
              <w:pStyle w:val="40"/>
              <w:rPr>
                <w:rFonts w:ascii="宋体" w:hAnsi="宋体" w:eastAsia="宋体" w:cs="宋体"/>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5" w:hRule="atLeast"/>
        </w:trPr>
        <w:tc>
          <w:tcPr>
            <w:tcW w:w="1772" w:type="dxa"/>
          </w:tcPr>
          <w:p>
            <w:pPr>
              <w:pStyle w:val="40"/>
              <w:spacing w:before="120"/>
              <w:ind w:left="152" w:right="124"/>
              <w:jc w:val="center"/>
              <w:rPr>
                <w:rFonts w:ascii="宋体" w:hAnsi="宋体" w:eastAsia="宋体" w:cs="宋体"/>
                <w:szCs w:val="21"/>
              </w:rPr>
            </w:pPr>
            <w:r>
              <w:rPr>
                <w:rFonts w:hint="eastAsia" w:ascii="宋体" w:hAnsi="宋体" w:eastAsia="宋体" w:cs="宋体"/>
                <w:szCs w:val="21"/>
              </w:rPr>
              <w:t>供应商</w:t>
            </w:r>
          </w:p>
        </w:tc>
        <w:tc>
          <w:tcPr>
            <w:tcW w:w="3062" w:type="dxa"/>
            <w:gridSpan w:val="2"/>
          </w:tcPr>
          <w:p>
            <w:pPr>
              <w:pStyle w:val="40"/>
              <w:rPr>
                <w:rFonts w:ascii="宋体" w:hAnsi="宋体" w:eastAsia="宋体" w:cs="宋体"/>
                <w:szCs w:val="21"/>
              </w:rPr>
            </w:pPr>
          </w:p>
        </w:tc>
        <w:tc>
          <w:tcPr>
            <w:tcW w:w="1711" w:type="dxa"/>
          </w:tcPr>
          <w:p>
            <w:pPr>
              <w:pStyle w:val="40"/>
              <w:spacing w:line="282" w:lineRule="exact"/>
              <w:ind w:left="242" w:right="214"/>
              <w:jc w:val="center"/>
              <w:rPr>
                <w:rFonts w:ascii="宋体" w:hAnsi="宋体" w:eastAsia="宋体" w:cs="宋体"/>
                <w:szCs w:val="21"/>
              </w:rPr>
            </w:pPr>
            <w:r>
              <w:rPr>
                <w:rFonts w:hint="eastAsia" w:ascii="宋体" w:hAnsi="宋体" w:eastAsia="宋体" w:cs="宋体"/>
                <w:szCs w:val="21"/>
              </w:rPr>
              <w:t>项目及合同</w:t>
            </w:r>
          </w:p>
          <w:p>
            <w:pPr>
              <w:pStyle w:val="40"/>
              <w:spacing w:line="254" w:lineRule="exact"/>
              <w:ind w:left="242" w:right="212"/>
              <w:jc w:val="center"/>
              <w:rPr>
                <w:rFonts w:ascii="宋体" w:hAnsi="宋体" w:eastAsia="宋体" w:cs="宋体"/>
                <w:szCs w:val="21"/>
              </w:rPr>
            </w:pPr>
            <w:r>
              <w:rPr>
                <w:rFonts w:hint="eastAsia" w:ascii="宋体" w:hAnsi="宋体" w:eastAsia="宋体" w:cs="宋体"/>
                <w:szCs w:val="21"/>
              </w:rPr>
              <w:t>编号</w:t>
            </w:r>
          </w:p>
        </w:tc>
        <w:tc>
          <w:tcPr>
            <w:tcW w:w="2715" w:type="dxa"/>
            <w:gridSpan w:val="3"/>
          </w:tcPr>
          <w:p>
            <w:pPr>
              <w:pStyle w:val="40"/>
              <w:rPr>
                <w:rFonts w:ascii="宋体" w:hAnsi="宋体" w:eastAsia="宋体" w:cs="宋体"/>
                <w:szCs w:val="21"/>
              </w:rPr>
            </w:pPr>
          </w:p>
        </w:tc>
        <w:tc>
          <w:tcPr>
            <w:tcW w:w="1695" w:type="dxa"/>
          </w:tcPr>
          <w:p>
            <w:pPr>
              <w:pStyle w:val="40"/>
              <w:spacing w:before="120"/>
              <w:ind w:left="110" w:right="90"/>
              <w:jc w:val="center"/>
              <w:rPr>
                <w:rFonts w:ascii="宋体" w:hAnsi="宋体" w:eastAsia="宋体" w:cs="宋体"/>
                <w:szCs w:val="21"/>
              </w:rPr>
            </w:pPr>
            <w:r>
              <w:rPr>
                <w:rFonts w:hint="eastAsia" w:ascii="宋体" w:hAnsi="宋体" w:eastAsia="宋体" w:cs="宋体"/>
                <w:szCs w:val="21"/>
              </w:rPr>
              <w:t>合同金额</w:t>
            </w:r>
          </w:p>
        </w:tc>
        <w:tc>
          <w:tcPr>
            <w:tcW w:w="2985" w:type="dxa"/>
            <w:gridSpan w:val="2"/>
          </w:tcPr>
          <w:p>
            <w:pPr>
              <w:pStyle w:val="40"/>
              <w:rPr>
                <w:rFonts w:ascii="宋体" w:hAnsi="宋体" w:eastAsia="宋体" w:cs="宋体"/>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6" w:hRule="atLeast"/>
        </w:trPr>
        <w:tc>
          <w:tcPr>
            <w:tcW w:w="1772" w:type="dxa"/>
          </w:tcPr>
          <w:p>
            <w:pPr>
              <w:pStyle w:val="40"/>
              <w:spacing w:before="135"/>
              <w:ind w:left="152" w:right="124"/>
              <w:jc w:val="center"/>
              <w:rPr>
                <w:rFonts w:ascii="宋体" w:hAnsi="宋体" w:eastAsia="宋体" w:cs="宋体"/>
                <w:szCs w:val="21"/>
              </w:rPr>
            </w:pPr>
            <w:r>
              <w:rPr>
                <w:rFonts w:hint="eastAsia" w:ascii="宋体" w:hAnsi="宋体" w:eastAsia="宋体" w:cs="宋体"/>
                <w:szCs w:val="21"/>
              </w:rPr>
              <w:t>验收时间</w:t>
            </w:r>
          </w:p>
        </w:tc>
        <w:tc>
          <w:tcPr>
            <w:tcW w:w="3062" w:type="dxa"/>
            <w:gridSpan w:val="2"/>
          </w:tcPr>
          <w:p>
            <w:pPr>
              <w:pStyle w:val="40"/>
              <w:rPr>
                <w:rFonts w:ascii="宋体" w:hAnsi="宋体" w:eastAsia="宋体" w:cs="宋体"/>
                <w:szCs w:val="21"/>
              </w:rPr>
            </w:pPr>
          </w:p>
        </w:tc>
        <w:tc>
          <w:tcPr>
            <w:tcW w:w="1711" w:type="dxa"/>
          </w:tcPr>
          <w:p>
            <w:pPr>
              <w:pStyle w:val="40"/>
              <w:spacing w:before="135"/>
              <w:ind w:left="382"/>
              <w:rPr>
                <w:rFonts w:ascii="宋体" w:hAnsi="宋体" w:eastAsia="宋体" w:cs="宋体"/>
                <w:szCs w:val="21"/>
              </w:rPr>
            </w:pPr>
            <w:r>
              <w:rPr>
                <w:rFonts w:hint="eastAsia" w:ascii="宋体" w:hAnsi="宋体" w:eastAsia="宋体" w:cs="宋体"/>
                <w:szCs w:val="21"/>
              </w:rPr>
              <w:t>验收地点</w:t>
            </w:r>
          </w:p>
        </w:tc>
        <w:tc>
          <w:tcPr>
            <w:tcW w:w="2715" w:type="dxa"/>
            <w:gridSpan w:val="3"/>
          </w:tcPr>
          <w:p>
            <w:pPr>
              <w:pStyle w:val="40"/>
              <w:rPr>
                <w:rFonts w:ascii="宋体" w:hAnsi="宋体" w:eastAsia="宋体" w:cs="宋体"/>
                <w:szCs w:val="21"/>
              </w:rPr>
            </w:pPr>
          </w:p>
        </w:tc>
        <w:tc>
          <w:tcPr>
            <w:tcW w:w="1695" w:type="dxa"/>
          </w:tcPr>
          <w:p>
            <w:pPr>
              <w:pStyle w:val="40"/>
              <w:spacing w:before="135"/>
              <w:ind w:left="110" w:right="90"/>
              <w:jc w:val="center"/>
              <w:rPr>
                <w:rFonts w:ascii="宋体" w:hAnsi="宋体" w:eastAsia="宋体" w:cs="宋体"/>
                <w:szCs w:val="21"/>
              </w:rPr>
            </w:pPr>
            <w:r>
              <w:rPr>
                <w:rFonts w:hint="eastAsia" w:ascii="宋体" w:hAnsi="宋体" w:eastAsia="宋体" w:cs="宋体"/>
                <w:szCs w:val="21"/>
              </w:rPr>
              <w:t>验收组织形式</w:t>
            </w:r>
          </w:p>
        </w:tc>
        <w:tc>
          <w:tcPr>
            <w:tcW w:w="2985" w:type="dxa"/>
            <w:gridSpan w:val="2"/>
          </w:tcPr>
          <w:p>
            <w:pPr>
              <w:pStyle w:val="40"/>
              <w:spacing w:line="304" w:lineRule="exact"/>
              <w:ind w:left="657"/>
              <w:rPr>
                <w:rFonts w:ascii="宋体" w:hAnsi="宋体" w:eastAsia="宋体" w:cs="宋体"/>
                <w:szCs w:val="21"/>
              </w:rPr>
            </w:pPr>
            <w:r>
              <w:rPr>
                <w:rFonts w:hint="eastAsia" w:ascii="宋体" w:hAnsi="宋体" w:eastAsia="宋体" w:cs="宋体"/>
                <w:spacing w:val="-1"/>
                <w:szCs w:val="21"/>
              </w:rPr>
              <w:t>□自行简易验收</w:t>
            </w:r>
          </w:p>
          <w:p>
            <w:pPr>
              <w:pStyle w:val="40"/>
              <w:spacing w:line="262" w:lineRule="exact"/>
              <w:ind w:left="657"/>
              <w:rPr>
                <w:rFonts w:ascii="宋体" w:hAnsi="宋体" w:eastAsia="宋体" w:cs="宋体"/>
                <w:szCs w:val="21"/>
              </w:rPr>
            </w:pPr>
            <w:r>
              <w:rPr>
                <w:rFonts w:hint="eastAsia" w:ascii="宋体" w:hAnsi="宋体" w:eastAsia="宋体" w:cs="宋体"/>
                <w:spacing w:val="-1"/>
                <w:szCs w:val="21"/>
              </w:rPr>
              <w:t>□验收小组验收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0" w:hRule="atLeast"/>
        </w:trPr>
        <w:tc>
          <w:tcPr>
            <w:tcW w:w="1772" w:type="dxa"/>
          </w:tcPr>
          <w:p>
            <w:pPr>
              <w:pStyle w:val="40"/>
              <w:spacing w:before="75"/>
              <w:ind w:left="152" w:right="124"/>
              <w:jc w:val="center"/>
              <w:rPr>
                <w:rFonts w:ascii="宋体" w:hAnsi="宋体" w:eastAsia="宋体" w:cs="宋体"/>
                <w:szCs w:val="21"/>
              </w:rPr>
            </w:pPr>
            <w:r>
              <w:rPr>
                <w:rFonts w:hint="eastAsia" w:ascii="宋体" w:hAnsi="宋体" w:eastAsia="宋体" w:cs="宋体"/>
                <w:szCs w:val="21"/>
              </w:rPr>
              <w:t>分期验收</w:t>
            </w:r>
          </w:p>
        </w:tc>
        <w:tc>
          <w:tcPr>
            <w:tcW w:w="3062" w:type="dxa"/>
            <w:gridSpan w:val="2"/>
          </w:tcPr>
          <w:p>
            <w:pPr>
              <w:pStyle w:val="40"/>
              <w:tabs>
                <w:tab w:val="left" w:pos="1718"/>
              </w:tabs>
              <w:spacing w:before="75"/>
              <w:ind w:left="877"/>
              <w:rPr>
                <w:rFonts w:ascii="宋体" w:hAnsi="宋体" w:eastAsia="宋体" w:cs="宋体"/>
                <w:szCs w:val="21"/>
              </w:rPr>
            </w:pPr>
            <w:r>
              <w:rPr>
                <w:rFonts w:hint="eastAsia" w:ascii="宋体" w:hAnsi="宋体" w:eastAsia="宋体" w:cs="宋体"/>
                <w:szCs w:val="21"/>
              </w:rPr>
              <w:t>是□</w:t>
            </w:r>
            <w:r>
              <w:rPr>
                <w:rFonts w:hint="eastAsia" w:ascii="宋体" w:hAnsi="宋体" w:eastAsia="宋体" w:cs="宋体"/>
                <w:szCs w:val="21"/>
              </w:rPr>
              <w:tab/>
            </w:r>
            <w:r>
              <w:rPr>
                <w:rFonts w:hint="eastAsia" w:ascii="宋体" w:hAnsi="宋体" w:eastAsia="宋体" w:cs="宋体"/>
                <w:szCs w:val="21"/>
              </w:rPr>
              <w:t>否□</w:t>
            </w:r>
          </w:p>
        </w:tc>
        <w:tc>
          <w:tcPr>
            <w:tcW w:w="1711" w:type="dxa"/>
          </w:tcPr>
          <w:p>
            <w:pPr>
              <w:pStyle w:val="40"/>
              <w:spacing w:before="75"/>
              <w:ind w:left="382"/>
              <w:rPr>
                <w:rFonts w:ascii="宋体" w:hAnsi="宋体" w:eastAsia="宋体" w:cs="宋体"/>
                <w:szCs w:val="21"/>
              </w:rPr>
            </w:pPr>
            <w:r>
              <w:rPr>
                <w:rFonts w:hint="eastAsia" w:ascii="宋体" w:hAnsi="宋体" w:eastAsia="宋体" w:cs="宋体"/>
                <w:szCs w:val="21"/>
              </w:rPr>
              <w:t>分期情况</w:t>
            </w:r>
          </w:p>
        </w:tc>
        <w:tc>
          <w:tcPr>
            <w:tcW w:w="7395" w:type="dxa"/>
            <w:gridSpan w:val="6"/>
          </w:tcPr>
          <w:p>
            <w:pPr>
              <w:pStyle w:val="40"/>
              <w:tabs>
                <w:tab w:val="left" w:pos="862"/>
                <w:tab w:val="left" w:pos="2423"/>
              </w:tabs>
              <w:spacing w:before="75"/>
              <w:ind w:left="22"/>
              <w:jc w:val="center"/>
              <w:rPr>
                <w:rFonts w:ascii="宋体" w:hAnsi="宋体" w:eastAsia="宋体" w:cs="宋体"/>
                <w:szCs w:val="21"/>
              </w:rPr>
            </w:pPr>
            <w:r>
              <w:rPr>
                <w:rFonts w:hint="eastAsia" w:ascii="宋体" w:hAnsi="宋体" w:eastAsia="宋体" w:cs="宋体"/>
                <w:szCs w:val="21"/>
              </w:rPr>
              <w:t>共分</w:t>
            </w:r>
            <w:r>
              <w:rPr>
                <w:rFonts w:hint="eastAsia" w:ascii="宋体" w:hAnsi="宋体" w:eastAsia="宋体" w:cs="宋体"/>
                <w:szCs w:val="21"/>
              </w:rPr>
              <w:tab/>
            </w:r>
            <w:r>
              <w:rPr>
                <w:rFonts w:hint="eastAsia" w:ascii="宋体" w:hAnsi="宋体" w:eastAsia="宋体" w:cs="宋体"/>
                <w:szCs w:val="21"/>
              </w:rPr>
              <w:t>期，此为第</w:t>
            </w:r>
            <w:r>
              <w:rPr>
                <w:rFonts w:hint="eastAsia" w:ascii="宋体" w:hAnsi="宋体" w:eastAsia="宋体" w:cs="宋体"/>
                <w:szCs w:val="21"/>
              </w:rPr>
              <w:tab/>
            </w:r>
            <w:r>
              <w:rPr>
                <w:rFonts w:hint="eastAsia" w:ascii="宋体" w:hAnsi="宋体" w:eastAsia="宋体" w:cs="宋体"/>
                <w:szCs w:val="21"/>
              </w:rPr>
              <w:t>期验收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6" w:hRule="atLeast"/>
        </w:trPr>
        <w:tc>
          <w:tcPr>
            <w:tcW w:w="1772" w:type="dxa"/>
            <w:vMerge w:val="restart"/>
          </w:tcPr>
          <w:p>
            <w:pPr>
              <w:pStyle w:val="40"/>
              <w:rPr>
                <w:rFonts w:ascii="宋体" w:hAnsi="宋体" w:eastAsia="宋体" w:cs="宋体"/>
                <w:b/>
                <w:szCs w:val="21"/>
              </w:rPr>
            </w:pPr>
          </w:p>
          <w:p>
            <w:pPr>
              <w:pStyle w:val="40"/>
              <w:spacing w:before="7"/>
              <w:rPr>
                <w:rFonts w:ascii="宋体" w:hAnsi="宋体" w:eastAsia="宋体" w:cs="宋体"/>
                <w:b/>
                <w:szCs w:val="21"/>
              </w:rPr>
            </w:pPr>
          </w:p>
          <w:p>
            <w:pPr>
              <w:pStyle w:val="40"/>
              <w:ind w:left="412"/>
              <w:rPr>
                <w:rFonts w:ascii="宋体" w:hAnsi="宋体" w:eastAsia="宋体" w:cs="宋体"/>
                <w:szCs w:val="21"/>
              </w:rPr>
            </w:pPr>
            <w:r>
              <w:rPr>
                <w:rFonts w:hint="eastAsia" w:ascii="宋体" w:hAnsi="宋体" w:eastAsia="宋体" w:cs="宋体"/>
                <w:szCs w:val="21"/>
              </w:rPr>
              <w:t>验收内容</w:t>
            </w:r>
          </w:p>
        </w:tc>
        <w:tc>
          <w:tcPr>
            <w:tcW w:w="1261" w:type="dxa"/>
          </w:tcPr>
          <w:p>
            <w:pPr>
              <w:pStyle w:val="40"/>
              <w:spacing w:before="180"/>
              <w:ind w:left="156"/>
              <w:rPr>
                <w:rFonts w:ascii="宋体" w:hAnsi="宋体" w:eastAsia="宋体" w:cs="宋体"/>
                <w:szCs w:val="21"/>
              </w:rPr>
            </w:pPr>
            <w:r>
              <w:rPr>
                <w:rFonts w:hint="eastAsia" w:ascii="宋体" w:hAnsi="宋体" w:eastAsia="宋体" w:cs="宋体"/>
                <w:szCs w:val="21"/>
              </w:rPr>
              <w:t>货物清单</w:t>
            </w:r>
          </w:p>
        </w:tc>
        <w:tc>
          <w:tcPr>
            <w:tcW w:w="1801" w:type="dxa"/>
          </w:tcPr>
          <w:p>
            <w:pPr>
              <w:pStyle w:val="40"/>
              <w:spacing w:before="75" w:line="254" w:lineRule="auto"/>
              <w:ind w:left="171" w:right="-15" w:hanging="60"/>
              <w:rPr>
                <w:rFonts w:ascii="宋体" w:hAnsi="宋体" w:eastAsia="宋体" w:cs="宋体"/>
                <w:szCs w:val="21"/>
              </w:rPr>
            </w:pPr>
            <w:r>
              <w:rPr>
                <w:rFonts w:hint="eastAsia" w:ascii="宋体" w:hAnsi="宋体" w:eastAsia="宋体" w:cs="宋体"/>
                <w:szCs w:val="21"/>
              </w:rPr>
              <w:t>品牌、型号、规格、数量及外观质量</w:t>
            </w:r>
          </w:p>
        </w:tc>
        <w:tc>
          <w:tcPr>
            <w:tcW w:w="1711" w:type="dxa"/>
          </w:tcPr>
          <w:p>
            <w:pPr>
              <w:pStyle w:val="40"/>
              <w:spacing w:before="62" w:line="223" w:lineRule="auto"/>
              <w:ind w:left="622" w:right="231" w:hanging="361"/>
              <w:rPr>
                <w:rFonts w:ascii="宋体" w:hAnsi="宋体" w:eastAsia="宋体" w:cs="宋体"/>
                <w:szCs w:val="21"/>
              </w:rPr>
            </w:pPr>
            <w:r>
              <w:rPr>
                <w:rFonts w:hint="eastAsia" w:ascii="宋体" w:hAnsi="宋体" w:eastAsia="宋体" w:cs="宋体"/>
                <w:szCs w:val="21"/>
              </w:rPr>
              <w:t>技术、性能指标</w:t>
            </w:r>
          </w:p>
        </w:tc>
        <w:tc>
          <w:tcPr>
            <w:tcW w:w="1455" w:type="dxa"/>
            <w:gridSpan w:val="2"/>
          </w:tcPr>
          <w:p>
            <w:pPr>
              <w:pStyle w:val="40"/>
              <w:spacing w:before="62" w:line="223" w:lineRule="auto"/>
              <w:ind w:left="247" w:right="111" w:hanging="120"/>
              <w:rPr>
                <w:rFonts w:ascii="宋体" w:hAnsi="宋体" w:eastAsia="宋体" w:cs="宋体"/>
                <w:szCs w:val="21"/>
              </w:rPr>
            </w:pPr>
            <w:r>
              <w:rPr>
                <w:rFonts w:hint="eastAsia" w:ascii="宋体" w:hAnsi="宋体" w:eastAsia="宋体" w:cs="宋体"/>
                <w:szCs w:val="21"/>
              </w:rPr>
              <w:t>运行状况及安装调试</w:t>
            </w:r>
          </w:p>
        </w:tc>
        <w:tc>
          <w:tcPr>
            <w:tcW w:w="1260" w:type="dxa"/>
          </w:tcPr>
          <w:p>
            <w:pPr>
              <w:pStyle w:val="40"/>
              <w:spacing w:before="45" w:line="296" w:lineRule="exact"/>
              <w:ind w:left="159"/>
              <w:rPr>
                <w:rFonts w:ascii="宋体" w:hAnsi="宋体" w:eastAsia="宋体" w:cs="宋体"/>
                <w:szCs w:val="21"/>
              </w:rPr>
            </w:pPr>
            <w:r>
              <w:rPr>
                <w:rFonts w:hint="eastAsia" w:ascii="宋体" w:hAnsi="宋体" w:eastAsia="宋体" w:cs="宋体"/>
                <w:spacing w:val="-1"/>
                <w:szCs w:val="21"/>
              </w:rPr>
              <w:t>质量证明</w:t>
            </w:r>
          </w:p>
          <w:p>
            <w:pPr>
              <w:pStyle w:val="40"/>
              <w:spacing w:line="296" w:lineRule="exact"/>
              <w:ind w:left="519"/>
              <w:rPr>
                <w:rFonts w:ascii="宋体" w:hAnsi="宋体" w:eastAsia="宋体" w:cs="宋体"/>
                <w:szCs w:val="21"/>
              </w:rPr>
            </w:pPr>
            <w:r>
              <w:rPr>
                <w:rFonts w:hint="eastAsia" w:ascii="宋体" w:hAnsi="宋体" w:eastAsia="宋体" w:cs="宋体"/>
                <w:spacing w:val="-1"/>
                <w:szCs w:val="21"/>
              </w:rPr>
              <w:t>文件</w:t>
            </w:r>
          </w:p>
        </w:tc>
        <w:tc>
          <w:tcPr>
            <w:tcW w:w="1695" w:type="dxa"/>
          </w:tcPr>
          <w:p>
            <w:pPr>
              <w:pStyle w:val="40"/>
              <w:spacing w:before="62" w:line="223" w:lineRule="auto"/>
              <w:ind w:left="610" w:right="347" w:hanging="241"/>
              <w:rPr>
                <w:rFonts w:ascii="宋体" w:hAnsi="宋体" w:eastAsia="宋体" w:cs="宋体"/>
                <w:szCs w:val="21"/>
              </w:rPr>
            </w:pPr>
            <w:r>
              <w:rPr>
                <w:rFonts w:hint="eastAsia" w:ascii="宋体" w:hAnsi="宋体" w:eastAsia="宋体" w:cs="宋体"/>
                <w:szCs w:val="21"/>
              </w:rPr>
              <w:t>售后服务承诺</w:t>
            </w:r>
          </w:p>
        </w:tc>
        <w:tc>
          <w:tcPr>
            <w:tcW w:w="1260" w:type="dxa"/>
          </w:tcPr>
          <w:p>
            <w:pPr>
              <w:pStyle w:val="40"/>
              <w:spacing w:before="180"/>
              <w:ind w:left="161"/>
              <w:rPr>
                <w:rFonts w:ascii="宋体" w:hAnsi="宋体" w:eastAsia="宋体" w:cs="宋体"/>
                <w:szCs w:val="21"/>
              </w:rPr>
            </w:pPr>
            <w:r>
              <w:rPr>
                <w:rFonts w:hint="eastAsia" w:ascii="宋体" w:hAnsi="宋体" w:eastAsia="宋体" w:cs="宋体"/>
                <w:szCs w:val="21"/>
              </w:rPr>
              <w:t>安全标准</w:t>
            </w:r>
          </w:p>
        </w:tc>
        <w:tc>
          <w:tcPr>
            <w:tcW w:w="1725" w:type="dxa"/>
          </w:tcPr>
          <w:p>
            <w:pPr>
              <w:pStyle w:val="40"/>
              <w:spacing w:before="75" w:line="254" w:lineRule="auto"/>
              <w:ind w:left="343" w:right="106" w:hanging="211"/>
              <w:rPr>
                <w:rFonts w:ascii="宋体" w:hAnsi="宋体" w:eastAsia="宋体" w:cs="宋体"/>
                <w:szCs w:val="21"/>
              </w:rPr>
            </w:pPr>
            <w:r>
              <w:rPr>
                <w:rFonts w:hint="eastAsia" w:ascii="宋体" w:hAnsi="宋体" w:eastAsia="宋体" w:cs="宋体"/>
                <w:szCs w:val="21"/>
              </w:rPr>
              <w:t>合同履约时间、地点、方式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1772" w:type="dxa"/>
            <w:vMerge w:val="continue"/>
            <w:tcBorders>
              <w:top w:val="nil"/>
            </w:tcBorders>
          </w:tcPr>
          <w:p>
            <w:pPr>
              <w:rPr>
                <w:rFonts w:ascii="宋体" w:hAnsi="宋体" w:cs="宋体"/>
                <w:szCs w:val="21"/>
              </w:rPr>
            </w:pPr>
          </w:p>
        </w:tc>
        <w:tc>
          <w:tcPr>
            <w:tcW w:w="1261" w:type="dxa"/>
          </w:tcPr>
          <w:p>
            <w:pPr>
              <w:pStyle w:val="40"/>
              <w:tabs>
                <w:tab w:val="left" w:pos="637"/>
              </w:tabs>
              <w:spacing w:before="106" w:line="223" w:lineRule="auto"/>
              <w:ind w:left="156" w:right="126"/>
              <w:rPr>
                <w:rFonts w:ascii="宋体" w:hAnsi="宋体" w:eastAsia="宋体" w:cs="宋体"/>
                <w:szCs w:val="21"/>
              </w:rPr>
            </w:pPr>
            <w:r>
              <w:rPr>
                <w:rFonts w:hint="eastAsia" w:ascii="宋体" w:hAnsi="宋体" w:eastAsia="宋体" w:cs="宋体"/>
                <w:szCs w:val="21"/>
              </w:rPr>
              <w:t>合</w:t>
            </w:r>
            <w:r>
              <w:rPr>
                <w:rFonts w:hint="eastAsia" w:ascii="宋体" w:hAnsi="宋体" w:eastAsia="宋体" w:cs="宋体"/>
                <w:szCs w:val="21"/>
              </w:rPr>
              <w:tab/>
            </w:r>
            <w:r>
              <w:rPr>
                <w:rFonts w:hint="eastAsia" w:ascii="宋体" w:hAnsi="宋体" w:eastAsia="宋体" w:cs="宋体"/>
                <w:szCs w:val="21"/>
              </w:rPr>
              <w:t>格</w:t>
            </w:r>
            <w:r>
              <w:rPr>
                <w:rFonts w:hint="eastAsia" w:ascii="宋体" w:hAnsi="宋体" w:eastAsia="宋体" w:cs="宋体"/>
                <w:spacing w:val="-17"/>
                <w:szCs w:val="21"/>
              </w:rPr>
              <w:t xml:space="preserve">□ </w:t>
            </w:r>
            <w:r>
              <w:rPr>
                <w:rFonts w:hint="eastAsia" w:ascii="宋体" w:hAnsi="宋体" w:eastAsia="宋体" w:cs="宋体"/>
                <w:szCs w:val="21"/>
              </w:rPr>
              <w:t>不合格</w:t>
            </w:r>
            <w:r>
              <w:rPr>
                <w:rFonts w:hint="eastAsia" w:ascii="宋体" w:hAnsi="宋体" w:eastAsia="宋体" w:cs="宋体"/>
                <w:spacing w:val="-15"/>
                <w:szCs w:val="21"/>
              </w:rPr>
              <w:t>□</w:t>
            </w:r>
          </w:p>
        </w:tc>
        <w:tc>
          <w:tcPr>
            <w:tcW w:w="1801" w:type="dxa"/>
          </w:tcPr>
          <w:p>
            <w:pPr>
              <w:pStyle w:val="40"/>
              <w:tabs>
                <w:tab w:val="left" w:pos="907"/>
              </w:tabs>
              <w:spacing w:before="106" w:line="223" w:lineRule="auto"/>
              <w:ind w:left="427" w:right="396"/>
              <w:rPr>
                <w:rFonts w:ascii="宋体" w:hAnsi="宋体" w:eastAsia="宋体" w:cs="宋体"/>
                <w:szCs w:val="21"/>
              </w:rPr>
            </w:pPr>
            <w:r>
              <w:rPr>
                <w:rFonts w:hint="eastAsia" w:ascii="宋体" w:hAnsi="宋体" w:eastAsia="宋体" w:cs="宋体"/>
                <w:szCs w:val="21"/>
              </w:rPr>
              <w:t>合</w:t>
            </w:r>
            <w:r>
              <w:rPr>
                <w:rFonts w:hint="eastAsia" w:ascii="宋体" w:hAnsi="宋体" w:eastAsia="宋体" w:cs="宋体"/>
                <w:szCs w:val="21"/>
              </w:rPr>
              <w:tab/>
            </w:r>
            <w:r>
              <w:rPr>
                <w:rFonts w:hint="eastAsia" w:ascii="宋体" w:hAnsi="宋体" w:eastAsia="宋体" w:cs="宋体"/>
                <w:szCs w:val="21"/>
              </w:rPr>
              <w:t>格</w:t>
            </w:r>
            <w:r>
              <w:rPr>
                <w:rFonts w:hint="eastAsia" w:ascii="宋体" w:hAnsi="宋体" w:eastAsia="宋体" w:cs="宋体"/>
                <w:spacing w:val="-17"/>
                <w:szCs w:val="21"/>
              </w:rPr>
              <w:t xml:space="preserve">□ </w:t>
            </w:r>
            <w:r>
              <w:rPr>
                <w:rFonts w:hint="eastAsia" w:ascii="宋体" w:hAnsi="宋体" w:eastAsia="宋体" w:cs="宋体"/>
                <w:szCs w:val="21"/>
              </w:rPr>
              <w:t xml:space="preserve">不合格 </w:t>
            </w:r>
            <w:r>
              <w:rPr>
                <w:rFonts w:hint="eastAsia" w:ascii="宋体" w:hAnsi="宋体" w:eastAsia="宋体" w:cs="宋体"/>
                <w:spacing w:val="-16"/>
                <w:szCs w:val="21"/>
              </w:rPr>
              <w:t>□</w:t>
            </w:r>
          </w:p>
        </w:tc>
        <w:tc>
          <w:tcPr>
            <w:tcW w:w="1711" w:type="dxa"/>
          </w:tcPr>
          <w:p>
            <w:pPr>
              <w:pStyle w:val="40"/>
              <w:tabs>
                <w:tab w:val="left" w:pos="863"/>
              </w:tabs>
              <w:spacing w:before="106" w:line="223" w:lineRule="auto"/>
              <w:ind w:left="382" w:right="350"/>
              <w:rPr>
                <w:rFonts w:ascii="宋体" w:hAnsi="宋体" w:eastAsia="宋体" w:cs="宋体"/>
                <w:szCs w:val="21"/>
              </w:rPr>
            </w:pPr>
            <w:r>
              <w:rPr>
                <w:rFonts w:hint="eastAsia" w:ascii="宋体" w:hAnsi="宋体" w:eastAsia="宋体" w:cs="宋体"/>
                <w:szCs w:val="21"/>
              </w:rPr>
              <w:t>合</w:t>
            </w:r>
            <w:r>
              <w:rPr>
                <w:rFonts w:hint="eastAsia" w:ascii="宋体" w:hAnsi="宋体" w:eastAsia="宋体" w:cs="宋体"/>
                <w:szCs w:val="21"/>
              </w:rPr>
              <w:tab/>
            </w:r>
            <w:r>
              <w:rPr>
                <w:rFonts w:hint="eastAsia" w:ascii="宋体" w:hAnsi="宋体" w:eastAsia="宋体" w:cs="宋体"/>
                <w:szCs w:val="21"/>
              </w:rPr>
              <w:t>格</w:t>
            </w:r>
            <w:r>
              <w:rPr>
                <w:rFonts w:hint="eastAsia" w:ascii="宋体" w:hAnsi="宋体" w:eastAsia="宋体" w:cs="宋体"/>
                <w:spacing w:val="-17"/>
                <w:szCs w:val="21"/>
              </w:rPr>
              <w:t xml:space="preserve">□ </w:t>
            </w:r>
            <w:r>
              <w:rPr>
                <w:rFonts w:hint="eastAsia" w:ascii="宋体" w:hAnsi="宋体" w:eastAsia="宋体" w:cs="宋体"/>
                <w:szCs w:val="21"/>
              </w:rPr>
              <w:t xml:space="preserve">不合格 </w:t>
            </w:r>
            <w:r>
              <w:rPr>
                <w:rFonts w:hint="eastAsia" w:ascii="宋体" w:hAnsi="宋体" w:eastAsia="宋体" w:cs="宋体"/>
                <w:spacing w:val="-15"/>
                <w:szCs w:val="21"/>
              </w:rPr>
              <w:t>□</w:t>
            </w:r>
          </w:p>
        </w:tc>
        <w:tc>
          <w:tcPr>
            <w:tcW w:w="1455" w:type="dxa"/>
            <w:gridSpan w:val="2"/>
          </w:tcPr>
          <w:p>
            <w:pPr>
              <w:pStyle w:val="40"/>
              <w:tabs>
                <w:tab w:val="left" w:pos="788"/>
              </w:tabs>
              <w:spacing w:before="106" w:line="223" w:lineRule="auto"/>
              <w:ind w:left="247" w:right="169" w:firstLine="60"/>
              <w:rPr>
                <w:rFonts w:ascii="宋体" w:hAnsi="宋体" w:eastAsia="宋体" w:cs="宋体"/>
                <w:szCs w:val="21"/>
              </w:rPr>
            </w:pPr>
            <w:r>
              <w:rPr>
                <w:rFonts w:hint="eastAsia" w:ascii="宋体" w:hAnsi="宋体" w:eastAsia="宋体" w:cs="宋体"/>
                <w:szCs w:val="21"/>
              </w:rPr>
              <w:t>合</w:t>
            </w:r>
            <w:r>
              <w:rPr>
                <w:rFonts w:hint="eastAsia" w:ascii="宋体" w:hAnsi="宋体" w:eastAsia="宋体" w:cs="宋体"/>
                <w:szCs w:val="21"/>
              </w:rPr>
              <w:tab/>
            </w:r>
            <w:r>
              <w:rPr>
                <w:rFonts w:hint="eastAsia" w:ascii="宋体" w:hAnsi="宋体" w:eastAsia="宋体" w:cs="宋体"/>
                <w:szCs w:val="21"/>
              </w:rPr>
              <w:t>格</w:t>
            </w:r>
            <w:r>
              <w:rPr>
                <w:rFonts w:hint="eastAsia" w:ascii="宋体" w:hAnsi="宋体" w:eastAsia="宋体" w:cs="宋体"/>
                <w:spacing w:val="-17"/>
                <w:szCs w:val="21"/>
              </w:rPr>
              <w:t xml:space="preserve">□ </w:t>
            </w:r>
            <w:r>
              <w:rPr>
                <w:rFonts w:hint="eastAsia" w:ascii="宋体" w:hAnsi="宋体" w:eastAsia="宋体" w:cs="宋体"/>
                <w:szCs w:val="21"/>
              </w:rPr>
              <w:t>不合格 □</w:t>
            </w:r>
          </w:p>
        </w:tc>
        <w:tc>
          <w:tcPr>
            <w:tcW w:w="1260" w:type="dxa"/>
          </w:tcPr>
          <w:p>
            <w:pPr>
              <w:pStyle w:val="40"/>
              <w:tabs>
                <w:tab w:val="left" w:pos="639"/>
              </w:tabs>
              <w:spacing w:before="106" w:line="223" w:lineRule="auto"/>
              <w:ind w:left="159" w:right="124"/>
              <w:rPr>
                <w:rFonts w:ascii="宋体" w:hAnsi="宋体" w:eastAsia="宋体" w:cs="宋体"/>
                <w:szCs w:val="21"/>
              </w:rPr>
            </w:pPr>
            <w:r>
              <w:rPr>
                <w:rFonts w:hint="eastAsia" w:ascii="宋体" w:hAnsi="宋体" w:eastAsia="宋体" w:cs="宋体"/>
                <w:szCs w:val="21"/>
              </w:rPr>
              <w:t>合</w:t>
            </w:r>
            <w:r>
              <w:rPr>
                <w:rFonts w:hint="eastAsia" w:ascii="宋体" w:hAnsi="宋体" w:eastAsia="宋体" w:cs="宋体"/>
                <w:szCs w:val="21"/>
              </w:rPr>
              <w:tab/>
            </w:r>
            <w:r>
              <w:rPr>
                <w:rFonts w:hint="eastAsia" w:ascii="宋体" w:hAnsi="宋体" w:eastAsia="宋体" w:cs="宋体"/>
                <w:szCs w:val="21"/>
              </w:rPr>
              <w:t>格</w:t>
            </w:r>
            <w:r>
              <w:rPr>
                <w:rFonts w:hint="eastAsia" w:ascii="宋体" w:hAnsi="宋体" w:eastAsia="宋体" w:cs="宋体"/>
                <w:spacing w:val="-18"/>
                <w:szCs w:val="21"/>
              </w:rPr>
              <w:t xml:space="preserve">□ </w:t>
            </w:r>
            <w:r>
              <w:rPr>
                <w:rFonts w:hint="eastAsia" w:ascii="宋体" w:hAnsi="宋体" w:eastAsia="宋体" w:cs="宋体"/>
                <w:szCs w:val="21"/>
              </w:rPr>
              <w:t xml:space="preserve">不合格 </w:t>
            </w:r>
            <w:r>
              <w:rPr>
                <w:rFonts w:hint="eastAsia" w:ascii="宋体" w:hAnsi="宋体" w:eastAsia="宋体" w:cs="宋体"/>
                <w:spacing w:val="-17"/>
                <w:szCs w:val="21"/>
              </w:rPr>
              <w:t>□</w:t>
            </w:r>
          </w:p>
        </w:tc>
        <w:tc>
          <w:tcPr>
            <w:tcW w:w="1695" w:type="dxa"/>
          </w:tcPr>
          <w:p>
            <w:pPr>
              <w:pStyle w:val="40"/>
              <w:tabs>
                <w:tab w:val="left" w:pos="850"/>
              </w:tabs>
              <w:spacing w:before="106" w:line="223" w:lineRule="auto"/>
              <w:ind w:left="370" w:right="348"/>
              <w:rPr>
                <w:rFonts w:ascii="宋体" w:hAnsi="宋体" w:eastAsia="宋体" w:cs="宋体"/>
                <w:szCs w:val="21"/>
              </w:rPr>
            </w:pPr>
            <w:r>
              <w:rPr>
                <w:rFonts w:hint="eastAsia" w:ascii="宋体" w:hAnsi="宋体" w:eastAsia="宋体" w:cs="宋体"/>
                <w:szCs w:val="21"/>
              </w:rPr>
              <w:t>合</w:t>
            </w:r>
            <w:r>
              <w:rPr>
                <w:rFonts w:hint="eastAsia" w:ascii="宋体" w:hAnsi="宋体" w:eastAsia="宋体" w:cs="宋体"/>
                <w:szCs w:val="21"/>
              </w:rPr>
              <w:tab/>
            </w:r>
            <w:r>
              <w:rPr>
                <w:rFonts w:hint="eastAsia" w:ascii="宋体" w:hAnsi="宋体" w:eastAsia="宋体" w:cs="宋体"/>
                <w:szCs w:val="21"/>
              </w:rPr>
              <w:t>格</w:t>
            </w:r>
            <w:r>
              <w:rPr>
                <w:rFonts w:hint="eastAsia" w:ascii="宋体" w:hAnsi="宋体" w:eastAsia="宋体" w:cs="宋体"/>
                <w:spacing w:val="-18"/>
                <w:szCs w:val="21"/>
              </w:rPr>
              <w:t xml:space="preserve">□ </w:t>
            </w:r>
            <w:r>
              <w:rPr>
                <w:rFonts w:hint="eastAsia" w:ascii="宋体" w:hAnsi="宋体" w:eastAsia="宋体" w:cs="宋体"/>
                <w:szCs w:val="21"/>
              </w:rPr>
              <w:t xml:space="preserve">不合格 </w:t>
            </w:r>
            <w:r>
              <w:rPr>
                <w:rFonts w:hint="eastAsia" w:ascii="宋体" w:hAnsi="宋体" w:eastAsia="宋体" w:cs="宋体"/>
                <w:spacing w:val="-17"/>
                <w:szCs w:val="21"/>
              </w:rPr>
              <w:t>□</w:t>
            </w:r>
          </w:p>
        </w:tc>
        <w:tc>
          <w:tcPr>
            <w:tcW w:w="1260" w:type="dxa"/>
          </w:tcPr>
          <w:p>
            <w:pPr>
              <w:pStyle w:val="40"/>
              <w:tabs>
                <w:tab w:val="left" w:pos="642"/>
              </w:tabs>
              <w:spacing w:before="106" w:line="223" w:lineRule="auto"/>
              <w:ind w:left="161" w:right="120"/>
              <w:rPr>
                <w:rFonts w:ascii="宋体" w:hAnsi="宋体" w:eastAsia="宋体" w:cs="宋体"/>
                <w:szCs w:val="21"/>
              </w:rPr>
            </w:pPr>
            <w:r>
              <w:rPr>
                <w:rFonts w:hint="eastAsia" w:ascii="宋体" w:hAnsi="宋体" w:eastAsia="宋体" w:cs="宋体"/>
                <w:szCs w:val="21"/>
              </w:rPr>
              <w:t>合</w:t>
            </w:r>
            <w:r>
              <w:rPr>
                <w:rFonts w:hint="eastAsia" w:ascii="宋体" w:hAnsi="宋体" w:eastAsia="宋体" w:cs="宋体"/>
                <w:szCs w:val="21"/>
              </w:rPr>
              <w:tab/>
            </w:r>
            <w:r>
              <w:rPr>
                <w:rFonts w:hint="eastAsia" w:ascii="宋体" w:hAnsi="宋体" w:eastAsia="宋体" w:cs="宋体"/>
                <w:szCs w:val="21"/>
              </w:rPr>
              <w:t>格</w:t>
            </w:r>
            <w:r>
              <w:rPr>
                <w:rFonts w:hint="eastAsia" w:ascii="宋体" w:hAnsi="宋体" w:eastAsia="宋体" w:cs="宋体"/>
                <w:spacing w:val="-17"/>
                <w:szCs w:val="21"/>
              </w:rPr>
              <w:t xml:space="preserve">□ </w:t>
            </w:r>
            <w:r>
              <w:rPr>
                <w:rFonts w:hint="eastAsia" w:ascii="宋体" w:hAnsi="宋体" w:eastAsia="宋体" w:cs="宋体"/>
                <w:szCs w:val="21"/>
              </w:rPr>
              <w:t xml:space="preserve">不合格 </w:t>
            </w:r>
            <w:r>
              <w:rPr>
                <w:rFonts w:hint="eastAsia" w:ascii="宋体" w:hAnsi="宋体" w:eastAsia="宋体" w:cs="宋体"/>
                <w:spacing w:val="-15"/>
                <w:szCs w:val="21"/>
              </w:rPr>
              <w:t>□</w:t>
            </w:r>
          </w:p>
        </w:tc>
        <w:tc>
          <w:tcPr>
            <w:tcW w:w="1725" w:type="dxa"/>
          </w:tcPr>
          <w:p>
            <w:pPr>
              <w:pStyle w:val="40"/>
              <w:tabs>
                <w:tab w:val="left" w:pos="928"/>
              </w:tabs>
              <w:spacing w:before="106" w:line="223" w:lineRule="auto"/>
              <w:ind w:left="448" w:right="300"/>
              <w:rPr>
                <w:rFonts w:ascii="宋体" w:hAnsi="宋体" w:eastAsia="宋体" w:cs="宋体"/>
                <w:szCs w:val="21"/>
              </w:rPr>
            </w:pPr>
            <w:r>
              <w:rPr>
                <w:rFonts w:hint="eastAsia" w:ascii="宋体" w:hAnsi="宋体" w:eastAsia="宋体" w:cs="宋体"/>
                <w:szCs w:val="21"/>
              </w:rPr>
              <w:t>合</w:t>
            </w:r>
            <w:r>
              <w:rPr>
                <w:rFonts w:hint="eastAsia" w:ascii="宋体" w:hAnsi="宋体" w:eastAsia="宋体" w:cs="宋体"/>
                <w:szCs w:val="21"/>
              </w:rPr>
              <w:tab/>
            </w:r>
            <w:r>
              <w:rPr>
                <w:rFonts w:hint="eastAsia" w:ascii="宋体" w:hAnsi="宋体" w:eastAsia="宋体" w:cs="宋体"/>
                <w:szCs w:val="21"/>
              </w:rPr>
              <w:t>格</w:t>
            </w:r>
            <w:r>
              <w:rPr>
                <w:rFonts w:hint="eastAsia" w:ascii="宋体" w:hAnsi="宋体" w:eastAsia="宋体" w:cs="宋体"/>
                <w:spacing w:val="-18"/>
                <w:szCs w:val="21"/>
              </w:rPr>
              <w:t xml:space="preserve">□ </w:t>
            </w:r>
            <w:r>
              <w:rPr>
                <w:rFonts w:hint="eastAsia" w:ascii="宋体" w:hAnsi="宋体" w:eastAsia="宋体" w:cs="宋体"/>
                <w:szCs w:val="21"/>
              </w:rPr>
              <w:t xml:space="preserve">不合格 </w:t>
            </w:r>
            <w:r>
              <w:rPr>
                <w:rFonts w:hint="eastAsia" w:ascii="宋体" w:hAnsi="宋体" w:eastAsia="宋体" w:cs="宋体"/>
                <w:spacing w:val="-17"/>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5" w:hRule="atLeast"/>
        </w:trPr>
        <w:tc>
          <w:tcPr>
            <w:tcW w:w="1772" w:type="dxa"/>
          </w:tcPr>
          <w:p>
            <w:pPr>
              <w:pStyle w:val="40"/>
              <w:spacing w:line="282" w:lineRule="exact"/>
              <w:ind w:left="152" w:right="124"/>
              <w:jc w:val="center"/>
              <w:rPr>
                <w:rFonts w:ascii="宋体" w:hAnsi="宋体" w:eastAsia="宋体" w:cs="宋体"/>
                <w:szCs w:val="21"/>
              </w:rPr>
            </w:pPr>
            <w:r>
              <w:rPr>
                <w:rFonts w:hint="eastAsia" w:ascii="宋体" w:hAnsi="宋体" w:eastAsia="宋体" w:cs="宋体"/>
                <w:szCs w:val="21"/>
              </w:rPr>
              <w:t>专业检测机构</w:t>
            </w:r>
          </w:p>
          <w:p>
            <w:pPr>
              <w:pStyle w:val="40"/>
              <w:spacing w:line="254" w:lineRule="exact"/>
              <w:ind w:left="152" w:right="124"/>
              <w:jc w:val="center"/>
              <w:rPr>
                <w:rFonts w:ascii="宋体" w:hAnsi="宋体" w:eastAsia="宋体" w:cs="宋体"/>
                <w:szCs w:val="21"/>
              </w:rPr>
            </w:pPr>
            <w:r>
              <w:rPr>
                <w:rFonts w:hint="eastAsia" w:ascii="宋体" w:hAnsi="宋体" w:eastAsia="宋体" w:cs="宋体"/>
                <w:szCs w:val="21"/>
              </w:rPr>
              <w:t>情况说明</w:t>
            </w:r>
          </w:p>
        </w:tc>
        <w:tc>
          <w:tcPr>
            <w:tcW w:w="12168" w:type="dxa"/>
            <w:gridSpan w:val="9"/>
          </w:tcPr>
          <w:p>
            <w:pPr>
              <w:pStyle w:val="40"/>
              <w:rPr>
                <w:rFonts w:ascii="宋体" w:hAnsi="宋体" w:eastAsia="宋体" w:cs="宋体"/>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5" w:hRule="atLeast"/>
        </w:trPr>
        <w:tc>
          <w:tcPr>
            <w:tcW w:w="1772" w:type="dxa"/>
          </w:tcPr>
          <w:p>
            <w:pPr>
              <w:pStyle w:val="40"/>
              <w:spacing w:line="282" w:lineRule="exact"/>
              <w:ind w:left="412"/>
              <w:rPr>
                <w:rFonts w:ascii="宋体" w:hAnsi="宋体" w:eastAsia="宋体" w:cs="宋体"/>
                <w:szCs w:val="21"/>
              </w:rPr>
            </w:pPr>
            <w:r>
              <w:rPr>
                <w:rFonts w:hint="eastAsia" w:ascii="宋体" w:hAnsi="宋体" w:eastAsia="宋体" w:cs="宋体"/>
                <w:spacing w:val="-1"/>
                <w:szCs w:val="21"/>
              </w:rPr>
              <w:t>存在问题</w:t>
            </w:r>
          </w:p>
          <w:p>
            <w:pPr>
              <w:pStyle w:val="40"/>
              <w:spacing w:line="254" w:lineRule="exact"/>
              <w:ind w:left="292"/>
              <w:rPr>
                <w:rFonts w:ascii="宋体" w:hAnsi="宋体" w:eastAsia="宋体" w:cs="宋体"/>
                <w:szCs w:val="21"/>
              </w:rPr>
            </w:pPr>
            <w:r>
              <w:rPr>
                <w:rFonts w:hint="eastAsia" w:ascii="宋体" w:hAnsi="宋体" w:eastAsia="宋体" w:cs="宋体"/>
                <w:spacing w:val="-1"/>
                <w:szCs w:val="21"/>
              </w:rPr>
              <w:t>和改进意见</w:t>
            </w:r>
          </w:p>
        </w:tc>
        <w:tc>
          <w:tcPr>
            <w:tcW w:w="12168" w:type="dxa"/>
            <w:gridSpan w:val="9"/>
          </w:tcPr>
          <w:p>
            <w:pPr>
              <w:pStyle w:val="40"/>
              <w:rPr>
                <w:rFonts w:ascii="宋体" w:hAnsi="宋体" w:eastAsia="宋体" w:cs="宋体"/>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0" w:hRule="atLeast"/>
        </w:trPr>
        <w:tc>
          <w:tcPr>
            <w:tcW w:w="1772" w:type="dxa"/>
          </w:tcPr>
          <w:p>
            <w:pPr>
              <w:pStyle w:val="40"/>
              <w:spacing w:before="15" w:line="295" w:lineRule="exact"/>
              <w:ind w:left="152" w:right="124"/>
              <w:jc w:val="center"/>
              <w:rPr>
                <w:rFonts w:ascii="宋体" w:hAnsi="宋体" w:eastAsia="宋体" w:cs="宋体"/>
                <w:szCs w:val="21"/>
              </w:rPr>
            </w:pPr>
            <w:r>
              <w:rPr>
                <w:rFonts w:hint="eastAsia" w:ascii="宋体" w:hAnsi="宋体" w:eastAsia="宋体" w:cs="宋体"/>
                <w:szCs w:val="21"/>
              </w:rPr>
              <w:t>最终结论</w:t>
            </w:r>
          </w:p>
        </w:tc>
        <w:tc>
          <w:tcPr>
            <w:tcW w:w="12168" w:type="dxa"/>
            <w:gridSpan w:val="9"/>
          </w:tcPr>
          <w:p>
            <w:pPr>
              <w:pStyle w:val="40"/>
              <w:tabs>
                <w:tab w:val="left" w:pos="500"/>
                <w:tab w:val="left" w:pos="4583"/>
              </w:tabs>
              <w:spacing w:before="15" w:line="295" w:lineRule="exact"/>
              <w:ind w:left="19"/>
              <w:jc w:val="center"/>
              <w:rPr>
                <w:rFonts w:ascii="宋体" w:hAnsi="宋体" w:eastAsia="宋体" w:cs="宋体"/>
                <w:szCs w:val="21"/>
              </w:rPr>
            </w:pPr>
            <w:r>
              <w:rPr>
                <w:rFonts w:hint="eastAsia" w:ascii="宋体" w:hAnsi="宋体" w:eastAsia="宋体" w:cs="宋体"/>
                <w:szCs w:val="21"/>
              </w:rPr>
              <w:t>合</w:t>
            </w:r>
            <w:r>
              <w:rPr>
                <w:rFonts w:hint="eastAsia" w:ascii="宋体" w:hAnsi="宋体" w:eastAsia="宋体" w:cs="宋体"/>
                <w:szCs w:val="21"/>
              </w:rPr>
              <w:tab/>
            </w:r>
            <w:r>
              <w:rPr>
                <w:rFonts w:hint="eastAsia" w:ascii="宋体" w:hAnsi="宋体" w:eastAsia="宋体" w:cs="宋体"/>
                <w:szCs w:val="21"/>
              </w:rPr>
              <w:t>格□</w:t>
            </w:r>
            <w:r>
              <w:rPr>
                <w:rFonts w:hint="eastAsia" w:ascii="宋体" w:hAnsi="宋体" w:eastAsia="宋体" w:cs="宋体"/>
                <w:szCs w:val="21"/>
              </w:rPr>
              <w:tab/>
            </w:r>
            <w:r>
              <w:rPr>
                <w:rFonts w:hint="eastAsia" w:ascii="宋体" w:hAnsi="宋体" w:eastAsia="宋体" w:cs="宋体"/>
                <w:szCs w:val="21"/>
              </w:rPr>
              <w:t>不合格□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6" w:hRule="atLeast"/>
        </w:trPr>
        <w:tc>
          <w:tcPr>
            <w:tcW w:w="1772" w:type="dxa"/>
          </w:tcPr>
          <w:p>
            <w:pPr>
              <w:pStyle w:val="40"/>
              <w:spacing w:line="282" w:lineRule="exact"/>
              <w:ind w:left="412"/>
              <w:rPr>
                <w:rFonts w:ascii="宋体" w:hAnsi="宋体" w:eastAsia="宋体" w:cs="宋体"/>
                <w:szCs w:val="21"/>
              </w:rPr>
            </w:pPr>
            <w:r>
              <w:rPr>
                <w:rFonts w:hint="eastAsia" w:ascii="宋体" w:hAnsi="宋体" w:eastAsia="宋体" w:cs="宋体"/>
                <w:spacing w:val="-1"/>
                <w:szCs w:val="21"/>
              </w:rPr>
              <w:t>验收小组</w:t>
            </w:r>
          </w:p>
          <w:p>
            <w:pPr>
              <w:pStyle w:val="40"/>
              <w:spacing w:line="254" w:lineRule="exact"/>
              <w:ind w:left="412"/>
              <w:rPr>
                <w:rFonts w:ascii="宋体" w:hAnsi="宋体" w:eastAsia="宋体" w:cs="宋体"/>
                <w:szCs w:val="21"/>
              </w:rPr>
            </w:pPr>
            <w:r>
              <w:rPr>
                <w:rFonts w:hint="eastAsia" w:ascii="宋体" w:hAnsi="宋体" w:eastAsia="宋体" w:cs="宋体"/>
                <w:spacing w:val="-1"/>
                <w:szCs w:val="21"/>
              </w:rPr>
              <w:t>成员签字</w:t>
            </w:r>
          </w:p>
        </w:tc>
        <w:tc>
          <w:tcPr>
            <w:tcW w:w="12168" w:type="dxa"/>
            <w:gridSpan w:val="9"/>
          </w:tcPr>
          <w:p>
            <w:pPr>
              <w:pStyle w:val="40"/>
              <w:rPr>
                <w:rFonts w:ascii="宋体" w:hAnsi="宋体" w:eastAsia="宋体" w:cs="宋体"/>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6950" w:type="dxa"/>
            <w:gridSpan w:val="5"/>
          </w:tcPr>
          <w:p>
            <w:pPr>
              <w:pStyle w:val="40"/>
              <w:spacing w:line="265" w:lineRule="exact"/>
              <w:ind w:left="2734" w:right="2720"/>
              <w:jc w:val="center"/>
              <w:rPr>
                <w:rFonts w:ascii="宋体" w:hAnsi="宋体" w:eastAsia="宋体" w:cs="宋体"/>
                <w:szCs w:val="21"/>
              </w:rPr>
            </w:pPr>
            <w:r>
              <w:rPr>
                <w:rFonts w:hint="eastAsia" w:ascii="宋体" w:hAnsi="宋体" w:eastAsia="宋体" w:cs="宋体"/>
                <w:szCs w:val="21"/>
              </w:rPr>
              <w:t>代理机构意见</w:t>
            </w:r>
          </w:p>
        </w:tc>
        <w:tc>
          <w:tcPr>
            <w:tcW w:w="6990" w:type="dxa"/>
            <w:gridSpan w:val="5"/>
          </w:tcPr>
          <w:p>
            <w:pPr>
              <w:pStyle w:val="40"/>
              <w:spacing w:line="265" w:lineRule="exact"/>
              <w:ind w:left="2766" w:right="2729"/>
              <w:jc w:val="center"/>
              <w:rPr>
                <w:rFonts w:ascii="宋体" w:hAnsi="宋体" w:eastAsia="宋体" w:cs="宋体"/>
                <w:szCs w:val="21"/>
              </w:rPr>
            </w:pPr>
            <w:r>
              <w:rPr>
                <w:rFonts w:hint="eastAsia" w:ascii="宋体" w:hAnsi="宋体" w:eastAsia="宋体" w:cs="宋体"/>
                <w:szCs w:val="21"/>
              </w:rPr>
              <w:t>采购单位意见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5" w:hRule="atLeast"/>
        </w:trPr>
        <w:tc>
          <w:tcPr>
            <w:tcW w:w="6950" w:type="dxa"/>
            <w:gridSpan w:val="5"/>
          </w:tcPr>
          <w:p>
            <w:pPr>
              <w:pStyle w:val="40"/>
              <w:spacing w:before="12"/>
              <w:rPr>
                <w:rFonts w:ascii="宋体" w:hAnsi="宋体" w:eastAsia="宋体" w:cs="宋体"/>
                <w:b/>
                <w:szCs w:val="21"/>
              </w:rPr>
            </w:pPr>
          </w:p>
          <w:p>
            <w:pPr>
              <w:pStyle w:val="40"/>
              <w:tabs>
                <w:tab w:val="left" w:pos="2228"/>
                <w:tab w:val="left" w:pos="4540"/>
              </w:tabs>
              <w:spacing w:line="280" w:lineRule="exact"/>
              <w:ind w:left="112" w:right="-29"/>
              <w:rPr>
                <w:rFonts w:ascii="宋体" w:hAnsi="宋体" w:eastAsia="宋体" w:cs="宋体"/>
                <w:szCs w:val="21"/>
              </w:rPr>
            </w:pPr>
            <w:r>
              <w:rPr>
                <w:rFonts w:hint="eastAsia" w:ascii="宋体" w:hAnsi="宋体" w:eastAsia="宋体" w:cs="宋体"/>
                <w:szCs w:val="21"/>
              </w:rPr>
              <w:t>经办人：</w:t>
            </w:r>
            <w:r>
              <w:rPr>
                <w:rFonts w:hint="eastAsia" w:ascii="宋体" w:hAnsi="宋体" w:eastAsia="宋体" w:cs="宋体"/>
                <w:szCs w:val="21"/>
              </w:rPr>
              <w:tab/>
            </w:r>
            <w:r>
              <w:rPr>
                <w:rFonts w:hint="eastAsia" w:ascii="宋体" w:hAnsi="宋体" w:eastAsia="宋体" w:cs="宋体"/>
                <w:szCs w:val="21"/>
              </w:rPr>
              <w:t>负责人：</w:t>
            </w:r>
            <w:r>
              <w:rPr>
                <w:rFonts w:hint="eastAsia" w:ascii="宋体" w:hAnsi="宋体" w:eastAsia="宋体" w:cs="宋体"/>
                <w:szCs w:val="21"/>
              </w:rPr>
              <w:tab/>
            </w:r>
            <w:r>
              <w:rPr>
                <w:rFonts w:hint="eastAsia" w:ascii="宋体" w:hAnsi="宋体" w:eastAsia="宋体" w:cs="宋体"/>
                <w:szCs w:val="21"/>
              </w:rPr>
              <w:t>（</w:t>
            </w:r>
            <w:r>
              <w:rPr>
                <w:rFonts w:hint="eastAsia" w:ascii="宋体" w:hAnsi="宋体" w:eastAsia="宋体" w:cs="宋体"/>
                <w:spacing w:val="13"/>
                <w:szCs w:val="21"/>
              </w:rPr>
              <w:t>采</w:t>
            </w:r>
            <w:r>
              <w:rPr>
                <w:rFonts w:hint="eastAsia" w:ascii="宋体" w:hAnsi="宋体" w:eastAsia="宋体" w:cs="宋体"/>
                <w:szCs w:val="21"/>
              </w:rPr>
              <w:t>购代理机构公章</w:t>
            </w:r>
            <w:r>
              <w:rPr>
                <w:rFonts w:hint="eastAsia" w:ascii="宋体" w:hAnsi="宋体" w:eastAsia="宋体" w:cs="宋体"/>
                <w:spacing w:val="-11"/>
                <w:szCs w:val="21"/>
              </w:rPr>
              <w:t>）</w:t>
            </w:r>
          </w:p>
        </w:tc>
        <w:tc>
          <w:tcPr>
            <w:tcW w:w="6990" w:type="dxa"/>
            <w:gridSpan w:val="5"/>
          </w:tcPr>
          <w:p>
            <w:pPr>
              <w:pStyle w:val="40"/>
              <w:spacing w:before="12"/>
              <w:rPr>
                <w:rFonts w:ascii="宋体" w:hAnsi="宋体" w:eastAsia="宋体" w:cs="宋体"/>
                <w:b/>
                <w:szCs w:val="21"/>
              </w:rPr>
            </w:pPr>
          </w:p>
          <w:p>
            <w:pPr>
              <w:pStyle w:val="40"/>
              <w:tabs>
                <w:tab w:val="left" w:pos="2395"/>
                <w:tab w:val="left" w:pos="4917"/>
              </w:tabs>
              <w:spacing w:line="280" w:lineRule="exact"/>
              <w:ind w:left="113"/>
              <w:rPr>
                <w:rFonts w:ascii="宋体" w:hAnsi="宋体" w:eastAsia="宋体" w:cs="宋体"/>
                <w:szCs w:val="21"/>
              </w:rPr>
            </w:pPr>
            <w:r>
              <w:rPr>
                <w:rFonts w:hint="eastAsia" w:ascii="宋体" w:hAnsi="宋体" w:eastAsia="宋体" w:cs="宋体"/>
                <w:szCs w:val="21"/>
              </w:rPr>
              <w:t>经办人：</w:t>
            </w:r>
            <w:r>
              <w:rPr>
                <w:rFonts w:hint="eastAsia" w:ascii="宋体" w:hAnsi="宋体" w:eastAsia="宋体" w:cs="宋体"/>
                <w:szCs w:val="21"/>
              </w:rPr>
              <w:tab/>
            </w:r>
            <w:r>
              <w:rPr>
                <w:rFonts w:hint="eastAsia" w:ascii="宋体" w:hAnsi="宋体" w:eastAsia="宋体" w:cs="宋体"/>
                <w:szCs w:val="21"/>
              </w:rPr>
              <w:t>负责人：</w:t>
            </w:r>
            <w:r>
              <w:rPr>
                <w:rFonts w:hint="eastAsia" w:ascii="宋体" w:hAnsi="宋体" w:eastAsia="宋体" w:cs="宋体"/>
                <w:szCs w:val="21"/>
              </w:rPr>
              <w:tab/>
            </w:r>
            <w:r>
              <w:rPr>
                <w:rFonts w:hint="eastAsia" w:ascii="宋体" w:hAnsi="宋体" w:eastAsia="宋体" w:cs="宋体"/>
                <w:szCs w:val="21"/>
              </w:rPr>
              <w:t>（采购单位公章）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0" w:hRule="atLeast"/>
        </w:trPr>
        <w:tc>
          <w:tcPr>
            <w:tcW w:w="13940" w:type="dxa"/>
            <w:gridSpan w:val="10"/>
          </w:tcPr>
          <w:p>
            <w:pPr>
              <w:pStyle w:val="40"/>
              <w:spacing w:line="267" w:lineRule="exact"/>
              <w:ind w:left="112"/>
              <w:rPr>
                <w:rFonts w:ascii="宋体" w:hAnsi="宋体" w:eastAsia="宋体" w:cs="宋体"/>
                <w:szCs w:val="21"/>
              </w:rPr>
            </w:pPr>
            <w:r>
              <w:rPr>
                <w:rFonts w:hint="eastAsia" w:ascii="宋体" w:hAnsi="宋体" w:eastAsia="宋体" w:cs="宋体"/>
                <w:szCs w:val="21"/>
              </w:rPr>
              <w:t>供应商确认：</w:t>
            </w:r>
          </w:p>
          <w:p>
            <w:pPr>
              <w:pStyle w:val="40"/>
              <w:spacing w:line="254" w:lineRule="exact"/>
              <w:ind w:left="10081"/>
              <w:rPr>
                <w:rFonts w:ascii="宋体" w:hAnsi="宋体" w:eastAsia="宋体" w:cs="宋体"/>
                <w:szCs w:val="21"/>
              </w:rPr>
            </w:pPr>
            <w:r>
              <w:rPr>
                <w:rFonts w:hint="eastAsia" w:ascii="宋体" w:hAnsi="宋体" w:eastAsia="宋体" w:cs="宋体"/>
                <w:szCs w:val="21"/>
              </w:rPr>
              <w:t>（单位公章或授权代表签字）</w:t>
            </w:r>
          </w:p>
        </w:tc>
      </w:tr>
    </w:tbl>
    <w:p>
      <w:pPr>
        <w:pStyle w:val="8"/>
        <w:spacing w:before="15"/>
        <w:ind w:left="141"/>
        <w:rPr>
          <w:rFonts w:cs="宋体"/>
          <w:sz w:val="21"/>
          <w:szCs w:val="21"/>
        </w:rPr>
      </w:pPr>
      <w:r>
        <w:rPr>
          <w:rFonts w:hint="eastAsia" w:cs="宋体"/>
          <w:sz w:val="21"/>
          <w:szCs w:val="21"/>
        </w:rPr>
        <w:t>说明： 1.该表为货物类项目履约验收的参考样表，采购人或采购代理机构可以根据工作实际进行调整。</w:t>
      </w:r>
    </w:p>
    <w:p>
      <w:pPr>
        <w:pStyle w:val="8"/>
        <w:spacing w:before="17"/>
        <w:ind w:left="666"/>
        <w:rPr>
          <w:rFonts w:cs="宋体"/>
          <w:spacing w:val="-11"/>
          <w:sz w:val="21"/>
          <w:szCs w:val="21"/>
        </w:rPr>
        <w:sectPr>
          <w:pgSz w:w="16838" w:h="11906" w:orient="landscape"/>
          <w:pgMar w:top="1797" w:right="1440" w:bottom="1797" w:left="1440" w:header="964" w:footer="992" w:gutter="0"/>
          <w:cols w:space="720" w:num="1"/>
          <w:docGrid w:linePitch="312" w:charSpace="0"/>
        </w:sectPr>
      </w:pPr>
      <w:r>
        <w:rPr>
          <w:rFonts w:hint="eastAsia" w:cs="宋体"/>
          <w:spacing w:val="-1"/>
          <w:sz w:val="21"/>
          <w:szCs w:val="21"/>
        </w:rPr>
        <w:t>2</w:t>
      </w:r>
      <w:r>
        <w:rPr>
          <w:rFonts w:hint="eastAsia" w:cs="宋体"/>
          <w:sz w:val="21"/>
          <w:szCs w:val="21"/>
        </w:rPr>
        <w:t xml:space="preserve">. </w:t>
      </w:r>
      <w:r>
        <w:rPr>
          <w:rFonts w:hint="eastAsia" w:cs="宋体"/>
          <w:spacing w:val="-11"/>
          <w:sz w:val="21"/>
          <w:szCs w:val="21"/>
        </w:rPr>
        <w:t>“采购代理机构意见”，履约验收工作由采购人自行组织的，无需填写该项内容。</w:t>
      </w:r>
    </w:p>
    <w:p>
      <w:pPr>
        <w:spacing w:before="39" w:after="31"/>
        <w:ind w:left="9" w:right="13"/>
        <w:jc w:val="center"/>
        <w:rPr>
          <w:rFonts w:ascii="宋体" w:hAnsi="宋体" w:cs="宋体"/>
          <w:b/>
          <w:sz w:val="24"/>
        </w:rPr>
      </w:pPr>
    </w:p>
    <w:p>
      <w:pPr>
        <w:spacing w:before="39" w:after="31"/>
        <w:ind w:left="9" w:right="13"/>
        <w:jc w:val="center"/>
        <w:rPr>
          <w:rFonts w:ascii="宋体" w:hAnsi="宋体" w:cs="宋体"/>
          <w:b/>
          <w:sz w:val="24"/>
        </w:rPr>
      </w:pPr>
      <w:r>
        <w:rPr>
          <w:rFonts w:hint="eastAsia" w:ascii="宋体" w:hAnsi="宋体" w:cs="宋体"/>
          <w:b/>
          <w:sz w:val="24"/>
        </w:rPr>
        <w:t>中小企业划分标准</w:t>
      </w:r>
    </w:p>
    <w:tbl>
      <w:tblPr>
        <w:tblStyle w:val="21"/>
        <w:tblW w:w="0" w:type="auto"/>
        <w:tblInd w:w="1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98"/>
        <w:gridCol w:w="1800"/>
        <w:gridCol w:w="750"/>
        <w:gridCol w:w="1841"/>
        <w:gridCol w:w="1759"/>
        <w:gridCol w:w="10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2498" w:type="dxa"/>
          </w:tcPr>
          <w:p>
            <w:pPr>
              <w:pStyle w:val="40"/>
              <w:spacing w:before="174"/>
              <w:ind w:left="768"/>
              <w:rPr>
                <w:rFonts w:ascii="宋体" w:hAnsi="宋体" w:eastAsia="宋体" w:cs="宋体"/>
                <w:b/>
                <w:sz w:val="24"/>
              </w:rPr>
            </w:pPr>
            <w:r>
              <w:rPr>
                <w:rFonts w:hint="eastAsia" w:ascii="宋体" w:hAnsi="宋体" w:eastAsia="宋体" w:cs="宋体"/>
                <w:b/>
                <w:sz w:val="24"/>
              </w:rPr>
              <w:t>行业名称</w:t>
            </w:r>
          </w:p>
        </w:tc>
        <w:tc>
          <w:tcPr>
            <w:tcW w:w="1800" w:type="dxa"/>
          </w:tcPr>
          <w:p>
            <w:pPr>
              <w:pStyle w:val="40"/>
              <w:spacing w:before="174"/>
              <w:ind w:right="404"/>
              <w:jc w:val="right"/>
              <w:rPr>
                <w:rFonts w:ascii="宋体" w:hAnsi="宋体" w:eastAsia="宋体" w:cs="宋体"/>
                <w:b/>
                <w:sz w:val="24"/>
              </w:rPr>
            </w:pPr>
            <w:r>
              <w:rPr>
                <w:rFonts w:hint="eastAsia" w:ascii="宋体" w:hAnsi="宋体" w:eastAsia="宋体" w:cs="宋体"/>
                <w:b/>
                <w:w w:val="95"/>
                <w:sz w:val="24"/>
              </w:rPr>
              <w:t>指标名称</w:t>
            </w:r>
          </w:p>
        </w:tc>
        <w:tc>
          <w:tcPr>
            <w:tcW w:w="750" w:type="dxa"/>
          </w:tcPr>
          <w:p>
            <w:pPr>
              <w:pStyle w:val="40"/>
              <w:spacing w:before="16" w:line="310" w:lineRule="atLeast"/>
              <w:ind w:left="135" w:right="122"/>
              <w:rPr>
                <w:rFonts w:ascii="宋体" w:hAnsi="宋体" w:eastAsia="宋体" w:cs="宋体"/>
                <w:b/>
                <w:sz w:val="24"/>
              </w:rPr>
            </w:pPr>
            <w:r>
              <w:rPr>
                <w:rFonts w:hint="eastAsia" w:ascii="宋体" w:hAnsi="宋体" w:eastAsia="宋体" w:cs="宋体"/>
                <w:b/>
                <w:sz w:val="24"/>
              </w:rPr>
              <w:t>计量单位</w:t>
            </w:r>
          </w:p>
        </w:tc>
        <w:tc>
          <w:tcPr>
            <w:tcW w:w="1841" w:type="dxa"/>
          </w:tcPr>
          <w:p>
            <w:pPr>
              <w:pStyle w:val="40"/>
              <w:spacing w:before="174"/>
              <w:ind w:left="657" w:right="651"/>
              <w:jc w:val="center"/>
              <w:rPr>
                <w:rFonts w:ascii="宋体" w:hAnsi="宋体" w:eastAsia="宋体" w:cs="宋体"/>
                <w:b/>
                <w:sz w:val="24"/>
              </w:rPr>
            </w:pPr>
            <w:r>
              <w:rPr>
                <w:rFonts w:hint="eastAsia" w:ascii="宋体" w:hAnsi="宋体" w:eastAsia="宋体" w:cs="宋体"/>
                <w:b/>
                <w:sz w:val="24"/>
              </w:rPr>
              <w:t>中型</w:t>
            </w:r>
          </w:p>
        </w:tc>
        <w:tc>
          <w:tcPr>
            <w:tcW w:w="1759" w:type="dxa"/>
          </w:tcPr>
          <w:p>
            <w:pPr>
              <w:pStyle w:val="40"/>
              <w:spacing w:before="174"/>
              <w:ind w:left="616" w:right="610"/>
              <w:jc w:val="center"/>
              <w:rPr>
                <w:rFonts w:ascii="宋体" w:hAnsi="宋体" w:eastAsia="宋体" w:cs="宋体"/>
                <w:b/>
                <w:sz w:val="24"/>
              </w:rPr>
            </w:pPr>
            <w:r>
              <w:rPr>
                <w:rFonts w:hint="eastAsia" w:ascii="宋体" w:hAnsi="宋体" w:eastAsia="宋体" w:cs="宋体"/>
                <w:b/>
                <w:sz w:val="24"/>
              </w:rPr>
              <w:t>小型</w:t>
            </w:r>
          </w:p>
        </w:tc>
        <w:tc>
          <w:tcPr>
            <w:tcW w:w="1023" w:type="dxa"/>
          </w:tcPr>
          <w:p>
            <w:pPr>
              <w:pStyle w:val="40"/>
              <w:spacing w:before="174"/>
              <w:ind w:left="270"/>
              <w:rPr>
                <w:rFonts w:ascii="宋体" w:hAnsi="宋体" w:eastAsia="宋体" w:cs="宋体"/>
                <w:b/>
                <w:sz w:val="24"/>
              </w:rPr>
            </w:pPr>
            <w:r>
              <w:rPr>
                <w:rFonts w:hint="eastAsia" w:ascii="宋体" w:hAnsi="宋体" w:eastAsia="宋体" w:cs="宋体"/>
                <w:b/>
                <w:sz w:val="24"/>
              </w:rPr>
              <w:t>微型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tcPr>
          <w:p>
            <w:pPr>
              <w:pStyle w:val="40"/>
              <w:spacing w:before="19" w:line="303" w:lineRule="exact"/>
              <w:ind w:left="43"/>
              <w:rPr>
                <w:rFonts w:ascii="宋体" w:hAnsi="宋体" w:eastAsia="宋体" w:cs="宋体"/>
                <w:szCs w:val="21"/>
              </w:rPr>
            </w:pPr>
            <w:r>
              <w:rPr>
                <w:rFonts w:hint="eastAsia" w:ascii="宋体" w:hAnsi="宋体" w:eastAsia="宋体" w:cs="宋体"/>
                <w:szCs w:val="21"/>
              </w:rPr>
              <w:t>农、林、牧、渔业</w:t>
            </w:r>
          </w:p>
        </w:tc>
        <w:tc>
          <w:tcPr>
            <w:tcW w:w="1800" w:type="dxa"/>
          </w:tcPr>
          <w:p>
            <w:pPr>
              <w:pStyle w:val="40"/>
              <w:spacing w:before="19" w:line="303" w:lineRule="exact"/>
              <w:ind w:right="424"/>
              <w:jc w:val="right"/>
              <w:rPr>
                <w:rFonts w:ascii="宋体" w:hAnsi="宋体" w:eastAsia="宋体" w:cs="宋体"/>
                <w:szCs w:val="21"/>
              </w:rPr>
            </w:pPr>
            <w:r>
              <w:rPr>
                <w:rFonts w:hint="eastAsia" w:ascii="宋体" w:hAnsi="宋体" w:eastAsia="宋体" w:cs="宋体"/>
                <w:szCs w:val="21"/>
              </w:rPr>
              <w:t>营业收入(Y)</w:t>
            </w:r>
          </w:p>
        </w:tc>
        <w:tc>
          <w:tcPr>
            <w:tcW w:w="750" w:type="dxa"/>
          </w:tcPr>
          <w:p>
            <w:pPr>
              <w:pStyle w:val="40"/>
              <w:spacing w:before="19" w:line="303" w:lineRule="exact"/>
              <w:ind w:left="43"/>
              <w:rPr>
                <w:rFonts w:ascii="宋体" w:hAnsi="宋体" w:eastAsia="宋体" w:cs="宋体"/>
                <w:szCs w:val="21"/>
              </w:rPr>
            </w:pPr>
            <w:r>
              <w:rPr>
                <w:rFonts w:hint="eastAsia" w:ascii="宋体" w:hAnsi="宋体" w:eastAsia="宋体" w:cs="宋体"/>
                <w:szCs w:val="21"/>
              </w:rPr>
              <w:t>万元</w:t>
            </w:r>
          </w:p>
        </w:tc>
        <w:tc>
          <w:tcPr>
            <w:tcW w:w="1841"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500≤Y&lt;20000</w:t>
            </w:r>
          </w:p>
        </w:tc>
        <w:tc>
          <w:tcPr>
            <w:tcW w:w="1759" w:type="dxa"/>
          </w:tcPr>
          <w:p>
            <w:pPr>
              <w:pStyle w:val="40"/>
              <w:spacing w:before="19" w:line="303" w:lineRule="exact"/>
              <w:ind w:left="44"/>
              <w:rPr>
                <w:rFonts w:ascii="宋体" w:hAnsi="宋体" w:eastAsia="宋体" w:cs="宋体"/>
                <w:szCs w:val="21"/>
              </w:rPr>
            </w:pPr>
            <w:r>
              <w:rPr>
                <w:rFonts w:hint="eastAsia" w:ascii="宋体" w:hAnsi="宋体" w:eastAsia="宋体" w:cs="宋体"/>
                <w:szCs w:val="21"/>
              </w:rPr>
              <w:t>50≤Y&lt;500</w:t>
            </w:r>
          </w:p>
        </w:tc>
        <w:tc>
          <w:tcPr>
            <w:tcW w:w="1023"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Y&lt;50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498" w:type="dxa"/>
            <w:vMerge w:val="restart"/>
          </w:tcPr>
          <w:p>
            <w:pPr>
              <w:pStyle w:val="40"/>
              <w:spacing w:before="195"/>
              <w:ind w:left="43"/>
              <w:rPr>
                <w:rFonts w:ascii="宋体" w:hAnsi="宋体" w:eastAsia="宋体" w:cs="宋体"/>
                <w:szCs w:val="21"/>
              </w:rPr>
            </w:pPr>
            <w:r>
              <w:rPr>
                <w:rFonts w:hint="eastAsia" w:ascii="宋体" w:hAnsi="宋体" w:eastAsia="宋体" w:cs="宋体"/>
                <w:szCs w:val="21"/>
              </w:rPr>
              <w:t>工业*</w:t>
            </w:r>
          </w:p>
        </w:tc>
        <w:tc>
          <w:tcPr>
            <w:tcW w:w="1800" w:type="dxa"/>
          </w:tcPr>
          <w:p>
            <w:pPr>
              <w:pStyle w:val="40"/>
              <w:spacing w:before="17" w:line="304" w:lineRule="exact"/>
              <w:ind w:right="424"/>
              <w:jc w:val="right"/>
              <w:rPr>
                <w:rFonts w:ascii="宋体" w:hAnsi="宋体" w:eastAsia="宋体" w:cs="宋体"/>
                <w:szCs w:val="21"/>
              </w:rPr>
            </w:pPr>
            <w:r>
              <w:rPr>
                <w:rFonts w:hint="eastAsia" w:ascii="宋体" w:hAnsi="宋体" w:eastAsia="宋体" w:cs="宋体"/>
                <w:szCs w:val="21"/>
              </w:rPr>
              <w:t>从业人员(X)</w:t>
            </w:r>
          </w:p>
        </w:tc>
        <w:tc>
          <w:tcPr>
            <w:tcW w:w="750" w:type="dxa"/>
          </w:tcPr>
          <w:p>
            <w:pPr>
              <w:pStyle w:val="40"/>
              <w:spacing w:before="17" w:line="304" w:lineRule="exact"/>
              <w:ind w:left="43"/>
              <w:rPr>
                <w:rFonts w:ascii="宋体" w:hAnsi="宋体" w:eastAsia="宋体" w:cs="宋体"/>
                <w:szCs w:val="21"/>
              </w:rPr>
            </w:pPr>
            <w:r>
              <w:rPr>
                <w:rFonts w:hint="eastAsia" w:ascii="宋体" w:hAnsi="宋体" w:eastAsia="宋体" w:cs="宋体"/>
                <w:szCs w:val="21"/>
              </w:rPr>
              <w:t>人</w:t>
            </w:r>
          </w:p>
        </w:tc>
        <w:tc>
          <w:tcPr>
            <w:tcW w:w="1841"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300≤X&lt;1000</w:t>
            </w:r>
          </w:p>
        </w:tc>
        <w:tc>
          <w:tcPr>
            <w:tcW w:w="1759" w:type="dxa"/>
          </w:tcPr>
          <w:p>
            <w:pPr>
              <w:pStyle w:val="40"/>
              <w:spacing w:before="17" w:line="304" w:lineRule="exact"/>
              <w:ind w:left="44"/>
              <w:rPr>
                <w:rFonts w:ascii="宋体" w:hAnsi="宋体" w:eastAsia="宋体" w:cs="宋体"/>
                <w:szCs w:val="21"/>
              </w:rPr>
            </w:pPr>
            <w:r>
              <w:rPr>
                <w:rFonts w:hint="eastAsia" w:ascii="宋体" w:hAnsi="宋体" w:eastAsia="宋体" w:cs="宋体"/>
                <w:szCs w:val="21"/>
              </w:rPr>
              <w:t>20≤X&lt;300</w:t>
            </w:r>
          </w:p>
        </w:tc>
        <w:tc>
          <w:tcPr>
            <w:tcW w:w="1023"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X&lt;20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vMerge w:val="continue"/>
            <w:tcBorders>
              <w:top w:val="nil"/>
            </w:tcBorders>
          </w:tcPr>
          <w:p>
            <w:pPr>
              <w:rPr>
                <w:rFonts w:ascii="宋体" w:hAnsi="宋体" w:cs="宋体"/>
                <w:szCs w:val="21"/>
              </w:rPr>
            </w:pPr>
          </w:p>
        </w:tc>
        <w:tc>
          <w:tcPr>
            <w:tcW w:w="1800" w:type="dxa"/>
          </w:tcPr>
          <w:p>
            <w:pPr>
              <w:pStyle w:val="40"/>
              <w:spacing w:before="18" w:line="304" w:lineRule="exact"/>
              <w:ind w:right="424"/>
              <w:jc w:val="right"/>
              <w:rPr>
                <w:rFonts w:ascii="宋体" w:hAnsi="宋体" w:eastAsia="宋体" w:cs="宋体"/>
                <w:szCs w:val="21"/>
              </w:rPr>
            </w:pPr>
            <w:r>
              <w:rPr>
                <w:rFonts w:hint="eastAsia" w:ascii="宋体" w:hAnsi="宋体" w:eastAsia="宋体" w:cs="宋体"/>
                <w:szCs w:val="21"/>
              </w:rPr>
              <w:t>营业收入(Y)</w:t>
            </w:r>
          </w:p>
        </w:tc>
        <w:tc>
          <w:tcPr>
            <w:tcW w:w="750" w:type="dxa"/>
          </w:tcPr>
          <w:p>
            <w:pPr>
              <w:pStyle w:val="40"/>
              <w:spacing w:before="18" w:line="304" w:lineRule="exact"/>
              <w:ind w:left="43"/>
              <w:rPr>
                <w:rFonts w:ascii="宋体" w:hAnsi="宋体" w:eastAsia="宋体" w:cs="宋体"/>
                <w:szCs w:val="21"/>
              </w:rPr>
            </w:pPr>
            <w:r>
              <w:rPr>
                <w:rFonts w:hint="eastAsia" w:ascii="宋体" w:hAnsi="宋体" w:eastAsia="宋体" w:cs="宋体"/>
                <w:szCs w:val="21"/>
              </w:rPr>
              <w:t>万元</w:t>
            </w:r>
          </w:p>
        </w:tc>
        <w:tc>
          <w:tcPr>
            <w:tcW w:w="1841"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2000≤Y&lt;40000</w:t>
            </w:r>
          </w:p>
        </w:tc>
        <w:tc>
          <w:tcPr>
            <w:tcW w:w="1759" w:type="dxa"/>
          </w:tcPr>
          <w:p>
            <w:pPr>
              <w:pStyle w:val="40"/>
              <w:spacing w:before="18" w:line="304" w:lineRule="exact"/>
              <w:ind w:left="44"/>
              <w:rPr>
                <w:rFonts w:ascii="宋体" w:hAnsi="宋体" w:eastAsia="宋体" w:cs="宋体"/>
                <w:szCs w:val="21"/>
              </w:rPr>
            </w:pPr>
            <w:r>
              <w:rPr>
                <w:rFonts w:hint="eastAsia" w:ascii="宋体" w:hAnsi="宋体" w:eastAsia="宋体" w:cs="宋体"/>
                <w:szCs w:val="21"/>
              </w:rPr>
              <w:t>300≤Y&lt;2000</w:t>
            </w:r>
          </w:p>
        </w:tc>
        <w:tc>
          <w:tcPr>
            <w:tcW w:w="1023"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Y&lt;300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vMerge w:val="restart"/>
          </w:tcPr>
          <w:p>
            <w:pPr>
              <w:pStyle w:val="40"/>
              <w:spacing w:before="194"/>
              <w:ind w:left="43"/>
              <w:rPr>
                <w:rFonts w:ascii="宋体" w:hAnsi="宋体" w:eastAsia="宋体" w:cs="宋体"/>
                <w:szCs w:val="21"/>
              </w:rPr>
            </w:pPr>
            <w:r>
              <w:rPr>
                <w:rFonts w:hint="eastAsia" w:ascii="宋体" w:hAnsi="宋体" w:eastAsia="宋体" w:cs="宋体"/>
                <w:szCs w:val="21"/>
              </w:rPr>
              <w:t>建筑业</w:t>
            </w:r>
          </w:p>
        </w:tc>
        <w:tc>
          <w:tcPr>
            <w:tcW w:w="1800" w:type="dxa"/>
          </w:tcPr>
          <w:p>
            <w:pPr>
              <w:pStyle w:val="40"/>
              <w:spacing w:before="19" w:line="303" w:lineRule="exact"/>
              <w:ind w:right="424"/>
              <w:jc w:val="right"/>
              <w:rPr>
                <w:rFonts w:ascii="宋体" w:hAnsi="宋体" w:eastAsia="宋体" w:cs="宋体"/>
                <w:szCs w:val="21"/>
              </w:rPr>
            </w:pPr>
            <w:r>
              <w:rPr>
                <w:rFonts w:hint="eastAsia" w:ascii="宋体" w:hAnsi="宋体" w:eastAsia="宋体" w:cs="宋体"/>
                <w:szCs w:val="21"/>
              </w:rPr>
              <w:t>营业收入(Y)</w:t>
            </w:r>
          </w:p>
        </w:tc>
        <w:tc>
          <w:tcPr>
            <w:tcW w:w="750" w:type="dxa"/>
          </w:tcPr>
          <w:p>
            <w:pPr>
              <w:pStyle w:val="40"/>
              <w:spacing w:before="19" w:line="303" w:lineRule="exact"/>
              <w:ind w:left="43"/>
              <w:rPr>
                <w:rFonts w:ascii="宋体" w:hAnsi="宋体" w:eastAsia="宋体" w:cs="宋体"/>
                <w:szCs w:val="21"/>
              </w:rPr>
            </w:pPr>
            <w:r>
              <w:rPr>
                <w:rFonts w:hint="eastAsia" w:ascii="宋体" w:hAnsi="宋体" w:eastAsia="宋体" w:cs="宋体"/>
                <w:szCs w:val="21"/>
              </w:rPr>
              <w:t>万元</w:t>
            </w:r>
          </w:p>
        </w:tc>
        <w:tc>
          <w:tcPr>
            <w:tcW w:w="1841"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6000≤Y&lt;80000</w:t>
            </w:r>
          </w:p>
        </w:tc>
        <w:tc>
          <w:tcPr>
            <w:tcW w:w="1759" w:type="dxa"/>
          </w:tcPr>
          <w:p>
            <w:pPr>
              <w:pStyle w:val="40"/>
              <w:spacing w:before="19" w:line="303" w:lineRule="exact"/>
              <w:ind w:left="44"/>
              <w:rPr>
                <w:rFonts w:ascii="宋体" w:hAnsi="宋体" w:eastAsia="宋体" w:cs="宋体"/>
                <w:szCs w:val="21"/>
              </w:rPr>
            </w:pPr>
            <w:r>
              <w:rPr>
                <w:rFonts w:hint="eastAsia" w:ascii="宋体" w:hAnsi="宋体" w:eastAsia="宋体" w:cs="宋体"/>
                <w:szCs w:val="21"/>
              </w:rPr>
              <w:t>300≤Y&lt;6000</w:t>
            </w:r>
          </w:p>
        </w:tc>
        <w:tc>
          <w:tcPr>
            <w:tcW w:w="1023"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Y&lt;300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vMerge w:val="continue"/>
            <w:tcBorders>
              <w:top w:val="nil"/>
            </w:tcBorders>
          </w:tcPr>
          <w:p>
            <w:pPr>
              <w:rPr>
                <w:rFonts w:ascii="宋体" w:hAnsi="宋体" w:cs="宋体"/>
                <w:szCs w:val="21"/>
              </w:rPr>
            </w:pPr>
          </w:p>
        </w:tc>
        <w:tc>
          <w:tcPr>
            <w:tcW w:w="1800" w:type="dxa"/>
          </w:tcPr>
          <w:p>
            <w:pPr>
              <w:pStyle w:val="40"/>
              <w:spacing w:before="17" w:line="304" w:lineRule="exact"/>
              <w:ind w:right="424"/>
              <w:jc w:val="right"/>
              <w:rPr>
                <w:rFonts w:ascii="宋体" w:hAnsi="宋体" w:eastAsia="宋体" w:cs="宋体"/>
                <w:szCs w:val="21"/>
              </w:rPr>
            </w:pPr>
            <w:r>
              <w:rPr>
                <w:rFonts w:hint="eastAsia" w:ascii="宋体" w:hAnsi="宋体" w:eastAsia="宋体" w:cs="宋体"/>
                <w:szCs w:val="21"/>
              </w:rPr>
              <w:t>资产总额(Z)</w:t>
            </w:r>
          </w:p>
        </w:tc>
        <w:tc>
          <w:tcPr>
            <w:tcW w:w="750" w:type="dxa"/>
          </w:tcPr>
          <w:p>
            <w:pPr>
              <w:pStyle w:val="40"/>
              <w:spacing w:before="17" w:line="304" w:lineRule="exact"/>
              <w:ind w:left="43"/>
              <w:rPr>
                <w:rFonts w:ascii="宋体" w:hAnsi="宋体" w:eastAsia="宋体" w:cs="宋体"/>
                <w:szCs w:val="21"/>
              </w:rPr>
            </w:pPr>
            <w:r>
              <w:rPr>
                <w:rFonts w:hint="eastAsia" w:ascii="宋体" w:hAnsi="宋体" w:eastAsia="宋体" w:cs="宋体"/>
                <w:szCs w:val="21"/>
              </w:rPr>
              <w:t>万元</w:t>
            </w:r>
          </w:p>
        </w:tc>
        <w:tc>
          <w:tcPr>
            <w:tcW w:w="1841"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5000≤Z&lt;80000</w:t>
            </w:r>
          </w:p>
        </w:tc>
        <w:tc>
          <w:tcPr>
            <w:tcW w:w="1759" w:type="dxa"/>
          </w:tcPr>
          <w:p>
            <w:pPr>
              <w:pStyle w:val="40"/>
              <w:spacing w:before="17" w:line="304" w:lineRule="exact"/>
              <w:ind w:left="44"/>
              <w:rPr>
                <w:rFonts w:ascii="宋体" w:hAnsi="宋体" w:eastAsia="宋体" w:cs="宋体"/>
                <w:szCs w:val="21"/>
              </w:rPr>
            </w:pPr>
            <w:r>
              <w:rPr>
                <w:rFonts w:hint="eastAsia" w:ascii="宋体" w:hAnsi="宋体" w:eastAsia="宋体" w:cs="宋体"/>
                <w:szCs w:val="21"/>
              </w:rPr>
              <w:t>300≤Z&lt;5000</w:t>
            </w:r>
          </w:p>
        </w:tc>
        <w:tc>
          <w:tcPr>
            <w:tcW w:w="1023"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Z&lt;300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vMerge w:val="restart"/>
          </w:tcPr>
          <w:p>
            <w:pPr>
              <w:pStyle w:val="40"/>
              <w:spacing w:before="193"/>
              <w:ind w:left="43"/>
              <w:rPr>
                <w:rFonts w:ascii="宋体" w:hAnsi="宋体" w:eastAsia="宋体" w:cs="宋体"/>
                <w:szCs w:val="21"/>
              </w:rPr>
            </w:pPr>
            <w:r>
              <w:rPr>
                <w:rFonts w:hint="eastAsia" w:ascii="宋体" w:hAnsi="宋体" w:eastAsia="宋体" w:cs="宋体"/>
                <w:szCs w:val="21"/>
              </w:rPr>
              <w:t>批发业</w:t>
            </w:r>
          </w:p>
        </w:tc>
        <w:tc>
          <w:tcPr>
            <w:tcW w:w="1800" w:type="dxa"/>
          </w:tcPr>
          <w:p>
            <w:pPr>
              <w:pStyle w:val="40"/>
              <w:spacing w:before="18" w:line="304" w:lineRule="exact"/>
              <w:ind w:right="424"/>
              <w:jc w:val="right"/>
              <w:rPr>
                <w:rFonts w:ascii="宋体" w:hAnsi="宋体" w:eastAsia="宋体" w:cs="宋体"/>
                <w:szCs w:val="21"/>
              </w:rPr>
            </w:pPr>
            <w:r>
              <w:rPr>
                <w:rFonts w:hint="eastAsia" w:ascii="宋体" w:hAnsi="宋体" w:eastAsia="宋体" w:cs="宋体"/>
                <w:szCs w:val="21"/>
              </w:rPr>
              <w:t>从业人员(X)</w:t>
            </w:r>
          </w:p>
        </w:tc>
        <w:tc>
          <w:tcPr>
            <w:tcW w:w="750" w:type="dxa"/>
          </w:tcPr>
          <w:p>
            <w:pPr>
              <w:pStyle w:val="40"/>
              <w:spacing w:before="18" w:line="304" w:lineRule="exact"/>
              <w:ind w:left="43"/>
              <w:rPr>
                <w:rFonts w:ascii="宋体" w:hAnsi="宋体" w:eastAsia="宋体" w:cs="宋体"/>
                <w:szCs w:val="21"/>
              </w:rPr>
            </w:pPr>
            <w:r>
              <w:rPr>
                <w:rFonts w:hint="eastAsia" w:ascii="宋体" w:hAnsi="宋体" w:eastAsia="宋体" w:cs="宋体"/>
                <w:szCs w:val="21"/>
              </w:rPr>
              <w:t>人</w:t>
            </w:r>
          </w:p>
        </w:tc>
        <w:tc>
          <w:tcPr>
            <w:tcW w:w="1841"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20≤X&lt;200</w:t>
            </w:r>
          </w:p>
        </w:tc>
        <w:tc>
          <w:tcPr>
            <w:tcW w:w="1759" w:type="dxa"/>
          </w:tcPr>
          <w:p>
            <w:pPr>
              <w:pStyle w:val="40"/>
              <w:spacing w:before="18" w:line="304" w:lineRule="exact"/>
              <w:ind w:left="44"/>
              <w:rPr>
                <w:rFonts w:ascii="宋体" w:hAnsi="宋体" w:eastAsia="宋体" w:cs="宋体"/>
                <w:szCs w:val="21"/>
              </w:rPr>
            </w:pPr>
            <w:r>
              <w:rPr>
                <w:rFonts w:hint="eastAsia" w:ascii="宋体" w:hAnsi="宋体" w:eastAsia="宋体" w:cs="宋体"/>
                <w:szCs w:val="21"/>
              </w:rPr>
              <w:t>5≤X&lt;20</w:t>
            </w:r>
          </w:p>
        </w:tc>
        <w:tc>
          <w:tcPr>
            <w:tcW w:w="1023"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X&lt;5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498" w:type="dxa"/>
            <w:vMerge w:val="continue"/>
            <w:tcBorders>
              <w:top w:val="nil"/>
            </w:tcBorders>
          </w:tcPr>
          <w:p>
            <w:pPr>
              <w:rPr>
                <w:rFonts w:ascii="宋体" w:hAnsi="宋体" w:cs="宋体"/>
                <w:szCs w:val="21"/>
              </w:rPr>
            </w:pPr>
          </w:p>
        </w:tc>
        <w:tc>
          <w:tcPr>
            <w:tcW w:w="1800" w:type="dxa"/>
          </w:tcPr>
          <w:p>
            <w:pPr>
              <w:pStyle w:val="40"/>
              <w:spacing w:before="19" w:line="303" w:lineRule="exact"/>
              <w:ind w:right="424"/>
              <w:jc w:val="right"/>
              <w:rPr>
                <w:rFonts w:ascii="宋体" w:hAnsi="宋体" w:eastAsia="宋体" w:cs="宋体"/>
                <w:szCs w:val="21"/>
              </w:rPr>
            </w:pPr>
            <w:r>
              <w:rPr>
                <w:rFonts w:hint="eastAsia" w:ascii="宋体" w:hAnsi="宋体" w:eastAsia="宋体" w:cs="宋体"/>
                <w:szCs w:val="21"/>
              </w:rPr>
              <w:t>营业收入(Y)</w:t>
            </w:r>
          </w:p>
        </w:tc>
        <w:tc>
          <w:tcPr>
            <w:tcW w:w="750" w:type="dxa"/>
          </w:tcPr>
          <w:p>
            <w:pPr>
              <w:pStyle w:val="40"/>
              <w:spacing w:before="19" w:line="303" w:lineRule="exact"/>
              <w:ind w:left="43"/>
              <w:rPr>
                <w:rFonts w:ascii="宋体" w:hAnsi="宋体" w:eastAsia="宋体" w:cs="宋体"/>
                <w:szCs w:val="21"/>
              </w:rPr>
            </w:pPr>
            <w:r>
              <w:rPr>
                <w:rFonts w:hint="eastAsia" w:ascii="宋体" w:hAnsi="宋体" w:eastAsia="宋体" w:cs="宋体"/>
                <w:szCs w:val="21"/>
              </w:rPr>
              <w:t>万元</w:t>
            </w:r>
          </w:p>
        </w:tc>
        <w:tc>
          <w:tcPr>
            <w:tcW w:w="1841"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5000≤Y&lt;40000</w:t>
            </w:r>
          </w:p>
        </w:tc>
        <w:tc>
          <w:tcPr>
            <w:tcW w:w="1759" w:type="dxa"/>
          </w:tcPr>
          <w:p>
            <w:pPr>
              <w:pStyle w:val="40"/>
              <w:spacing w:before="19" w:line="303" w:lineRule="exact"/>
              <w:ind w:left="44"/>
              <w:rPr>
                <w:rFonts w:ascii="宋体" w:hAnsi="宋体" w:eastAsia="宋体" w:cs="宋体"/>
                <w:szCs w:val="21"/>
              </w:rPr>
            </w:pPr>
            <w:r>
              <w:rPr>
                <w:rFonts w:hint="eastAsia" w:ascii="宋体" w:hAnsi="宋体" w:eastAsia="宋体" w:cs="宋体"/>
                <w:szCs w:val="21"/>
              </w:rPr>
              <w:t>1000≤Y&lt;5000</w:t>
            </w:r>
          </w:p>
        </w:tc>
        <w:tc>
          <w:tcPr>
            <w:tcW w:w="1023"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Y&lt;1000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vMerge w:val="restart"/>
          </w:tcPr>
          <w:p>
            <w:pPr>
              <w:pStyle w:val="40"/>
              <w:spacing w:before="195"/>
              <w:ind w:left="43"/>
              <w:rPr>
                <w:rFonts w:ascii="宋体" w:hAnsi="宋体" w:eastAsia="宋体" w:cs="宋体"/>
                <w:szCs w:val="21"/>
              </w:rPr>
            </w:pPr>
            <w:r>
              <w:rPr>
                <w:rFonts w:hint="eastAsia" w:ascii="宋体" w:hAnsi="宋体" w:eastAsia="宋体" w:cs="宋体"/>
                <w:szCs w:val="21"/>
              </w:rPr>
              <w:t>零售业</w:t>
            </w:r>
          </w:p>
        </w:tc>
        <w:tc>
          <w:tcPr>
            <w:tcW w:w="1800" w:type="dxa"/>
          </w:tcPr>
          <w:p>
            <w:pPr>
              <w:pStyle w:val="40"/>
              <w:spacing w:before="17" w:line="304" w:lineRule="exact"/>
              <w:ind w:right="424"/>
              <w:jc w:val="right"/>
              <w:rPr>
                <w:rFonts w:ascii="宋体" w:hAnsi="宋体" w:eastAsia="宋体" w:cs="宋体"/>
                <w:szCs w:val="21"/>
              </w:rPr>
            </w:pPr>
            <w:r>
              <w:rPr>
                <w:rFonts w:hint="eastAsia" w:ascii="宋体" w:hAnsi="宋体" w:eastAsia="宋体" w:cs="宋体"/>
                <w:szCs w:val="21"/>
              </w:rPr>
              <w:t>从业人员(X)</w:t>
            </w:r>
          </w:p>
        </w:tc>
        <w:tc>
          <w:tcPr>
            <w:tcW w:w="750" w:type="dxa"/>
          </w:tcPr>
          <w:p>
            <w:pPr>
              <w:pStyle w:val="40"/>
              <w:spacing w:before="17" w:line="304" w:lineRule="exact"/>
              <w:ind w:left="43"/>
              <w:rPr>
                <w:rFonts w:ascii="宋体" w:hAnsi="宋体" w:eastAsia="宋体" w:cs="宋体"/>
                <w:szCs w:val="21"/>
              </w:rPr>
            </w:pPr>
            <w:r>
              <w:rPr>
                <w:rFonts w:hint="eastAsia" w:ascii="宋体" w:hAnsi="宋体" w:eastAsia="宋体" w:cs="宋体"/>
                <w:szCs w:val="21"/>
              </w:rPr>
              <w:t>人</w:t>
            </w:r>
          </w:p>
        </w:tc>
        <w:tc>
          <w:tcPr>
            <w:tcW w:w="1841"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50≤X&lt;300</w:t>
            </w:r>
          </w:p>
        </w:tc>
        <w:tc>
          <w:tcPr>
            <w:tcW w:w="1759" w:type="dxa"/>
          </w:tcPr>
          <w:p>
            <w:pPr>
              <w:pStyle w:val="40"/>
              <w:spacing w:before="17" w:line="304" w:lineRule="exact"/>
              <w:ind w:left="44"/>
              <w:rPr>
                <w:rFonts w:ascii="宋体" w:hAnsi="宋体" w:eastAsia="宋体" w:cs="宋体"/>
                <w:szCs w:val="21"/>
              </w:rPr>
            </w:pPr>
            <w:r>
              <w:rPr>
                <w:rFonts w:hint="eastAsia" w:ascii="宋体" w:hAnsi="宋体" w:eastAsia="宋体" w:cs="宋体"/>
                <w:szCs w:val="21"/>
              </w:rPr>
              <w:t>10≤X&lt;50</w:t>
            </w:r>
          </w:p>
        </w:tc>
        <w:tc>
          <w:tcPr>
            <w:tcW w:w="1023"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X&lt;10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498" w:type="dxa"/>
            <w:vMerge w:val="continue"/>
            <w:tcBorders>
              <w:top w:val="nil"/>
            </w:tcBorders>
          </w:tcPr>
          <w:p>
            <w:pPr>
              <w:rPr>
                <w:rFonts w:ascii="宋体" w:hAnsi="宋体" w:cs="宋体"/>
                <w:szCs w:val="21"/>
              </w:rPr>
            </w:pPr>
          </w:p>
        </w:tc>
        <w:tc>
          <w:tcPr>
            <w:tcW w:w="1800" w:type="dxa"/>
          </w:tcPr>
          <w:p>
            <w:pPr>
              <w:pStyle w:val="40"/>
              <w:spacing w:before="18" w:line="304" w:lineRule="exact"/>
              <w:ind w:right="424"/>
              <w:jc w:val="right"/>
              <w:rPr>
                <w:rFonts w:ascii="宋体" w:hAnsi="宋体" w:eastAsia="宋体" w:cs="宋体"/>
                <w:szCs w:val="21"/>
              </w:rPr>
            </w:pPr>
            <w:r>
              <w:rPr>
                <w:rFonts w:hint="eastAsia" w:ascii="宋体" w:hAnsi="宋体" w:eastAsia="宋体" w:cs="宋体"/>
                <w:szCs w:val="21"/>
              </w:rPr>
              <w:t>营业收入(Y)</w:t>
            </w:r>
          </w:p>
        </w:tc>
        <w:tc>
          <w:tcPr>
            <w:tcW w:w="750" w:type="dxa"/>
          </w:tcPr>
          <w:p>
            <w:pPr>
              <w:pStyle w:val="40"/>
              <w:spacing w:before="18" w:line="304" w:lineRule="exact"/>
              <w:ind w:left="43"/>
              <w:rPr>
                <w:rFonts w:ascii="宋体" w:hAnsi="宋体" w:eastAsia="宋体" w:cs="宋体"/>
                <w:szCs w:val="21"/>
              </w:rPr>
            </w:pPr>
            <w:r>
              <w:rPr>
                <w:rFonts w:hint="eastAsia" w:ascii="宋体" w:hAnsi="宋体" w:eastAsia="宋体" w:cs="宋体"/>
                <w:szCs w:val="21"/>
              </w:rPr>
              <w:t>万元</w:t>
            </w:r>
          </w:p>
        </w:tc>
        <w:tc>
          <w:tcPr>
            <w:tcW w:w="1841"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500≤Y&lt;20000</w:t>
            </w:r>
          </w:p>
        </w:tc>
        <w:tc>
          <w:tcPr>
            <w:tcW w:w="1759" w:type="dxa"/>
          </w:tcPr>
          <w:p>
            <w:pPr>
              <w:pStyle w:val="40"/>
              <w:spacing w:before="18" w:line="304" w:lineRule="exact"/>
              <w:ind w:left="44"/>
              <w:rPr>
                <w:rFonts w:ascii="宋体" w:hAnsi="宋体" w:eastAsia="宋体" w:cs="宋体"/>
                <w:szCs w:val="21"/>
              </w:rPr>
            </w:pPr>
            <w:r>
              <w:rPr>
                <w:rFonts w:hint="eastAsia" w:ascii="宋体" w:hAnsi="宋体" w:eastAsia="宋体" w:cs="宋体"/>
                <w:szCs w:val="21"/>
              </w:rPr>
              <w:t>100≤Y&lt;500</w:t>
            </w:r>
          </w:p>
        </w:tc>
        <w:tc>
          <w:tcPr>
            <w:tcW w:w="1023"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Y&lt;100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vMerge w:val="restart"/>
          </w:tcPr>
          <w:p>
            <w:pPr>
              <w:pStyle w:val="40"/>
              <w:spacing w:before="194"/>
              <w:ind w:left="43"/>
              <w:rPr>
                <w:rFonts w:ascii="宋体" w:hAnsi="宋体" w:eastAsia="宋体" w:cs="宋体"/>
                <w:szCs w:val="21"/>
              </w:rPr>
            </w:pPr>
            <w:r>
              <w:rPr>
                <w:rFonts w:hint="eastAsia" w:ascii="宋体" w:hAnsi="宋体" w:eastAsia="宋体" w:cs="宋体"/>
                <w:szCs w:val="21"/>
              </w:rPr>
              <w:t>交通运输业*</w:t>
            </w:r>
          </w:p>
        </w:tc>
        <w:tc>
          <w:tcPr>
            <w:tcW w:w="1800" w:type="dxa"/>
          </w:tcPr>
          <w:p>
            <w:pPr>
              <w:pStyle w:val="40"/>
              <w:spacing w:before="19" w:line="303" w:lineRule="exact"/>
              <w:ind w:right="424"/>
              <w:jc w:val="right"/>
              <w:rPr>
                <w:rFonts w:ascii="宋体" w:hAnsi="宋体" w:eastAsia="宋体" w:cs="宋体"/>
                <w:szCs w:val="21"/>
              </w:rPr>
            </w:pPr>
            <w:r>
              <w:rPr>
                <w:rFonts w:hint="eastAsia" w:ascii="宋体" w:hAnsi="宋体" w:eastAsia="宋体" w:cs="宋体"/>
                <w:szCs w:val="21"/>
              </w:rPr>
              <w:t>从业人员(X)</w:t>
            </w:r>
          </w:p>
        </w:tc>
        <w:tc>
          <w:tcPr>
            <w:tcW w:w="750" w:type="dxa"/>
          </w:tcPr>
          <w:p>
            <w:pPr>
              <w:pStyle w:val="40"/>
              <w:spacing w:before="19" w:line="303" w:lineRule="exact"/>
              <w:ind w:left="43"/>
              <w:rPr>
                <w:rFonts w:ascii="宋体" w:hAnsi="宋体" w:eastAsia="宋体" w:cs="宋体"/>
                <w:szCs w:val="21"/>
              </w:rPr>
            </w:pPr>
            <w:r>
              <w:rPr>
                <w:rFonts w:hint="eastAsia" w:ascii="宋体" w:hAnsi="宋体" w:eastAsia="宋体" w:cs="宋体"/>
                <w:szCs w:val="21"/>
              </w:rPr>
              <w:t>人</w:t>
            </w:r>
          </w:p>
        </w:tc>
        <w:tc>
          <w:tcPr>
            <w:tcW w:w="1841"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300≤X&lt;1000</w:t>
            </w:r>
          </w:p>
        </w:tc>
        <w:tc>
          <w:tcPr>
            <w:tcW w:w="1759" w:type="dxa"/>
          </w:tcPr>
          <w:p>
            <w:pPr>
              <w:pStyle w:val="40"/>
              <w:spacing w:before="19" w:line="303" w:lineRule="exact"/>
              <w:ind w:left="44"/>
              <w:rPr>
                <w:rFonts w:ascii="宋体" w:hAnsi="宋体" w:eastAsia="宋体" w:cs="宋体"/>
                <w:szCs w:val="21"/>
              </w:rPr>
            </w:pPr>
            <w:r>
              <w:rPr>
                <w:rFonts w:hint="eastAsia" w:ascii="宋体" w:hAnsi="宋体" w:eastAsia="宋体" w:cs="宋体"/>
                <w:szCs w:val="21"/>
              </w:rPr>
              <w:t>20≤X&lt;300</w:t>
            </w:r>
          </w:p>
        </w:tc>
        <w:tc>
          <w:tcPr>
            <w:tcW w:w="1023"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X&lt;20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vMerge w:val="continue"/>
            <w:tcBorders>
              <w:top w:val="nil"/>
            </w:tcBorders>
          </w:tcPr>
          <w:p>
            <w:pPr>
              <w:rPr>
                <w:rFonts w:ascii="宋体" w:hAnsi="宋体" w:cs="宋体"/>
                <w:szCs w:val="21"/>
              </w:rPr>
            </w:pPr>
          </w:p>
        </w:tc>
        <w:tc>
          <w:tcPr>
            <w:tcW w:w="1800" w:type="dxa"/>
          </w:tcPr>
          <w:p>
            <w:pPr>
              <w:pStyle w:val="40"/>
              <w:spacing w:before="17" w:line="304" w:lineRule="exact"/>
              <w:ind w:right="424"/>
              <w:jc w:val="right"/>
              <w:rPr>
                <w:rFonts w:ascii="宋体" w:hAnsi="宋体" w:eastAsia="宋体" w:cs="宋体"/>
                <w:szCs w:val="21"/>
              </w:rPr>
            </w:pPr>
            <w:r>
              <w:rPr>
                <w:rFonts w:hint="eastAsia" w:ascii="宋体" w:hAnsi="宋体" w:eastAsia="宋体" w:cs="宋体"/>
                <w:szCs w:val="21"/>
              </w:rPr>
              <w:t>营业收入(Y)</w:t>
            </w:r>
          </w:p>
        </w:tc>
        <w:tc>
          <w:tcPr>
            <w:tcW w:w="750" w:type="dxa"/>
          </w:tcPr>
          <w:p>
            <w:pPr>
              <w:pStyle w:val="40"/>
              <w:spacing w:before="17" w:line="304" w:lineRule="exact"/>
              <w:ind w:left="43"/>
              <w:rPr>
                <w:rFonts w:ascii="宋体" w:hAnsi="宋体" w:eastAsia="宋体" w:cs="宋体"/>
                <w:szCs w:val="21"/>
              </w:rPr>
            </w:pPr>
            <w:r>
              <w:rPr>
                <w:rFonts w:hint="eastAsia" w:ascii="宋体" w:hAnsi="宋体" w:eastAsia="宋体" w:cs="宋体"/>
                <w:szCs w:val="21"/>
              </w:rPr>
              <w:t>万元</w:t>
            </w:r>
          </w:p>
        </w:tc>
        <w:tc>
          <w:tcPr>
            <w:tcW w:w="1841"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3000≤Y&lt;30000</w:t>
            </w:r>
          </w:p>
        </w:tc>
        <w:tc>
          <w:tcPr>
            <w:tcW w:w="1759" w:type="dxa"/>
          </w:tcPr>
          <w:p>
            <w:pPr>
              <w:pStyle w:val="40"/>
              <w:spacing w:before="17" w:line="304" w:lineRule="exact"/>
              <w:ind w:left="44"/>
              <w:rPr>
                <w:rFonts w:ascii="宋体" w:hAnsi="宋体" w:eastAsia="宋体" w:cs="宋体"/>
                <w:szCs w:val="21"/>
              </w:rPr>
            </w:pPr>
            <w:r>
              <w:rPr>
                <w:rFonts w:hint="eastAsia" w:ascii="宋体" w:hAnsi="宋体" w:eastAsia="宋体" w:cs="宋体"/>
                <w:szCs w:val="21"/>
              </w:rPr>
              <w:t>200≤Y&lt;3000</w:t>
            </w:r>
          </w:p>
        </w:tc>
        <w:tc>
          <w:tcPr>
            <w:tcW w:w="1023"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Y&lt;200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498" w:type="dxa"/>
            <w:vMerge w:val="restart"/>
          </w:tcPr>
          <w:p>
            <w:pPr>
              <w:pStyle w:val="40"/>
              <w:spacing w:before="193"/>
              <w:ind w:left="43"/>
              <w:rPr>
                <w:rFonts w:ascii="宋体" w:hAnsi="宋体" w:eastAsia="宋体" w:cs="宋体"/>
                <w:szCs w:val="21"/>
              </w:rPr>
            </w:pPr>
            <w:r>
              <w:rPr>
                <w:rFonts w:hint="eastAsia" w:ascii="宋体" w:hAnsi="宋体" w:eastAsia="宋体" w:cs="宋体"/>
                <w:szCs w:val="21"/>
              </w:rPr>
              <w:t>仓储业</w:t>
            </w:r>
          </w:p>
        </w:tc>
        <w:tc>
          <w:tcPr>
            <w:tcW w:w="1800" w:type="dxa"/>
          </w:tcPr>
          <w:p>
            <w:pPr>
              <w:pStyle w:val="40"/>
              <w:spacing w:before="18" w:line="304" w:lineRule="exact"/>
              <w:ind w:right="424"/>
              <w:jc w:val="right"/>
              <w:rPr>
                <w:rFonts w:ascii="宋体" w:hAnsi="宋体" w:eastAsia="宋体" w:cs="宋体"/>
                <w:szCs w:val="21"/>
              </w:rPr>
            </w:pPr>
            <w:r>
              <w:rPr>
                <w:rFonts w:hint="eastAsia" w:ascii="宋体" w:hAnsi="宋体" w:eastAsia="宋体" w:cs="宋体"/>
                <w:szCs w:val="21"/>
              </w:rPr>
              <w:t>从业人员(X)</w:t>
            </w:r>
          </w:p>
        </w:tc>
        <w:tc>
          <w:tcPr>
            <w:tcW w:w="750" w:type="dxa"/>
          </w:tcPr>
          <w:p>
            <w:pPr>
              <w:pStyle w:val="40"/>
              <w:spacing w:before="18" w:line="304" w:lineRule="exact"/>
              <w:ind w:left="43"/>
              <w:rPr>
                <w:rFonts w:ascii="宋体" w:hAnsi="宋体" w:eastAsia="宋体" w:cs="宋体"/>
                <w:szCs w:val="21"/>
              </w:rPr>
            </w:pPr>
            <w:r>
              <w:rPr>
                <w:rFonts w:hint="eastAsia" w:ascii="宋体" w:hAnsi="宋体" w:eastAsia="宋体" w:cs="宋体"/>
                <w:szCs w:val="21"/>
              </w:rPr>
              <w:t>人</w:t>
            </w:r>
          </w:p>
        </w:tc>
        <w:tc>
          <w:tcPr>
            <w:tcW w:w="1841"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100≤X&lt;200</w:t>
            </w:r>
          </w:p>
        </w:tc>
        <w:tc>
          <w:tcPr>
            <w:tcW w:w="1759" w:type="dxa"/>
          </w:tcPr>
          <w:p>
            <w:pPr>
              <w:pStyle w:val="40"/>
              <w:spacing w:before="18" w:line="304" w:lineRule="exact"/>
              <w:ind w:left="44"/>
              <w:rPr>
                <w:rFonts w:ascii="宋体" w:hAnsi="宋体" w:eastAsia="宋体" w:cs="宋体"/>
                <w:szCs w:val="21"/>
              </w:rPr>
            </w:pPr>
            <w:r>
              <w:rPr>
                <w:rFonts w:hint="eastAsia" w:ascii="宋体" w:hAnsi="宋体" w:eastAsia="宋体" w:cs="宋体"/>
                <w:szCs w:val="21"/>
              </w:rPr>
              <w:t>20≤X&lt;100</w:t>
            </w:r>
          </w:p>
        </w:tc>
        <w:tc>
          <w:tcPr>
            <w:tcW w:w="1023"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X&lt;20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vMerge w:val="continue"/>
            <w:tcBorders>
              <w:top w:val="nil"/>
            </w:tcBorders>
          </w:tcPr>
          <w:p>
            <w:pPr>
              <w:rPr>
                <w:rFonts w:ascii="宋体" w:hAnsi="宋体" w:cs="宋体"/>
                <w:szCs w:val="21"/>
              </w:rPr>
            </w:pPr>
          </w:p>
        </w:tc>
        <w:tc>
          <w:tcPr>
            <w:tcW w:w="1800" w:type="dxa"/>
          </w:tcPr>
          <w:p>
            <w:pPr>
              <w:pStyle w:val="40"/>
              <w:spacing w:before="19" w:line="303" w:lineRule="exact"/>
              <w:ind w:right="424"/>
              <w:jc w:val="right"/>
              <w:rPr>
                <w:rFonts w:ascii="宋体" w:hAnsi="宋体" w:eastAsia="宋体" w:cs="宋体"/>
                <w:szCs w:val="21"/>
              </w:rPr>
            </w:pPr>
            <w:r>
              <w:rPr>
                <w:rFonts w:hint="eastAsia" w:ascii="宋体" w:hAnsi="宋体" w:eastAsia="宋体" w:cs="宋体"/>
                <w:szCs w:val="21"/>
              </w:rPr>
              <w:t>营业收入(Y)</w:t>
            </w:r>
          </w:p>
        </w:tc>
        <w:tc>
          <w:tcPr>
            <w:tcW w:w="750" w:type="dxa"/>
          </w:tcPr>
          <w:p>
            <w:pPr>
              <w:pStyle w:val="40"/>
              <w:spacing w:before="19" w:line="303" w:lineRule="exact"/>
              <w:ind w:left="43"/>
              <w:rPr>
                <w:rFonts w:ascii="宋体" w:hAnsi="宋体" w:eastAsia="宋体" w:cs="宋体"/>
                <w:szCs w:val="21"/>
              </w:rPr>
            </w:pPr>
            <w:r>
              <w:rPr>
                <w:rFonts w:hint="eastAsia" w:ascii="宋体" w:hAnsi="宋体" w:eastAsia="宋体" w:cs="宋体"/>
                <w:szCs w:val="21"/>
              </w:rPr>
              <w:t>万元</w:t>
            </w:r>
          </w:p>
        </w:tc>
        <w:tc>
          <w:tcPr>
            <w:tcW w:w="1841"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1000≤Y&lt;30000</w:t>
            </w:r>
          </w:p>
        </w:tc>
        <w:tc>
          <w:tcPr>
            <w:tcW w:w="1759" w:type="dxa"/>
          </w:tcPr>
          <w:p>
            <w:pPr>
              <w:pStyle w:val="40"/>
              <w:spacing w:before="19" w:line="303" w:lineRule="exact"/>
              <w:ind w:left="44"/>
              <w:rPr>
                <w:rFonts w:ascii="宋体" w:hAnsi="宋体" w:eastAsia="宋体" w:cs="宋体"/>
                <w:szCs w:val="21"/>
              </w:rPr>
            </w:pPr>
            <w:r>
              <w:rPr>
                <w:rFonts w:hint="eastAsia" w:ascii="宋体" w:hAnsi="宋体" w:eastAsia="宋体" w:cs="宋体"/>
                <w:szCs w:val="21"/>
              </w:rPr>
              <w:t>100≤Y&lt;1000</w:t>
            </w:r>
          </w:p>
        </w:tc>
        <w:tc>
          <w:tcPr>
            <w:tcW w:w="1023"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Y&lt;100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498" w:type="dxa"/>
            <w:vMerge w:val="restart"/>
          </w:tcPr>
          <w:p>
            <w:pPr>
              <w:pStyle w:val="40"/>
              <w:spacing w:before="195"/>
              <w:ind w:left="43"/>
              <w:rPr>
                <w:rFonts w:ascii="宋体" w:hAnsi="宋体" w:eastAsia="宋体" w:cs="宋体"/>
                <w:szCs w:val="21"/>
              </w:rPr>
            </w:pPr>
            <w:r>
              <w:rPr>
                <w:rFonts w:hint="eastAsia" w:ascii="宋体" w:hAnsi="宋体" w:eastAsia="宋体" w:cs="宋体"/>
                <w:szCs w:val="21"/>
              </w:rPr>
              <w:t>邮政业</w:t>
            </w:r>
          </w:p>
        </w:tc>
        <w:tc>
          <w:tcPr>
            <w:tcW w:w="1800" w:type="dxa"/>
          </w:tcPr>
          <w:p>
            <w:pPr>
              <w:pStyle w:val="40"/>
              <w:spacing w:before="17" w:line="304" w:lineRule="exact"/>
              <w:ind w:right="424"/>
              <w:jc w:val="right"/>
              <w:rPr>
                <w:rFonts w:ascii="宋体" w:hAnsi="宋体" w:eastAsia="宋体" w:cs="宋体"/>
                <w:szCs w:val="21"/>
              </w:rPr>
            </w:pPr>
            <w:r>
              <w:rPr>
                <w:rFonts w:hint="eastAsia" w:ascii="宋体" w:hAnsi="宋体" w:eastAsia="宋体" w:cs="宋体"/>
                <w:szCs w:val="21"/>
              </w:rPr>
              <w:t>从业人员(X)</w:t>
            </w:r>
          </w:p>
        </w:tc>
        <w:tc>
          <w:tcPr>
            <w:tcW w:w="750" w:type="dxa"/>
          </w:tcPr>
          <w:p>
            <w:pPr>
              <w:pStyle w:val="40"/>
              <w:spacing w:before="17" w:line="304" w:lineRule="exact"/>
              <w:ind w:left="43"/>
              <w:rPr>
                <w:rFonts w:ascii="宋体" w:hAnsi="宋体" w:eastAsia="宋体" w:cs="宋体"/>
                <w:szCs w:val="21"/>
              </w:rPr>
            </w:pPr>
            <w:r>
              <w:rPr>
                <w:rFonts w:hint="eastAsia" w:ascii="宋体" w:hAnsi="宋体" w:eastAsia="宋体" w:cs="宋体"/>
                <w:szCs w:val="21"/>
              </w:rPr>
              <w:t>人</w:t>
            </w:r>
          </w:p>
        </w:tc>
        <w:tc>
          <w:tcPr>
            <w:tcW w:w="1841"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300≤X&lt;1000</w:t>
            </w:r>
          </w:p>
        </w:tc>
        <w:tc>
          <w:tcPr>
            <w:tcW w:w="1759" w:type="dxa"/>
          </w:tcPr>
          <w:p>
            <w:pPr>
              <w:pStyle w:val="40"/>
              <w:spacing w:before="17" w:line="304" w:lineRule="exact"/>
              <w:ind w:left="44"/>
              <w:rPr>
                <w:rFonts w:ascii="宋体" w:hAnsi="宋体" w:eastAsia="宋体" w:cs="宋体"/>
                <w:szCs w:val="21"/>
              </w:rPr>
            </w:pPr>
            <w:r>
              <w:rPr>
                <w:rFonts w:hint="eastAsia" w:ascii="宋体" w:hAnsi="宋体" w:eastAsia="宋体" w:cs="宋体"/>
                <w:szCs w:val="21"/>
              </w:rPr>
              <w:t>20≤X&lt;300</w:t>
            </w:r>
          </w:p>
        </w:tc>
        <w:tc>
          <w:tcPr>
            <w:tcW w:w="1023"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X&lt;20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vMerge w:val="continue"/>
            <w:tcBorders>
              <w:top w:val="nil"/>
            </w:tcBorders>
          </w:tcPr>
          <w:p>
            <w:pPr>
              <w:rPr>
                <w:rFonts w:ascii="宋体" w:hAnsi="宋体" w:cs="宋体"/>
                <w:szCs w:val="21"/>
              </w:rPr>
            </w:pPr>
          </w:p>
        </w:tc>
        <w:tc>
          <w:tcPr>
            <w:tcW w:w="1800" w:type="dxa"/>
          </w:tcPr>
          <w:p>
            <w:pPr>
              <w:pStyle w:val="40"/>
              <w:spacing w:before="18" w:line="304" w:lineRule="exact"/>
              <w:ind w:right="424"/>
              <w:jc w:val="right"/>
              <w:rPr>
                <w:rFonts w:ascii="宋体" w:hAnsi="宋体" w:eastAsia="宋体" w:cs="宋体"/>
                <w:szCs w:val="21"/>
              </w:rPr>
            </w:pPr>
            <w:r>
              <w:rPr>
                <w:rFonts w:hint="eastAsia" w:ascii="宋体" w:hAnsi="宋体" w:eastAsia="宋体" w:cs="宋体"/>
                <w:szCs w:val="21"/>
              </w:rPr>
              <w:t>营业收入(Y)</w:t>
            </w:r>
          </w:p>
        </w:tc>
        <w:tc>
          <w:tcPr>
            <w:tcW w:w="750" w:type="dxa"/>
          </w:tcPr>
          <w:p>
            <w:pPr>
              <w:pStyle w:val="40"/>
              <w:spacing w:before="18" w:line="304" w:lineRule="exact"/>
              <w:ind w:left="43"/>
              <w:rPr>
                <w:rFonts w:ascii="宋体" w:hAnsi="宋体" w:eastAsia="宋体" w:cs="宋体"/>
                <w:szCs w:val="21"/>
              </w:rPr>
            </w:pPr>
            <w:r>
              <w:rPr>
                <w:rFonts w:hint="eastAsia" w:ascii="宋体" w:hAnsi="宋体" w:eastAsia="宋体" w:cs="宋体"/>
                <w:szCs w:val="21"/>
              </w:rPr>
              <w:t>万元</w:t>
            </w:r>
          </w:p>
        </w:tc>
        <w:tc>
          <w:tcPr>
            <w:tcW w:w="1841"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2000≤Y&lt;30000</w:t>
            </w:r>
          </w:p>
        </w:tc>
        <w:tc>
          <w:tcPr>
            <w:tcW w:w="1759" w:type="dxa"/>
          </w:tcPr>
          <w:p>
            <w:pPr>
              <w:pStyle w:val="40"/>
              <w:spacing w:before="18" w:line="304" w:lineRule="exact"/>
              <w:ind w:left="44"/>
              <w:rPr>
                <w:rFonts w:ascii="宋体" w:hAnsi="宋体" w:eastAsia="宋体" w:cs="宋体"/>
                <w:szCs w:val="21"/>
              </w:rPr>
            </w:pPr>
            <w:r>
              <w:rPr>
                <w:rFonts w:hint="eastAsia" w:ascii="宋体" w:hAnsi="宋体" w:eastAsia="宋体" w:cs="宋体"/>
                <w:szCs w:val="21"/>
              </w:rPr>
              <w:t>100≤Y&lt;2000</w:t>
            </w:r>
          </w:p>
        </w:tc>
        <w:tc>
          <w:tcPr>
            <w:tcW w:w="1023"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Y&lt;100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498" w:type="dxa"/>
            <w:vMerge w:val="restart"/>
          </w:tcPr>
          <w:p>
            <w:pPr>
              <w:pStyle w:val="40"/>
              <w:spacing w:before="194"/>
              <w:ind w:left="43"/>
              <w:rPr>
                <w:rFonts w:ascii="宋体" w:hAnsi="宋体" w:eastAsia="宋体" w:cs="宋体"/>
                <w:szCs w:val="21"/>
              </w:rPr>
            </w:pPr>
            <w:r>
              <w:rPr>
                <w:rFonts w:hint="eastAsia" w:ascii="宋体" w:hAnsi="宋体" w:eastAsia="宋体" w:cs="宋体"/>
                <w:szCs w:val="21"/>
              </w:rPr>
              <w:t>住宿业</w:t>
            </w:r>
          </w:p>
        </w:tc>
        <w:tc>
          <w:tcPr>
            <w:tcW w:w="1800" w:type="dxa"/>
          </w:tcPr>
          <w:p>
            <w:pPr>
              <w:pStyle w:val="40"/>
              <w:spacing w:before="19" w:line="303" w:lineRule="exact"/>
              <w:ind w:right="424"/>
              <w:jc w:val="right"/>
              <w:rPr>
                <w:rFonts w:ascii="宋体" w:hAnsi="宋体" w:eastAsia="宋体" w:cs="宋体"/>
                <w:szCs w:val="21"/>
              </w:rPr>
            </w:pPr>
            <w:r>
              <w:rPr>
                <w:rFonts w:hint="eastAsia" w:ascii="宋体" w:hAnsi="宋体" w:eastAsia="宋体" w:cs="宋体"/>
                <w:szCs w:val="21"/>
              </w:rPr>
              <w:t>从业人员(X)</w:t>
            </w:r>
          </w:p>
        </w:tc>
        <w:tc>
          <w:tcPr>
            <w:tcW w:w="750" w:type="dxa"/>
          </w:tcPr>
          <w:p>
            <w:pPr>
              <w:pStyle w:val="40"/>
              <w:spacing w:before="19" w:line="303" w:lineRule="exact"/>
              <w:ind w:left="43"/>
              <w:rPr>
                <w:rFonts w:ascii="宋体" w:hAnsi="宋体" w:eastAsia="宋体" w:cs="宋体"/>
                <w:szCs w:val="21"/>
              </w:rPr>
            </w:pPr>
            <w:r>
              <w:rPr>
                <w:rFonts w:hint="eastAsia" w:ascii="宋体" w:hAnsi="宋体" w:eastAsia="宋体" w:cs="宋体"/>
                <w:szCs w:val="21"/>
              </w:rPr>
              <w:t>人</w:t>
            </w:r>
          </w:p>
        </w:tc>
        <w:tc>
          <w:tcPr>
            <w:tcW w:w="1841"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100≤X&lt;300</w:t>
            </w:r>
          </w:p>
        </w:tc>
        <w:tc>
          <w:tcPr>
            <w:tcW w:w="1759" w:type="dxa"/>
          </w:tcPr>
          <w:p>
            <w:pPr>
              <w:pStyle w:val="40"/>
              <w:spacing w:before="19" w:line="303" w:lineRule="exact"/>
              <w:ind w:left="44"/>
              <w:rPr>
                <w:rFonts w:ascii="宋体" w:hAnsi="宋体" w:eastAsia="宋体" w:cs="宋体"/>
                <w:szCs w:val="21"/>
              </w:rPr>
            </w:pPr>
            <w:r>
              <w:rPr>
                <w:rFonts w:hint="eastAsia" w:ascii="宋体" w:hAnsi="宋体" w:eastAsia="宋体" w:cs="宋体"/>
                <w:szCs w:val="21"/>
              </w:rPr>
              <w:t>10≤X&lt;100</w:t>
            </w:r>
          </w:p>
        </w:tc>
        <w:tc>
          <w:tcPr>
            <w:tcW w:w="1023"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X&lt;10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vMerge w:val="continue"/>
            <w:tcBorders>
              <w:top w:val="nil"/>
            </w:tcBorders>
          </w:tcPr>
          <w:p>
            <w:pPr>
              <w:rPr>
                <w:rFonts w:ascii="宋体" w:hAnsi="宋体" w:cs="宋体"/>
                <w:szCs w:val="21"/>
              </w:rPr>
            </w:pPr>
          </w:p>
        </w:tc>
        <w:tc>
          <w:tcPr>
            <w:tcW w:w="1800" w:type="dxa"/>
          </w:tcPr>
          <w:p>
            <w:pPr>
              <w:pStyle w:val="40"/>
              <w:spacing w:before="17" w:line="304" w:lineRule="exact"/>
              <w:ind w:right="424"/>
              <w:jc w:val="right"/>
              <w:rPr>
                <w:rFonts w:ascii="宋体" w:hAnsi="宋体" w:eastAsia="宋体" w:cs="宋体"/>
                <w:szCs w:val="21"/>
              </w:rPr>
            </w:pPr>
            <w:r>
              <w:rPr>
                <w:rFonts w:hint="eastAsia" w:ascii="宋体" w:hAnsi="宋体" w:eastAsia="宋体" w:cs="宋体"/>
                <w:szCs w:val="21"/>
              </w:rPr>
              <w:t>营业收入(Y)</w:t>
            </w:r>
          </w:p>
        </w:tc>
        <w:tc>
          <w:tcPr>
            <w:tcW w:w="750" w:type="dxa"/>
          </w:tcPr>
          <w:p>
            <w:pPr>
              <w:pStyle w:val="40"/>
              <w:spacing w:before="17" w:line="304" w:lineRule="exact"/>
              <w:ind w:left="43"/>
              <w:rPr>
                <w:rFonts w:ascii="宋体" w:hAnsi="宋体" w:eastAsia="宋体" w:cs="宋体"/>
                <w:szCs w:val="21"/>
              </w:rPr>
            </w:pPr>
            <w:r>
              <w:rPr>
                <w:rFonts w:hint="eastAsia" w:ascii="宋体" w:hAnsi="宋体" w:eastAsia="宋体" w:cs="宋体"/>
                <w:szCs w:val="21"/>
              </w:rPr>
              <w:t>万元</w:t>
            </w:r>
          </w:p>
        </w:tc>
        <w:tc>
          <w:tcPr>
            <w:tcW w:w="1841"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2000≤Y&lt;10000</w:t>
            </w:r>
          </w:p>
        </w:tc>
        <w:tc>
          <w:tcPr>
            <w:tcW w:w="1759" w:type="dxa"/>
          </w:tcPr>
          <w:p>
            <w:pPr>
              <w:pStyle w:val="40"/>
              <w:spacing w:before="17" w:line="304" w:lineRule="exact"/>
              <w:ind w:left="44"/>
              <w:rPr>
                <w:rFonts w:ascii="宋体" w:hAnsi="宋体" w:eastAsia="宋体" w:cs="宋体"/>
                <w:szCs w:val="21"/>
              </w:rPr>
            </w:pPr>
            <w:r>
              <w:rPr>
                <w:rFonts w:hint="eastAsia" w:ascii="宋体" w:hAnsi="宋体" w:eastAsia="宋体" w:cs="宋体"/>
                <w:szCs w:val="21"/>
              </w:rPr>
              <w:t>100≤Y&lt;2000</w:t>
            </w:r>
          </w:p>
        </w:tc>
        <w:tc>
          <w:tcPr>
            <w:tcW w:w="1023"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Y&lt;100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vMerge w:val="restart"/>
          </w:tcPr>
          <w:p>
            <w:pPr>
              <w:pStyle w:val="40"/>
              <w:spacing w:before="193"/>
              <w:ind w:left="43"/>
              <w:rPr>
                <w:rFonts w:ascii="宋体" w:hAnsi="宋体" w:eastAsia="宋体" w:cs="宋体"/>
                <w:szCs w:val="21"/>
              </w:rPr>
            </w:pPr>
            <w:r>
              <w:rPr>
                <w:rFonts w:hint="eastAsia" w:ascii="宋体" w:hAnsi="宋体" w:eastAsia="宋体" w:cs="宋体"/>
                <w:szCs w:val="21"/>
              </w:rPr>
              <w:t>餐饮业</w:t>
            </w:r>
          </w:p>
        </w:tc>
        <w:tc>
          <w:tcPr>
            <w:tcW w:w="1800" w:type="dxa"/>
          </w:tcPr>
          <w:p>
            <w:pPr>
              <w:pStyle w:val="40"/>
              <w:spacing w:before="18" w:line="304" w:lineRule="exact"/>
              <w:ind w:right="424"/>
              <w:jc w:val="right"/>
              <w:rPr>
                <w:rFonts w:ascii="宋体" w:hAnsi="宋体" w:eastAsia="宋体" w:cs="宋体"/>
                <w:szCs w:val="21"/>
              </w:rPr>
            </w:pPr>
            <w:r>
              <w:rPr>
                <w:rFonts w:hint="eastAsia" w:ascii="宋体" w:hAnsi="宋体" w:eastAsia="宋体" w:cs="宋体"/>
                <w:szCs w:val="21"/>
              </w:rPr>
              <w:t>从业人员(X)</w:t>
            </w:r>
          </w:p>
        </w:tc>
        <w:tc>
          <w:tcPr>
            <w:tcW w:w="750" w:type="dxa"/>
          </w:tcPr>
          <w:p>
            <w:pPr>
              <w:pStyle w:val="40"/>
              <w:spacing w:before="18" w:line="304" w:lineRule="exact"/>
              <w:ind w:left="43"/>
              <w:rPr>
                <w:rFonts w:ascii="宋体" w:hAnsi="宋体" w:eastAsia="宋体" w:cs="宋体"/>
                <w:szCs w:val="21"/>
              </w:rPr>
            </w:pPr>
            <w:r>
              <w:rPr>
                <w:rFonts w:hint="eastAsia" w:ascii="宋体" w:hAnsi="宋体" w:eastAsia="宋体" w:cs="宋体"/>
                <w:szCs w:val="21"/>
              </w:rPr>
              <w:t>人</w:t>
            </w:r>
          </w:p>
        </w:tc>
        <w:tc>
          <w:tcPr>
            <w:tcW w:w="1841"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100≤X&lt;300</w:t>
            </w:r>
          </w:p>
        </w:tc>
        <w:tc>
          <w:tcPr>
            <w:tcW w:w="1759" w:type="dxa"/>
          </w:tcPr>
          <w:p>
            <w:pPr>
              <w:pStyle w:val="40"/>
              <w:spacing w:before="18" w:line="304" w:lineRule="exact"/>
              <w:ind w:left="44"/>
              <w:rPr>
                <w:rFonts w:ascii="宋体" w:hAnsi="宋体" w:eastAsia="宋体" w:cs="宋体"/>
                <w:szCs w:val="21"/>
              </w:rPr>
            </w:pPr>
            <w:r>
              <w:rPr>
                <w:rFonts w:hint="eastAsia" w:ascii="宋体" w:hAnsi="宋体" w:eastAsia="宋体" w:cs="宋体"/>
                <w:szCs w:val="21"/>
              </w:rPr>
              <w:t>10≤X&lt;100</w:t>
            </w:r>
          </w:p>
        </w:tc>
        <w:tc>
          <w:tcPr>
            <w:tcW w:w="1023"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X&lt;10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498" w:type="dxa"/>
            <w:vMerge w:val="continue"/>
            <w:tcBorders>
              <w:top w:val="nil"/>
            </w:tcBorders>
          </w:tcPr>
          <w:p>
            <w:pPr>
              <w:rPr>
                <w:rFonts w:ascii="宋体" w:hAnsi="宋体" w:cs="宋体"/>
                <w:szCs w:val="21"/>
              </w:rPr>
            </w:pPr>
          </w:p>
        </w:tc>
        <w:tc>
          <w:tcPr>
            <w:tcW w:w="1800" w:type="dxa"/>
          </w:tcPr>
          <w:p>
            <w:pPr>
              <w:pStyle w:val="40"/>
              <w:spacing w:before="19" w:line="303" w:lineRule="exact"/>
              <w:ind w:right="424"/>
              <w:jc w:val="right"/>
              <w:rPr>
                <w:rFonts w:ascii="宋体" w:hAnsi="宋体" w:eastAsia="宋体" w:cs="宋体"/>
                <w:szCs w:val="21"/>
              </w:rPr>
            </w:pPr>
            <w:r>
              <w:rPr>
                <w:rFonts w:hint="eastAsia" w:ascii="宋体" w:hAnsi="宋体" w:eastAsia="宋体" w:cs="宋体"/>
                <w:szCs w:val="21"/>
              </w:rPr>
              <w:t>营业收入(Y)</w:t>
            </w:r>
          </w:p>
        </w:tc>
        <w:tc>
          <w:tcPr>
            <w:tcW w:w="750" w:type="dxa"/>
          </w:tcPr>
          <w:p>
            <w:pPr>
              <w:pStyle w:val="40"/>
              <w:spacing w:before="19" w:line="303" w:lineRule="exact"/>
              <w:ind w:left="43"/>
              <w:rPr>
                <w:rFonts w:ascii="宋体" w:hAnsi="宋体" w:eastAsia="宋体" w:cs="宋体"/>
                <w:szCs w:val="21"/>
              </w:rPr>
            </w:pPr>
            <w:r>
              <w:rPr>
                <w:rFonts w:hint="eastAsia" w:ascii="宋体" w:hAnsi="宋体" w:eastAsia="宋体" w:cs="宋体"/>
                <w:szCs w:val="21"/>
              </w:rPr>
              <w:t>万元</w:t>
            </w:r>
          </w:p>
        </w:tc>
        <w:tc>
          <w:tcPr>
            <w:tcW w:w="1841"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2000≤Y&lt;10000</w:t>
            </w:r>
          </w:p>
        </w:tc>
        <w:tc>
          <w:tcPr>
            <w:tcW w:w="1759" w:type="dxa"/>
          </w:tcPr>
          <w:p>
            <w:pPr>
              <w:pStyle w:val="40"/>
              <w:spacing w:before="19" w:line="303" w:lineRule="exact"/>
              <w:ind w:left="44"/>
              <w:rPr>
                <w:rFonts w:ascii="宋体" w:hAnsi="宋体" w:eastAsia="宋体" w:cs="宋体"/>
                <w:szCs w:val="21"/>
              </w:rPr>
            </w:pPr>
            <w:r>
              <w:rPr>
                <w:rFonts w:hint="eastAsia" w:ascii="宋体" w:hAnsi="宋体" w:eastAsia="宋体" w:cs="宋体"/>
                <w:szCs w:val="21"/>
              </w:rPr>
              <w:t>100≤Y&lt;2000</w:t>
            </w:r>
          </w:p>
        </w:tc>
        <w:tc>
          <w:tcPr>
            <w:tcW w:w="1023"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Y&lt;100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vMerge w:val="restart"/>
          </w:tcPr>
          <w:p>
            <w:pPr>
              <w:pStyle w:val="40"/>
              <w:spacing w:before="195"/>
              <w:ind w:left="43"/>
              <w:rPr>
                <w:rFonts w:ascii="宋体" w:hAnsi="宋体" w:eastAsia="宋体" w:cs="宋体"/>
                <w:szCs w:val="21"/>
              </w:rPr>
            </w:pPr>
            <w:r>
              <w:rPr>
                <w:rFonts w:hint="eastAsia" w:ascii="宋体" w:hAnsi="宋体" w:eastAsia="宋体" w:cs="宋体"/>
                <w:szCs w:val="21"/>
              </w:rPr>
              <w:t>信息传输业*</w:t>
            </w:r>
          </w:p>
        </w:tc>
        <w:tc>
          <w:tcPr>
            <w:tcW w:w="1800" w:type="dxa"/>
          </w:tcPr>
          <w:p>
            <w:pPr>
              <w:pStyle w:val="40"/>
              <w:spacing w:before="17" w:line="304" w:lineRule="exact"/>
              <w:ind w:right="424"/>
              <w:jc w:val="right"/>
              <w:rPr>
                <w:rFonts w:ascii="宋体" w:hAnsi="宋体" w:eastAsia="宋体" w:cs="宋体"/>
                <w:szCs w:val="21"/>
              </w:rPr>
            </w:pPr>
            <w:r>
              <w:rPr>
                <w:rFonts w:hint="eastAsia" w:ascii="宋体" w:hAnsi="宋体" w:eastAsia="宋体" w:cs="宋体"/>
                <w:szCs w:val="21"/>
              </w:rPr>
              <w:t>从业人员(X)</w:t>
            </w:r>
          </w:p>
        </w:tc>
        <w:tc>
          <w:tcPr>
            <w:tcW w:w="750" w:type="dxa"/>
          </w:tcPr>
          <w:p>
            <w:pPr>
              <w:pStyle w:val="40"/>
              <w:spacing w:before="17" w:line="304" w:lineRule="exact"/>
              <w:ind w:left="43"/>
              <w:rPr>
                <w:rFonts w:ascii="宋体" w:hAnsi="宋体" w:eastAsia="宋体" w:cs="宋体"/>
                <w:szCs w:val="21"/>
              </w:rPr>
            </w:pPr>
            <w:r>
              <w:rPr>
                <w:rFonts w:hint="eastAsia" w:ascii="宋体" w:hAnsi="宋体" w:eastAsia="宋体" w:cs="宋体"/>
                <w:szCs w:val="21"/>
              </w:rPr>
              <w:t>人</w:t>
            </w:r>
          </w:p>
        </w:tc>
        <w:tc>
          <w:tcPr>
            <w:tcW w:w="1841"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100≤X&lt;2000</w:t>
            </w:r>
          </w:p>
        </w:tc>
        <w:tc>
          <w:tcPr>
            <w:tcW w:w="1759" w:type="dxa"/>
          </w:tcPr>
          <w:p>
            <w:pPr>
              <w:pStyle w:val="40"/>
              <w:spacing w:before="17" w:line="304" w:lineRule="exact"/>
              <w:ind w:left="44"/>
              <w:rPr>
                <w:rFonts w:ascii="宋体" w:hAnsi="宋体" w:eastAsia="宋体" w:cs="宋体"/>
                <w:szCs w:val="21"/>
              </w:rPr>
            </w:pPr>
            <w:r>
              <w:rPr>
                <w:rFonts w:hint="eastAsia" w:ascii="宋体" w:hAnsi="宋体" w:eastAsia="宋体" w:cs="宋体"/>
                <w:szCs w:val="21"/>
              </w:rPr>
              <w:t>10≤X&lt;100</w:t>
            </w:r>
          </w:p>
        </w:tc>
        <w:tc>
          <w:tcPr>
            <w:tcW w:w="1023"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X&lt;10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498" w:type="dxa"/>
            <w:vMerge w:val="continue"/>
            <w:tcBorders>
              <w:top w:val="nil"/>
            </w:tcBorders>
          </w:tcPr>
          <w:p>
            <w:pPr>
              <w:rPr>
                <w:rFonts w:ascii="宋体" w:hAnsi="宋体" w:cs="宋体"/>
                <w:szCs w:val="21"/>
              </w:rPr>
            </w:pPr>
          </w:p>
        </w:tc>
        <w:tc>
          <w:tcPr>
            <w:tcW w:w="1800" w:type="dxa"/>
          </w:tcPr>
          <w:p>
            <w:pPr>
              <w:pStyle w:val="40"/>
              <w:spacing w:before="18" w:line="304" w:lineRule="exact"/>
              <w:ind w:right="424"/>
              <w:jc w:val="right"/>
              <w:rPr>
                <w:rFonts w:ascii="宋体" w:hAnsi="宋体" w:eastAsia="宋体" w:cs="宋体"/>
                <w:szCs w:val="21"/>
              </w:rPr>
            </w:pPr>
            <w:r>
              <w:rPr>
                <w:rFonts w:hint="eastAsia" w:ascii="宋体" w:hAnsi="宋体" w:eastAsia="宋体" w:cs="宋体"/>
                <w:szCs w:val="21"/>
              </w:rPr>
              <w:t>营业收入(Y)</w:t>
            </w:r>
          </w:p>
        </w:tc>
        <w:tc>
          <w:tcPr>
            <w:tcW w:w="750" w:type="dxa"/>
          </w:tcPr>
          <w:p>
            <w:pPr>
              <w:pStyle w:val="40"/>
              <w:spacing w:before="18" w:line="304" w:lineRule="exact"/>
              <w:ind w:left="43"/>
              <w:rPr>
                <w:rFonts w:ascii="宋体" w:hAnsi="宋体" w:eastAsia="宋体" w:cs="宋体"/>
                <w:szCs w:val="21"/>
              </w:rPr>
            </w:pPr>
            <w:r>
              <w:rPr>
                <w:rFonts w:hint="eastAsia" w:ascii="宋体" w:hAnsi="宋体" w:eastAsia="宋体" w:cs="宋体"/>
                <w:szCs w:val="21"/>
              </w:rPr>
              <w:t>万元</w:t>
            </w:r>
          </w:p>
        </w:tc>
        <w:tc>
          <w:tcPr>
            <w:tcW w:w="1841"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1000≤Y&lt;100000</w:t>
            </w:r>
          </w:p>
        </w:tc>
        <w:tc>
          <w:tcPr>
            <w:tcW w:w="1759" w:type="dxa"/>
          </w:tcPr>
          <w:p>
            <w:pPr>
              <w:pStyle w:val="40"/>
              <w:spacing w:before="18" w:line="304" w:lineRule="exact"/>
              <w:ind w:left="44"/>
              <w:rPr>
                <w:rFonts w:ascii="宋体" w:hAnsi="宋体" w:eastAsia="宋体" w:cs="宋体"/>
                <w:szCs w:val="21"/>
              </w:rPr>
            </w:pPr>
            <w:r>
              <w:rPr>
                <w:rFonts w:hint="eastAsia" w:ascii="宋体" w:hAnsi="宋体" w:eastAsia="宋体" w:cs="宋体"/>
                <w:szCs w:val="21"/>
              </w:rPr>
              <w:t>100≤Y&lt;1000</w:t>
            </w:r>
          </w:p>
        </w:tc>
        <w:tc>
          <w:tcPr>
            <w:tcW w:w="1023"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Y&lt;100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vMerge w:val="restart"/>
          </w:tcPr>
          <w:p>
            <w:pPr>
              <w:pStyle w:val="40"/>
              <w:spacing w:before="194"/>
              <w:ind w:left="43"/>
              <w:rPr>
                <w:rFonts w:ascii="宋体" w:hAnsi="宋体" w:eastAsia="宋体" w:cs="宋体"/>
                <w:szCs w:val="21"/>
              </w:rPr>
            </w:pPr>
            <w:r>
              <w:rPr>
                <w:rFonts w:hint="eastAsia" w:ascii="宋体" w:hAnsi="宋体" w:eastAsia="宋体" w:cs="宋体"/>
                <w:szCs w:val="21"/>
              </w:rPr>
              <w:t>软件和信息技术服务业</w:t>
            </w:r>
          </w:p>
        </w:tc>
        <w:tc>
          <w:tcPr>
            <w:tcW w:w="1800" w:type="dxa"/>
          </w:tcPr>
          <w:p>
            <w:pPr>
              <w:pStyle w:val="40"/>
              <w:spacing w:before="19" w:line="303" w:lineRule="exact"/>
              <w:ind w:right="424"/>
              <w:jc w:val="right"/>
              <w:rPr>
                <w:rFonts w:ascii="宋体" w:hAnsi="宋体" w:eastAsia="宋体" w:cs="宋体"/>
                <w:szCs w:val="21"/>
              </w:rPr>
            </w:pPr>
            <w:r>
              <w:rPr>
                <w:rFonts w:hint="eastAsia" w:ascii="宋体" w:hAnsi="宋体" w:eastAsia="宋体" w:cs="宋体"/>
                <w:szCs w:val="21"/>
              </w:rPr>
              <w:t>从业人员(X)</w:t>
            </w:r>
          </w:p>
        </w:tc>
        <w:tc>
          <w:tcPr>
            <w:tcW w:w="750" w:type="dxa"/>
          </w:tcPr>
          <w:p>
            <w:pPr>
              <w:pStyle w:val="40"/>
              <w:spacing w:before="19" w:line="303" w:lineRule="exact"/>
              <w:ind w:left="43"/>
              <w:rPr>
                <w:rFonts w:ascii="宋体" w:hAnsi="宋体" w:eastAsia="宋体" w:cs="宋体"/>
                <w:szCs w:val="21"/>
              </w:rPr>
            </w:pPr>
            <w:r>
              <w:rPr>
                <w:rFonts w:hint="eastAsia" w:ascii="宋体" w:hAnsi="宋体" w:eastAsia="宋体" w:cs="宋体"/>
                <w:szCs w:val="21"/>
              </w:rPr>
              <w:t>人</w:t>
            </w:r>
          </w:p>
        </w:tc>
        <w:tc>
          <w:tcPr>
            <w:tcW w:w="1841"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100≤X&lt;300</w:t>
            </w:r>
          </w:p>
        </w:tc>
        <w:tc>
          <w:tcPr>
            <w:tcW w:w="1759" w:type="dxa"/>
          </w:tcPr>
          <w:p>
            <w:pPr>
              <w:pStyle w:val="40"/>
              <w:spacing w:before="19" w:line="303" w:lineRule="exact"/>
              <w:ind w:left="44"/>
              <w:rPr>
                <w:rFonts w:ascii="宋体" w:hAnsi="宋体" w:eastAsia="宋体" w:cs="宋体"/>
                <w:szCs w:val="21"/>
              </w:rPr>
            </w:pPr>
            <w:r>
              <w:rPr>
                <w:rFonts w:hint="eastAsia" w:ascii="宋体" w:hAnsi="宋体" w:eastAsia="宋体" w:cs="宋体"/>
                <w:szCs w:val="21"/>
              </w:rPr>
              <w:t>10≤X&lt;100</w:t>
            </w:r>
          </w:p>
        </w:tc>
        <w:tc>
          <w:tcPr>
            <w:tcW w:w="1023"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X&lt;10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498" w:type="dxa"/>
            <w:vMerge w:val="continue"/>
            <w:tcBorders>
              <w:top w:val="nil"/>
            </w:tcBorders>
          </w:tcPr>
          <w:p>
            <w:pPr>
              <w:rPr>
                <w:rFonts w:ascii="宋体" w:hAnsi="宋体" w:cs="宋体"/>
                <w:szCs w:val="21"/>
              </w:rPr>
            </w:pPr>
          </w:p>
        </w:tc>
        <w:tc>
          <w:tcPr>
            <w:tcW w:w="1800" w:type="dxa"/>
          </w:tcPr>
          <w:p>
            <w:pPr>
              <w:pStyle w:val="40"/>
              <w:spacing w:before="17" w:line="304" w:lineRule="exact"/>
              <w:ind w:right="424"/>
              <w:jc w:val="right"/>
              <w:rPr>
                <w:rFonts w:ascii="宋体" w:hAnsi="宋体" w:eastAsia="宋体" w:cs="宋体"/>
                <w:szCs w:val="21"/>
              </w:rPr>
            </w:pPr>
            <w:r>
              <w:rPr>
                <w:rFonts w:hint="eastAsia" w:ascii="宋体" w:hAnsi="宋体" w:eastAsia="宋体" w:cs="宋体"/>
                <w:szCs w:val="21"/>
              </w:rPr>
              <w:t>营业收入(Y)</w:t>
            </w:r>
          </w:p>
        </w:tc>
        <w:tc>
          <w:tcPr>
            <w:tcW w:w="750" w:type="dxa"/>
          </w:tcPr>
          <w:p>
            <w:pPr>
              <w:pStyle w:val="40"/>
              <w:spacing w:before="17" w:line="304" w:lineRule="exact"/>
              <w:ind w:left="43"/>
              <w:rPr>
                <w:rFonts w:ascii="宋体" w:hAnsi="宋体" w:eastAsia="宋体" w:cs="宋体"/>
                <w:szCs w:val="21"/>
              </w:rPr>
            </w:pPr>
            <w:r>
              <w:rPr>
                <w:rFonts w:hint="eastAsia" w:ascii="宋体" w:hAnsi="宋体" w:eastAsia="宋体" w:cs="宋体"/>
                <w:szCs w:val="21"/>
              </w:rPr>
              <w:t>万元</w:t>
            </w:r>
          </w:p>
        </w:tc>
        <w:tc>
          <w:tcPr>
            <w:tcW w:w="1841"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1000≤Y&lt;10000</w:t>
            </w:r>
          </w:p>
        </w:tc>
        <w:tc>
          <w:tcPr>
            <w:tcW w:w="1759" w:type="dxa"/>
          </w:tcPr>
          <w:p>
            <w:pPr>
              <w:pStyle w:val="40"/>
              <w:spacing w:before="17" w:line="304" w:lineRule="exact"/>
              <w:ind w:left="44"/>
              <w:rPr>
                <w:rFonts w:ascii="宋体" w:hAnsi="宋体" w:eastAsia="宋体" w:cs="宋体"/>
                <w:szCs w:val="21"/>
              </w:rPr>
            </w:pPr>
            <w:r>
              <w:rPr>
                <w:rFonts w:hint="eastAsia" w:ascii="宋体" w:hAnsi="宋体" w:eastAsia="宋体" w:cs="宋体"/>
                <w:szCs w:val="21"/>
              </w:rPr>
              <w:t>50≤Y&lt;1000</w:t>
            </w:r>
          </w:p>
        </w:tc>
        <w:tc>
          <w:tcPr>
            <w:tcW w:w="1023"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Y&lt;50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vMerge w:val="restart"/>
          </w:tcPr>
          <w:p>
            <w:pPr>
              <w:pStyle w:val="40"/>
              <w:spacing w:before="193"/>
              <w:ind w:left="43"/>
              <w:rPr>
                <w:rFonts w:ascii="宋体" w:hAnsi="宋体" w:eastAsia="宋体" w:cs="宋体"/>
                <w:szCs w:val="21"/>
              </w:rPr>
            </w:pPr>
            <w:r>
              <w:rPr>
                <w:rFonts w:hint="eastAsia" w:ascii="宋体" w:hAnsi="宋体" w:eastAsia="宋体" w:cs="宋体"/>
                <w:szCs w:val="21"/>
              </w:rPr>
              <w:t>房地产开发经营</w:t>
            </w:r>
          </w:p>
        </w:tc>
        <w:tc>
          <w:tcPr>
            <w:tcW w:w="1800" w:type="dxa"/>
          </w:tcPr>
          <w:p>
            <w:pPr>
              <w:pStyle w:val="40"/>
              <w:spacing w:before="18" w:line="304" w:lineRule="exact"/>
              <w:ind w:right="424"/>
              <w:jc w:val="right"/>
              <w:rPr>
                <w:rFonts w:ascii="宋体" w:hAnsi="宋体" w:eastAsia="宋体" w:cs="宋体"/>
                <w:szCs w:val="21"/>
              </w:rPr>
            </w:pPr>
            <w:r>
              <w:rPr>
                <w:rFonts w:hint="eastAsia" w:ascii="宋体" w:hAnsi="宋体" w:eastAsia="宋体" w:cs="宋体"/>
                <w:szCs w:val="21"/>
              </w:rPr>
              <w:t>营业收入(Y)</w:t>
            </w:r>
          </w:p>
        </w:tc>
        <w:tc>
          <w:tcPr>
            <w:tcW w:w="750" w:type="dxa"/>
          </w:tcPr>
          <w:p>
            <w:pPr>
              <w:pStyle w:val="40"/>
              <w:spacing w:before="18" w:line="304" w:lineRule="exact"/>
              <w:ind w:left="43"/>
              <w:rPr>
                <w:rFonts w:ascii="宋体" w:hAnsi="宋体" w:eastAsia="宋体" w:cs="宋体"/>
                <w:szCs w:val="21"/>
              </w:rPr>
            </w:pPr>
            <w:r>
              <w:rPr>
                <w:rFonts w:hint="eastAsia" w:ascii="宋体" w:hAnsi="宋体" w:eastAsia="宋体" w:cs="宋体"/>
                <w:szCs w:val="21"/>
              </w:rPr>
              <w:t>万元</w:t>
            </w:r>
          </w:p>
        </w:tc>
        <w:tc>
          <w:tcPr>
            <w:tcW w:w="1841"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1000≤Y&lt;200000</w:t>
            </w:r>
          </w:p>
        </w:tc>
        <w:tc>
          <w:tcPr>
            <w:tcW w:w="1759" w:type="dxa"/>
          </w:tcPr>
          <w:p>
            <w:pPr>
              <w:pStyle w:val="40"/>
              <w:spacing w:before="18" w:line="304" w:lineRule="exact"/>
              <w:ind w:left="44"/>
              <w:rPr>
                <w:rFonts w:ascii="宋体" w:hAnsi="宋体" w:eastAsia="宋体" w:cs="宋体"/>
                <w:szCs w:val="21"/>
              </w:rPr>
            </w:pPr>
            <w:r>
              <w:rPr>
                <w:rFonts w:hint="eastAsia" w:ascii="宋体" w:hAnsi="宋体" w:eastAsia="宋体" w:cs="宋体"/>
                <w:szCs w:val="21"/>
              </w:rPr>
              <w:t>100≤Y&lt;1000</w:t>
            </w:r>
          </w:p>
        </w:tc>
        <w:tc>
          <w:tcPr>
            <w:tcW w:w="1023"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Y&lt;100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vMerge w:val="continue"/>
            <w:tcBorders>
              <w:top w:val="nil"/>
            </w:tcBorders>
          </w:tcPr>
          <w:p>
            <w:pPr>
              <w:rPr>
                <w:rFonts w:ascii="宋体" w:hAnsi="宋体" w:cs="宋体"/>
                <w:szCs w:val="21"/>
              </w:rPr>
            </w:pPr>
          </w:p>
        </w:tc>
        <w:tc>
          <w:tcPr>
            <w:tcW w:w="1800" w:type="dxa"/>
          </w:tcPr>
          <w:p>
            <w:pPr>
              <w:pStyle w:val="40"/>
              <w:spacing w:before="19" w:line="303" w:lineRule="exact"/>
              <w:ind w:right="424"/>
              <w:jc w:val="right"/>
              <w:rPr>
                <w:rFonts w:ascii="宋体" w:hAnsi="宋体" w:eastAsia="宋体" w:cs="宋体"/>
                <w:szCs w:val="21"/>
              </w:rPr>
            </w:pPr>
            <w:r>
              <w:rPr>
                <w:rFonts w:hint="eastAsia" w:ascii="宋体" w:hAnsi="宋体" w:eastAsia="宋体" w:cs="宋体"/>
                <w:szCs w:val="21"/>
              </w:rPr>
              <w:t>资产总额(Z)</w:t>
            </w:r>
          </w:p>
        </w:tc>
        <w:tc>
          <w:tcPr>
            <w:tcW w:w="750" w:type="dxa"/>
          </w:tcPr>
          <w:p>
            <w:pPr>
              <w:pStyle w:val="40"/>
              <w:spacing w:before="19" w:line="303" w:lineRule="exact"/>
              <w:ind w:left="43"/>
              <w:rPr>
                <w:rFonts w:ascii="宋体" w:hAnsi="宋体" w:eastAsia="宋体" w:cs="宋体"/>
                <w:szCs w:val="21"/>
              </w:rPr>
            </w:pPr>
            <w:r>
              <w:rPr>
                <w:rFonts w:hint="eastAsia" w:ascii="宋体" w:hAnsi="宋体" w:eastAsia="宋体" w:cs="宋体"/>
                <w:szCs w:val="21"/>
              </w:rPr>
              <w:t>万元</w:t>
            </w:r>
          </w:p>
        </w:tc>
        <w:tc>
          <w:tcPr>
            <w:tcW w:w="1841"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5000≤Z&lt;10000</w:t>
            </w:r>
          </w:p>
        </w:tc>
        <w:tc>
          <w:tcPr>
            <w:tcW w:w="1759" w:type="dxa"/>
          </w:tcPr>
          <w:p>
            <w:pPr>
              <w:pStyle w:val="40"/>
              <w:spacing w:before="19" w:line="303" w:lineRule="exact"/>
              <w:ind w:left="44"/>
              <w:rPr>
                <w:rFonts w:ascii="宋体" w:hAnsi="宋体" w:eastAsia="宋体" w:cs="宋体"/>
                <w:szCs w:val="21"/>
              </w:rPr>
            </w:pPr>
            <w:r>
              <w:rPr>
                <w:rFonts w:hint="eastAsia" w:ascii="宋体" w:hAnsi="宋体" w:eastAsia="宋体" w:cs="宋体"/>
                <w:szCs w:val="21"/>
              </w:rPr>
              <w:t>2000≤Z&lt;5000</w:t>
            </w:r>
          </w:p>
        </w:tc>
        <w:tc>
          <w:tcPr>
            <w:tcW w:w="1023"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Z&lt;2000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vMerge w:val="restart"/>
          </w:tcPr>
          <w:p>
            <w:pPr>
              <w:pStyle w:val="40"/>
              <w:spacing w:before="195"/>
              <w:ind w:left="43"/>
              <w:rPr>
                <w:rFonts w:ascii="宋体" w:hAnsi="宋体" w:eastAsia="宋体" w:cs="宋体"/>
                <w:szCs w:val="21"/>
              </w:rPr>
            </w:pPr>
            <w:r>
              <w:rPr>
                <w:rFonts w:hint="eastAsia" w:ascii="宋体" w:hAnsi="宋体" w:eastAsia="宋体" w:cs="宋体"/>
                <w:szCs w:val="21"/>
              </w:rPr>
              <w:t>物业管理</w:t>
            </w:r>
          </w:p>
        </w:tc>
        <w:tc>
          <w:tcPr>
            <w:tcW w:w="1800" w:type="dxa"/>
          </w:tcPr>
          <w:p>
            <w:pPr>
              <w:pStyle w:val="40"/>
              <w:spacing w:before="17" w:line="304" w:lineRule="exact"/>
              <w:ind w:right="424"/>
              <w:jc w:val="right"/>
              <w:rPr>
                <w:rFonts w:ascii="宋体" w:hAnsi="宋体" w:eastAsia="宋体" w:cs="宋体"/>
                <w:szCs w:val="21"/>
              </w:rPr>
            </w:pPr>
            <w:r>
              <w:rPr>
                <w:rFonts w:hint="eastAsia" w:ascii="宋体" w:hAnsi="宋体" w:eastAsia="宋体" w:cs="宋体"/>
                <w:szCs w:val="21"/>
              </w:rPr>
              <w:t>从业人员(X)</w:t>
            </w:r>
          </w:p>
        </w:tc>
        <w:tc>
          <w:tcPr>
            <w:tcW w:w="750" w:type="dxa"/>
          </w:tcPr>
          <w:p>
            <w:pPr>
              <w:pStyle w:val="40"/>
              <w:spacing w:before="17" w:line="304" w:lineRule="exact"/>
              <w:ind w:left="43"/>
              <w:rPr>
                <w:rFonts w:ascii="宋体" w:hAnsi="宋体" w:eastAsia="宋体" w:cs="宋体"/>
                <w:szCs w:val="21"/>
              </w:rPr>
            </w:pPr>
            <w:r>
              <w:rPr>
                <w:rFonts w:hint="eastAsia" w:ascii="宋体" w:hAnsi="宋体" w:eastAsia="宋体" w:cs="宋体"/>
                <w:szCs w:val="21"/>
              </w:rPr>
              <w:t>人</w:t>
            </w:r>
          </w:p>
        </w:tc>
        <w:tc>
          <w:tcPr>
            <w:tcW w:w="1841"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300≤X&lt;1000</w:t>
            </w:r>
          </w:p>
        </w:tc>
        <w:tc>
          <w:tcPr>
            <w:tcW w:w="1759" w:type="dxa"/>
          </w:tcPr>
          <w:p>
            <w:pPr>
              <w:pStyle w:val="40"/>
              <w:spacing w:before="17" w:line="304" w:lineRule="exact"/>
              <w:ind w:left="44"/>
              <w:rPr>
                <w:rFonts w:ascii="宋体" w:hAnsi="宋体" w:eastAsia="宋体" w:cs="宋体"/>
                <w:szCs w:val="21"/>
              </w:rPr>
            </w:pPr>
            <w:r>
              <w:rPr>
                <w:rFonts w:hint="eastAsia" w:ascii="宋体" w:hAnsi="宋体" w:eastAsia="宋体" w:cs="宋体"/>
                <w:szCs w:val="21"/>
              </w:rPr>
              <w:t>100≤X&lt;300</w:t>
            </w:r>
          </w:p>
        </w:tc>
        <w:tc>
          <w:tcPr>
            <w:tcW w:w="1023"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X&lt;100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vMerge w:val="continue"/>
            <w:tcBorders>
              <w:top w:val="nil"/>
            </w:tcBorders>
          </w:tcPr>
          <w:p>
            <w:pPr>
              <w:rPr>
                <w:rFonts w:ascii="宋体" w:hAnsi="宋体" w:cs="宋体"/>
                <w:szCs w:val="21"/>
              </w:rPr>
            </w:pPr>
          </w:p>
        </w:tc>
        <w:tc>
          <w:tcPr>
            <w:tcW w:w="1800" w:type="dxa"/>
          </w:tcPr>
          <w:p>
            <w:pPr>
              <w:pStyle w:val="40"/>
              <w:spacing w:before="18" w:line="304" w:lineRule="exact"/>
              <w:ind w:right="424"/>
              <w:jc w:val="right"/>
              <w:rPr>
                <w:rFonts w:ascii="宋体" w:hAnsi="宋体" w:eastAsia="宋体" w:cs="宋体"/>
                <w:szCs w:val="21"/>
              </w:rPr>
            </w:pPr>
            <w:r>
              <w:rPr>
                <w:rFonts w:hint="eastAsia" w:ascii="宋体" w:hAnsi="宋体" w:eastAsia="宋体" w:cs="宋体"/>
                <w:szCs w:val="21"/>
              </w:rPr>
              <w:t>营业收入(Y)</w:t>
            </w:r>
          </w:p>
        </w:tc>
        <w:tc>
          <w:tcPr>
            <w:tcW w:w="750" w:type="dxa"/>
          </w:tcPr>
          <w:p>
            <w:pPr>
              <w:pStyle w:val="40"/>
              <w:spacing w:before="18" w:line="304" w:lineRule="exact"/>
              <w:ind w:left="43"/>
              <w:rPr>
                <w:rFonts w:ascii="宋体" w:hAnsi="宋体" w:eastAsia="宋体" w:cs="宋体"/>
                <w:szCs w:val="21"/>
              </w:rPr>
            </w:pPr>
            <w:r>
              <w:rPr>
                <w:rFonts w:hint="eastAsia" w:ascii="宋体" w:hAnsi="宋体" w:eastAsia="宋体" w:cs="宋体"/>
                <w:szCs w:val="21"/>
              </w:rPr>
              <w:t>万元</w:t>
            </w:r>
          </w:p>
        </w:tc>
        <w:tc>
          <w:tcPr>
            <w:tcW w:w="1841"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1000≤Y&lt;5000</w:t>
            </w:r>
          </w:p>
        </w:tc>
        <w:tc>
          <w:tcPr>
            <w:tcW w:w="1759" w:type="dxa"/>
          </w:tcPr>
          <w:p>
            <w:pPr>
              <w:pStyle w:val="40"/>
              <w:spacing w:before="18" w:line="304" w:lineRule="exact"/>
              <w:ind w:left="44"/>
              <w:rPr>
                <w:rFonts w:ascii="宋体" w:hAnsi="宋体" w:eastAsia="宋体" w:cs="宋体"/>
                <w:szCs w:val="21"/>
              </w:rPr>
            </w:pPr>
            <w:r>
              <w:rPr>
                <w:rFonts w:hint="eastAsia" w:ascii="宋体" w:hAnsi="宋体" w:eastAsia="宋体" w:cs="宋体"/>
                <w:szCs w:val="21"/>
              </w:rPr>
              <w:t>500≤Y&lt;1000</w:t>
            </w:r>
          </w:p>
        </w:tc>
        <w:tc>
          <w:tcPr>
            <w:tcW w:w="1023"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Y&lt;500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1" w:hRule="atLeast"/>
        </w:trPr>
        <w:tc>
          <w:tcPr>
            <w:tcW w:w="2498" w:type="dxa"/>
            <w:vMerge w:val="restart"/>
          </w:tcPr>
          <w:p>
            <w:pPr>
              <w:pStyle w:val="40"/>
              <w:spacing w:before="194"/>
              <w:ind w:left="43"/>
              <w:rPr>
                <w:rFonts w:ascii="宋体" w:hAnsi="宋体" w:eastAsia="宋体" w:cs="宋体"/>
                <w:szCs w:val="21"/>
              </w:rPr>
            </w:pPr>
            <w:r>
              <w:rPr>
                <w:rFonts w:hint="eastAsia" w:ascii="宋体" w:hAnsi="宋体" w:eastAsia="宋体" w:cs="宋体"/>
                <w:szCs w:val="21"/>
              </w:rPr>
              <w:t>租赁和商务服务业</w:t>
            </w:r>
          </w:p>
        </w:tc>
        <w:tc>
          <w:tcPr>
            <w:tcW w:w="1800" w:type="dxa"/>
          </w:tcPr>
          <w:p>
            <w:pPr>
              <w:pStyle w:val="40"/>
              <w:spacing w:before="19" w:line="303" w:lineRule="exact"/>
              <w:ind w:right="424"/>
              <w:jc w:val="right"/>
              <w:rPr>
                <w:rFonts w:ascii="宋体" w:hAnsi="宋体" w:eastAsia="宋体" w:cs="宋体"/>
                <w:szCs w:val="21"/>
              </w:rPr>
            </w:pPr>
            <w:r>
              <w:rPr>
                <w:rFonts w:hint="eastAsia" w:ascii="宋体" w:hAnsi="宋体" w:eastAsia="宋体" w:cs="宋体"/>
                <w:szCs w:val="21"/>
              </w:rPr>
              <w:t>从业人员(X)</w:t>
            </w:r>
          </w:p>
        </w:tc>
        <w:tc>
          <w:tcPr>
            <w:tcW w:w="750" w:type="dxa"/>
          </w:tcPr>
          <w:p>
            <w:pPr>
              <w:pStyle w:val="40"/>
              <w:spacing w:before="19" w:line="303" w:lineRule="exact"/>
              <w:ind w:left="43"/>
              <w:rPr>
                <w:rFonts w:ascii="宋体" w:hAnsi="宋体" w:eastAsia="宋体" w:cs="宋体"/>
                <w:szCs w:val="21"/>
              </w:rPr>
            </w:pPr>
            <w:r>
              <w:rPr>
                <w:rFonts w:hint="eastAsia" w:ascii="宋体" w:hAnsi="宋体" w:eastAsia="宋体" w:cs="宋体"/>
                <w:szCs w:val="21"/>
              </w:rPr>
              <w:t>人</w:t>
            </w:r>
          </w:p>
        </w:tc>
        <w:tc>
          <w:tcPr>
            <w:tcW w:w="1841"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100≤X&lt;300</w:t>
            </w:r>
          </w:p>
        </w:tc>
        <w:tc>
          <w:tcPr>
            <w:tcW w:w="1759" w:type="dxa"/>
          </w:tcPr>
          <w:p>
            <w:pPr>
              <w:pStyle w:val="40"/>
              <w:spacing w:before="19" w:line="303" w:lineRule="exact"/>
              <w:ind w:left="44"/>
              <w:rPr>
                <w:rFonts w:ascii="宋体" w:hAnsi="宋体" w:eastAsia="宋体" w:cs="宋体"/>
                <w:szCs w:val="21"/>
              </w:rPr>
            </w:pPr>
            <w:r>
              <w:rPr>
                <w:rFonts w:hint="eastAsia" w:ascii="宋体" w:hAnsi="宋体" w:eastAsia="宋体" w:cs="宋体"/>
                <w:szCs w:val="21"/>
              </w:rPr>
              <w:t>10≤X&lt;100</w:t>
            </w:r>
          </w:p>
        </w:tc>
        <w:tc>
          <w:tcPr>
            <w:tcW w:w="1023" w:type="dxa"/>
          </w:tcPr>
          <w:p>
            <w:pPr>
              <w:pStyle w:val="40"/>
              <w:spacing w:before="19" w:line="303" w:lineRule="exact"/>
              <w:ind w:left="45"/>
              <w:rPr>
                <w:rFonts w:ascii="宋体" w:hAnsi="宋体" w:eastAsia="宋体" w:cs="宋体"/>
                <w:szCs w:val="21"/>
              </w:rPr>
            </w:pPr>
            <w:r>
              <w:rPr>
                <w:rFonts w:hint="eastAsia" w:ascii="宋体" w:hAnsi="宋体" w:eastAsia="宋体" w:cs="宋体"/>
                <w:szCs w:val="21"/>
              </w:rPr>
              <w:t>X&lt;10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vMerge w:val="continue"/>
            <w:tcBorders>
              <w:top w:val="nil"/>
            </w:tcBorders>
          </w:tcPr>
          <w:p>
            <w:pPr>
              <w:rPr>
                <w:rFonts w:ascii="宋体" w:hAnsi="宋体" w:cs="宋体"/>
                <w:szCs w:val="21"/>
              </w:rPr>
            </w:pPr>
          </w:p>
        </w:tc>
        <w:tc>
          <w:tcPr>
            <w:tcW w:w="1800" w:type="dxa"/>
          </w:tcPr>
          <w:p>
            <w:pPr>
              <w:pStyle w:val="40"/>
              <w:spacing w:before="17" w:line="304" w:lineRule="exact"/>
              <w:ind w:right="424"/>
              <w:jc w:val="right"/>
              <w:rPr>
                <w:rFonts w:ascii="宋体" w:hAnsi="宋体" w:eastAsia="宋体" w:cs="宋体"/>
                <w:szCs w:val="21"/>
              </w:rPr>
            </w:pPr>
            <w:r>
              <w:rPr>
                <w:rFonts w:hint="eastAsia" w:ascii="宋体" w:hAnsi="宋体" w:eastAsia="宋体" w:cs="宋体"/>
                <w:szCs w:val="21"/>
              </w:rPr>
              <w:t>资产总额(Z)</w:t>
            </w:r>
          </w:p>
        </w:tc>
        <w:tc>
          <w:tcPr>
            <w:tcW w:w="750" w:type="dxa"/>
          </w:tcPr>
          <w:p>
            <w:pPr>
              <w:pStyle w:val="40"/>
              <w:spacing w:before="17" w:line="304" w:lineRule="exact"/>
              <w:ind w:left="43"/>
              <w:rPr>
                <w:rFonts w:ascii="宋体" w:hAnsi="宋体" w:eastAsia="宋体" w:cs="宋体"/>
                <w:szCs w:val="21"/>
              </w:rPr>
            </w:pPr>
            <w:r>
              <w:rPr>
                <w:rFonts w:hint="eastAsia" w:ascii="宋体" w:hAnsi="宋体" w:eastAsia="宋体" w:cs="宋体"/>
                <w:szCs w:val="21"/>
              </w:rPr>
              <w:t>万元</w:t>
            </w:r>
          </w:p>
        </w:tc>
        <w:tc>
          <w:tcPr>
            <w:tcW w:w="1841"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8000≤Z&lt;120000</w:t>
            </w:r>
          </w:p>
        </w:tc>
        <w:tc>
          <w:tcPr>
            <w:tcW w:w="1759" w:type="dxa"/>
          </w:tcPr>
          <w:p>
            <w:pPr>
              <w:pStyle w:val="40"/>
              <w:spacing w:before="17" w:line="304" w:lineRule="exact"/>
              <w:ind w:left="44"/>
              <w:rPr>
                <w:rFonts w:ascii="宋体" w:hAnsi="宋体" w:eastAsia="宋体" w:cs="宋体"/>
                <w:szCs w:val="21"/>
              </w:rPr>
            </w:pPr>
            <w:r>
              <w:rPr>
                <w:rFonts w:hint="eastAsia" w:ascii="宋体" w:hAnsi="宋体" w:eastAsia="宋体" w:cs="宋体"/>
                <w:szCs w:val="21"/>
              </w:rPr>
              <w:t>100≤Z&lt;8000</w:t>
            </w:r>
          </w:p>
        </w:tc>
        <w:tc>
          <w:tcPr>
            <w:tcW w:w="1023" w:type="dxa"/>
          </w:tcPr>
          <w:p>
            <w:pPr>
              <w:pStyle w:val="40"/>
              <w:spacing w:before="17" w:line="304" w:lineRule="exact"/>
              <w:ind w:left="45"/>
              <w:rPr>
                <w:rFonts w:ascii="宋体" w:hAnsi="宋体" w:eastAsia="宋体" w:cs="宋体"/>
                <w:szCs w:val="21"/>
              </w:rPr>
            </w:pPr>
            <w:r>
              <w:rPr>
                <w:rFonts w:hint="eastAsia" w:ascii="宋体" w:hAnsi="宋体" w:eastAsia="宋体" w:cs="宋体"/>
                <w:szCs w:val="21"/>
              </w:rPr>
              <w:t>Z&lt;100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2498" w:type="dxa"/>
          </w:tcPr>
          <w:p>
            <w:pPr>
              <w:pStyle w:val="40"/>
              <w:spacing w:before="18" w:line="304" w:lineRule="exact"/>
              <w:ind w:left="43"/>
              <w:rPr>
                <w:rFonts w:ascii="宋体" w:hAnsi="宋体" w:eastAsia="宋体" w:cs="宋体"/>
                <w:szCs w:val="21"/>
              </w:rPr>
            </w:pPr>
            <w:r>
              <w:rPr>
                <w:rFonts w:hint="eastAsia" w:ascii="宋体" w:hAnsi="宋体" w:eastAsia="宋体" w:cs="宋体"/>
                <w:szCs w:val="21"/>
              </w:rPr>
              <w:t>其他未列明行业*</w:t>
            </w:r>
          </w:p>
        </w:tc>
        <w:tc>
          <w:tcPr>
            <w:tcW w:w="1800" w:type="dxa"/>
          </w:tcPr>
          <w:p>
            <w:pPr>
              <w:pStyle w:val="40"/>
              <w:spacing w:before="18" w:line="304" w:lineRule="exact"/>
              <w:ind w:right="424"/>
              <w:jc w:val="right"/>
              <w:rPr>
                <w:rFonts w:ascii="宋体" w:hAnsi="宋体" w:eastAsia="宋体" w:cs="宋体"/>
                <w:szCs w:val="21"/>
              </w:rPr>
            </w:pPr>
            <w:r>
              <w:rPr>
                <w:rFonts w:hint="eastAsia" w:ascii="宋体" w:hAnsi="宋体" w:eastAsia="宋体" w:cs="宋体"/>
                <w:szCs w:val="21"/>
              </w:rPr>
              <w:t>从业人员(X)</w:t>
            </w:r>
          </w:p>
        </w:tc>
        <w:tc>
          <w:tcPr>
            <w:tcW w:w="750" w:type="dxa"/>
          </w:tcPr>
          <w:p>
            <w:pPr>
              <w:pStyle w:val="40"/>
              <w:spacing w:before="18" w:line="304" w:lineRule="exact"/>
              <w:ind w:left="43"/>
              <w:rPr>
                <w:rFonts w:ascii="宋体" w:hAnsi="宋体" w:eastAsia="宋体" w:cs="宋体"/>
                <w:szCs w:val="21"/>
              </w:rPr>
            </w:pPr>
            <w:r>
              <w:rPr>
                <w:rFonts w:hint="eastAsia" w:ascii="宋体" w:hAnsi="宋体" w:eastAsia="宋体" w:cs="宋体"/>
                <w:szCs w:val="21"/>
              </w:rPr>
              <w:t>人</w:t>
            </w:r>
          </w:p>
        </w:tc>
        <w:tc>
          <w:tcPr>
            <w:tcW w:w="1841"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100≤X&lt;300</w:t>
            </w:r>
          </w:p>
        </w:tc>
        <w:tc>
          <w:tcPr>
            <w:tcW w:w="1759" w:type="dxa"/>
          </w:tcPr>
          <w:p>
            <w:pPr>
              <w:pStyle w:val="40"/>
              <w:spacing w:before="18" w:line="304" w:lineRule="exact"/>
              <w:ind w:left="44"/>
              <w:rPr>
                <w:rFonts w:ascii="宋体" w:hAnsi="宋体" w:eastAsia="宋体" w:cs="宋体"/>
                <w:szCs w:val="21"/>
              </w:rPr>
            </w:pPr>
            <w:r>
              <w:rPr>
                <w:rFonts w:hint="eastAsia" w:ascii="宋体" w:hAnsi="宋体" w:eastAsia="宋体" w:cs="宋体"/>
                <w:szCs w:val="21"/>
              </w:rPr>
              <w:t>10≤X&lt;100</w:t>
            </w:r>
          </w:p>
        </w:tc>
        <w:tc>
          <w:tcPr>
            <w:tcW w:w="1023" w:type="dxa"/>
          </w:tcPr>
          <w:p>
            <w:pPr>
              <w:pStyle w:val="40"/>
              <w:spacing w:before="18" w:line="304" w:lineRule="exact"/>
              <w:ind w:left="45"/>
              <w:rPr>
                <w:rFonts w:ascii="宋体" w:hAnsi="宋体" w:eastAsia="宋体" w:cs="宋体"/>
                <w:szCs w:val="21"/>
              </w:rPr>
            </w:pPr>
            <w:r>
              <w:rPr>
                <w:rFonts w:hint="eastAsia" w:ascii="宋体" w:hAnsi="宋体" w:eastAsia="宋体" w:cs="宋体"/>
                <w:szCs w:val="21"/>
              </w:rPr>
              <w:t>X&lt;10</w:t>
            </w:r>
          </w:p>
        </w:tc>
      </w:tr>
    </w:tbl>
    <w:p>
      <w:pPr>
        <w:rPr>
          <w:rFonts w:ascii="宋体" w:hAnsi="宋体" w:cs="宋体"/>
          <w:sz w:val="24"/>
        </w:rPr>
      </w:pPr>
    </w:p>
    <w:p>
      <w:pPr>
        <w:rPr>
          <w:rFonts w:ascii="宋体" w:hAnsi="宋体" w:cs="宋体"/>
          <w:sz w:val="24"/>
        </w:rPr>
      </w:pPr>
    </w:p>
    <w:p>
      <w:pPr>
        <w:rPr>
          <w:rFonts w:ascii="宋体" w:hAnsi="宋体" w:cs="宋体"/>
          <w:sz w:val="24"/>
        </w:rPr>
      </w:pPr>
    </w:p>
    <w:sectPr>
      <w:pgSz w:w="11910" w:h="16840"/>
      <w:pgMar w:top="1300" w:right="620" w:bottom="1280" w:left="920" w:header="850" w:footer="10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Helvetica">
    <w:altName w:val="Arial"/>
    <w:panose1 w:val="020B0504020202020204"/>
    <w:charset w:val="00"/>
    <w:family w:val="swiss"/>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00" w:usb3="00000000" w:csb0="0004009F" w:csb1="DFD70000"/>
  </w:font>
  <w:font w:name="Wingdings 2">
    <w:altName w:val="Wingdings"/>
    <w:panose1 w:val="05020102010507070707"/>
    <w:charset w:val="02"/>
    <w:family w:val="roman"/>
    <w:pitch w:val="default"/>
    <w:sig w:usb0="00000000" w:usb1="00000000" w:usb2="00000000" w:usb3="00000000" w:csb0="80000000" w:csb1="00000000"/>
  </w:font>
  <w:font w:name="MingLiU_HKSCS">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right="90"/>
      <w:jc w:val="left"/>
      <w:rPr>
        <w:rFonts w:ascii="宋体" w:hAnsi="宋体"/>
      </w:rPr>
    </w:pPr>
  </w:p>
  <w:p>
    <w:pPr>
      <w:rPr>
        <w:rFonts w:ascii="宋体" w:hAnsi="宋体"/>
        <w:sz w:val="18"/>
        <w:szCs w:val="18"/>
      </w:rPr>
    </w:pPr>
    <w:r>
      <w:rPr>
        <w:rFonts w:hint="eastAsia" w:ascii="宋体" w:hAnsi="宋体"/>
        <w:sz w:val="18"/>
        <w:szCs w:val="18"/>
      </w:rPr>
      <w:t>招标代理机构：山东大成煜鼎建设项目管理有限公司                         电话：0533-3172678</w:t>
    </w:r>
  </w:p>
  <w:p>
    <w:pPr>
      <w:pStyle w:val="11"/>
    </w:pPr>
    <w:r>
      <w:rPr>
        <w:rFonts w:hint="eastAsia" w:hAnsi="宋体"/>
      </w:rPr>
      <w:t xml:space="preserve">地        址：淄博高新区柳泉路火炬创业广场D座1411          </w:t>
    </w:r>
    <w:r>
      <w:rPr>
        <w:rFonts w:hint="eastAsia" w:hAnsi="宋体"/>
        <w:lang w:val="en-US" w:eastAsia="zh-CN"/>
      </w:rPr>
      <w:t xml:space="preserve">     </w:t>
    </w:r>
    <w:r>
      <w:rPr>
        <w:rFonts w:hint="eastAsia" w:hAnsi="宋体"/>
      </w:rPr>
      <w:t xml:space="preserve"> </w:t>
    </w:r>
    <w:r>
      <w:rPr>
        <w:rFonts w:hAnsi="宋体"/>
      </w:rPr>
      <w:t>邮箱：dachengyuding@163.com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rPr>
        <w:rFonts w:hAnsi="宋体"/>
        <w:u w:val="single"/>
      </w:rPr>
    </w:pPr>
    <w:r>
      <w:rPr>
        <w:rFonts w:hint="eastAsia" w:hAnsi="宋体"/>
        <w:u w:val="single"/>
      </w:rPr>
      <w:t xml:space="preserve">                                                                                                                                                         </w:t>
    </w:r>
  </w:p>
  <w:p>
    <w:pPr>
      <w:rPr>
        <w:rFonts w:ascii="宋体" w:hAnsi="宋体"/>
        <w:sz w:val="18"/>
        <w:szCs w:val="18"/>
      </w:rPr>
    </w:pPr>
    <w:r>
      <w:rPr>
        <w:rFonts w:hint="eastAsia" w:ascii="宋体" w:hAnsi="宋体"/>
        <w:sz w:val="18"/>
        <w:szCs w:val="18"/>
      </w:rPr>
      <w:t xml:space="preserve">招标代理机构：山东大成煜鼎建设项目管理有限公司                   </w:t>
    </w:r>
    <w:r>
      <w:rPr>
        <w:rFonts w:ascii="宋体" w:hAnsi="宋体"/>
        <w:sz w:val="18"/>
        <w:szCs w:val="18"/>
      </w:rPr>
      <w:t xml:space="preserve"> </w:t>
    </w:r>
    <w:r>
      <w:rPr>
        <w:rFonts w:hint="eastAsia" w:ascii="宋体" w:hAnsi="宋体"/>
        <w:sz w:val="18"/>
        <w:szCs w:val="18"/>
      </w:rPr>
      <w:t>电话：0533-3172678</w:t>
    </w:r>
  </w:p>
  <w:p>
    <w:pPr>
      <w:pStyle w:val="11"/>
    </w:pPr>
    <w:r>
      <w:rPr>
        <w:rFonts w:hint="eastAsia" w:hAnsi="宋体"/>
      </w:rPr>
      <w:t xml:space="preserve">地        址：淄博高新区柳泉路火炬创业广场D座1411           </w:t>
    </w:r>
    <w:r>
      <w:rPr>
        <w:rFonts w:hAnsi="宋体"/>
      </w:rPr>
      <w:t xml:space="preserve">     邮箱：dachengyuding@163.com</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jc w:val="both"/>
      <w:rPr>
        <w:u w:val="single"/>
      </w:rPr>
    </w:pPr>
    <w:r>
      <w:rPr>
        <w:rFonts w:hint="default"/>
        <w:u w:val="single"/>
        <w:lang w:val="en-US"/>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t xml:space="preserve">第 </w:t>
                          </w: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57</w:t>
                          </w:r>
                          <w:r>
                            <w:rPr>
                              <w:rFonts w:hint="eastAsia" w:ascii="宋体" w:hAnsi="宋体" w:cs="宋体"/>
                            </w:rP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pPr>
                      <w:pStyle w:val="12"/>
                    </w:pPr>
                    <w:r>
                      <w:t xml:space="preserve">第 </w:t>
                    </w: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57</w:t>
                    </w:r>
                    <w:r>
                      <w:rPr>
                        <w:rFonts w:hint="eastAsia" w:ascii="宋体" w:hAnsi="宋体" w:cs="宋体"/>
                      </w:rPr>
                      <w:fldChar w:fldCharType="end"/>
                    </w:r>
                    <w:r>
                      <w:t xml:space="preserve"> 页</w:t>
                    </w:r>
                  </w:p>
                </w:txbxContent>
              </v:textbox>
            </v:shape>
          </w:pict>
        </mc:Fallback>
      </mc:AlternateContent>
    </w:r>
    <w:r>
      <w:rPr>
        <w:rFonts w:hint="eastAsia"/>
        <w:u w:val="single"/>
        <w:lang w:val="en-US" w:eastAsia="zh-CN"/>
      </w:rPr>
      <w:t>临淄区人工智能+教育应用示范采购</w:t>
    </w:r>
    <w:r>
      <w:rPr>
        <w:rFonts w:hint="eastAsia"/>
        <w:u w:val="single"/>
      </w:rPr>
      <w:t>项目-</w:t>
    </w:r>
    <w:r>
      <w:rPr>
        <w:rFonts w:hint="eastAsia" w:ascii="宋体" w:hAnsi="宋体" w:cs="宋体"/>
        <w:bCs/>
        <w:kern w:val="0"/>
        <w:u w:val="single"/>
      </w:rPr>
      <w:t xml:space="preserve">招标文件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jc w:val="both"/>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pPr>
                      <w:pStyle w:val="12"/>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2A8D9E"/>
    <w:multiLevelType w:val="singleLevel"/>
    <w:tmpl w:val="AC2A8D9E"/>
    <w:lvl w:ilvl="0" w:tentative="0">
      <w:start w:val="1"/>
      <w:numFmt w:val="chineseCounting"/>
      <w:suff w:val="nothing"/>
      <w:lvlText w:val="%1、"/>
      <w:lvlJc w:val="left"/>
      <w:rPr>
        <w:rFonts w:hint="eastAsia"/>
      </w:rPr>
    </w:lvl>
  </w:abstractNum>
  <w:abstractNum w:abstractNumId="1">
    <w:nsid w:val="2BA08335"/>
    <w:multiLevelType w:val="singleLevel"/>
    <w:tmpl w:val="2BA08335"/>
    <w:lvl w:ilvl="0" w:tentative="0">
      <w:start w:val="13"/>
      <w:numFmt w:val="decimal"/>
      <w:lvlText w:val="%1."/>
      <w:lvlJc w:val="left"/>
      <w:pPr>
        <w:tabs>
          <w:tab w:val="left" w:pos="312"/>
        </w:tabs>
      </w:pPr>
    </w:lvl>
  </w:abstractNum>
  <w:abstractNum w:abstractNumId="2">
    <w:nsid w:val="2E2733E4"/>
    <w:multiLevelType w:val="singleLevel"/>
    <w:tmpl w:val="2E2733E4"/>
    <w:lvl w:ilvl="0" w:tentative="0">
      <w:start w:val="2"/>
      <w:numFmt w:val="decimal"/>
      <w:lvlText w:val="%1."/>
      <w:lvlJc w:val="left"/>
      <w:pPr>
        <w:tabs>
          <w:tab w:val="left" w:pos="312"/>
        </w:tabs>
      </w:pPr>
    </w:lvl>
  </w:abstractNum>
  <w:abstractNum w:abstractNumId="3">
    <w:nsid w:val="7A1801A3"/>
    <w:multiLevelType w:val="singleLevel"/>
    <w:tmpl w:val="7A1801A3"/>
    <w:lvl w:ilvl="0" w:tentative="0">
      <w:start w:val="1"/>
      <w:numFmt w:val="decimal"/>
      <w:suff w:val="space"/>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dkYzE0OGQ1ZjgwMDg1NmNkNGVmYTI2YzNiNzUxNjAifQ=="/>
  </w:docVars>
  <w:rsids>
    <w:rsidRoot w:val="627858DE"/>
    <w:rsid w:val="000037B5"/>
    <w:rsid w:val="00051306"/>
    <w:rsid w:val="00154C63"/>
    <w:rsid w:val="00261819"/>
    <w:rsid w:val="0044152F"/>
    <w:rsid w:val="00523EB0"/>
    <w:rsid w:val="005D323D"/>
    <w:rsid w:val="007106FC"/>
    <w:rsid w:val="0087009D"/>
    <w:rsid w:val="00B14A99"/>
    <w:rsid w:val="00C61D26"/>
    <w:rsid w:val="00C64BAB"/>
    <w:rsid w:val="00C92EF7"/>
    <w:rsid w:val="00D24FF0"/>
    <w:rsid w:val="00DB6F05"/>
    <w:rsid w:val="00E0629A"/>
    <w:rsid w:val="00E12DF5"/>
    <w:rsid w:val="00FB2B28"/>
    <w:rsid w:val="00FE1B08"/>
    <w:rsid w:val="00FF3156"/>
    <w:rsid w:val="0104263A"/>
    <w:rsid w:val="010A29DC"/>
    <w:rsid w:val="012C7D9A"/>
    <w:rsid w:val="015233B4"/>
    <w:rsid w:val="01536268"/>
    <w:rsid w:val="01601910"/>
    <w:rsid w:val="018479C5"/>
    <w:rsid w:val="018A60A9"/>
    <w:rsid w:val="018B2B6F"/>
    <w:rsid w:val="018C129B"/>
    <w:rsid w:val="01C20AA4"/>
    <w:rsid w:val="01D634DA"/>
    <w:rsid w:val="01F21ACF"/>
    <w:rsid w:val="01FD48C0"/>
    <w:rsid w:val="02157B74"/>
    <w:rsid w:val="02233062"/>
    <w:rsid w:val="02255AAE"/>
    <w:rsid w:val="02490362"/>
    <w:rsid w:val="026C1171"/>
    <w:rsid w:val="02745B82"/>
    <w:rsid w:val="02AA7047"/>
    <w:rsid w:val="02AD7C93"/>
    <w:rsid w:val="02AE1BA3"/>
    <w:rsid w:val="02C23A2E"/>
    <w:rsid w:val="02D45050"/>
    <w:rsid w:val="02E4496F"/>
    <w:rsid w:val="02E96075"/>
    <w:rsid w:val="031E27CE"/>
    <w:rsid w:val="03340EBA"/>
    <w:rsid w:val="033E7077"/>
    <w:rsid w:val="03575C81"/>
    <w:rsid w:val="03936CB9"/>
    <w:rsid w:val="03943889"/>
    <w:rsid w:val="039773A4"/>
    <w:rsid w:val="03AA0A26"/>
    <w:rsid w:val="03AC7D7B"/>
    <w:rsid w:val="03C31E53"/>
    <w:rsid w:val="03EE28AD"/>
    <w:rsid w:val="0413614C"/>
    <w:rsid w:val="0439572B"/>
    <w:rsid w:val="0474437E"/>
    <w:rsid w:val="04862158"/>
    <w:rsid w:val="04890D57"/>
    <w:rsid w:val="04934A97"/>
    <w:rsid w:val="049C1C4F"/>
    <w:rsid w:val="04AB24CA"/>
    <w:rsid w:val="04D81AAF"/>
    <w:rsid w:val="04EB48D3"/>
    <w:rsid w:val="04F331A7"/>
    <w:rsid w:val="05135205"/>
    <w:rsid w:val="051F01B6"/>
    <w:rsid w:val="05207E6B"/>
    <w:rsid w:val="052E261F"/>
    <w:rsid w:val="0536484A"/>
    <w:rsid w:val="05730CBD"/>
    <w:rsid w:val="057B1CE0"/>
    <w:rsid w:val="057E4479"/>
    <w:rsid w:val="058C1917"/>
    <w:rsid w:val="05997548"/>
    <w:rsid w:val="05C9023C"/>
    <w:rsid w:val="060519D9"/>
    <w:rsid w:val="06196D3F"/>
    <w:rsid w:val="06390865"/>
    <w:rsid w:val="06393776"/>
    <w:rsid w:val="064661F7"/>
    <w:rsid w:val="068D1DA7"/>
    <w:rsid w:val="06966BB0"/>
    <w:rsid w:val="06C460D2"/>
    <w:rsid w:val="06C66092"/>
    <w:rsid w:val="06DC291B"/>
    <w:rsid w:val="07215E36"/>
    <w:rsid w:val="07223375"/>
    <w:rsid w:val="07237076"/>
    <w:rsid w:val="075C3A42"/>
    <w:rsid w:val="07963701"/>
    <w:rsid w:val="07AE1640"/>
    <w:rsid w:val="07B90226"/>
    <w:rsid w:val="07D01282"/>
    <w:rsid w:val="07D5034F"/>
    <w:rsid w:val="07D8717B"/>
    <w:rsid w:val="07E3541A"/>
    <w:rsid w:val="07E41A00"/>
    <w:rsid w:val="07F02305"/>
    <w:rsid w:val="07FE47EC"/>
    <w:rsid w:val="0803139F"/>
    <w:rsid w:val="08096AD4"/>
    <w:rsid w:val="080F530A"/>
    <w:rsid w:val="084E22D0"/>
    <w:rsid w:val="08570EF4"/>
    <w:rsid w:val="085C15B4"/>
    <w:rsid w:val="08685AB5"/>
    <w:rsid w:val="08757D33"/>
    <w:rsid w:val="088F55AE"/>
    <w:rsid w:val="089F600C"/>
    <w:rsid w:val="08B85A97"/>
    <w:rsid w:val="08C620D1"/>
    <w:rsid w:val="08CF246F"/>
    <w:rsid w:val="08D12110"/>
    <w:rsid w:val="090E3DE0"/>
    <w:rsid w:val="0911381E"/>
    <w:rsid w:val="092E1232"/>
    <w:rsid w:val="093E61FA"/>
    <w:rsid w:val="094C7D29"/>
    <w:rsid w:val="09620205"/>
    <w:rsid w:val="0976726D"/>
    <w:rsid w:val="0981271E"/>
    <w:rsid w:val="098F0E68"/>
    <w:rsid w:val="09B72537"/>
    <w:rsid w:val="0A18560A"/>
    <w:rsid w:val="0A1F02D6"/>
    <w:rsid w:val="0A2024D1"/>
    <w:rsid w:val="0A42231F"/>
    <w:rsid w:val="0A46467B"/>
    <w:rsid w:val="0A4F6D53"/>
    <w:rsid w:val="0AA510A1"/>
    <w:rsid w:val="0AC721C5"/>
    <w:rsid w:val="0ACF52F8"/>
    <w:rsid w:val="0AD15E29"/>
    <w:rsid w:val="0ADB77AC"/>
    <w:rsid w:val="0AE8111E"/>
    <w:rsid w:val="0AF0537B"/>
    <w:rsid w:val="0AF9210A"/>
    <w:rsid w:val="0AF93F32"/>
    <w:rsid w:val="0AFB0486"/>
    <w:rsid w:val="0B002861"/>
    <w:rsid w:val="0B232247"/>
    <w:rsid w:val="0B2401FF"/>
    <w:rsid w:val="0B273D0D"/>
    <w:rsid w:val="0B3A77A9"/>
    <w:rsid w:val="0B514554"/>
    <w:rsid w:val="0B522F55"/>
    <w:rsid w:val="0B7A3122"/>
    <w:rsid w:val="0B7A6932"/>
    <w:rsid w:val="0B990AAE"/>
    <w:rsid w:val="0BA265C6"/>
    <w:rsid w:val="0BA94FD2"/>
    <w:rsid w:val="0BB577EB"/>
    <w:rsid w:val="0BC71D84"/>
    <w:rsid w:val="0C133A84"/>
    <w:rsid w:val="0C207204"/>
    <w:rsid w:val="0C24677B"/>
    <w:rsid w:val="0C28116A"/>
    <w:rsid w:val="0C734427"/>
    <w:rsid w:val="0C74416C"/>
    <w:rsid w:val="0C9435C8"/>
    <w:rsid w:val="0CBB29D8"/>
    <w:rsid w:val="0CC13BFD"/>
    <w:rsid w:val="0CCD44EF"/>
    <w:rsid w:val="0CDB1C57"/>
    <w:rsid w:val="0CEF7102"/>
    <w:rsid w:val="0CF462EF"/>
    <w:rsid w:val="0CFA32E1"/>
    <w:rsid w:val="0D157CF9"/>
    <w:rsid w:val="0D246BC6"/>
    <w:rsid w:val="0D5B2311"/>
    <w:rsid w:val="0D5B4621"/>
    <w:rsid w:val="0D60280F"/>
    <w:rsid w:val="0D773C1E"/>
    <w:rsid w:val="0D831446"/>
    <w:rsid w:val="0DC727A3"/>
    <w:rsid w:val="0DCD7B4D"/>
    <w:rsid w:val="0DE42DA9"/>
    <w:rsid w:val="0DF1159D"/>
    <w:rsid w:val="0DFE11D3"/>
    <w:rsid w:val="0E0E502A"/>
    <w:rsid w:val="0E3B48A1"/>
    <w:rsid w:val="0E7061B7"/>
    <w:rsid w:val="0E783703"/>
    <w:rsid w:val="0E85203F"/>
    <w:rsid w:val="0E85732E"/>
    <w:rsid w:val="0EB0103F"/>
    <w:rsid w:val="0ECE07E3"/>
    <w:rsid w:val="0F044D57"/>
    <w:rsid w:val="0F050D3B"/>
    <w:rsid w:val="0F1128EE"/>
    <w:rsid w:val="0F262042"/>
    <w:rsid w:val="0F271A26"/>
    <w:rsid w:val="0F364EA2"/>
    <w:rsid w:val="0F3F54B8"/>
    <w:rsid w:val="0F4065DB"/>
    <w:rsid w:val="0F4437D9"/>
    <w:rsid w:val="0F512512"/>
    <w:rsid w:val="0F6454E2"/>
    <w:rsid w:val="0F8172CF"/>
    <w:rsid w:val="0F887B35"/>
    <w:rsid w:val="0FB7736E"/>
    <w:rsid w:val="0FD17691"/>
    <w:rsid w:val="0FE322EC"/>
    <w:rsid w:val="100C01AF"/>
    <w:rsid w:val="10310024"/>
    <w:rsid w:val="10352319"/>
    <w:rsid w:val="10424D5F"/>
    <w:rsid w:val="1085037D"/>
    <w:rsid w:val="108C4538"/>
    <w:rsid w:val="108E0148"/>
    <w:rsid w:val="10910D76"/>
    <w:rsid w:val="10A76C2C"/>
    <w:rsid w:val="10AD5132"/>
    <w:rsid w:val="10F07665"/>
    <w:rsid w:val="110075A3"/>
    <w:rsid w:val="112C47D0"/>
    <w:rsid w:val="11421259"/>
    <w:rsid w:val="1144054B"/>
    <w:rsid w:val="11495FE4"/>
    <w:rsid w:val="114B4888"/>
    <w:rsid w:val="114D7F34"/>
    <w:rsid w:val="116D6E6D"/>
    <w:rsid w:val="116E18B8"/>
    <w:rsid w:val="11800A50"/>
    <w:rsid w:val="1189251A"/>
    <w:rsid w:val="11C73902"/>
    <w:rsid w:val="11CC2307"/>
    <w:rsid w:val="11CC5420"/>
    <w:rsid w:val="11D5485A"/>
    <w:rsid w:val="11DD1A47"/>
    <w:rsid w:val="11E019D6"/>
    <w:rsid w:val="11F170AB"/>
    <w:rsid w:val="11FB2FD7"/>
    <w:rsid w:val="12046F80"/>
    <w:rsid w:val="12095AC6"/>
    <w:rsid w:val="120C188C"/>
    <w:rsid w:val="120D4378"/>
    <w:rsid w:val="121D32A8"/>
    <w:rsid w:val="121E14F6"/>
    <w:rsid w:val="122C27F8"/>
    <w:rsid w:val="123C35D7"/>
    <w:rsid w:val="12490B43"/>
    <w:rsid w:val="124C6513"/>
    <w:rsid w:val="12573537"/>
    <w:rsid w:val="125E6862"/>
    <w:rsid w:val="125F20FB"/>
    <w:rsid w:val="126051DD"/>
    <w:rsid w:val="1286399A"/>
    <w:rsid w:val="129E3CE8"/>
    <w:rsid w:val="12A9141D"/>
    <w:rsid w:val="12E720AB"/>
    <w:rsid w:val="12EA749C"/>
    <w:rsid w:val="1356560D"/>
    <w:rsid w:val="13585C7D"/>
    <w:rsid w:val="135D5D9C"/>
    <w:rsid w:val="13661F96"/>
    <w:rsid w:val="137B0F84"/>
    <w:rsid w:val="1382235F"/>
    <w:rsid w:val="139A2AFE"/>
    <w:rsid w:val="13B46974"/>
    <w:rsid w:val="13C714CB"/>
    <w:rsid w:val="13CE5485"/>
    <w:rsid w:val="13DC045F"/>
    <w:rsid w:val="13DE2DAE"/>
    <w:rsid w:val="13F50EC1"/>
    <w:rsid w:val="1405327E"/>
    <w:rsid w:val="14085E96"/>
    <w:rsid w:val="140F73CC"/>
    <w:rsid w:val="14105A52"/>
    <w:rsid w:val="145C6E8A"/>
    <w:rsid w:val="14651FF1"/>
    <w:rsid w:val="149671B8"/>
    <w:rsid w:val="14B22C98"/>
    <w:rsid w:val="14C352E2"/>
    <w:rsid w:val="14D80C82"/>
    <w:rsid w:val="14DA153A"/>
    <w:rsid w:val="14F0180D"/>
    <w:rsid w:val="14F66D94"/>
    <w:rsid w:val="14FC71E7"/>
    <w:rsid w:val="15000AB2"/>
    <w:rsid w:val="15393559"/>
    <w:rsid w:val="153D70B3"/>
    <w:rsid w:val="15534F9B"/>
    <w:rsid w:val="157D1577"/>
    <w:rsid w:val="157E6EA7"/>
    <w:rsid w:val="158C178E"/>
    <w:rsid w:val="160B5C7F"/>
    <w:rsid w:val="164B102E"/>
    <w:rsid w:val="16590F7C"/>
    <w:rsid w:val="16612C47"/>
    <w:rsid w:val="1665226C"/>
    <w:rsid w:val="167C3E66"/>
    <w:rsid w:val="16907088"/>
    <w:rsid w:val="16946ABC"/>
    <w:rsid w:val="16952454"/>
    <w:rsid w:val="169F207F"/>
    <w:rsid w:val="16B32D77"/>
    <w:rsid w:val="16B37E1B"/>
    <w:rsid w:val="16BE65BB"/>
    <w:rsid w:val="16CD2D46"/>
    <w:rsid w:val="16D34E48"/>
    <w:rsid w:val="16D51659"/>
    <w:rsid w:val="16E7160B"/>
    <w:rsid w:val="16F67976"/>
    <w:rsid w:val="16FC7FE3"/>
    <w:rsid w:val="17095B15"/>
    <w:rsid w:val="175077A9"/>
    <w:rsid w:val="175B3FD4"/>
    <w:rsid w:val="176655C7"/>
    <w:rsid w:val="17987557"/>
    <w:rsid w:val="17A52E49"/>
    <w:rsid w:val="17AF2743"/>
    <w:rsid w:val="17B822AE"/>
    <w:rsid w:val="17B91BB5"/>
    <w:rsid w:val="17BD7BBA"/>
    <w:rsid w:val="17C219E7"/>
    <w:rsid w:val="17D4582A"/>
    <w:rsid w:val="17D70747"/>
    <w:rsid w:val="17D71DD6"/>
    <w:rsid w:val="180169EF"/>
    <w:rsid w:val="1803587E"/>
    <w:rsid w:val="1820538F"/>
    <w:rsid w:val="18335847"/>
    <w:rsid w:val="187B56DD"/>
    <w:rsid w:val="18CD45C3"/>
    <w:rsid w:val="18EB67F8"/>
    <w:rsid w:val="18F8463B"/>
    <w:rsid w:val="19083FD1"/>
    <w:rsid w:val="192F2D33"/>
    <w:rsid w:val="193C4EDF"/>
    <w:rsid w:val="193E165D"/>
    <w:rsid w:val="19497322"/>
    <w:rsid w:val="19631F8A"/>
    <w:rsid w:val="19652F93"/>
    <w:rsid w:val="196B7938"/>
    <w:rsid w:val="199D5449"/>
    <w:rsid w:val="19B96BD5"/>
    <w:rsid w:val="19CC2CD8"/>
    <w:rsid w:val="19CC2E4B"/>
    <w:rsid w:val="19D43B5C"/>
    <w:rsid w:val="19E5593D"/>
    <w:rsid w:val="1A041403"/>
    <w:rsid w:val="1A3126FE"/>
    <w:rsid w:val="1A32613F"/>
    <w:rsid w:val="1A36182D"/>
    <w:rsid w:val="1A4B3FE4"/>
    <w:rsid w:val="1A53730F"/>
    <w:rsid w:val="1A5B1E11"/>
    <w:rsid w:val="1A5D7548"/>
    <w:rsid w:val="1A7B0CDA"/>
    <w:rsid w:val="1A802210"/>
    <w:rsid w:val="1A9F3D21"/>
    <w:rsid w:val="1AA00DAD"/>
    <w:rsid w:val="1AAD1DF6"/>
    <w:rsid w:val="1AC85C22"/>
    <w:rsid w:val="1AF44089"/>
    <w:rsid w:val="1AFE4783"/>
    <w:rsid w:val="1AFF308B"/>
    <w:rsid w:val="1B155085"/>
    <w:rsid w:val="1B444C85"/>
    <w:rsid w:val="1B515FE2"/>
    <w:rsid w:val="1B5D26E9"/>
    <w:rsid w:val="1B6052B1"/>
    <w:rsid w:val="1B786502"/>
    <w:rsid w:val="1B88799B"/>
    <w:rsid w:val="1B8F4A8D"/>
    <w:rsid w:val="1B9776DB"/>
    <w:rsid w:val="1B9D131B"/>
    <w:rsid w:val="1BAB4150"/>
    <w:rsid w:val="1BB90E2F"/>
    <w:rsid w:val="1BC92150"/>
    <w:rsid w:val="1C2F61F6"/>
    <w:rsid w:val="1C624F91"/>
    <w:rsid w:val="1C7F216B"/>
    <w:rsid w:val="1C840050"/>
    <w:rsid w:val="1C8F4E47"/>
    <w:rsid w:val="1C9654AC"/>
    <w:rsid w:val="1CA13158"/>
    <w:rsid w:val="1D435190"/>
    <w:rsid w:val="1D4E63A2"/>
    <w:rsid w:val="1D59129F"/>
    <w:rsid w:val="1D6628F1"/>
    <w:rsid w:val="1D706FD2"/>
    <w:rsid w:val="1D9F3BCB"/>
    <w:rsid w:val="1DAC618C"/>
    <w:rsid w:val="1DE705F7"/>
    <w:rsid w:val="1DFC0245"/>
    <w:rsid w:val="1E0369DF"/>
    <w:rsid w:val="1E0E360B"/>
    <w:rsid w:val="1E1719B8"/>
    <w:rsid w:val="1E1F7AB2"/>
    <w:rsid w:val="1E265719"/>
    <w:rsid w:val="1E280AB9"/>
    <w:rsid w:val="1E3002D6"/>
    <w:rsid w:val="1E311151"/>
    <w:rsid w:val="1E32373D"/>
    <w:rsid w:val="1E571111"/>
    <w:rsid w:val="1E88345D"/>
    <w:rsid w:val="1E8945D0"/>
    <w:rsid w:val="1E9A1AE9"/>
    <w:rsid w:val="1EB41FFB"/>
    <w:rsid w:val="1EC80265"/>
    <w:rsid w:val="1ECA7787"/>
    <w:rsid w:val="1EE37852"/>
    <w:rsid w:val="1EEF4EEA"/>
    <w:rsid w:val="1EFB3B4E"/>
    <w:rsid w:val="1F2A27AA"/>
    <w:rsid w:val="1F69215E"/>
    <w:rsid w:val="1F79067F"/>
    <w:rsid w:val="1F7D4B38"/>
    <w:rsid w:val="1F860624"/>
    <w:rsid w:val="1F9257CD"/>
    <w:rsid w:val="1F9476B7"/>
    <w:rsid w:val="1F976384"/>
    <w:rsid w:val="1F98385C"/>
    <w:rsid w:val="1F9A286C"/>
    <w:rsid w:val="1FC65353"/>
    <w:rsid w:val="1FD52A9C"/>
    <w:rsid w:val="1FDB75C6"/>
    <w:rsid w:val="1FDF1C5B"/>
    <w:rsid w:val="1FE55012"/>
    <w:rsid w:val="20053A8C"/>
    <w:rsid w:val="20231539"/>
    <w:rsid w:val="20692E24"/>
    <w:rsid w:val="206B1646"/>
    <w:rsid w:val="207C08E4"/>
    <w:rsid w:val="208F7792"/>
    <w:rsid w:val="209E5D8B"/>
    <w:rsid w:val="20A60422"/>
    <w:rsid w:val="20B30ED1"/>
    <w:rsid w:val="20B46B3F"/>
    <w:rsid w:val="20BD330E"/>
    <w:rsid w:val="20E02F1E"/>
    <w:rsid w:val="20F7351D"/>
    <w:rsid w:val="211062B2"/>
    <w:rsid w:val="21170C57"/>
    <w:rsid w:val="211F7986"/>
    <w:rsid w:val="21272648"/>
    <w:rsid w:val="21495872"/>
    <w:rsid w:val="2153695B"/>
    <w:rsid w:val="215671B8"/>
    <w:rsid w:val="215A15EC"/>
    <w:rsid w:val="21605074"/>
    <w:rsid w:val="217227AB"/>
    <w:rsid w:val="217F11A4"/>
    <w:rsid w:val="21A00CFA"/>
    <w:rsid w:val="21AC6262"/>
    <w:rsid w:val="21ED1A94"/>
    <w:rsid w:val="22134E1B"/>
    <w:rsid w:val="22361DE5"/>
    <w:rsid w:val="225144F6"/>
    <w:rsid w:val="22566ABE"/>
    <w:rsid w:val="22891362"/>
    <w:rsid w:val="229A21C4"/>
    <w:rsid w:val="22AA0426"/>
    <w:rsid w:val="22BB45A1"/>
    <w:rsid w:val="22BE2EEC"/>
    <w:rsid w:val="22DD5AD1"/>
    <w:rsid w:val="22E36792"/>
    <w:rsid w:val="22E470D6"/>
    <w:rsid w:val="22FB509F"/>
    <w:rsid w:val="23265617"/>
    <w:rsid w:val="233E7EB1"/>
    <w:rsid w:val="23502783"/>
    <w:rsid w:val="235E4BF6"/>
    <w:rsid w:val="23642C7F"/>
    <w:rsid w:val="237654F2"/>
    <w:rsid w:val="237B2192"/>
    <w:rsid w:val="23807B6F"/>
    <w:rsid w:val="238C473B"/>
    <w:rsid w:val="23906395"/>
    <w:rsid w:val="23924C37"/>
    <w:rsid w:val="23B471CA"/>
    <w:rsid w:val="23B93F03"/>
    <w:rsid w:val="23B94BB4"/>
    <w:rsid w:val="23BE551C"/>
    <w:rsid w:val="23BF3BCA"/>
    <w:rsid w:val="23D07556"/>
    <w:rsid w:val="23D17158"/>
    <w:rsid w:val="23DC7736"/>
    <w:rsid w:val="23FF75FB"/>
    <w:rsid w:val="24021662"/>
    <w:rsid w:val="24303C58"/>
    <w:rsid w:val="244D2F90"/>
    <w:rsid w:val="24552DAE"/>
    <w:rsid w:val="24617CE0"/>
    <w:rsid w:val="24896D5E"/>
    <w:rsid w:val="248F5D2C"/>
    <w:rsid w:val="24AF7CBF"/>
    <w:rsid w:val="24DB3607"/>
    <w:rsid w:val="24E5474A"/>
    <w:rsid w:val="24E70610"/>
    <w:rsid w:val="24EA3DA9"/>
    <w:rsid w:val="25283DE1"/>
    <w:rsid w:val="25371621"/>
    <w:rsid w:val="254B289D"/>
    <w:rsid w:val="254F34F7"/>
    <w:rsid w:val="255F32DB"/>
    <w:rsid w:val="25802225"/>
    <w:rsid w:val="25AB2F6C"/>
    <w:rsid w:val="25C04D0B"/>
    <w:rsid w:val="25C569B8"/>
    <w:rsid w:val="25C73059"/>
    <w:rsid w:val="25D258F4"/>
    <w:rsid w:val="25D52D09"/>
    <w:rsid w:val="25E317CC"/>
    <w:rsid w:val="25EC5E62"/>
    <w:rsid w:val="26107A2F"/>
    <w:rsid w:val="2612609C"/>
    <w:rsid w:val="26315AB4"/>
    <w:rsid w:val="26376AED"/>
    <w:rsid w:val="264048FF"/>
    <w:rsid w:val="26467CA1"/>
    <w:rsid w:val="265E2A3B"/>
    <w:rsid w:val="266804D7"/>
    <w:rsid w:val="26734914"/>
    <w:rsid w:val="26835649"/>
    <w:rsid w:val="26CB1EC9"/>
    <w:rsid w:val="26E05B8F"/>
    <w:rsid w:val="26E73C6A"/>
    <w:rsid w:val="27430CAA"/>
    <w:rsid w:val="2744774A"/>
    <w:rsid w:val="275D3EF3"/>
    <w:rsid w:val="275D79E0"/>
    <w:rsid w:val="276D3527"/>
    <w:rsid w:val="279C5032"/>
    <w:rsid w:val="27A031AC"/>
    <w:rsid w:val="27C145B7"/>
    <w:rsid w:val="27E81A43"/>
    <w:rsid w:val="27F73279"/>
    <w:rsid w:val="28077163"/>
    <w:rsid w:val="28272E48"/>
    <w:rsid w:val="28315F87"/>
    <w:rsid w:val="285C326E"/>
    <w:rsid w:val="2863054C"/>
    <w:rsid w:val="28677CCB"/>
    <w:rsid w:val="287D6F94"/>
    <w:rsid w:val="28A552C5"/>
    <w:rsid w:val="28AE590C"/>
    <w:rsid w:val="28B536CB"/>
    <w:rsid w:val="28B6001D"/>
    <w:rsid w:val="28C74F99"/>
    <w:rsid w:val="29220014"/>
    <w:rsid w:val="292D7EC6"/>
    <w:rsid w:val="296415AD"/>
    <w:rsid w:val="298A2F81"/>
    <w:rsid w:val="298B4D66"/>
    <w:rsid w:val="29922768"/>
    <w:rsid w:val="299E0A63"/>
    <w:rsid w:val="29C03063"/>
    <w:rsid w:val="29F019D9"/>
    <w:rsid w:val="29F65162"/>
    <w:rsid w:val="29F70520"/>
    <w:rsid w:val="2A0B756E"/>
    <w:rsid w:val="2A164385"/>
    <w:rsid w:val="2A296D39"/>
    <w:rsid w:val="2A2E1754"/>
    <w:rsid w:val="2A490153"/>
    <w:rsid w:val="2A4B4090"/>
    <w:rsid w:val="2A5542BC"/>
    <w:rsid w:val="2A5A6A50"/>
    <w:rsid w:val="2A6046FF"/>
    <w:rsid w:val="2A6A0AEB"/>
    <w:rsid w:val="2A7131BD"/>
    <w:rsid w:val="2A734CBF"/>
    <w:rsid w:val="2A781E4A"/>
    <w:rsid w:val="2A8A2314"/>
    <w:rsid w:val="2A901C1D"/>
    <w:rsid w:val="2AA47438"/>
    <w:rsid w:val="2AC12EE7"/>
    <w:rsid w:val="2AD54869"/>
    <w:rsid w:val="2B0250C2"/>
    <w:rsid w:val="2B122107"/>
    <w:rsid w:val="2B161A07"/>
    <w:rsid w:val="2B2D2501"/>
    <w:rsid w:val="2B364C09"/>
    <w:rsid w:val="2B38426A"/>
    <w:rsid w:val="2B4A31B6"/>
    <w:rsid w:val="2B6D2471"/>
    <w:rsid w:val="2B757719"/>
    <w:rsid w:val="2B8D0AEE"/>
    <w:rsid w:val="2B8E5245"/>
    <w:rsid w:val="2B9F0C22"/>
    <w:rsid w:val="2BC302E9"/>
    <w:rsid w:val="2BD55E1B"/>
    <w:rsid w:val="2C185552"/>
    <w:rsid w:val="2C2F207A"/>
    <w:rsid w:val="2C472091"/>
    <w:rsid w:val="2C7F2AE7"/>
    <w:rsid w:val="2C812CD0"/>
    <w:rsid w:val="2C946060"/>
    <w:rsid w:val="2C9C1E41"/>
    <w:rsid w:val="2CA305B3"/>
    <w:rsid w:val="2CB76519"/>
    <w:rsid w:val="2CCE173B"/>
    <w:rsid w:val="2CD33965"/>
    <w:rsid w:val="2CE72420"/>
    <w:rsid w:val="2CF66436"/>
    <w:rsid w:val="2CF9503E"/>
    <w:rsid w:val="2D13596B"/>
    <w:rsid w:val="2D173784"/>
    <w:rsid w:val="2D2159AA"/>
    <w:rsid w:val="2D2855F7"/>
    <w:rsid w:val="2D4279C6"/>
    <w:rsid w:val="2D4C06F3"/>
    <w:rsid w:val="2D611067"/>
    <w:rsid w:val="2D61445C"/>
    <w:rsid w:val="2D8F1828"/>
    <w:rsid w:val="2DB30329"/>
    <w:rsid w:val="2DCD3575"/>
    <w:rsid w:val="2DF55EEC"/>
    <w:rsid w:val="2E0A72C8"/>
    <w:rsid w:val="2E59265E"/>
    <w:rsid w:val="2E626377"/>
    <w:rsid w:val="2E6F2713"/>
    <w:rsid w:val="2E777800"/>
    <w:rsid w:val="2E89233F"/>
    <w:rsid w:val="2E9040F6"/>
    <w:rsid w:val="2EDF3E93"/>
    <w:rsid w:val="2EF042ED"/>
    <w:rsid w:val="2EF266DA"/>
    <w:rsid w:val="2EFB07FA"/>
    <w:rsid w:val="2F032B6B"/>
    <w:rsid w:val="2F3B1E2F"/>
    <w:rsid w:val="2F4D6C92"/>
    <w:rsid w:val="2F690480"/>
    <w:rsid w:val="2F6C3401"/>
    <w:rsid w:val="2F874328"/>
    <w:rsid w:val="2FAF4BFE"/>
    <w:rsid w:val="2FBF1411"/>
    <w:rsid w:val="2FDD7F59"/>
    <w:rsid w:val="2FF43D8C"/>
    <w:rsid w:val="2FFA4FFE"/>
    <w:rsid w:val="2FFD66D5"/>
    <w:rsid w:val="300062D2"/>
    <w:rsid w:val="30010781"/>
    <w:rsid w:val="30252830"/>
    <w:rsid w:val="303C04E3"/>
    <w:rsid w:val="30682078"/>
    <w:rsid w:val="30822419"/>
    <w:rsid w:val="308F09BC"/>
    <w:rsid w:val="309A6350"/>
    <w:rsid w:val="30BD05C9"/>
    <w:rsid w:val="30CE3DB2"/>
    <w:rsid w:val="30E668B2"/>
    <w:rsid w:val="30EA3E17"/>
    <w:rsid w:val="31000E40"/>
    <w:rsid w:val="31002BF1"/>
    <w:rsid w:val="312E1E78"/>
    <w:rsid w:val="312E1EF5"/>
    <w:rsid w:val="313D423A"/>
    <w:rsid w:val="314D6323"/>
    <w:rsid w:val="31554E95"/>
    <w:rsid w:val="31847679"/>
    <w:rsid w:val="31985BDB"/>
    <w:rsid w:val="31A72C94"/>
    <w:rsid w:val="31BD65C3"/>
    <w:rsid w:val="31C3724B"/>
    <w:rsid w:val="31CE1B07"/>
    <w:rsid w:val="31E14A79"/>
    <w:rsid w:val="31FF614A"/>
    <w:rsid w:val="321E545E"/>
    <w:rsid w:val="32372A1F"/>
    <w:rsid w:val="32425860"/>
    <w:rsid w:val="32724B64"/>
    <w:rsid w:val="32731E57"/>
    <w:rsid w:val="32C77214"/>
    <w:rsid w:val="32EC0601"/>
    <w:rsid w:val="32FB3B4F"/>
    <w:rsid w:val="3307231C"/>
    <w:rsid w:val="33127449"/>
    <w:rsid w:val="33260700"/>
    <w:rsid w:val="334C0703"/>
    <w:rsid w:val="335A7196"/>
    <w:rsid w:val="337C3DEA"/>
    <w:rsid w:val="337E274D"/>
    <w:rsid w:val="338A1F62"/>
    <w:rsid w:val="339253CB"/>
    <w:rsid w:val="339E4D5F"/>
    <w:rsid w:val="33A162E1"/>
    <w:rsid w:val="33A24F8A"/>
    <w:rsid w:val="33B62A56"/>
    <w:rsid w:val="33E0226A"/>
    <w:rsid w:val="34375CA5"/>
    <w:rsid w:val="34376C87"/>
    <w:rsid w:val="3473371E"/>
    <w:rsid w:val="34825895"/>
    <w:rsid w:val="34873A5C"/>
    <w:rsid w:val="34B01C5A"/>
    <w:rsid w:val="34ED36BA"/>
    <w:rsid w:val="35051ADE"/>
    <w:rsid w:val="35900239"/>
    <w:rsid w:val="35A17703"/>
    <w:rsid w:val="35A27F46"/>
    <w:rsid w:val="35AA3AA6"/>
    <w:rsid w:val="35D503A3"/>
    <w:rsid w:val="35DF3527"/>
    <w:rsid w:val="35F269D0"/>
    <w:rsid w:val="35F87038"/>
    <w:rsid w:val="36010FB1"/>
    <w:rsid w:val="36230AD8"/>
    <w:rsid w:val="363365B6"/>
    <w:rsid w:val="36447E75"/>
    <w:rsid w:val="36507F70"/>
    <w:rsid w:val="36511AE4"/>
    <w:rsid w:val="365B7E03"/>
    <w:rsid w:val="366B1CDE"/>
    <w:rsid w:val="367613C8"/>
    <w:rsid w:val="36C95B7D"/>
    <w:rsid w:val="36D745D9"/>
    <w:rsid w:val="36EC3A0F"/>
    <w:rsid w:val="3705779D"/>
    <w:rsid w:val="37146C7B"/>
    <w:rsid w:val="37170BC4"/>
    <w:rsid w:val="3727535F"/>
    <w:rsid w:val="373B04F2"/>
    <w:rsid w:val="375B4D37"/>
    <w:rsid w:val="377E0211"/>
    <w:rsid w:val="378D13E9"/>
    <w:rsid w:val="379744FD"/>
    <w:rsid w:val="37A811FE"/>
    <w:rsid w:val="37BF6D79"/>
    <w:rsid w:val="37CA1309"/>
    <w:rsid w:val="37DA36E2"/>
    <w:rsid w:val="37DD1B79"/>
    <w:rsid w:val="37EE4FA6"/>
    <w:rsid w:val="380A53CA"/>
    <w:rsid w:val="383F51DB"/>
    <w:rsid w:val="38477059"/>
    <w:rsid w:val="38637D01"/>
    <w:rsid w:val="38694796"/>
    <w:rsid w:val="38750B01"/>
    <w:rsid w:val="38885257"/>
    <w:rsid w:val="38C52C46"/>
    <w:rsid w:val="38C91CEB"/>
    <w:rsid w:val="38FD5B7D"/>
    <w:rsid w:val="39093602"/>
    <w:rsid w:val="390A66AD"/>
    <w:rsid w:val="39522520"/>
    <w:rsid w:val="397E31BD"/>
    <w:rsid w:val="39973008"/>
    <w:rsid w:val="39982714"/>
    <w:rsid w:val="39A41241"/>
    <w:rsid w:val="39B63A68"/>
    <w:rsid w:val="39B70829"/>
    <w:rsid w:val="39D32B90"/>
    <w:rsid w:val="39EB7219"/>
    <w:rsid w:val="3A0379ED"/>
    <w:rsid w:val="3A0A0D79"/>
    <w:rsid w:val="3A120CA2"/>
    <w:rsid w:val="3A39143A"/>
    <w:rsid w:val="3A3D7A35"/>
    <w:rsid w:val="3A3E00F7"/>
    <w:rsid w:val="3A45461B"/>
    <w:rsid w:val="3A576BB5"/>
    <w:rsid w:val="3A5E69D2"/>
    <w:rsid w:val="3A773F37"/>
    <w:rsid w:val="3A775255"/>
    <w:rsid w:val="3A8073D9"/>
    <w:rsid w:val="3A8D6A54"/>
    <w:rsid w:val="3A9E264D"/>
    <w:rsid w:val="3AAA21E3"/>
    <w:rsid w:val="3AAE2753"/>
    <w:rsid w:val="3AC343DF"/>
    <w:rsid w:val="3AC51CA4"/>
    <w:rsid w:val="3ADE6FE2"/>
    <w:rsid w:val="3B2A721A"/>
    <w:rsid w:val="3B2B331E"/>
    <w:rsid w:val="3B4E195B"/>
    <w:rsid w:val="3B821265"/>
    <w:rsid w:val="3B823E38"/>
    <w:rsid w:val="3B891E97"/>
    <w:rsid w:val="3B9C3443"/>
    <w:rsid w:val="3BDF6D0D"/>
    <w:rsid w:val="3BED0B7B"/>
    <w:rsid w:val="3BF7677C"/>
    <w:rsid w:val="3C065573"/>
    <w:rsid w:val="3C090861"/>
    <w:rsid w:val="3C0957D8"/>
    <w:rsid w:val="3C237ACF"/>
    <w:rsid w:val="3C4F3D17"/>
    <w:rsid w:val="3C61534B"/>
    <w:rsid w:val="3C6325F2"/>
    <w:rsid w:val="3CAA4579"/>
    <w:rsid w:val="3CAF4F0D"/>
    <w:rsid w:val="3CB518A0"/>
    <w:rsid w:val="3CB712DB"/>
    <w:rsid w:val="3CF06133"/>
    <w:rsid w:val="3CF6286E"/>
    <w:rsid w:val="3CF71156"/>
    <w:rsid w:val="3D046932"/>
    <w:rsid w:val="3D057FE2"/>
    <w:rsid w:val="3D1D3ED9"/>
    <w:rsid w:val="3D38035A"/>
    <w:rsid w:val="3D55049D"/>
    <w:rsid w:val="3D781007"/>
    <w:rsid w:val="3D82658B"/>
    <w:rsid w:val="3D926D35"/>
    <w:rsid w:val="3DC3075C"/>
    <w:rsid w:val="3DC6775D"/>
    <w:rsid w:val="3DFD1CBA"/>
    <w:rsid w:val="3E065B36"/>
    <w:rsid w:val="3E2933C6"/>
    <w:rsid w:val="3E4B745F"/>
    <w:rsid w:val="3E5720B6"/>
    <w:rsid w:val="3E5E7B88"/>
    <w:rsid w:val="3E8262EB"/>
    <w:rsid w:val="3E85422D"/>
    <w:rsid w:val="3EB9273A"/>
    <w:rsid w:val="3EE77FC0"/>
    <w:rsid w:val="3EFF7448"/>
    <w:rsid w:val="3F120D58"/>
    <w:rsid w:val="3F584337"/>
    <w:rsid w:val="3F5F5284"/>
    <w:rsid w:val="3F6979DC"/>
    <w:rsid w:val="3F862397"/>
    <w:rsid w:val="3F9922EF"/>
    <w:rsid w:val="3FA054A0"/>
    <w:rsid w:val="3FBA7A41"/>
    <w:rsid w:val="3FC75DE1"/>
    <w:rsid w:val="3FEF2157"/>
    <w:rsid w:val="3FF37AA6"/>
    <w:rsid w:val="40026BCF"/>
    <w:rsid w:val="402D25AD"/>
    <w:rsid w:val="40395EF6"/>
    <w:rsid w:val="404617D1"/>
    <w:rsid w:val="404E573A"/>
    <w:rsid w:val="405C097E"/>
    <w:rsid w:val="40685532"/>
    <w:rsid w:val="406B39EA"/>
    <w:rsid w:val="407057EC"/>
    <w:rsid w:val="408D4FEB"/>
    <w:rsid w:val="40DA167B"/>
    <w:rsid w:val="40F376AB"/>
    <w:rsid w:val="40F8364C"/>
    <w:rsid w:val="40FD75B1"/>
    <w:rsid w:val="412076F7"/>
    <w:rsid w:val="41756A57"/>
    <w:rsid w:val="41963B25"/>
    <w:rsid w:val="41B25FAF"/>
    <w:rsid w:val="41C932CA"/>
    <w:rsid w:val="41D62F40"/>
    <w:rsid w:val="41D929C1"/>
    <w:rsid w:val="42204E26"/>
    <w:rsid w:val="422B48C1"/>
    <w:rsid w:val="42353D43"/>
    <w:rsid w:val="423B1958"/>
    <w:rsid w:val="42444912"/>
    <w:rsid w:val="427E029E"/>
    <w:rsid w:val="428258FD"/>
    <w:rsid w:val="42835EF4"/>
    <w:rsid w:val="42874ADD"/>
    <w:rsid w:val="428D7ADB"/>
    <w:rsid w:val="42AD35CE"/>
    <w:rsid w:val="42B15AA2"/>
    <w:rsid w:val="42B8554C"/>
    <w:rsid w:val="42C5062E"/>
    <w:rsid w:val="42CD6DEA"/>
    <w:rsid w:val="42DD75B1"/>
    <w:rsid w:val="42ED3625"/>
    <w:rsid w:val="42F64ED3"/>
    <w:rsid w:val="42FE1FDD"/>
    <w:rsid w:val="42FF4B3D"/>
    <w:rsid w:val="43244531"/>
    <w:rsid w:val="432B3B11"/>
    <w:rsid w:val="43404E33"/>
    <w:rsid w:val="434D031C"/>
    <w:rsid w:val="43633DBC"/>
    <w:rsid w:val="43BE6A93"/>
    <w:rsid w:val="43BE7AD2"/>
    <w:rsid w:val="43CC58E2"/>
    <w:rsid w:val="43E851CC"/>
    <w:rsid w:val="43EE6596"/>
    <w:rsid w:val="43F51843"/>
    <w:rsid w:val="44046CFA"/>
    <w:rsid w:val="44103DF8"/>
    <w:rsid w:val="4413794C"/>
    <w:rsid w:val="44237C57"/>
    <w:rsid w:val="44254E6B"/>
    <w:rsid w:val="44297AA0"/>
    <w:rsid w:val="4452384F"/>
    <w:rsid w:val="4456578D"/>
    <w:rsid w:val="44732346"/>
    <w:rsid w:val="44A4302B"/>
    <w:rsid w:val="44AB01CE"/>
    <w:rsid w:val="44BE4EBD"/>
    <w:rsid w:val="44E40236"/>
    <w:rsid w:val="44E57EA6"/>
    <w:rsid w:val="44E83F83"/>
    <w:rsid w:val="454113CA"/>
    <w:rsid w:val="4542188D"/>
    <w:rsid w:val="454766B1"/>
    <w:rsid w:val="45614779"/>
    <w:rsid w:val="456C6C4B"/>
    <w:rsid w:val="456F16A5"/>
    <w:rsid w:val="457479F1"/>
    <w:rsid w:val="45824D5C"/>
    <w:rsid w:val="45A007E6"/>
    <w:rsid w:val="45A16705"/>
    <w:rsid w:val="45CD05AF"/>
    <w:rsid w:val="45D573BD"/>
    <w:rsid w:val="45F94CE2"/>
    <w:rsid w:val="461341D5"/>
    <w:rsid w:val="46160D28"/>
    <w:rsid w:val="461678AF"/>
    <w:rsid w:val="46183D37"/>
    <w:rsid w:val="461D1E37"/>
    <w:rsid w:val="463215E7"/>
    <w:rsid w:val="46676734"/>
    <w:rsid w:val="46722823"/>
    <w:rsid w:val="468A5140"/>
    <w:rsid w:val="469561A1"/>
    <w:rsid w:val="46A36962"/>
    <w:rsid w:val="46B725C0"/>
    <w:rsid w:val="46D30747"/>
    <w:rsid w:val="470D3C01"/>
    <w:rsid w:val="47105B64"/>
    <w:rsid w:val="47447EFC"/>
    <w:rsid w:val="47631ACB"/>
    <w:rsid w:val="477B472B"/>
    <w:rsid w:val="477F2141"/>
    <w:rsid w:val="47851CC7"/>
    <w:rsid w:val="479B4981"/>
    <w:rsid w:val="479F462F"/>
    <w:rsid w:val="47AA0578"/>
    <w:rsid w:val="47BF514E"/>
    <w:rsid w:val="47E23AC2"/>
    <w:rsid w:val="48014FB5"/>
    <w:rsid w:val="48117FB4"/>
    <w:rsid w:val="48197A61"/>
    <w:rsid w:val="48232728"/>
    <w:rsid w:val="4825398A"/>
    <w:rsid w:val="482A6164"/>
    <w:rsid w:val="483B4F53"/>
    <w:rsid w:val="483F5E9F"/>
    <w:rsid w:val="48611618"/>
    <w:rsid w:val="48801833"/>
    <w:rsid w:val="48B40D55"/>
    <w:rsid w:val="48D22CB2"/>
    <w:rsid w:val="48EF58AD"/>
    <w:rsid w:val="48F023FA"/>
    <w:rsid w:val="491166C4"/>
    <w:rsid w:val="49211E98"/>
    <w:rsid w:val="493D7517"/>
    <w:rsid w:val="494158CC"/>
    <w:rsid w:val="49486DB1"/>
    <w:rsid w:val="496040B8"/>
    <w:rsid w:val="49743E4D"/>
    <w:rsid w:val="498319BB"/>
    <w:rsid w:val="49D40127"/>
    <w:rsid w:val="4A0B5BA6"/>
    <w:rsid w:val="4A0D7102"/>
    <w:rsid w:val="4A4949D7"/>
    <w:rsid w:val="4A4F2BE2"/>
    <w:rsid w:val="4A746F1C"/>
    <w:rsid w:val="4A7D37EE"/>
    <w:rsid w:val="4A8772F0"/>
    <w:rsid w:val="4AA53028"/>
    <w:rsid w:val="4AA77F21"/>
    <w:rsid w:val="4AA9295D"/>
    <w:rsid w:val="4AAD0270"/>
    <w:rsid w:val="4AB13542"/>
    <w:rsid w:val="4AC43F85"/>
    <w:rsid w:val="4AE33A23"/>
    <w:rsid w:val="4AE67048"/>
    <w:rsid w:val="4AF75746"/>
    <w:rsid w:val="4AF80221"/>
    <w:rsid w:val="4B660CD2"/>
    <w:rsid w:val="4B69159B"/>
    <w:rsid w:val="4B986187"/>
    <w:rsid w:val="4BD05548"/>
    <w:rsid w:val="4BD42B57"/>
    <w:rsid w:val="4BD7249D"/>
    <w:rsid w:val="4BE85ACD"/>
    <w:rsid w:val="4BF52F0E"/>
    <w:rsid w:val="4C0A2696"/>
    <w:rsid w:val="4C0E3C38"/>
    <w:rsid w:val="4C474CE5"/>
    <w:rsid w:val="4C5A0CF4"/>
    <w:rsid w:val="4C6E5EE0"/>
    <w:rsid w:val="4C88346B"/>
    <w:rsid w:val="4CB238FF"/>
    <w:rsid w:val="4CD25539"/>
    <w:rsid w:val="4D0C408A"/>
    <w:rsid w:val="4D1E4C7A"/>
    <w:rsid w:val="4D221653"/>
    <w:rsid w:val="4D2B228A"/>
    <w:rsid w:val="4D4D1602"/>
    <w:rsid w:val="4D5414A9"/>
    <w:rsid w:val="4D611961"/>
    <w:rsid w:val="4D8D32D3"/>
    <w:rsid w:val="4D8D76D3"/>
    <w:rsid w:val="4DAF763A"/>
    <w:rsid w:val="4E0124AF"/>
    <w:rsid w:val="4E4D5283"/>
    <w:rsid w:val="4E5066E6"/>
    <w:rsid w:val="4E607A86"/>
    <w:rsid w:val="4E70568B"/>
    <w:rsid w:val="4E7A4CA8"/>
    <w:rsid w:val="4E8D316D"/>
    <w:rsid w:val="4EBB5682"/>
    <w:rsid w:val="4EBF5968"/>
    <w:rsid w:val="4EE129A3"/>
    <w:rsid w:val="4F097172"/>
    <w:rsid w:val="4F0A5A4E"/>
    <w:rsid w:val="4F0C0709"/>
    <w:rsid w:val="4F103555"/>
    <w:rsid w:val="4F246C26"/>
    <w:rsid w:val="4F2C0836"/>
    <w:rsid w:val="4F3212D0"/>
    <w:rsid w:val="4F364217"/>
    <w:rsid w:val="4F436374"/>
    <w:rsid w:val="4F44507C"/>
    <w:rsid w:val="4F5C431F"/>
    <w:rsid w:val="4F7E1BA4"/>
    <w:rsid w:val="4F8B1E53"/>
    <w:rsid w:val="4F8F3747"/>
    <w:rsid w:val="4F9C2DCF"/>
    <w:rsid w:val="4FA90297"/>
    <w:rsid w:val="4FB262E4"/>
    <w:rsid w:val="4FC00A9E"/>
    <w:rsid w:val="4FCF01BE"/>
    <w:rsid w:val="4FF3495C"/>
    <w:rsid w:val="50000E5B"/>
    <w:rsid w:val="5028566E"/>
    <w:rsid w:val="502F1189"/>
    <w:rsid w:val="503027CF"/>
    <w:rsid w:val="508C68F0"/>
    <w:rsid w:val="5090540E"/>
    <w:rsid w:val="50961BDE"/>
    <w:rsid w:val="509801ED"/>
    <w:rsid w:val="50A07751"/>
    <w:rsid w:val="50D531EC"/>
    <w:rsid w:val="50F149A8"/>
    <w:rsid w:val="50FE39E7"/>
    <w:rsid w:val="510936E3"/>
    <w:rsid w:val="510C7EBE"/>
    <w:rsid w:val="51181117"/>
    <w:rsid w:val="513D6E6E"/>
    <w:rsid w:val="516348F3"/>
    <w:rsid w:val="51A21BE2"/>
    <w:rsid w:val="51C15429"/>
    <w:rsid w:val="51D77719"/>
    <w:rsid w:val="51F21284"/>
    <w:rsid w:val="51F32B0D"/>
    <w:rsid w:val="520B4D5C"/>
    <w:rsid w:val="520D319C"/>
    <w:rsid w:val="524A3C9C"/>
    <w:rsid w:val="52635075"/>
    <w:rsid w:val="52754A12"/>
    <w:rsid w:val="52EC6A0F"/>
    <w:rsid w:val="52F054A4"/>
    <w:rsid w:val="53014490"/>
    <w:rsid w:val="53052377"/>
    <w:rsid w:val="531801B3"/>
    <w:rsid w:val="531F3085"/>
    <w:rsid w:val="53324C2C"/>
    <w:rsid w:val="53484F13"/>
    <w:rsid w:val="53491B44"/>
    <w:rsid w:val="53534D8C"/>
    <w:rsid w:val="535624E4"/>
    <w:rsid w:val="535A3EBA"/>
    <w:rsid w:val="53780C68"/>
    <w:rsid w:val="53956A27"/>
    <w:rsid w:val="53CC7159"/>
    <w:rsid w:val="53D643D3"/>
    <w:rsid w:val="53DB5AF2"/>
    <w:rsid w:val="53E2014A"/>
    <w:rsid w:val="53ED3F70"/>
    <w:rsid w:val="53F4340A"/>
    <w:rsid w:val="53FE1D97"/>
    <w:rsid w:val="541F7E14"/>
    <w:rsid w:val="542B2469"/>
    <w:rsid w:val="54317491"/>
    <w:rsid w:val="54347BB6"/>
    <w:rsid w:val="544C6178"/>
    <w:rsid w:val="546D3B84"/>
    <w:rsid w:val="548553F0"/>
    <w:rsid w:val="54AE4EA1"/>
    <w:rsid w:val="54C13434"/>
    <w:rsid w:val="54C15739"/>
    <w:rsid w:val="54DA0145"/>
    <w:rsid w:val="54E37E3E"/>
    <w:rsid w:val="54E609F2"/>
    <w:rsid w:val="54E87AB4"/>
    <w:rsid w:val="54F377A0"/>
    <w:rsid w:val="5528204A"/>
    <w:rsid w:val="55291B78"/>
    <w:rsid w:val="553B4087"/>
    <w:rsid w:val="553E45C6"/>
    <w:rsid w:val="555B3B5B"/>
    <w:rsid w:val="5563713A"/>
    <w:rsid w:val="5568368C"/>
    <w:rsid w:val="55781656"/>
    <w:rsid w:val="55833339"/>
    <w:rsid w:val="55E87605"/>
    <w:rsid w:val="55F25FCF"/>
    <w:rsid w:val="5603632F"/>
    <w:rsid w:val="5642496B"/>
    <w:rsid w:val="565B56E6"/>
    <w:rsid w:val="56965C3A"/>
    <w:rsid w:val="56A02FA6"/>
    <w:rsid w:val="56AE6B61"/>
    <w:rsid w:val="56C571AC"/>
    <w:rsid w:val="56EF73C1"/>
    <w:rsid w:val="56F2526A"/>
    <w:rsid w:val="56FC023F"/>
    <w:rsid w:val="571E7558"/>
    <w:rsid w:val="57236634"/>
    <w:rsid w:val="5727591E"/>
    <w:rsid w:val="572854CB"/>
    <w:rsid w:val="573C2EE7"/>
    <w:rsid w:val="57410B05"/>
    <w:rsid w:val="574E77CF"/>
    <w:rsid w:val="57503E4C"/>
    <w:rsid w:val="576D3D72"/>
    <w:rsid w:val="579302EA"/>
    <w:rsid w:val="57967702"/>
    <w:rsid w:val="57A4719A"/>
    <w:rsid w:val="57B41A81"/>
    <w:rsid w:val="57DC3601"/>
    <w:rsid w:val="57FC328C"/>
    <w:rsid w:val="58012E07"/>
    <w:rsid w:val="580B6CA9"/>
    <w:rsid w:val="580E712D"/>
    <w:rsid w:val="58227CC0"/>
    <w:rsid w:val="58321283"/>
    <w:rsid w:val="58577002"/>
    <w:rsid w:val="58697DCB"/>
    <w:rsid w:val="586F01BA"/>
    <w:rsid w:val="588C73D1"/>
    <w:rsid w:val="589D28F5"/>
    <w:rsid w:val="58C22A2F"/>
    <w:rsid w:val="58CA7003"/>
    <w:rsid w:val="58EA13B7"/>
    <w:rsid w:val="597A4A53"/>
    <w:rsid w:val="598D1B6D"/>
    <w:rsid w:val="59AC7852"/>
    <w:rsid w:val="59EB5B17"/>
    <w:rsid w:val="59EC67DB"/>
    <w:rsid w:val="5A021779"/>
    <w:rsid w:val="5A497A7C"/>
    <w:rsid w:val="5A5A6D5E"/>
    <w:rsid w:val="5A8F74AB"/>
    <w:rsid w:val="5A8F769A"/>
    <w:rsid w:val="5A983FEB"/>
    <w:rsid w:val="5AA24AC0"/>
    <w:rsid w:val="5AA76D03"/>
    <w:rsid w:val="5AAA489F"/>
    <w:rsid w:val="5AEA7D31"/>
    <w:rsid w:val="5AEF15C0"/>
    <w:rsid w:val="5AFC55D1"/>
    <w:rsid w:val="5B0474BE"/>
    <w:rsid w:val="5B0D301D"/>
    <w:rsid w:val="5B3151D3"/>
    <w:rsid w:val="5B9C69E3"/>
    <w:rsid w:val="5BAD4452"/>
    <w:rsid w:val="5BBF550E"/>
    <w:rsid w:val="5BC65322"/>
    <w:rsid w:val="5BCA7F13"/>
    <w:rsid w:val="5BCD2F58"/>
    <w:rsid w:val="5BF70877"/>
    <w:rsid w:val="5C045874"/>
    <w:rsid w:val="5C112366"/>
    <w:rsid w:val="5C4D651F"/>
    <w:rsid w:val="5C54305C"/>
    <w:rsid w:val="5C614D4F"/>
    <w:rsid w:val="5C6D2131"/>
    <w:rsid w:val="5C91359B"/>
    <w:rsid w:val="5CC518DE"/>
    <w:rsid w:val="5CC627D7"/>
    <w:rsid w:val="5CDC02F4"/>
    <w:rsid w:val="5CE056F8"/>
    <w:rsid w:val="5CE17B2D"/>
    <w:rsid w:val="5D1B6E29"/>
    <w:rsid w:val="5D2F4DD8"/>
    <w:rsid w:val="5D636D3A"/>
    <w:rsid w:val="5D8B2718"/>
    <w:rsid w:val="5D8E6343"/>
    <w:rsid w:val="5D9703C1"/>
    <w:rsid w:val="5DA032DC"/>
    <w:rsid w:val="5DA6131A"/>
    <w:rsid w:val="5DB9184E"/>
    <w:rsid w:val="5DC43BD5"/>
    <w:rsid w:val="5DC67D49"/>
    <w:rsid w:val="5DCE5066"/>
    <w:rsid w:val="5DDB5052"/>
    <w:rsid w:val="5DF76275"/>
    <w:rsid w:val="5E256BF6"/>
    <w:rsid w:val="5E293C8E"/>
    <w:rsid w:val="5E2D1468"/>
    <w:rsid w:val="5E3609E0"/>
    <w:rsid w:val="5E446712"/>
    <w:rsid w:val="5E6F64C2"/>
    <w:rsid w:val="5E870553"/>
    <w:rsid w:val="5E9B6ABC"/>
    <w:rsid w:val="5EB47A18"/>
    <w:rsid w:val="5F1174CD"/>
    <w:rsid w:val="5F654601"/>
    <w:rsid w:val="5F6E4366"/>
    <w:rsid w:val="5F991518"/>
    <w:rsid w:val="5FA529AC"/>
    <w:rsid w:val="5FAA1DE3"/>
    <w:rsid w:val="5FBA1D4F"/>
    <w:rsid w:val="5FBA204D"/>
    <w:rsid w:val="5FBA5CE2"/>
    <w:rsid w:val="5FC513BF"/>
    <w:rsid w:val="5FCE5C25"/>
    <w:rsid w:val="5FD50814"/>
    <w:rsid w:val="5FD77BF8"/>
    <w:rsid w:val="5FDD3E17"/>
    <w:rsid w:val="60011FBA"/>
    <w:rsid w:val="600D527E"/>
    <w:rsid w:val="60111977"/>
    <w:rsid w:val="60161915"/>
    <w:rsid w:val="60247F9A"/>
    <w:rsid w:val="60514A9F"/>
    <w:rsid w:val="605B1F75"/>
    <w:rsid w:val="60673F83"/>
    <w:rsid w:val="606B17DA"/>
    <w:rsid w:val="60BB7E2A"/>
    <w:rsid w:val="60CD208D"/>
    <w:rsid w:val="60DB5525"/>
    <w:rsid w:val="60EE4119"/>
    <w:rsid w:val="61022D16"/>
    <w:rsid w:val="614007C1"/>
    <w:rsid w:val="615A17BD"/>
    <w:rsid w:val="615E51E4"/>
    <w:rsid w:val="618A4391"/>
    <w:rsid w:val="61904B44"/>
    <w:rsid w:val="61916D42"/>
    <w:rsid w:val="61A542E2"/>
    <w:rsid w:val="61BD297C"/>
    <w:rsid w:val="61DF20FA"/>
    <w:rsid w:val="61F33176"/>
    <w:rsid w:val="61F90932"/>
    <w:rsid w:val="62113DBF"/>
    <w:rsid w:val="6244702F"/>
    <w:rsid w:val="625201F7"/>
    <w:rsid w:val="62744943"/>
    <w:rsid w:val="627858DE"/>
    <w:rsid w:val="62876F06"/>
    <w:rsid w:val="628F730F"/>
    <w:rsid w:val="62A20580"/>
    <w:rsid w:val="62A26A89"/>
    <w:rsid w:val="62BF07FE"/>
    <w:rsid w:val="62BF77C0"/>
    <w:rsid w:val="62DF1B9D"/>
    <w:rsid w:val="62E10303"/>
    <w:rsid w:val="62F961CE"/>
    <w:rsid w:val="63040FB0"/>
    <w:rsid w:val="630C0E11"/>
    <w:rsid w:val="631028F9"/>
    <w:rsid w:val="63114512"/>
    <w:rsid w:val="632707C5"/>
    <w:rsid w:val="633E44C8"/>
    <w:rsid w:val="63614A26"/>
    <w:rsid w:val="636C6809"/>
    <w:rsid w:val="636E62E0"/>
    <w:rsid w:val="63732773"/>
    <w:rsid w:val="637968CD"/>
    <w:rsid w:val="637F6A39"/>
    <w:rsid w:val="6386361B"/>
    <w:rsid w:val="63A40281"/>
    <w:rsid w:val="63DF59EF"/>
    <w:rsid w:val="63F948FC"/>
    <w:rsid w:val="64004727"/>
    <w:rsid w:val="640B0654"/>
    <w:rsid w:val="64116075"/>
    <w:rsid w:val="641D0ABE"/>
    <w:rsid w:val="645437F9"/>
    <w:rsid w:val="64561690"/>
    <w:rsid w:val="645A7C90"/>
    <w:rsid w:val="646834E4"/>
    <w:rsid w:val="646E5C5C"/>
    <w:rsid w:val="647178F4"/>
    <w:rsid w:val="64742625"/>
    <w:rsid w:val="648A6DA9"/>
    <w:rsid w:val="649656CF"/>
    <w:rsid w:val="6496754F"/>
    <w:rsid w:val="64AD64ED"/>
    <w:rsid w:val="64B12FD0"/>
    <w:rsid w:val="64B15BDD"/>
    <w:rsid w:val="64C55233"/>
    <w:rsid w:val="64D57287"/>
    <w:rsid w:val="64D73E08"/>
    <w:rsid w:val="64D93635"/>
    <w:rsid w:val="65081B6F"/>
    <w:rsid w:val="651E743C"/>
    <w:rsid w:val="652C6A60"/>
    <w:rsid w:val="65347E74"/>
    <w:rsid w:val="653B41F2"/>
    <w:rsid w:val="65470A53"/>
    <w:rsid w:val="6559104A"/>
    <w:rsid w:val="655A3A08"/>
    <w:rsid w:val="655F5604"/>
    <w:rsid w:val="65764324"/>
    <w:rsid w:val="657D3456"/>
    <w:rsid w:val="6589393A"/>
    <w:rsid w:val="65D200F0"/>
    <w:rsid w:val="65DB26A2"/>
    <w:rsid w:val="65F97A20"/>
    <w:rsid w:val="662C3B27"/>
    <w:rsid w:val="66304C2D"/>
    <w:rsid w:val="6634233E"/>
    <w:rsid w:val="66494122"/>
    <w:rsid w:val="66576B25"/>
    <w:rsid w:val="66842263"/>
    <w:rsid w:val="66897496"/>
    <w:rsid w:val="668E0EB6"/>
    <w:rsid w:val="669C099C"/>
    <w:rsid w:val="66BB0240"/>
    <w:rsid w:val="66BB0E90"/>
    <w:rsid w:val="66BF7BA8"/>
    <w:rsid w:val="66C81D2B"/>
    <w:rsid w:val="66CC198C"/>
    <w:rsid w:val="66D02C36"/>
    <w:rsid w:val="66D302B3"/>
    <w:rsid w:val="66D3483A"/>
    <w:rsid w:val="66D67A82"/>
    <w:rsid w:val="66E0120E"/>
    <w:rsid w:val="66E57FB4"/>
    <w:rsid w:val="670F58A3"/>
    <w:rsid w:val="671533D8"/>
    <w:rsid w:val="673D2CB5"/>
    <w:rsid w:val="67595401"/>
    <w:rsid w:val="67674868"/>
    <w:rsid w:val="676E6A0F"/>
    <w:rsid w:val="67AF131D"/>
    <w:rsid w:val="67B11CB9"/>
    <w:rsid w:val="67C648EF"/>
    <w:rsid w:val="67D31EFE"/>
    <w:rsid w:val="67DE5C73"/>
    <w:rsid w:val="67E52508"/>
    <w:rsid w:val="680B78E9"/>
    <w:rsid w:val="680C45C3"/>
    <w:rsid w:val="683C658A"/>
    <w:rsid w:val="6848469A"/>
    <w:rsid w:val="68613ED6"/>
    <w:rsid w:val="686B65DA"/>
    <w:rsid w:val="68924284"/>
    <w:rsid w:val="689B67A8"/>
    <w:rsid w:val="68AB4C5E"/>
    <w:rsid w:val="68B60FAA"/>
    <w:rsid w:val="68D545FC"/>
    <w:rsid w:val="68D63ED5"/>
    <w:rsid w:val="68F30D3B"/>
    <w:rsid w:val="690F49F2"/>
    <w:rsid w:val="69400335"/>
    <w:rsid w:val="694255D4"/>
    <w:rsid w:val="69467BCD"/>
    <w:rsid w:val="69534FCC"/>
    <w:rsid w:val="696F0A51"/>
    <w:rsid w:val="69787E94"/>
    <w:rsid w:val="69A2387A"/>
    <w:rsid w:val="69BB0551"/>
    <w:rsid w:val="69C21B33"/>
    <w:rsid w:val="69CA2DF0"/>
    <w:rsid w:val="69CA75D6"/>
    <w:rsid w:val="69E6236D"/>
    <w:rsid w:val="69E9280E"/>
    <w:rsid w:val="6A1D0253"/>
    <w:rsid w:val="6A1D24D2"/>
    <w:rsid w:val="6A227B2B"/>
    <w:rsid w:val="6A336C1B"/>
    <w:rsid w:val="6A3374C3"/>
    <w:rsid w:val="6A356738"/>
    <w:rsid w:val="6A5C4E99"/>
    <w:rsid w:val="6A6048B8"/>
    <w:rsid w:val="6A772C53"/>
    <w:rsid w:val="6A7F0F79"/>
    <w:rsid w:val="6A8E65B0"/>
    <w:rsid w:val="6AAD7DB0"/>
    <w:rsid w:val="6AB61AF0"/>
    <w:rsid w:val="6AD04848"/>
    <w:rsid w:val="6AD97908"/>
    <w:rsid w:val="6AF503DD"/>
    <w:rsid w:val="6B3A7DA5"/>
    <w:rsid w:val="6B4474ED"/>
    <w:rsid w:val="6B5276F7"/>
    <w:rsid w:val="6B5565B7"/>
    <w:rsid w:val="6B5737B9"/>
    <w:rsid w:val="6B612E55"/>
    <w:rsid w:val="6B8F6B7F"/>
    <w:rsid w:val="6BA0462E"/>
    <w:rsid w:val="6BAE038B"/>
    <w:rsid w:val="6BC03F95"/>
    <w:rsid w:val="6BCC40DC"/>
    <w:rsid w:val="6BCF5A10"/>
    <w:rsid w:val="6BDF090F"/>
    <w:rsid w:val="6BED1D43"/>
    <w:rsid w:val="6C0375F2"/>
    <w:rsid w:val="6C200EE2"/>
    <w:rsid w:val="6C4369B9"/>
    <w:rsid w:val="6C550679"/>
    <w:rsid w:val="6C5A441A"/>
    <w:rsid w:val="6C7703E1"/>
    <w:rsid w:val="6C7F68D1"/>
    <w:rsid w:val="6C8D2FC3"/>
    <w:rsid w:val="6CA420BB"/>
    <w:rsid w:val="6CC1302E"/>
    <w:rsid w:val="6CDB1D8A"/>
    <w:rsid w:val="6D0A1936"/>
    <w:rsid w:val="6D4C468D"/>
    <w:rsid w:val="6D5846DB"/>
    <w:rsid w:val="6D6C60F9"/>
    <w:rsid w:val="6DA74D30"/>
    <w:rsid w:val="6DB006C1"/>
    <w:rsid w:val="6DD369E1"/>
    <w:rsid w:val="6DD74EC3"/>
    <w:rsid w:val="6DDE3FE1"/>
    <w:rsid w:val="6DF01F12"/>
    <w:rsid w:val="6E014509"/>
    <w:rsid w:val="6E0D6D7F"/>
    <w:rsid w:val="6E237BCA"/>
    <w:rsid w:val="6E2B4D85"/>
    <w:rsid w:val="6E701E02"/>
    <w:rsid w:val="6E704060"/>
    <w:rsid w:val="6E7D0E15"/>
    <w:rsid w:val="6E8309E3"/>
    <w:rsid w:val="6E8E1863"/>
    <w:rsid w:val="6EA36BA8"/>
    <w:rsid w:val="6EA85C07"/>
    <w:rsid w:val="6EC72476"/>
    <w:rsid w:val="6EC72E50"/>
    <w:rsid w:val="6ECC6011"/>
    <w:rsid w:val="6ECF427D"/>
    <w:rsid w:val="6ED70B3E"/>
    <w:rsid w:val="6EF05769"/>
    <w:rsid w:val="6F1138F6"/>
    <w:rsid w:val="6F253415"/>
    <w:rsid w:val="6F324156"/>
    <w:rsid w:val="6F375E58"/>
    <w:rsid w:val="6F4B5523"/>
    <w:rsid w:val="6F4E3F0C"/>
    <w:rsid w:val="6F6A6133"/>
    <w:rsid w:val="6F731C02"/>
    <w:rsid w:val="6F844686"/>
    <w:rsid w:val="6F865AA7"/>
    <w:rsid w:val="6F8A3013"/>
    <w:rsid w:val="6F8A3BA2"/>
    <w:rsid w:val="6F8A7202"/>
    <w:rsid w:val="6F9E03C9"/>
    <w:rsid w:val="6FBB2360"/>
    <w:rsid w:val="6FED1E93"/>
    <w:rsid w:val="700156B6"/>
    <w:rsid w:val="7036127C"/>
    <w:rsid w:val="704D45D7"/>
    <w:rsid w:val="709B6D08"/>
    <w:rsid w:val="709F2390"/>
    <w:rsid w:val="70AA405C"/>
    <w:rsid w:val="70D2380A"/>
    <w:rsid w:val="70F058CE"/>
    <w:rsid w:val="710B3CA9"/>
    <w:rsid w:val="710D7448"/>
    <w:rsid w:val="711167E2"/>
    <w:rsid w:val="714868EB"/>
    <w:rsid w:val="717D3C55"/>
    <w:rsid w:val="71B41EBE"/>
    <w:rsid w:val="71C23716"/>
    <w:rsid w:val="71C50C0B"/>
    <w:rsid w:val="72012E3A"/>
    <w:rsid w:val="72023599"/>
    <w:rsid w:val="721C41C8"/>
    <w:rsid w:val="72211B4B"/>
    <w:rsid w:val="723336FE"/>
    <w:rsid w:val="7235687D"/>
    <w:rsid w:val="724E6B0D"/>
    <w:rsid w:val="72554CF6"/>
    <w:rsid w:val="7261196F"/>
    <w:rsid w:val="7263364B"/>
    <w:rsid w:val="726D58EE"/>
    <w:rsid w:val="728C47BD"/>
    <w:rsid w:val="72C3721E"/>
    <w:rsid w:val="72D415EF"/>
    <w:rsid w:val="72DD542F"/>
    <w:rsid w:val="7307181B"/>
    <w:rsid w:val="731B7BAB"/>
    <w:rsid w:val="73273D65"/>
    <w:rsid w:val="7362425A"/>
    <w:rsid w:val="73683C62"/>
    <w:rsid w:val="736B24E8"/>
    <w:rsid w:val="73766C58"/>
    <w:rsid w:val="738030C7"/>
    <w:rsid w:val="738E704F"/>
    <w:rsid w:val="73963021"/>
    <w:rsid w:val="73B542DD"/>
    <w:rsid w:val="73C843EB"/>
    <w:rsid w:val="73D04BA7"/>
    <w:rsid w:val="73F674E5"/>
    <w:rsid w:val="740969C4"/>
    <w:rsid w:val="740D0677"/>
    <w:rsid w:val="740F3EBB"/>
    <w:rsid w:val="744135A4"/>
    <w:rsid w:val="74712034"/>
    <w:rsid w:val="74BA5BB7"/>
    <w:rsid w:val="74C47A8E"/>
    <w:rsid w:val="74CC33A1"/>
    <w:rsid w:val="74D72E81"/>
    <w:rsid w:val="74DC7CFC"/>
    <w:rsid w:val="74F4729A"/>
    <w:rsid w:val="75084647"/>
    <w:rsid w:val="753A2EE2"/>
    <w:rsid w:val="753C7334"/>
    <w:rsid w:val="7541494A"/>
    <w:rsid w:val="75451588"/>
    <w:rsid w:val="75497D0B"/>
    <w:rsid w:val="75600A65"/>
    <w:rsid w:val="757D6EFC"/>
    <w:rsid w:val="75823D0A"/>
    <w:rsid w:val="75922E16"/>
    <w:rsid w:val="75937C70"/>
    <w:rsid w:val="75CC7B19"/>
    <w:rsid w:val="75DC599C"/>
    <w:rsid w:val="760C643A"/>
    <w:rsid w:val="760D3CA7"/>
    <w:rsid w:val="76231CCC"/>
    <w:rsid w:val="763C2029"/>
    <w:rsid w:val="764C058A"/>
    <w:rsid w:val="765647B4"/>
    <w:rsid w:val="769B220B"/>
    <w:rsid w:val="769E59BC"/>
    <w:rsid w:val="76C01C4E"/>
    <w:rsid w:val="76D77575"/>
    <w:rsid w:val="76DC10EE"/>
    <w:rsid w:val="76E005DE"/>
    <w:rsid w:val="76E450F5"/>
    <w:rsid w:val="76E71522"/>
    <w:rsid w:val="770514DC"/>
    <w:rsid w:val="77204C4C"/>
    <w:rsid w:val="77275779"/>
    <w:rsid w:val="7751007A"/>
    <w:rsid w:val="775602F4"/>
    <w:rsid w:val="77617C07"/>
    <w:rsid w:val="779422FF"/>
    <w:rsid w:val="77A64F39"/>
    <w:rsid w:val="77AD111A"/>
    <w:rsid w:val="77D76A6B"/>
    <w:rsid w:val="7816651E"/>
    <w:rsid w:val="781752DB"/>
    <w:rsid w:val="784E34B8"/>
    <w:rsid w:val="786023ED"/>
    <w:rsid w:val="787274FE"/>
    <w:rsid w:val="78761E3B"/>
    <w:rsid w:val="78815E77"/>
    <w:rsid w:val="788E2ED5"/>
    <w:rsid w:val="78996485"/>
    <w:rsid w:val="78C24D5C"/>
    <w:rsid w:val="78D11888"/>
    <w:rsid w:val="78D21020"/>
    <w:rsid w:val="78EB1DDE"/>
    <w:rsid w:val="78FB4C46"/>
    <w:rsid w:val="79161265"/>
    <w:rsid w:val="791F1D70"/>
    <w:rsid w:val="793D5CC2"/>
    <w:rsid w:val="79540FB6"/>
    <w:rsid w:val="795C17DF"/>
    <w:rsid w:val="79A35EB4"/>
    <w:rsid w:val="79AE14A4"/>
    <w:rsid w:val="79C25B9E"/>
    <w:rsid w:val="7A0F5A7C"/>
    <w:rsid w:val="7A3D1946"/>
    <w:rsid w:val="7A5C1101"/>
    <w:rsid w:val="7A622EE0"/>
    <w:rsid w:val="7A974D7E"/>
    <w:rsid w:val="7A9A7265"/>
    <w:rsid w:val="7AB07C9C"/>
    <w:rsid w:val="7ABF245D"/>
    <w:rsid w:val="7ADC2911"/>
    <w:rsid w:val="7AFD7845"/>
    <w:rsid w:val="7AFE50EE"/>
    <w:rsid w:val="7B2B33EA"/>
    <w:rsid w:val="7B4056B6"/>
    <w:rsid w:val="7B8F11C6"/>
    <w:rsid w:val="7B951326"/>
    <w:rsid w:val="7BBC49E8"/>
    <w:rsid w:val="7BBE032E"/>
    <w:rsid w:val="7BD865E1"/>
    <w:rsid w:val="7BE137F4"/>
    <w:rsid w:val="7BEC5075"/>
    <w:rsid w:val="7BF740E3"/>
    <w:rsid w:val="7C0101F1"/>
    <w:rsid w:val="7C045547"/>
    <w:rsid w:val="7C1608DB"/>
    <w:rsid w:val="7C2E5240"/>
    <w:rsid w:val="7C431A41"/>
    <w:rsid w:val="7C5514A3"/>
    <w:rsid w:val="7C601F2A"/>
    <w:rsid w:val="7C805BF8"/>
    <w:rsid w:val="7C964D56"/>
    <w:rsid w:val="7C990295"/>
    <w:rsid w:val="7CAE31C5"/>
    <w:rsid w:val="7CC0123F"/>
    <w:rsid w:val="7CD23764"/>
    <w:rsid w:val="7CE04A49"/>
    <w:rsid w:val="7CE458D1"/>
    <w:rsid w:val="7CEA4063"/>
    <w:rsid w:val="7CFB4A06"/>
    <w:rsid w:val="7D0F3A7E"/>
    <w:rsid w:val="7D1A3829"/>
    <w:rsid w:val="7D3C3708"/>
    <w:rsid w:val="7D3F71DD"/>
    <w:rsid w:val="7D675B23"/>
    <w:rsid w:val="7D9B1346"/>
    <w:rsid w:val="7DB5404F"/>
    <w:rsid w:val="7DC22B7C"/>
    <w:rsid w:val="7DCB394B"/>
    <w:rsid w:val="7DD13241"/>
    <w:rsid w:val="7DD42C1B"/>
    <w:rsid w:val="7E0046C3"/>
    <w:rsid w:val="7E3169FF"/>
    <w:rsid w:val="7E4D79BD"/>
    <w:rsid w:val="7E5263A3"/>
    <w:rsid w:val="7E5F7C60"/>
    <w:rsid w:val="7E657052"/>
    <w:rsid w:val="7E715A01"/>
    <w:rsid w:val="7EBB3410"/>
    <w:rsid w:val="7EBE03FD"/>
    <w:rsid w:val="7ECC6082"/>
    <w:rsid w:val="7EDE4D1A"/>
    <w:rsid w:val="7F1A1D19"/>
    <w:rsid w:val="7F1C7C01"/>
    <w:rsid w:val="7F2B6BCA"/>
    <w:rsid w:val="7F422373"/>
    <w:rsid w:val="7F70504B"/>
    <w:rsid w:val="7F8C6153"/>
    <w:rsid w:val="7F991773"/>
    <w:rsid w:val="7FC45C13"/>
    <w:rsid w:val="7FF36E94"/>
    <w:rsid w:val="7FFF4A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qFormat="1" w:unhideWhenUsed="0" w:uiPriority="0" w:semiHidden="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autoSpaceDE w:val="0"/>
      <w:autoSpaceDN w:val="0"/>
      <w:adjustRightInd w:val="0"/>
      <w:spacing w:before="240" w:after="120" w:line="300" w:lineRule="auto"/>
      <w:jc w:val="center"/>
      <w:outlineLvl w:val="0"/>
    </w:pPr>
    <w:rPr>
      <w:rFonts w:ascii="宋体"/>
      <w:b/>
      <w:kern w:val="44"/>
      <w:sz w:val="32"/>
      <w:szCs w:val="20"/>
    </w:rPr>
  </w:style>
  <w:style w:type="paragraph" w:styleId="4">
    <w:name w:val="heading 2"/>
    <w:basedOn w:val="1"/>
    <w:next w:val="1"/>
    <w:qFormat/>
    <w:uiPriority w:val="0"/>
    <w:pPr>
      <w:keepNext/>
      <w:keepLines/>
      <w:autoSpaceDE w:val="0"/>
      <w:autoSpaceDN w:val="0"/>
      <w:adjustRightInd w:val="0"/>
      <w:spacing w:before="120" w:line="300" w:lineRule="auto"/>
      <w:ind w:left="722" w:hanging="722" w:hangingChars="257"/>
      <w:jc w:val="center"/>
      <w:outlineLvl w:val="1"/>
    </w:pPr>
    <w:rPr>
      <w:rFonts w:ascii="Arial" w:hAnsi="Arial"/>
      <w:b/>
      <w:kern w:val="0"/>
      <w:sz w:val="28"/>
      <w:szCs w:val="20"/>
    </w:rPr>
  </w:style>
  <w:style w:type="paragraph" w:styleId="2">
    <w:name w:val="heading 3"/>
    <w:basedOn w:val="1"/>
    <w:next w:val="1"/>
    <w:link w:val="37"/>
    <w:qFormat/>
    <w:uiPriority w:val="0"/>
    <w:pPr>
      <w:keepNext/>
      <w:keepLines/>
      <w:autoSpaceDE w:val="0"/>
      <w:autoSpaceDN w:val="0"/>
      <w:adjustRightInd w:val="0"/>
      <w:spacing w:before="360" w:after="120"/>
      <w:jc w:val="left"/>
      <w:outlineLvl w:val="2"/>
    </w:pPr>
    <w:rPr>
      <w:rFonts w:ascii="宋体"/>
      <w:b/>
      <w:kern w:val="0"/>
      <w:sz w:val="24"/>
      <w:szCs w:val="20"/>
    </w:rPr>
  </w:style>
  <w:style w:type="paragraph" w:styleId="5">
    <w:name w:val="heading 5"/>
    <w:basedOn w:val="1"/>
    <w:next w:val="1"/>
    <w:qFormat/>
    <w:uiPriority w:val="1"/>
    <w:pPr>
      <w:ind w:left="1143"/>
      <w:outlineLvl w:val="4"/>
    </w:pPr>
    <w:rPr>
      <w:rFonts w:ascii="宋体" w:hAnsi="宋体" w:cs="宋体"/>
      <w:b/>
      <w:bCs/>
      <w:sz w:val="24"/>
      <w:lang w:val="zh-CN" w:bidi="zh-CN"/>
    </w:rPr>
  </w:style>
  <w:style w:type="character" w:default="1" w:styleId="24">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autoSpaceDE w:val="0"/>
      <w:autoSpaceDN w:val="0"/>
      <w:adjustRightInd w:val="0"/>
      <w:ind w:firstLine="420"/>
      <w:jc w:val="left"/>
    </w:pPr>
    <w:rPr>
      <w:rFonts w:ascii="宋体"/>
      <w:kern w:val="0"/>
      <w:sz w:val="24"/>
      <w:szCs w:val="20"/>
    </w:rPr>
  </w:style>
  <w:style w:type="paragraph" w:styleId="7">
    <w:name w:val="annotation text"/>
    <w:basedOn w:val="1"/>
    <w:qFormat/>
    <w:uiPriority w:val="0"/>
    <w:pPr>
      <w:jc w:val="left"/>
    </w:pPr>
  </w:style>
  <w:style w:type="paragraph" w:styleId="8">
    <w:name w:val="Body Text"/>
    <w:basedOn w:val="1"/>
    <w:next w:val="1"/>
    <w:qFormat/>
    <w:uiPriority w:val="0"/>
    <w:pPr>
      <w:tabs>
        <w:tab w:val="left" w:pos="567"/>
      </w:tabs>
      <w:spacing w:before="120" w:line="22" w:lineRule="atLeast"/>
    </w:pPr>
    <w:rPr>
      <w:rFonts w:ascii="宋体" w:hAnsi="宋体"/>
      <w:sz w:val="24"/>
    </w:rPr>
  </w:style>
  <w:style w:type="paragraph" w:styleId="9">
    <w:name w:val="toc 3"/>
    <w:basedOn w:val="1"/>
    <w:next w:val="1"/>
    <w:qFormat/>
    <w:uiPriority w:val="39"/>
    <w:pPr>
      <w:tabs>
        <w:tab w:val="left" w:pos="1260"/>
        <w:tab w:val="right" w:leader="dot" w:pos="8630"/>
      </w:tabs>
      <w:ind w:left="840" w:leftChars="400"/>
    </w:pPr>
  </w:style>
  <w:style w:type="paragraph" w:styleId="10">
    <w:name w:val="Plain Text"/>
    <w:basedOn w:val="1"/>
    <w:qFormat/>
    <w:uiPriority w:val="0"/>
    <w:rPr>
      <w:rFonts w:ascii="宋体" w:hAnsi="Courier New"/>
      <w:szCs w:val="20"/>
    </w:rPr>
  </w:style>
  <w:style w:type="paragraph" w:styleId="11">
    <w:name w:val="footer"/>
    <w:basedOn w:val="1"/>
    <w:qFormat/>
    <w:uiPriority w:val="99"/>
    <w:pPr>
      <w:tabs>
        <w:tab w:val="center" w:pos="4153"/>
        <w:tab w:val="right" w:pos="8306"/>
      </w:tabs>
      <w:autoSpaceDE w:val="0"/>
      <w:autoSpaceDN w:val="0"/>
      <w:adjustRightInd w:val="0"/>
      <w:snapToGrid w:val="0"/>
      <w:jc w:val="left"/>
    </w:pPr>
    <w:rPr>
      <w:rFonts w:ascii="宋体"/>
      <w:kern w:val="0"/>
      <w:sz w:val="18"/>
      <w:szCs w:val="20"/>
    </w:rPr>
  </w:style>
  <w:style w:type="paragraph" w:styleId="12">
    <w:name w:val="header"/>
    <w:basedOn w:val="1"/>
    <w:next w:val="13"/>
    <w:qFormat/>
    <w:uiPriority w:val="0"/>
    <w:pPr>
      <w:pBdr>
        <w:bottom w:val="single" w:color="auto" w:sz="6" w:space="1"/>
      </w:pBdr>
      <w:tabs>
        <w:tab w:val="center" w:pos="4153"/>
        <w:tab w:val="right" w:pos="8306"/>
      </w:tabs>
      <w:snapToGrid w:val="0"/>
      <w:jc w:val="center"/>
    </w:pPr>
    <w:rPr>
      <w:sz w:val="18"/>
      <w:szCs w:val="18"/>
    </w:rPr>
  </w:style>
  <w:style w:type="paragraph" w:customStyle="1" w:styleId="13">
    <w:name w:val="Quote1"/>
    <w:basedOn w:val="1"/>
    <w:next w:val="1"/>
    <w:qFormat/>
    <w:uiPriority w:val="99"/>
    <w:pPr>
      <w:widowControl/>
      <w:wordWrap w:val="0"/>
      <w:spacing w:before="200" w:after="160"/>
      <w:ind w:left="864" w:right="864"/>
      <w:jc w:val="center"/>
    </w:pPr>
    <w:rPr>
      <w:rFonts w:ascii="宋体"/>
      <w:i/>
      <w:color w:val="404040"/>
    </w:rPr>
  </w:style>
  <w:style w:type="paragraph" w:styleId="14">
    <w:name w:val="toc 1"/>
    <w:basedOn w:val="1"/>
    <w:next w:val="1"/>
    <w:qFormat/>
    <w:uiPriority w:val="39"/>
  </w:style>
  <w:style w:type="paragraph" w:styleId="15">
    <w:name w:val="toc 2"/>
    <w:basedOn w:val="1"/>
    <w:next w:val="1"/>
    <w:qFormat/>
    <w:uiPriority w:val="39"/>
    <w:pPr>
      <w:ind w:left="420" w:leftChars="200"/>
    </w:pPr>
  </w:style>
  <w:style w:type="paragraph" w:styleId="16">
    <w:name w:val="Body Text 2"/>
    <w:basedOn w:val="1"/>
    <w:next w:val="1"/>
    <w:qFormat/>
    <w:uiPriority w:val="0"/>
    <w:pPr>
      <w:adjustRightInd w:val="0"/>
      <w:snapToGrid w:val="0"/>
      <w:spacing w:line="480" w:lineRule="atLeast"/>
    </w:pPr>
    <w:rPr>
      <w:rFonts w:ascii="宋体" w:hAnsi="宋体"/>
      <w:sz w:val="28"/>
      <w:szCs w:val="20"/>
    </w:rPr>
  </w:style>
  <w:style w:type="paragraph" w:styleId="17">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仿宋_GB2312" w:cs="宋体"/>
      <w:sz w:val="24"/>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9">
    <w:name w:val="Title"/>
    <w:basedOn w:val="1"/>
    <w:next w:val="1"/>
    <w:qFormat/>
    <w:uiPriority w:val="0"/>
    <w:pPr>
      <w:spacing w:before="240" w:after="60"/>
      <w:jc w:val="center"/>
      <w:outlineLvl w:val="0"/>
    </w:pPr>
    <w:rPr>
      <w:rFonts w:ascii="Cambria" w:hAnsi="Cambria"/>
      <w:b/>
      <w:bCs/>
      <w:sz w:val="32"/>
      <w:szCs w:val="32"/>
    </w:rPr>
  </w:style>
  <w:style w:type="paragraph" w:styleId="20">
    <w:name w:val="Body Text First Indent"/>
    <w:basedOn w:val="8"/>
    <w:qFormat/>
    <w:uiPriority w:val="0"/>
    <w:pPr>
      <w:ind w:firstLine="100" w:firstLineChars="100"/>
      <w:jc w:val="left"/>
    </w:pPr>
    <w:rPr>
      <w:rFonts w:eastAsia="楷体_GB2312"/>
      <w:kern w:val="0"/>
      <w:sz w:val="28"/>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23">
    <w:name w:val="Table Elegant"/>
    <w:basedOn w:val="21"/>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character" w:styleId="25">
    <w:name w:val="Strong"/>
    <w:basedOn w:val="24"/>
    <w:qFormat/>
    <w:uiPriority w:val="0"/>
    <w:rPr>
      <w:rFonts w:cs="Times New Roman"/>
      <w:b/>
      <w:bCs/>
    </w:rPr>
  </w:style>
  <w:style w:type="character" w:styleId="26">
    <w:name w:val="FollowedHyperlink"/>
    <w:basedOn w:val="24"/>
    <w:qFormat/>
    <w:uiPriority w:val="0"/>
    <w:rPr>
      <w:color w:val="800080"/>
      <w:u w:val="none"/>
    </w:rPr>
  </w:style>
  <w:style w:type="character" w:styleId="27">
    <w:name w:val="Emphasis"/>
    <w:qFormat/>
    <w:uiPriority w:val="20"/>
    <w:rPr>
      <w:i/>
      <w:iCs/>
    </w:rPr>
  </w:style>
  <w:style w:type="character" w:styleId="28">
    <w:name w:val="Hyperlink"/>
    <w:basedOn w:val="24"/>
    <w:qFormat/>
    <w:uiPriority w:val="0"/>
    <w:rPr>
      <w:color w:val="0000FF"/>
      <w:u w:val="none"/>
    </w:rPr>
  </w:style>
  <w:style w:type="character" w:styleId="29">
    <w:name w:val="annotation reference"/>
    <w:basedOn w:val="24"/>
    <w:semiHidden/>
    <w:unhideWhenUsed/>
    <w:qFormat/>
    <w:uiPriority w:val="99"/>
    <w:rPr>
      <w:sz w:val="21"/>
      <w:szCs w:val="21"/>
    </w:rPr>
  </w:style>
  <w:style w:type="paragraph" w:customStyle="1" w:styleId="30">
    <w:name w:val="列出段落1"/>
    <w:basedOn w:val="31"/>
    <w:next w:val="1"/>
    <w:unhideWhenUsed/>
    <w:qFormat/>
    <w:uiPriority w:val="99"/>
    <w:pPr>
      <w:ind w:firstLine="420" w:firstLineChars="200"/>
    </w:pPr>
  </w:style>
  <w:style w:type="paragraph" w:customStyle="1" w:styleId="31">
    <w:name w:val="正文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styleId="32">
    <w:name w:val="List Paragraph"/>
    <w:basedOn w:val="1"/>
    <w:next w:val="1"/>
    <w:qFormat/>
    <w:uiPriority w:val="34"/>
    <w:pPr>
      <w:widowControl/>
      <w:ind w:firstLine="420" w:firstLineChars="200"/>
      <w:jc w:val="left"/>
    </w:pPr>
    <w:rPr>
      <w:kern w:val="0"/>
      <w:sz w:val="24"/>
    </w:rPr>
  </w:style>
  <w:style w:type="paragraph" w:customStyle="1" w:styleId="33">
    <w:name w:val="正文 New"/>
    <w:qFormat/>
    <w:uiPriority w:val="0"/>
    <w:pPr>
      <w:widowControl w:val="0"/>
      <w:jc w:val="both"/>
    </w:pPr>
    <w:rPr>
      <w:rFonts w:ascii="Calibri" w:hAnsi="Calibri" w:eastAsia="宋体" w:cs="Times New Roman"/>
      <w:kern w:val="2"/>
      <w:sz w:val="21"/>
      <w:lang w:val="en-US" w:eastAsia="zh-CN" w:bidi="ar-SA"/>
    </w:rPr>
  </w:style>
  <w:style w:type="paragraph" w:customStyle="1" w:styleId="34">
    <w:name w:val="纯文本1"/>
    <w:basedOn w:val="1"/>
    <w:qFormat/>
    <w:uiPriority w:val="0"/>
    <w:rPr>
      <w:rFonts w:ascii="宋体" w:hAnsi="Courier New"/>
    </w:rPr>
  </w:style>
  <w:style w:type="paragraph" w:customStyle="1" w:styleId="35">
    <w:name w:val="_Style 35"/>
    <w:basedOn w:val="1"/>
    <w:next w:val="32"/>
    <w:qFormat/>
    <w:uiPriority w:val="34"/>
    <w:pPr>
      <w:widowControl/>
      <w:ind w:firstLine="420" w:firstLineChars="200"/>
      <w:jc w:val="left"/>
    </w:pPr>
    <w:rPr>
      <w:kern w:val="0"/>
      <w:sz w:val="24"/>
    </w:rPr>
  </w:style>
  <w:style w:type="paragraph" w:customStyle="1" w:styleId="36">
    <w:name w:val="_Style 34"/>
    <w:basedOn w:val="1"/>
    <w:next w:val="32"/>
    <w:qFormat/>
    <w:uiPriority w:val="34"/>
    <w:pPr>
      <w:widowControl/>
      <w:ind w:firstLine="420" w:firstLineChars="200"/>
      <w:jc w:val="left"/>
    </w:pPr>
    <w:rPr>
      <w:kern w:val="0"/>
      <w:sz w:val="24"/>
    </w:rPr>
  </w:style>
  <w:style w:type="character" w:customStyle="1" w:styleId="37">
    <w:name w:val="标题 3 Char"/>
    <w:link w:val="2"/>
    <w:qFormat/>
    <w:uiPriority w:val="0"/>
    <w:rPr>
      <w:rFonts w:ascii="宋体"/>
      <w:b/>
      <w:kern w:val="0"/>
      <w:sz w:val="24"/>
      <w:szCs w:val="20"/>
    </w:rPr>
  </w:style>
  <w:style w:type="paragraph" w:customStyle="1" w:styleId="38">
    <w:name w:val="普通(网站) New"/>
    <w:basedOn w:val="39"/>
    <w:qFormat/>
    <w:uiPriority w:val="0"/>
    <w:pPr>
      <w:widowControl/>
      <w:spacing w:before="100" w:beforeAutospacing="1" w:after="100" w:afterAutospacing="1"/>
      <w:jc w:val="left"/>
    </w:pPr>
    <w:rPr>
      <w:rFonts w:ascii="宋体" w:hAnsi="宋体"/>
      <w:color w:val="000000"/>
      <w:kern w:val="0"/>
      <w:sz w:val="24"/>
    </w:rPr>
  </w:style>
  <w:style w:type="paragraph" w:customStyle="1" w:styleId="39">
    <w:name w:val="正文 New New New"/>
    <w:qFormat/>
    <w:uiPriority w:val="0"/>
    <w:pPr>
      <w:widowControl w:val="0"/>
      <w:jc w:val="both"/>
    </w:pPr>
    <w:rPr>
      <w:rFonts w:hint="eastAsia" w:ascii="Calibri" w:hAnsi="Calibri" w:eastAsia="宋体" w:cs="Times New Roman"/>
      <w:kern w:val="2"/>
      <w:sz w:val="21"/>
      <w:lang w:val="en-US" w:eastAsia="zh-CN" w:bidi="ar-SA"/>
    </w:rPr>
  </w:style>
  <w:style w:type="paragraph" w:customStyle="1" w:styleId="40">
    <w:name w:val="Table Paragraph"/>
    <w:basedOn w:val="1"/>
    <w:qFormat/>
    <w:uiPriority w:val="1"/>
    <w:rPr>
      <w:rFonts w:ascii="新宋体" w:hAnsi="新宋体" w:eastAsia="新宋体" w:cs="新宋体"/>
    </w:rPr>
  </w:style>
  <w:style w:type="paragraph" w:customStyle="1" w:styleId="41">
    <w:name w:val="列出段落3"/>
    <w:basedOn w:val="1"/>
    <w:qFormat/>
    <w:uiPriority w:val="99"/>
    <w:pPr>
      <w:ind w:firstLine="420" w:firstLineChars="200"/>
    </w:pPr>
    <w:rPr>
      <w:rFonts w:ascii="Calibri" w:hAnsi="Calibri" w:cs="黑体"/>
      <w:szCs w:val="22"/>
    </w:rPr>
  </w:style>
  <w:style w:type="paragraph" w:customStyle="1" w:styleId="42">
    <w:name w:val="样式 样式 左侧:  2 字符 + 左侧:  0.85 厘米 首行缩进:  2 字符1"/>
    <w:basedOn w:val="1"/>
    <w:qFormat/>
    <w:uiPriority w:val="0"/>
    <w:pPr>
      <w:ind w:left="482" w:firstLine="200" w:firstLineChars="200"/>
    </w:pPr>
    <w:rPr>
      <w:rFonts w:cs="宋体"/>
      <w:szCs w:val="20"/>
    </w:rPr>
  </w:style>
  <w:style w:type="character" w:customStyle="1" w:styleId="43">
    <w:name w:val="overfont"/>
    <w:basedOn w:val="24"/>
    <w:qFormat/>
    <w:uiPriority w:val="0"/>
  </w:style>
  <w:style w:type="paragraph" w:customStyle="1" w:styleId="44">
    <w:name w:val="List Paragraph1"/>
    <w:basedOn w:val="1"/>
    <w:qFormat/>
    <w:uiPriority w:val="0"/>
    <w:pPr>
      <w:ind w:firstLine="420" w:firstLineChars="200"/>
    </w:pPr>
  </w:style>
  <w:style w:type="paragraph" w:customStyle="1" w:styleId="45">
    <w:name w:val="正文 A"/>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lang w:val="en-US" w:eastAsia="zh-CN" w:bidi="ar-SA"/>
    </w:rPr>
  </w:style>
  <w:style w:type="character" w:customStyle="1" w:styleId="46">
    <w:name w:val="NormalCharacter"/>
    <w:qFormat/>
    <w:uiPriority w:val="0"/>
  </w:style>
  <w:style w:type="paragraph" w:customStyle="1" w:styleId="47">
    <w:name w:val="列表段落1"/>
    <w:basedOn w:val="1"/>
    <w:qFormat/>
    <w:uiPriority w:val="34"/>
    <w:pPr>
      <w:ind w:firstLine="420" w:firstLineChars="200"/>
    </w:pPr>
  </w:style>
  <w:style w:type="paragraph" w:customStyle="1" w:styleId="48">
    <w:name w:val="正文 A A"/>
    <w:basedOn w:val="1"/>
    <w:qFormat/>
    <w:uiPriority w:val="0"/>
    <w:rPr>
      <w:rFonts w:ascii="Arial Unicode MS" w:hAnsi="Arial Unicode MS" w:cs="宋体"/>
      <w:color w:val="000000"/>
      <w:szCs w:val="21"/>
    </w:rPr>
  </w:style>
  <w:style w:type="paragraph" w:customStyle="1" w:styleId="49">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50">
    <w:name w:val="正文11"/>
    <w:qFormat/>
    <w:uiPriority w:val="0"/>
    <w:rPr>
      <w:rFonts w:hint="eastAsia" w:ascii="Arial Unicode MS" w:hAnsi="Arial Unicode MS" w:eastAsia="Helvetica" w:cs="Arial Unicode MS"/>
      <w:color w:val="000000"/>
      <w:sz w:val="22"/>
      <w:szCs w:val="22"/>
      <w:lang w:val="zh-TW" w:eastAsia="zh-TW"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61</Pages>
  <Words>31548</Words>
  <Characters>34052</Characters>
  <Lines>253</Lines>
  <Paragraphs>71</Paragraphs>
  <TotalTime>4</TotalTime>
  <ScaleCrop>false</ScaleCrop>
  <LinksUpToDate>false</LinksUpToDate>
  <CharactersWithSpaces>35200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2021-03-04T06:53:00Z</dcterms:created>
  <dc:creator>WPS_1502673163</dc:creator>
  <cp:lastModifiedBy>WPS_1653620078</cp:lastModifiedBy>
  <cp:lastPrinted>2022-09-22T06:35:00Z</cp:lastPrinted>
  <dcterms:modified xsi:type="dcterms:W3CDTF">2022-10-18T02:13:21Z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FC00273BC9BD499480C88BF7FB6AB176</vt:lpwstr>
  </property>
</Properties>
</file>