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4.9.0.0 -->
  <w:body>
    <w:p w:rsidR="003359D6">
      <w:pPr>
        <w:widowControl/>
        <w:spacing w:beforeAutospacing="1" w:afterAutospacing="1"/>
        <w:jc w:val="center"/>
        <w:outlineLvl w:val="1"/>
        <w:rPr>
          <w:b/>
          <w:bCs/>
          <w:kern w:val="0"/>
          <w:sz w:val="40"/>
          <w:szCs w:val="40"/>
        </w:rPr>
      </w:pPr>
      <w:r>
        <w:rPr>
          <w:rFonts w:hint="eastAsia"/>
          <w:b/>
          <w:bCs/>
          <w:kern w:val="0"/>
          <w:sz w:val="40"/>
          <w:szCs w:val="40"/>
        </w:rPr>
        <w:t>深圳市前海深港现代服务业合作区管理局前海智慧城市大脑项目</w:t>
      </w:r>
    </w:p>
    <w:p w:rsidR="003359D6">
      <w:pPr>
        <w:widowControl/>
        <w:spacing w:beforeAutospacing="1" w:afterAutospacing="1"/>
        <w:jc w:val="center"/>
        <w:outlineLvl w:val="1"/>
        <w:rPr>
          <w:rFonts w:ascii="黑体" w:eastAsia="黑体" w:hAnsi="宋体" w:cs="黑体"/>
          <w:kern w:val="0"/>
          <w:sz w:val="40"/>
          <w:szCs w:val="40"/>
        </w:rPr>
      </w:pPr>
      <w:r>
        <w:rPr>
          <w:rFonts w:ascii="黑体" w:eastAsia="黑体" w:hAnsi="宋体" w:cs="黑体" w:hint="eastAsia"/>
          <w:kern w:val="0"/>
          <w:sz w:val="40"/>
          <w:szCs w:val="40"/>
        </w:rPr>
        <w:t>招标文件信息</w:t>
      </w:r>
    </w:p>
    <w:tbl>
      <w:tblPr>
        <w:tblStyle w:val="TableNormal"/>
        <w:tblW w:w="7943" w:type="dxa"/>
        <w:jc w:val="center"/>
        <w:tblCellSpacing w:w="0" w:type="dxa"/>
        <w:tblCellMar>
          <w:top w:w="45" w:type="dxa"/>
          <w:left w:w="45" w:type="dxa"/>
          <w:bottom w:w="45" w:type="dxa"/>
          <w:right w:w="45" w:type="dxa"/>
        </w:tblCellMar>
        <w:tblLook w:val="04A0"/>
      </w:tblPr>
      <w:tblGrid>
        <w:gridCol w:w="2723"/>
        <w:gridCol w:w="5220"/>
      </w:tblGrid>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2723" w:type="dxa"/>
            <w:shd w:val="clear" w:color="auto" w:fill="auto"/>
            <w:vAlign w:val="center"/>
          </w:tcPr>
          <w:p w:rsidR="003359D6">
            <w:pPr>
              <w:widowControl/>
              <w:jc w:val="right"/>
              <w:rPr>
                <w:sz w:val="30"/>
                <w:szCs w:val="30"/>
              </w:rPr>
            </w:pPr>
            <w:r>
              <w:rPr>
                <w:rFonts w:ascii="宋体" w:hAnsi="宋体" w:cs="宋体"/>
                <w:kern w:val="0"/>
                <w:sz w:val="30"/>
                <w:szCs w:val="30"/>
              </w:rPr>
              <w:t>项目编号：</w:t>
            </w:r>
          </w:p>
        </w:tc>
        <w:tc>
          <w:tcPr>
            <w:tcW w:w="0" w:type="auto"/>
            <w:shd w:val="clear" w:color="auto" w:fill="auto"/>
            <w:vAlign w:val="center"/>
          </w:tcPr>
          <w:p w:rsidR="003359D6">
            <w:pPr>
              <w:widowControl/>
              <w:jc w:val="left"/>
              <w:rPr>
                <w:sz w:val="30"/>
                <w:szCs w:val="30"/>
              </w:rPr>
            </w:pPr>
            <w:r>
              <w:rPr>
                <w:rFonts w:ascii="宋体" w:hAnsi="宋体" w:cs="宋体"/>
                <w:kern w:val="0"/>
                <w:sz w:val="30"/>
                <w:szCs w:val="30"/>
              </w:rPr>
              <w:t>SZCG2022000690</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项目名称：</w:t>
            </w:r>
          </w:p>
        </w:tc>
        <w:tc>
          <w:tcPr>
            <w:tcW w:w="0" w:type="auto"/>
            <w:shd w:val="clear" w:color="auto" w:fill="auto"/>
            <w:vAlign w:val="center"/>
          </w:tcPr>
          <w:p w:rsidR="003359D6">
            <w:pPr>
              <w:widowControl/>
              <w:jc w:val="left"/>
              <w:rPr>
                <w:sz w:val="30"/>
                <w:szCs w:val="30"/>
              </w:rPr>
            </w:pPr>
            <w:r>
              <w:rPr>
                <w:rFonts w:hint="eastAsia"/>
                <w:sz w:val="30"/>
                <w:szCs w:val="30"/>
              </w:rPr>
              <w:t>深圳市前海深港现代服务业合作区管理局前海智慧城市大脑项目</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包 号：</w:t>
            </w:r>
          </w:p>
        </w:tc>
        <w:tc>
          <w:tcPr>
            <w:tcW w:w="0" w:type="auto"/>
            <w:shd w:val="clear" w:color="auto" w:fill="auto"/>
            <w:vAlign w:val="center"/>
          </w:tcPr>
          <w:p w:rsidR="003359D6">
            <w:pPr>
              <w:widowControl/>
              <w:jc w:val="left"/>
              <w:rPr>
                <w:sz w:val="30"/>
                <w:szCs w:val="30"/>
              </w:rPr>
            </w:pPr>
            <w:r>
              <w:rPr>
                <w:rFonts w:ascii="宋体" w:hAnsi="宋体" w:cs="宋体"/>
                <w:kern w:val="0"/>
                <w:sz w:val="30"/>
                <w:szCs w:val="30"/>
              </w:rPr>
              <w:t>A</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项目类型：</w:t>
            </w:r>
          </w:p>
        </w:tc>
        <w:tc>
          <w:tcPr>
            <w:tcW w:w="0" w:type="auto"/>
            <w:shd w:val="clear" w:color="auto" w:fill="auto"/>
            <w:vAlign w:val="center"/>
          </w:tcPr>
          <w:p w:rsidR="003359D6">
            <w:pPr>
              <w:widowControl/>
              <w:jc w:val="left"/>
              <w:rPr>
                <w:sz w:val="30"/>
                <w:szCs w:val="30"/>
              </w:rPr>
            </w:pPr>
            <w:r>
              <w:rPr>
                <w:rFonts w:ascii="宋体" w:hAnsi="宋体" w:cs="宋体" w:hint="eastAsia"/>
                <w:kern w:val="0"/>
                <w:sz w:val="30"/>
                <w:szCs w:val="30"/>
              </w:rPr>
              <w:t>服务</w:t>
            </w:r>
            <w:r>
              <w:rPr>
                <w:rFonts w:ascii="宋体" w:hAnsi="宋体" w:cs="宋体"/>
                <w:kern w:val="0"/>
                <w:sz w:val="30"/>
                <w:szCs w:val="30"/>
              </w:rPr>
              <w:t>类</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采购方式：</w:t>
            </w:r>
          </w:p>
        </w:tc>
        <w:tc>
          <w:tcPr>
            <w:tcW w:w="0" w:type="auto"/>
            <w:shd w:val="clear" w:color="auto" w:fill="auto"/>
            <w:vAlign w:val="center"/>
          </w:tcPr>
          <w:p w:rsidR="003359D6">
            <w:pPr>
              <w:widowControl/>
              <w:jc w:val="left"/>
              <w:rPr>
                <w:sz w:val="30"/>
                <w:szCs w:val="30"/>
              </w:rPr>
            </w:pPr>
            <w:r>
              <w:rPr>
                <w:rFonts w:ascii="宋体" w:hAnsi="宋体" w:cs="宋体"/>
                <w:kern w:val="0"/>
                <w:sz w:val="30"/>
                <w:szCs w:val="30"/>
              </w:rPr>
              <w:t>公开招标</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货币类型：</w:t>
            </w:r>
          </w:p>
        </w:tc>
        <w:tc>
          <w:tcPr>
            <w:tcW w:w="0" w:type="auto"/>
            <w:shd w:val="clear" w:color="auto" w:fill="auto"/>
            <w:vAlign w:val="center"/>
          </w:tcPr>
          <w:p w:rsidR="003359D6">
            <w:pPr>
              <w:widowControl/>
              <w:jc w:val="left"/>
              <w:rPr>
                <w:sz w:val="30"/>
                <w:szCs w:val="30"/>
              </w:rPr>
            </w:pPr>
            <w:r>
              <w:rPr>
                <w:rFonts w:ascii="宋体" w:hAnsi="宋体" w:cs="宋体"/>
                <w:kern w:val="0"/>
                <w:sz w:val="30"/>
                <w:szCs w:val="30"/>
              </w:rPr>
              <w:t>人民币</w:t>
            </w:r>
          </w:p>
        </w:tc>
      </w:tr>
      <w:tr>
        <w:tblPrEx>
          <w:tblW w:w="7943" w:type="dxa"/>
          <w:jc w:val="center"/>
          <w:tblCellSpacing w:w="0" w:type="dxa"/>
          <w:tblCellMar>
            <w:top w:w="45" w:type="dxa"/>
            <w:left w:w="45" w:type="dxa"/>
            <w:bottom w:w="45" w:type="dxa"/>
            <w:right w:w="45" w:type="dxa"/>
          </w:tblCellMar>
          <w:tblLook w:val="04A0"/>
        </w:tblPrEx>
        <w:trPr>
          <w:trHeight w:val="738"/>
          <w:tblCellSpacing w:w="0" w:type="dxa"/>
          <w:jc w:val="center"/>
        </w:trPr>
        <w:tc>
          <w:tcPr>
            <w:tcW w:w="0" w:type="auto"/>
            <w:shd w:val="clear" w:color="auto" w:fill="auto"/>
            <w:vAlign w:val="center"/>
          </w:tcPr>
          <w:p w:rsidR="003359D6">
            <w:pPr>
              <w:widowControl/>
              <w:jc w:val="right"/>
              <w:rPr>
                <w:sz w:val="30"/>
                <w:szCs w:val="30"/>
              </w:rPr>
            </w:pPr>
            <w:r>
              <w:rPr>
                <w:rFonts w:ascii="宋体" w:hAnsi="宋体" w:cs="宋体"/>
                <w:kern w:val="0"/>
                <w:sz w:val="30"/>
                <w:szCs w:val="30"/>
              </w:rPr>
              <w:t>评标方法：</w:t>
            </w:r>
          </w:p>
        </w:tc>
        <w:tc>
          <w:tcPr>
            <w:tcW w:w="0" w:type="auto"/>
            <w:shd w:val="clear" w:color="auto" w:fill="auto"/>
            <w:vAlign w:val="center"/>
          </w:tcPr>
          <w:p w:rsidR="003359D6">
            <w:pPr>
              <w:widowControl/>
              <w:jc w:val="left"/>
              <w:rPr>
                <w:sz w:val="30"/>
                <w:szCs w:val="30"/>
              </w:rPr>
            </w:pPr>
            <w:r>
              <w:rPr>
                <w:rFonts w:ascii="宋体" w:hAnsi="宋体" w:cs="宋体"/>
                <w:kern w:val="0"/>
                <w:sz w:val="30"/>
                <w:szCs w:val="30"/>
              </w:rPr>
              <w:t>综合评分法</w:t>
            </w:r>
          </w:p>
        </w:tc>
      </w:tr>
    </w:tbl>
    <w:p w:rsidR="003359D6">
      <w:pPr>
        <w:pStyle w:val="NormalWeb"/>
        <w:jc w:val="center"/>
        <w:outlineLvl w:val="1"/>
        <w:rPr>
          <w:rFonts w:ascii="黑体" w:eastAsia="黑体" w:hAnsi="黑体"/>
          <w:sz w:val="40"/>
          <w:szCs w:val="40"/>
        </w:rPr>
      </w:pPr>
      <w:r>
        <w:rPr>
          <w:rFonts w:ascii="黑体" w:eastAsia="黑体" w:hAnsi="黑体" w:hint="eastAsia"/>
          <w:sz w:val="40"/>
          <w:szCs w:val="40"/>
        </w:rPr>
        <w:t>资格性审查表</w:t>
      </w:r>
    </w:p>
    <w:tbl>
      <w:tblPr>
        <w:tblStyle w:val="TableNormal"/>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
      <w:tblGrid>
        <w:gridCol w:w="794"/>
        <w:gridCol w:w="8278"/>
      </w:tblGrid>
      <w:tr>
        <w:tblPrEx>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3359D6">
            <w:pPr>
              <w:jc w:val="center"/>
              <w:rPr>
                <w:rFonts w:ascii="宋体" w:hAnsi="宋体" w:cs="宋体"/>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tcPr>
          <w:p w:rsidR="003359D6">
            <w:pPr>
              <w:jc w:val="center"/>
              <w:rPr>
                <w:rFonts w:ascii="宋体" w:hAnsi="宋体" w:cs="宋体"/>
                <w:sz w:val="28"/>
                <w:szCs w:val="28"/>
              </w:rPr>
            </w:pPr>
            <w:r>
              <w:rPr>
                <w:sz w:val="28"/>
                <w:szCs w:val="28"/>
              </w:rPr>
              <w:t>内容</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ascii="宋体" w:hAnsi="宋体" w:cs="宋体"/>
                <w:kern w:val="0"/>
                <w:szCs w:val="21"/>
              </w:rPr>
              <w:t>投标人不</w:t>
            </w:r>
            <w:r>
              <w:rPr>
                <w:rFonts w:ascii="宋体" w:hAnsi="宋体" w:cs="宋体" w:hint="eastAsia"/>
                <w:kern w:val="0"/>
                <w:szCs w:val="21"/>
              </w:rPr>
              <w:t>符合</w:t>
            </w:r>
            <w:r>
              <w:rPr>
                <w:rFonts w:ascii="宋体" w:hAnsi="宋体" w:cs="宋体"/>
                <w:kern w:val="0"/>
                <w:szCs w:val="21"/>
              </w:rPr>
              <w:t>资格要求，或未提交相应的资格证明资料（详见招标公告</w:t>
            </w:r>
            <w:r>
              <w:rPr>
                <w:rFonts w:ascii="宋体" w:hAnsi="宋体" w:hint="eastAsia"/>
                <w:szCs w:val="21"/>
              </w:rPr>
              <w:t>投标人资格要求，即申请人的资格要求</w:t>
            </w:r>
            <w:r>
              <w:rPr>
                <w:rFonts w:ascii="宋体" w:hAnsi="宋体" w:cs="宋体"/>
                <w:kern w:val="0"/>
                <w:szCs w:val="21"/>
              </w:rPr>
              <w:t>）</w:t>
            </w:r>
          </w:p>
        </w:tc>
      </w:tr>
    </w:tbl>
    <w:p w:rsidR="003359D6">
      <w:pPr>
        <w:pStyle w:val="NormalWeb"/>
        <w:spacing w:before="280"/>
        <w:jc w:val="center"/>
        <w:outlineLvl w:val="1"/>
        <w:rPr>
          <w:rFonts w:ascii="黑体" w:eastAsia="黑体" w:hAnsi="黑体"/>
          <w:sz w:val="40"/>
          <w:szCs w:val="40"/>
        </w:rPr>
      </w:pPr>
      <w:r>
        <w:rPr>
          <w:rFonts w:ascii="黑体" w:eastAsia="黑体" w:hAnsi="黑体" w:hint="eastAsia"/>
          <w:sz w:val="40"/>
          <w:szCs w:val="40"/>
        </w:rPr>
        <w:t>符合性审查表</w:t>
      </w:r>
    </w:p>
    <w:tbl>
      <w:tblPr>
        <w:tblStyle w:val="TableNormal"/>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
      <w:tblGrid>
        <w:gridCol w:w="794"/>
        <w:gridCol w:w="8278"/>
      </w:tblGrid>
      <w:tr>
        <w:tblPrEx>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shd w:val="clear" w:color="auto" w:fill="E6EFFA"/>
            <w:vAlign w:val="center"/>
          </w:tcPr>
          <w:p w:rsidR="003359D6">
            <w:pPr>
              <w:jc w:val="center"/>
              <w:rPr>
                <w:rFonts w:ascii="宋体" w:hAnsi="宋体" w:cs="宋体"/>
                <w:sz w:val="28"/>
                <w:szCs w:val="28"/>
              </w:rPr>
            </w:pPr>
            <w:r>
              <w:rPr>
                <w:sz w:val="28"/>
                <w:szCs w:val="28"/>
              </w:rPr>
              <w:t>序号</w:t>
            </w:r>
          </w:p>
        </w:tc>
        <w:tc>
          <w:tcPr>
            <w:tcW w:w="0" w:type="auto"/>
            <w:tcBorders>
              <w:top w:val="single" w:sz="8" w:space="0" w:color="000000"/>
              <w:left w:val="single" w:sz="8" w:space="0" w:color="000000"/>
              <w:bottom w:val="single" w:sz="8" w:space="0" w:color="000000"/>
              <w:right w:val="single" w:sz="8" w:space="0" w:color="000000"/>
            </w:tcBorders>
            <w:shd w:val="clear" w:color="auto" w:fill="E6EFFA"/>
            <w:vAlign w:val="center"/>
          </w:tcPr>
          <w:p w:rsidR="003359D6">
            <w:pPr>
              <w:jc w:val="center"/>
              <w:rPr>
                <w:rFonts w:ascii="宋体" w:hAnsi="宋体" w:cs="宋体"/>
                <w:sz w:val="28"/>
                <w:szCs w:val="28"/>
              </w:rPr>
            </w:pPr>
            <w:r>
              <w:rPr>
                <w:sz w:val="28"/>
                <w:szCs w:val="28"/>
              </w:rPr>
              <w:t>内容</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1</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将一个包或一个标段的内容拆开投标；</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2</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对同一项目投标时，提供两套以上的投标方案（招标文件另有规定的除外）；</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3</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highlight w:val="yellow"/>
              </w:rPr>
            </w:pPr>
            <w:r>
              <w:rPr>
                <w:rFonts w:hint="eastAsia"/>
                <w:highlight w:val="yellow"/>
              </w:rPr>
              <w:t>分项报价或投标总价高于相应财政预算金额（或设定的预算金额下的最高限价）；</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4</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5</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所投货物、服务在技术、商务等方面没有实质性满足招标文件要求的（是否实质性满足招标文件要求，由评审委员会根据《实质性条款响应情况表》做出评判）；</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6</w:t>
            </w:r>
          </w:p>
        </w:tc>
        <w:tc>
          <w:tcPr>
            <w:tcW w:w="0" w:type="auto"/>
            <w:tcBorders>
              <w:top w:val="single" w:sz="8" w:space="0" w:color="000000"/>
              <w:left w:val="single" w:sz="8" w:space="0" w:color="000000"/>
              <w:bottom w:val="single" w:sz="8" w:space="0" w:color="000000"/>
              <w:right w:val="single" w:sz="8" w:space="0" w:color="000000"/>
            </w:tcBorders>
          </w:tcPr>
          <w:p w:rsidR="00D83F92">
            <w:pPr>
              <w:rPr>
                <w:rFonts w:ascii="宋体" w:hAnsi="宋体" w:cs="宋体" w:hint="eastAsia"/>
                <w:szCs w:val="21"/>
              </w:rPr>
            </w:pPr>
            <w:r>
              <w:t>未按招标文件所提供的样式填写《投标函》；未按招标文件所提供的《政府采购投标及履约承诺函》进行承诺或不符合承诺的；未按招标文件对投标文件组成的要求提供投标文件</w:t>
            </w:r>
            <w:r>
              <w:rPr>
                <w:rFonts w:hint="eastAsia"/>
              </w:rPr>
              <w:t>；</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7</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投标报价有缺漏项目</w:t>
            </w:r>
            <w:r>
              <w:rPr>
                <w:rFonts w:hint="eastAsia"/>
              </w:rPr>
              <w:t>,</w:t>
            </w:r>
            <w:r>
              <w:rPr>
                <w:rFonts w:hint="eastAsia"/>
              </w:rPr>
              <w:t>或者对招标文件规定的项目需求内容或者需求数量进行修改，评审委员会判定投标响应不满足采购需求；</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8</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投标文件</w:t>
            </w:r>
            <w:r>
              <w:rPr>
                <w:rFonts w:hint="eastAsia"/>
              </w:rPr>
              <w:t>存在列放位置</w:t>
            </w:r>
            <w:r>
              <w:rPr>
                <w:rFonts w:hint="eastAsia"/>
              </w:rPr>
              <w:t>错误，导致属于信息公开情形的没有被公开；</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9</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投标文件电子文档带病毒；</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10</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投标文件用不属于本公司的电子密钥进行加密的；</w:t>
            </w:r>
          </w:p>
        </w:tc>
      </w:tr>
      <w:tr>
        <w:tblPrEx>
          <w:tblW w:w="9072" w:type="dxa"/>
          <w:jc w:val="center"/>
          <w:tblCellMar>
            <w:top w:w="20" w:type="dxa"/>
            <w:bottom w:w="20" w:type="dxa"/>
          </w:tblCellMar>
          <w:tblLook w:val="04A0"/>
        </w:tblPrEx>
        <w:trPr>
          <w:jc w:val="center"/>
        </w:trPr>
        <w:tc>
          <w:tcPr>
            <w:tcW w:w="794" w:type="dxa"/>
            <w:tcBorders>
              <w:top w:val="single" w:sz="8" w:space="0" w:color="000000"/>
              <w:left w:val="single" w:sz="8" w:space="0" w:color="000000"/>
              <w:bottom w:val="single" w:sz="8" w:space="0" w:color="000000"/>
              <w:right w:val="single" w:sz="8" w:space="0" w:color="000000"/>
            </w:tcBorders>
          </w:tcPr>
          <w:p w:rsidR="003359D6">
            <w:pPr>
              <w:jc w:val="center"/>
              <w:rPr>
                <w:rFonts w:ascii="宋体" w:hAnsi="宋体" w:cs="宋体"/>
                <w:szCs w:val="21"/>
              </w:rPr>
            </w:pPr>
            <w:r>
              <w:rPr>
                <w:szCs w:val="21"/>
              </w:rPr>
              <w:t>11</w:t>
            </w:r>
          </w:p>
        </w:tc>
        <w:tc>
          <w:tcPr>
            <w:tcW w:w="0" w:type="auto"/>
            <w:tcBorders>
              <w:top w:val="single" w:sz="8" w:space="0" w:color="000000"/>
              <w:left w:val="single" w:sz="8" w:space="0" w:color="000000"/>
              <w:bottom w:val="single" w:sz="8" w:space="0" w:color="000000"/>
              <w:right w:val="single" w:sz="8" w:space="0" w:color="000000"/>
            </w:tcBorders>
          </w:tcPr>
          <w:p w:rsidR="003359D6">
            <w:pPr>
              <w:rPr>
                <w:rFonts w:ascii="宋体" w:hAnsi="宋体" w:cs="宋体"/>
                <w:szCs w:val="21"/>
              </w:rPr>
            </w:pPr>
            <w:r>
              <w:rPr>
                <w:rFonts w:hint="eastAsia"/>
              </w:rPr>
              <w:t>法律、法规、规章、规范性文件规定的其他情形。</w:t>
            </w:r>
          </w:p>
        </w:tc>
      </w:tr>
    </w:tbl>
    <w:p w:rsidR="003359D6">
      <w:pPr>
        <w:pStyle w:val="NormalWeb"/>
        <w:jc w:val="center"/>
        <w:outlineLvl w:val="1"/>
        <w:rPr>
          <w:rFonts w:ascii="黑体" w:eastAsia="黑体" w:hAnsi="黑体"/>
          <w:sz w:val="40"/>
          <w:szCs w:val="40"/>
        </w:rPr>
      </w:pPr>
      <w:r>
        <w:rPr>
          <w:rFonts w:ascii="黑体" w:eastAsia="黑体" w:hAnsi="黑体" w:hint="eastAsia"/>
          <w:sz w:val="40"/>
          <w:szCs w:val="40"/>
        </w:rPr>
        <w:t>评标信息</w:t>
      </w:r>
    </w:p>
    <w:tbl>
      <w:tblPr>
        <w:tblStyle w:val="TableNormal"/>
        <w:tblW w:w="9072" w:type="dxa"/>
        <w:jc w:val="center"/>
        <w:tblCellSpacing w:w="0" w:type="dxa"/>
        <w:tblCellMar>
          <w:top w:w="45" w:type="dxa"/>
          <w:left w:w="45" w:type="dxa"/>
          <w:bottom w:w="45" w:type="dxa"/>
          <w:right w:w="45" w:type="dxa"/>
        </w:tblCellMar>
        <w:tblLook w:val="04A0"/>
      </w:tblPr>
      <w:tblGrid>
        <w:gridCol w:w="8780"/>
        <w:gridCol w:w="292"/>
      </w:tblGrid>
      <w:tr>
        <w:tblPrEx>
          <w:tblW w:w="9072" w:type="dxa"/>
          <w:jc w:val="center"/>
          <w:tblCellSpacing w:w="0" w:type="dxa"/>
          <w:tblCellMar>
            <w:top w:w="45" w:type="dxa"/>
            <w:left w:w="45" w:type="dxa"/>
            <w:bottom w:w="45" w:type="dxa"/>
            <w:right w:w="45" w:type="dxa"/>
          </w:tblCellMar>
          <w:tblLook w:val="04A0"/>
        </w:tblPrEx>
        <w:trPr>
          <w:tblCellSpacing w:w="0" w:type="dxa"/>
          <w:jc w:val="center"/>
        </w:trPr>
        <w:tc>
          <w:tcPr>
            <w:tcW w:w="0" w:type="auto"/>
            <w:tcBorders>
              <w:top w:val="nil"/>
              <w:left w:val="nil"/>
              <w:bottom w:val="nil"/>
              <w:right w:val="nil"/>
            </w:tcBorders>
            <w:vAlign w:val="center"/>
          </w:tcPr>
          <w:p w:rsidR="003359D6">
            <w:pPr>
              <w:rPr>
                <w:rFonts w:ascii="宋体" w:hAnsi="宋体" w:cs="宋体"/>
                <w:b/>
                <w:bCs/>
                <w:sz w:val="24"/>
              </w:rPr>
            </w:pPr>
            <w:r>
              <w:rPr>
                <w:b/>
                <w:bCs/>
              </w:rPr>
              <w:t>评标方法：</w:t>
            </w:r>
            <w:r>
              <w:rPr>
                <w:rFonts w:hint="eastAsia"/>
                <w:b/>
                <w:bCs/>
              </w:rPr>
              <w:t>最低价法</w:t>
            </w:r>
            <w:r>
              <w:rPr>
                <w:rFonts w:hint="eastAsia"/>
                <w:b/>
                <w:bCs/>
              </w:rPr>
              <w:t>/</w:t>
            </w:r>
            <w:r>
              <w:rPr>
                <w:b/>
                <w:bCs/>
              </w:rPr>
              <w:t>综合评分法</w:t>
            </w:r>
          </w:p>
        </w:tc>
        <w:tc>
          <w:tcPr>
            <w:tcW w:w="0" w:type="auto"/>
            <w:tcBorders>
              <w:top w:val="nil"/>
              <w:left w:val="nil"/>
              <w:bottom w:val="nil"/>
              <w:right w:val="nil"/>
            </w:tcBorders>
            <w:vAlign w:val="center"/>
          </w:tcPr>
          <w:p w:rsidR="003359D6">
            <w:pPr>
              <w:jc w:val="right"/>
              <w:rPr>
                <w:rFonts w:ascii="宋体" w:hAnsi="宋体" w:cs="宋体"/>
                <w:b/>
                <w:bCs/>
                <w:sz w:val="24"/>
              </w:rPr>
            </w:pPr>
          </w:p>
        </w:tc>
      </w:tr>
      <w:tr>
        <w:tblPrEx>
          <w:tblW w:w="9072" w:type="dxa"/>
          <w:jc w:val="center"/>
          <w:tblCellSpacing w:w="0" w:type="dxa"/>
          <w:tblCellMar>
            <w:top w:w="45" w:type="dxa"/>
            <w:left w:w="45" w:type="dxa"/>
            <w:bottom w:w="45" w:type="dxa"/>
            <w:right w:w="45" w:type="dxa"/>
          </w:tblCellMar>
          <w:tblLook w:val="04A0"/>
        </w:tblPrEx>
        <w:trPr>
          <w:tblCellSpacing w:w="0" w:type="dxa"/>
          <w:jc w:val="center"/>
        </w:trPr>
        <w:tc>
          <w:tcPr>
            <w:tcW w:w="0" w:type="auto"/>
            <w:gridSpan w:val="2"/>
            <w:tcBorders>
              <w:top w:val="nil"/>
              <w:left w:val="nil"/>
              <w:bottom w:val="nil"/>
              <w:right w:val="nil"/>
            </w:tcBorders>
            <w:vAlign w:val="center"/>
          </w:tcPr>
          <w:p w:rsidR="003359D6">
            <w:pPr>
              <w:pStyle w:val="NormalWeb"/>
              <w:spacing w:line="324" w:lineRule="auto"/>
              <w:ind w:firstLine="420"/>
              <w:rPr>
                <w:sz w:val="21"/>
                <w:szCs w:val="21"/>
              </w:rPr>
            </w:pPr>
            <w:r>
              <w:rPr>
                <w:sz w:val="21"/>
                <w:szCs w:val="21"/>
              </w:rPr>
              <w:t>综合评分法，是指投标文件满足招标文件全部实质性要求，</w:t>
            </w:r>
            <w:r>
              <w:rPr>
                <w:sz w:val="21"/>
                <w:szCs w:val="21"/>
              </w:rPr>
              <w:t>且按照</w:t>
            </w:r>
            <w:r>
              <w:rPr>
                <w:sz w:val="21"/>
                <w:szCs w:val="21"/>
              </w:rPr>
              <w:t>评审因素的量化指标评审得分最高的投标人为中标候选人的评标方法。</w:t>
            </w:r>
          </w:p>
          <w:p w:rsidR="003359D6">
            <w:pPr>
              <w:pStyle w:val="NormalWeb"/>
              <w:ind w:firstLine="420"/>
              <w:rPr>
                <w:sz w:val="21"/>
                <w:szCs w:val="21"/>
              </w:rPr>
            </w:pPr>
            <w:r>
              <w:rPr>
                <w:sz w:val="21"/>
                <w:szCs w:val="21"/>
              </w:rPr>
              <w:t>价格分计算方法：</w:t>
            </w:r>
          </w:p>
          <w:p w:rsidR="003359D6">
            <w:pPr>
              <w:pStyle w:val="NormalWeb"/>
              <w:spacing w:line="324" w:lineRule="auto"/>
              <w:ind w:left="420"/>
              <w:rPr>
                <w:sz w:val="21"/>
                <w:szCs w:val="21"/>
              </w:rPr>
            </w:pPr>
            <w:r>
              <w:rPr>
                <w:sz w:val="21"/>
                <w:szCs w:val="21"/>
              </w:rPr>
              <w:t>采用低价优先法计算，即满足招标文件要求且投标价格最低的投标报价为评标基准价，其价格分为满分。其他投标人的价格</w:t>
            </w:r>
            <w:r>
              <w:rPr>
                <w:sz w:val="21"/>
                <w:szCs w:val="21"/>
              </w:rPr>
              <w:t>分统一</w:t>
            </w:r>
            <w:r>
              <w:rPr>
                <w:sz w:val="21"/>
                <w:szCs w:val="21"/>
              </w:rPr>
              <w:t>按照下列公式计算：</w:t>
            </w:r>
            <w:r>
              <w:rPr>
                <w:sz w:val="21"/>
                <w:szCs w:val="21"/>
              </w:rPr>
              <w:br/>
            </w:r>
            <w:r>
              <w:rPr>
                <w:sz w:val="21"/>
                <w:szCs w:val="21"/>
              </w:rPr>
              <w:t>投标报价得分</w:t>
            </w:r>
            <w:r>
              <w:rPr>
                <w:sz w:val="21"/>
                <w:szCs w:val="21"/>
              </w:rPr>
              <w:t>=(</w:t>
            </w:r>
            <w:r>
              <w:rPr>
                <w:sz w:val="21"/>
                <w:szCs w:val="21"/>
              </w:rPr>
              <w:t>评标基准价／投标报价</w:t>
            </w:r>
            <w:r>
              <w:rPr>
                <w:sz w:val="21"/>
                <w:szCs w:val="21"/>
              </w:rPr>
              <w:t xml:space="preserve">)×100 </w:t>
            </w:r>
            <w:r>
              <w:rPr>
                <w:sz w:val="21"/>
                <w:szCs w:val="21"/>
              </w:rPr>
              <w:br/>
            </w:r>
            <w:r>
              <w:rPr>
                <w:sz w:val="21"/>
                <w:szCs w:val="21"/>
              </w:rPr>
              <w:t>评标总得分＝</w:t>
            </w:r>
            <w:r>
              <w:rPr>
                <w:sz w:val="21"/>
                <w:szCs w:val="21"/>
              </w:rPr>
              <w:t>F1×A1</w:t>
            </w:r>
            <w:r>
              <w:rPr>
                <w:sz w:val="21"/>
                <w:szCs w:val="21"/>
              </w:rPr>
              <w:t>＋</w:t>
            </w:r>
            <w:r>
              <w:rPr>
                <w:sz w:val="21"/>
                <w:szCs w:val="21"/>
              </w:rPr>
              <w:t>F2×A2</w:t>
            </w:r>
            <w:r>
              <w:rPr>
                <w:sz w:val="21"/>
                <w:szCs w:val="21"/>
              </w:rPr>
              <w:t>＋</w:t>
            </w:r>
            <w:r>
              <w:rPr>
                <w:sz w:val="21"/>
                <w:szCs w:val="21"/>
              </w:rPr>
              <w:t>……</w:t>
            </w:r>
            <w:r>
              <w:rPr>
                <w:sz w:val="21"/>
                <w:szCs w:val="21"/>
              </w:rPr>
              <w:t>＋</w:t>
            </w:r>
            <w:r>
              <w:rPr>
                <w:sz w:val="21"/>
                <w:szCs w:val="21"/>
              </w:rPr>
              <w:t>Fn×An</w:t>
            </w:r>
            <w:r>
              <w:rPr>
                <w:sz w:val="21"/>
                <w:szCs w:val="21"/>
              </w:rPr>
              <w:br/>
              <w:t>F1</w:t>
            </w:r>
            <w:r>
              <w:rPr>
                <w:sz w:val="21"/>
                <w:szCs w:val="21"/>
              </w:rPr>
              <w:t>、</w:t>
            </w:r>
            <w:r>
              <w:rPr>
                <w:sz w:val="21"/>
                <w:szCs w:val="21"/>
              </w:rPr>
              <w:t>F2……</w:t>
            </w:r>
            <w:r>
              <w:rPr>
                <w:sz w:val="21"/>
                <w:szCs w:val="21"/>
              </w:rPr>
              <w:t>Fn</w:t>
            </w:r>
            <w:r>
              <w:rPr>
                <w:sz w:val="21"/>
                <w:szCs w:val="21"/>
              </w:rPr>
              <w:t>分别为各项评审因素的得分；</w:t>
            </w:r>
            <w:r>
              <w:rPr>
                <w:sz w:val="21"/>
                <w:szCs w:val="21"/>
              </w:rPr>
              <w:br/>
              <w:t>A1</w:t>
            </w:r>
            <w:r>
              <w:rPr>
                <w:sz w:val="21"/>
                <w:szCs w:val="21"/>
              </w:rPr>
              <w:t>、</w:t>
            </w:r>
            <w:r>
              <w:rPr>
                <w:sz w:val="21"/>
                <w:szCs w:val="21"/>
              </w:rPr>
              <w:t>A2</w:t>
            </w:r>
            <w:r>
              <w:rPr>
                <w:sz w:val="21"/>
                <w:szCs w:val="21"/>
              </w:rPr>
              <w:t>、</w:t>
            </w:r>
            <w:r>
              <w:rPr>
                <w:sz w:val="21"/>
                <w:szCs w:val="21"/>
              </w:rPr>
              <w:t xml:space="preserve">……An </w:t>
            </w:r>
            <w:r>
              <w:rPr>
                <w:sz w:val="21"/>
                <w:szCs w:val="21"/>
              </w:rPr>
              <w:t>分别为各项评审因素所占的权重</w:t>
            </w:r>
            <w:r>
              <w:rPr>
                <w:sz w:val="21"/>
                <w:szCs w:val="21"/>
              </w:rPr>
              <w:t>(A1</w:t>
            </w:r>
            <w:r>
              <w:rPr>
                <w:sz w:val="21"/>
                <w:szCs w:val="21"/>
              </w:rPr>
              <w:t>＋</w:t>
            </w:r>
            <w:r>
              <w:rPr>
                <w:sz w:val="21"/>
                <w:szCs w:val="21"/>
              </w:rPr>
              <w:t>A2</w:t>
            </w:r>
            <w:r>
              <w:rPr>
                <w:sz w:val="21"/>
                <w:szCs w:val="21"/>
              </w:rPr>
              <w:t>＋</w:t>
            </w:r>
            <w:r>
              <w:rPr>
                <w:sz w:val="21"/>
                <w:szCs w:val="21"/>
              </w:rPr>
              <w:t>……</w:t>
            </w:r>
            <w:r>
              <w:rPr>
                <w:sz w:val="21"/>
                <w:szCs w:val="21"/>
              </w:rPr>
              <w:t>＋</w:t>
            </w:r>
            <w:r>
              <w:rPr>
                <w:sz w:val="21"/>
                <w:szCs w:val="21"/>
              </w:rPr>
              <w:t>An</w:t>
            </w:r>
            <w:r>
              <w:rPr>
                <w:sz w:val="21"/>
                <w:szCs w:val="21"/>
              </w:rPr>
              <w:t>＝</w:t>
            </w:r>
            <w:r>
              <w:rPr>
                <w:sz w:val="21"/>
                <w:szCs w:val="21"/>
              </w:rPr>
              <w:t>1)</w:t>
            </w:r>
            <w:r>
              <w:rPr>
                <w:sz w:val="21"/>
                <w:szCs w:val="21"/>
              </w:rPr>
              <w:t>。</w:t>
            </w:r>
            <w:r>
              <w:rPr>
                <w:sz w:val="21"/>
                <w:szCs w:val="21"/>
              </w:rPr>
              <w:br/>
            </w:r>
            <w:r>
              <w:rPr>
                <w:sz w:val="21"/>
                <w:szCs w:val="21"/>
              </w:rPr>
              <w:t>评标过程中，不得去掉报价中的最高报价和最低报价。</w:t>
            </w:r>
            <w:r>
              <w:rPr>
                <w:sz w:val="21"/>
                <w:szCs w:val="21"/>
              </w:rPr>
              <w:br/>
            </w:r>
            <w:r>
              <w:rPr>
                <w:sz w:val="21"/>
                <w:szCs w:val="21"/>
              </w:rPr>
              <w:t>此方法适用于货物类、服务类、工程类项目。</w:t>
            </w:r>
          </w:p>
        </w:tc>
      </w:tr>
    </w:tbl>
    <w:p w:rsidR="003359D6">
      <w:pPr>
        <w:rPr>
          <w:vanish/>
        </w:rPr>
      </w:pPr>
    </w:p>
    <w:tbl>
      <w:tblPr>
        <w:tblStyle w:val="TableNormal"/>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bottom w:w="20" w:type="dxa"/>
        </w:tblCellMar>
        <w:tblLook w:val="04A0"/>
      </w:tblPr>
      <w:tblGrid>
        <w:gridCol w:w="676"/>
        <w:gridCol w:w="675"/>
        <w:gridCol w:w="2188"/>
        <w:gridCol w:w="992"/>
        <w:gridCol w:w="4541"/>
      </w:tblGrid>
      <w:tr>
        <w:tblPrEx>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bottom w:w="20" w:type="dxa"/>
          </w:tblCellMar>
          <w:tblLook w:val="04A0"/>
        </w:tblPrEx>
        <w:trPr>
          <w:jc w:val="center"/>
        </w:trPr>
        <w:tc>
          <w:tcPr>
            <w:tcW w:w="676" w:type="dxa"/>
            <w:shd w:val="clear" w:color="auto" w:fill="E6EFFA"/>
            <w:vAlign w:val="center"/>
          </w:tcPr>
          <w:p w:rsidR="003359D6">
            <w:pPr>
              <w:wordWrap w:val="0"/>
              <w:jc w:val="center"/>
              <w:rPr>
                <w:rFonts w:ascii="宋体" w:hAnsi="宋体" w:cs="宋体"/>
                <w:b/>
                <w:bCs/>
                <w:sz w:val="24"/>
              </w:rPr>
            </w:pPr>
            <w:r>
              <w:rPr>
                <w:b/>
                <w:bCs/>
              </w:rPr>
              <w:t>序号</w:t>
            </w:r>
          </w:p>
        </w:tc>
        <w:tc>
          <w:tcPr>
            <w:tcW w:w="3855" w:type="dxa"/>
            <w:gridSpan w:val="3"/>
            <w:shd w:val="clear" w:color="auto" w:fill="E6EFFA"/>
            <w:vAlign w:val="center"/>
          </w:tcPr>
          <w:p w:rsidR="003359D6">
            <w:pPr>
              <w:wordWrap w:val="0"/>
              <w:jc w:val="center"/>
              <w:rPr>
                <w:rFonts w:ascii="宋体" w:hAnsi="宋体" w:cs="宋体"/>
                <w:b/>
                <w:bCs/>
                <w:sz w:val="24"/>
              </w:rPr>
            </w:pPr>
            <w:r>
              <w:rPr>
                <w:b/>
                <w:bCs/>
              </w:rPr>
              <w:t>评分项</w:t>
            </w:r>
          </w:p>
        </w:tc>
        <w:tc>
          <w:tcPr>
            <w:tcW w:w="4541" w:type="dxa"/>
            <w:shd w:val="clear" w:color="auto" w:fill="E6EFFA"/>
            <w:vAlign w:val="center"/>
          </w:tcPr>
          <w:p w:rsidR="003359D6">
            <w:pPr>
              <w:wordWrap w:val="0"/>
              <w:jc w:val="center"/>
              <w:rPr>
                <w:rFonts w:ascii="宋体" w:hAnsi="宋体" w:cs="宋体"/>
                <w:b/>
                <w:bCs/>
                <w:sz w:val="24"/>
              </w:rPr>
            </w:pPr>
            <w:r>
              <w:rPr>
                <w:b/>
                <w:bCs/>
              </w:rPr>
              <w:t>权重</w:t>
            </w:r>
            <w:r>
              <w:rPr>
                <w:b/>
                <w:bCs/>
              </w:rPr>
              <w:t>(%)</w:t>
            </w:r>
          </w:p>
        </w:tc>
      </w:tr>
      <w:tr>
        <w:tblPrEx>
          <w:tblW w:w="9072" w:type="dxa"/>
          <w:jc w:val="center"/>
          <w:tblCellMar>
            <w:top w:w="20" w:type="dxa"/>
            <w:bottom w:w="20" w:type="dxa"/>
          </w:tblCellMar>
          <w:tblLook w:val="04A0"/>
        </w:tblPrEx>
        <w:trPr>
          <w:jc w:val="center"/>
        </w:trPr>
        <w:tc>
          <w:tcPr>
            <w:tcW w:w="676" w:type="dxa"/>
            <w:vMerge w:val="restart"/>
          </w:tcPr>
          <w:p w:rsidR="003359D6">
            <w:pPr>
              <w:wordWrap w:val="0"/>
              <w:jc w:val="center"/>
              <w:rPr>
                <w:rFonts w:ascii="宋体" w:hAnsi="宋体" w:cs="宋体"/>
                <w:b/>
                <w:bCs/>
                <w:sz w:val="24"/>
              </w:rPr>
            </w:pPr>
            <w:r>
              <w:rPr>
                <w:b/>
                <w:bCs/>
              </w:rPr>
              <w:t>1</w:t>
            </w:r>
          </w:p>
        </w:tc>
        <w:tc>
          <w:tcPr>
            <w:tcW w:w="3855" w:type="dxa"/>
            <w:gridSpan w:val="3"/>
          </w:tcPr>
          <w:p w:rsidR="003359D6">
            <w:pPr>
              <w:wordWrap w:val="0"/>
              <w:jc w:val="center"/>
              <w:rPr>
                <w:rFonts w:ascii="宋体" w:hAnsi="宋体" w:cs="宋体"/>
                <w:b/>
                <w:bCs/>
                <w:sz w:val="24"/>
              </w:rPr>
            </w:pPr>
            <w:r>
              <w:rPr>
                <w:b/>
                <w:bCs/>
              </w:rPr>
              <w:t>价格</w:t>
            </w:r>
          </w:p>
        </w:tc>
        <w:tc>
          <w:tcPr>
            <w:tcW w:w="4541" w:type="dxa"/>
          </w:tcPr>
          <w:p w:rsidR="003359D6">
            <w:pPr>
              <w:wordWrap w:val="0"/>
              <w:jc w:val="center"/>
              <w:rPr>
                <w:rFonts w:ascii="宋体" w:hAnsi="宋体" w:cs="宋体"/>
                <w:b/>
                <w:bCs/>
                <w:sz w:val="24"/>
              </w:rPr>
            </w:pPr>
            <w:r>
              <w:rPr>
                <w:rFonts w:hint="eastAsia"/>
                <w:b/>
                <w:bCs/>
              </w:rPr>
              <w:t>15</w:t>
            </w:r>
          </w:p>
        </w:tc>
      </w:tr>
      <w:tr>
        <w:tblPrEx>
          <w:tblW w:w="9072" w:type="dxa"/>
          <w:jc w:val="center"/>
          <w:tblCellMar>
            <w:top w:w="20" w:type="dxa"/>
            <w:bottom w:w="20" w:type="dxa"/>
          </w:tblCellMar>
          <w:tblLook w:val="04A0"/>
        </w:tblPrEx>
        <w:trPr>
          <w:jc w:val="center"/>
        </w:trPr>
        <w:tc>
          <w:tcPr>
            <w:tcW w:w="676" w:type="dxa"/>
            <w:vMerge/>
            <w:vAlign w:val="center"/>
          </w:tcPr>
          <w:p w:rsidR="003359D6">
            <w:pPr>
              <w:rPr>
                <w:rFonts w:ascii="宋体" w:hAnsi="宋体" w:cs="宋体"/>
                <w:b/>
                <w:bCs/>
                <w:sz w:val="24"/>
              </w:rPr>
            </w:pPr>
          </w:p>
        </w:tc>
        <w:tc>
          <w:tcPr>
            <w:tcW w:w="8396" w:type="dxa"/>
            <w:gridSpan w:val="4"/>
          </w:tcPr>
          <w:p w:rsidR="003359D6">
            <w:pPr>
              <w:wordWrap w:val="0"/>
              <w:rPr>
                <w:rFonts w:ascii="宋体" w:hAnsi="宋体" w:cs="宋体"/>
                <w:szCs w:val="21"/>
              </w:rPr>
            </w:pPr>
          </w:p>
        </w:tc>
      </w:tr>
      <w:tr>
        <w:tblPrEx>
          <w:tblW w:w="9072" w:type="dxa"/>
          <w:jc w:val="center"/>
          <w:tblCellMar>
            <w:top w:w="20" w:type="dxa"/>
            <w:bottom w:w="20" w:type="dxa"/>
          </w:tblCellMar>
          <w:tblLook w:val="04A0"/>
        </w:tblPrEx>
        <w:trPr>
          <w:trHeight w:val="90"/>
          <w:jc w:val="center"/>
        </w:trPr>
        <w:tc>
          <w:tcPr>
            <w:tcW w:w="676" w:type="dxa"/>
            <w:vMerge w:val="restart"/>
            <w:tcBorders>
              <w:left w:val="single" w:sz="4" w:space="0" w:color="auto"/>
            </w:tcBorders>
          </w:tcPr>
          <w:p w:rsidR="003359D6">
            <w:pPr>
              <w:wordWrap w:val="0"/>
              <w:jc w:val="center"/>
              <w:rPr>
                <w:rFonts w:ascii="宋体" w:hAnsi="宋体" w:cs="宋体"/>
                <w:b/>
                <w:bCs/>
                <w:sz w:val="24"/>
              </w:rPr>
            </w:pPr>
            <w:r>
              <w:rPr>
                <w:rFonts w:hint="eastAsia"/>
                <w:b/>
                <w:bCs/>
              </w:rPr>
              <w:t xml:space="preserve">  </w:t>
            </w:r>
            <w:r>
              <w:rPr>
                <w:b/>
                <w:bCs/>
              </w:rPr>
              <w:t>2</w:t>
            </w:r>
          </w:p>
        </w:tc>
        <w:tc>
          <w:tcPr>
            <w:tcW w:w="3855" w:type="dxa"/>
            <w:gridSpan w:val="3"/>
          </w:tcPr>
          <w:p w:rsidR="003359D6">
            <w:pPr>
              <w:wordWrap w:val="0"/>
              <w:jc w:val="center"/>
              <w:rPr>
                <w:rFonts w:ascii="宋体" w:hAnsi="宋体" w:cs="宋体"/>
                <w:b/>
                <w:bCs/>
                <w:sz w:val="24"/>
              </w:rPr>
            </w:pPr>
            <w:r>
              <w:rPr>
                <w:b/>
                <w:bCs/>
              </w:rPr>
              <w:t>技术</w:t>
            </w:r>
            <w:r>
              <w:rPr>
                <w:rFonts w:hint="eastAsia"/>
                <w:b/>
                <w:bCs/>
              </w:rPr>
              <w:t>部分</w:t>
            </w:r>
          </w:p>
        </w:tc>
        <w:tc>
          <w:tcPr>
            <w:tcW w:w="4541" w:type="dxa"/>
          </w:tcPr>
          <w:p w:rsidR="003359D6">
            <w:pPr>
              <w:wordWrap w:val="0"/>
              <w:jc w:val="center"/>
              <w:rPr>
                <w:rFonts w:ascii="宋体" w:hAnsi="宋体" w:cs="宋体"/>
                <w:b/>
                <w:bCs/>
                <w:sz w:val="24"/>
              </w:rPr>
            </w:pPr>
            <w:r>
              <w:rPr>
                <w:rFonts w:hint="eastAsia"/>
                <w:b/>
                <w:bCs/>
              </w:rPr>
              <w:t>45</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8396" w:type="dxa"/>
            <w:gridSpan w:val="4"/>
          </w:tcPr>
          <w:p w:rsidR="003359D6">
            <w:pPr>
              <w:wordWrap w:val="0"/>
              <w:rPr>
                <w:rFonts w:ascii="宋体" w:hAnsi="宋体" w:cs="宋体"/>
                <w:szCs w:val="21"/>
              </w:rPr>
            </w:pP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shd w:val="clear" w:color="auto" w:fill="E6EFFA"/>
            <w:vAlign w:val="center"/>
          </w:tcPr>
          <w:p w:rsidR="003359D6">
            <w:pPr>
              <w:rPr>
                <w:rFonts w:ascii="宋体" w:hAnsi="宋体" w:cs="宋体"/>
                <w:b/>
                <w:bCs/>
                <w:sz w:val="24"/>
              </w:rPr>
            </w:pPr>
          </w:p>
        </w:tc>
        <w:tc>
          <w:tcPr>
            <w:tcW w:w="675" w:type="dxa"/>
            <w:shd w:val="clear" w:color="auto" w:fill="E6EFFA"/>
            <w:vAlign w:val="center"/>
          </w:tcPr>
          <w:p w:rsidR="003359D6">
            <w:pPr>
              <w:wordWrap w:val="0"/>
              <w:jc w:val="center"/>
              <w:rPr>
                <w:rFonts w:ascii="宋体" w:hAnsi="宋体" w:cs="宋体"/>
                <w:szCs w:val="21"/>
              </w:rPr>
            </w:pPr>
            <w:r>
              <w:rPr>
                <w:szCs w:val="21"/>
              </w:rPr>
              <w:t>序号</w:t>
            </w:r>
          </w:p>
        </w:tc>
        <w:tc>
          <w:tcPr>
            <w:tcW w:w="2188" w:type="dxa"/>
            <w:shd w:val="clear" w:color="auto" w:fill="E6EFFA"/>
            <w:vAlign w:val="center"/>
          </w:tcPr>
          <w:p w:rsidR="003359D6">
            <w:pPr>
              <w:wordWrap w:val="0"/>
              <w:jc w:val="center"/>
              <w:rPr>
                <w:rFonts w:ascii="宋体" w:hAnsi="宋体" w:cs="宋体"/>
                <w:szCs w:val="21"/>
              </w:rPr>
            </w:pPr>
            <w:r>
              <w:rPr>
                <w:szCs w:val="21"/>
              </w:rPr>
              <w:t>评分因素</w:t>
            </w:r>
          </w:p>
        </w:tc>
        <w:tc>
          <w:tcPr>
            <w:tcW w:w="992" w:type="dxa"/>
            <w:shd w:val="clear" w:color="auto" w:fill="E6EFFA"/>
            <w:vAlign w:val="center"/>
          </w:tcPr>
          <w:p w:rsidR="003359D6">
            <w:pPr>
              <w:wordWrap w:val="0"/>
              <w:jc w:val="center"/>
              <w:rPr>
                <w:rFonts w:ascii="宋体" w:hAnsi="宋体" w:cs="宋体"/>
                <w:szCs w:val="21"/>
              </w:rPr>
            </w:pPr>
            <w:r>
              <w:rPr>
                <w:szCs w:val="21"/>
              </w:rPr>
              <w:t>权重</w:t>
            </w:r>
            <w:r>
              <w:rPr>
                <w:szCs w:val="21"/>
              </w:rPr>
              <w:t>(%)</w:t>
            </w:r>
          </w:p>
        </w:tc>
        <w:tc>
          <w:tcPr>
            <w:tcW w:w="4541" w:type="dxa"/>
            <w:shd w:val="clear" w:color="auto" w:fill="E6EFFA"/>
            <w:vAlign w:val="center"/>
          </w:tcPr>
          <w:p w:rsidR="003359D6">
            <w:pPr>
              <w:wordWrap w:val="0"/>
              <w:jc w:val="center"/>
              <w:rPr>
                <w:rFonts w:ascii="宋体" w:hAnsi="宋体" w:cs="宋体"/>
                <w:szCs w:val="21"/>
              </w:rPr>
            </w:pPr>
            <w:r>
              <w:rPr>
                <w:szCs w:val="21"/>
              </w:rPr>
              <w:t>评分准则</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1</w:t>
            </w:r>
          </w:p>
        </w:tc>
        <w:tc>
          <w:tcPr>
            <w:tcW w:w="2188" w:type="dxa"/>
            <w:vAlign w:val="center"/>
          </w:tcPr>
          <w:p w:rsidR="003359D6">
            <w:pPr>
              <w:wordWrap w:val="0"/>
              <w:jc w:val="center"/>
              <w:rPr>
                <w:rFonts w:ascii="宋体" w:hAnsi="宋体" w:cs="宋体"/>
                <w:szCs w:val="21"/>
              </w:rPr>
            </w:pPr>
            <w:r>
              <w:rPr>
                <w:rFonts w:ascii="宋体" w:hAnsi="宋体" w:hint="eastAsia"/>
                <w:szCs w:val="21"/>
              </w:rPr>
              <w:t>实施方案</w:t>
            </w:r>
          </w:p>
        </w:tc>
        <w:tc>
          <w:tcPr>
            <w:tcW w:w="992" w:type="dxa"/>
            <w:vAlign w:val="center"/>
          </w:tcPr>
          <w:p w:rsidR="003359D6">
            <w:pPr>
              <w:wordWrap w:val="0"/>
              <w:jc w:val="center"/>
              <w:rPr>
                <w:rFonts w:ascii="宋体" w:hAnsi="宋体" w:cs="宋体"/>
                <w:szCs w:val="21"/>
              </w:rPr>
            </w:pPr>
            <w:r>
              <w:rPr>
                <w:rFonts w:ascii="宋体" w:hAnsi="宋体"/>
                <w:szCs w:val="21"/>
              </w:rPr>
              <w:t>12</w:t>
            </w:r>
          </w:p>
        </w:tc>
        <w:tc>
          <w:tcPr>
            <w:tcW w:w="4541" w:type="dxa"/>
          </w:tcPr>
          <w:p w:rsidR="003359D6">
            <w:pPr>
              <w:tabs>
                <w:tab w:val="left" w:pos="426"/>
              </w:tabs>
              <w:rPr>
                <w:rFonts w:ascii="宋体" w:hAnsi="宋体" w:cs="宋体"/>
                <w:bCs/>
                <w:szCs w:val="21"/>
              </w:rPr>
            </w:pPr>
            <w:r>
              <w:rPr>
                <w:rFonts w:ascii="宋体" w:hAnsi="宋体" w:cs="宋体" w:hint="eastAsia"/>
                <w:bCs/>
                <w:szCs w:val="21"/>
              </w:rPr>
              <w:t>（一）评审内容：</w:t>
            </w:r>
          </w:p>
          <w:p w:rsidR="003359D6">
            <w:pPr>
              <w:tabs>
                <w:tab w:val="left" w:pos="426"/>
              </w:tabs>
              <w:rPr>
                <w:rFonts w:ascii="宋体" w:hAnsi="宋体" w:cs="宋体"/>
                <w:bCs/>
                <w:szCs w:val="21"/>
              </w:rPr>
            </w:pPr>
            <w:r>
              <w:rPr>
                <w:rFonts w:ascii="宋体" w:hAnsi="宋体" w:cs="宋体"/>
                <w:bCs/>
                <w:szCs w:val="21"/>
              </w:rPr>
              <w:t xml:space="preserve">1. </w:t>
            </w:r>
            <w:r>
              <w:rPr>
                <w:rFonts w:ascii="宋体" w:hAnsi="宋体" w:cs="宋体" w:hint="eastAsia"/>
                <w:bCs/>
                <w:szCs w:val="21"/>
              </w:rPr>
              <w:t xml:space="preserve">投标人根据对深圳、前海当地政策的理解，参考先进建设经验，对本项目的项目背景提出有针对性的理解和分析。(包含但不限于项目背景理解、项目现状与需求分析、项目目标理解与分析等)； </w:t>
            </w:r>
          </w:p>
          <w:p w:rsidR="003359D6">
            <w:pPr>
              <w:tabs>
                <w:tab w:val="left" w:pos="426"/>
              </w:tabs>
              <w:rPr>
                <w:rFonts w:ascii="宋体" w:hAnsi="宋体" w:cs="宋体"/>
                <w:bCs/>
                <w:szCs w:val="21"/>
              </w:rPr>
            </w:pPr>
            <w:r>
              <w:rPr>
                <w:rFonts w:ascii="宋体" w:hAnsi="宋体" w:cs="宋体"/>
                <w:bCs/>
                <w:szCs w:val="21"/>
              </w:rPr>
              <w:t xml:space="preserve">2. </w:t>
            </w:r>
            <w:r>
              <w:rPr>
                <w:rFonts w:ascii="宋体" w:hAnsi="宋体" w:cs="宋体" w:hint="eastAsia"/>
                <w:bCs/>
                <w:szCs w:val="21"/>
              </w:rPr>
              <w:t>数字底座（包含但不限于系统概述、系统架构、系统功能等）；</w:t>
            </w:r>
          </w:p>
          <w:p w:rsidR="003359D6">
            <w:pPr>
              <w:tabs>
                <w:tab w:val="left" w:pos="426"/>
              </w:tabs>
              <w:rPr>
                <w:rFonts w:ascii="宋体" w:hAnsi="宋体" w:cs="宋体"/>
                <w:bCs/>
                <w:szCs w:val="21"/>
              </w:rPr>
            </w:pPr>
            <w:r>
              <w:rPr>
                <w:rFonts w:ascii="宋体" w:hAnsi="宋体" w:cs="宋体"/>
                <w:bCs/>
                <w:szCs w:val="21"/>
              </w:rPr>
              <w:t xml:space="preserve">3. </w:t>
            </w:r>
            <w:r>
              <w:rPr>
                <w:rFonts w:ascii="宋体" w:hAnsi="宋体" w:cs="宋体" w:hint="eastAsia"/>
                <w:bCs/>
                <w:szCs w:val="21"/>
              </w:rPr>
              <w:t>专题支撑分析系统（包含但不限于业务流程设计、系统架构设计、业务数据设计、系统功能设计等）；</w:t>
            </w:r>
          </w:p>
          <w:p w:rsidR="003359D6">
            <w:pPr>
              <w:tabs>
                <w:tab w:val="left" w:pos="426"/>
              </w:tabs>
              <w:rPr>
                <w:rFonts w:ascii="宋体" w:hAnsi="宋体" w:cs="宋体"/>
                <w:bCs/>
                <w:szCs w:val="21"/>
              </w:rPr>
            </w:pPr>
            <w:r>
              <w:rPr>
                <w:rFonts w:ascii="宋体" w:hAnsi="宋体" w:cs="宋体"/>
                <w:bCs/>
                <w:szCs w:val="21"/>
              </w:rPr>
              <w:t xml:space="preserve">4. </w:t>
            </w:r>
            <w:r>
              <w:rPr>
                <w:rFonts w:ascii="宋体" w:hAnsi="宋体" w:cs="宋体" w:hint="eastAsia"/>
                <w:bCs/>
                <w:szCs w:val="21"/>
              </w:rPr>
              <w:t>专题分析（包含但不限于主要功能、数据需求、接口服务、交互设计等）</w:t>
            </w:r>
          </w:p>
          <w:p w:rsidR="003359D6">
            <w:pPr>
              <w:outlineLvl w:val="0"/>
              <w:rPr>
                <w:rFonts w:ascii="宋体" w:hAnsi="宋体" w:cs="宋体"/>
                <w:bCs/>
                <w:szCs w:val="21"/>
              </w:rPr>
            </w:pPr>
            <w:r>
              <w:rPr>
                <w:rFonts w:ascii="宋体" w:hAnsi="宋体" w:cs="宋体" w:hint="eastAsia"/>
                <w:bCs/>
                <w:szCs w:val="21"/>
              </w:rPr>
              <w:t>5.应用场景（包含但不限于系统对业务处室在特</w:t>
            </w:r>
            <w:r>
              <w:rPr>
                <w:rFonts w:ascii="宋体" w:hAnsi="宋体" w:cs="宋体" w:hint="eastAsia"/>
                <w:bCs/>
                <w:szCs w:val="21"/>
              </w:rPr>
              <w:t>定工作中提供数据服务、对各领域指挥调度提供智能化辅助等）</w:t>
            </w:r>
          </w:p>
          <w:p w:rsidR="003359D6">
            <w:pPr>
              <w:tabs>
                <w:tab w:val="left" w:pos="426"/>
              </w:tabs>
              <w:rPr>
                <w:rFonts w:ascii="宋体" w:hAnsi="宋体" w:cs="宋体"/>
                <w:bCs/>
                <w:szCs w:val="21"/>
              </w:rPr>
            </w:pPr>
            <w:r>
              <w:rPr>
                <w:rFonts w:ascii="宋体" w:hAnsi="宋体" w:cs="宋体" w:hint="eastAsia"/>
                <w:bCs/>
                <w:szCs w:val="21"/>
              </w:rPr>
              <w:t>（二）评分标准:</w:t>
            </w:r>
          </w:p>
          <w:p w:rsidR="003359D6">
            <w:pPr>
              <w:tabs>
                <w:tab w:val="left" w:pos="426"/>
              </w:tabs>
              <w:rPr>
                <w:rFonts w:ascii="宋体" w:hAnsi="宋体" w:cs="宋体"/>
                <w:bCs/>
                <w:szCs w:val="21"/>
              </w:rPr>
            </w:pPr>
            <w:r>
              <w:rPr>
                <w:rFonts w:ascii="宋体" w:hAnsi="宋体" w:cs="宋体" w:hint="eastAsia"/>
                <w:bCs/>
                <w:szCs w:val="21"/>
              </w:rPr>
              <w:t>考察以上五点，满足五点得60分，满足任意四点得40分，满足任意三点得20分，其他不得分。</w:t>
            </w:r>
          </w:p>
          <w:p w:rsidR="003359D6">
            <w:pPr>
              <w:tabs>
                <w:tab w:val="left" w:pos="426"/>
              </w:tabs>
              <w:rPr>
                <w:rFonts w:ascii="宋体" w:hAnsi="宋体" w:cs="宋体"/>
                <w:bCs/>
                <w:szCs w:val="21"/>
              </w:rPr>
            </w:pPr>
            <w:r>
              <w:rPr>
                <w:rFonts w:ascii="宋体" w:hAnsi="宋体" w:cs="宋体" w:hint="eastAsia"/>
                <w:bCs/>
                <w:szCs w:val="21"/>
              </w:rPr>
              <w:t>在此基础上，专家根据各供应商的</w:t>
            </w:r>
            <w:r>
              <w:rPr>
                <w:rFonts w:ascii="宋体" w:hAnsi="宋体" w:cs="宋体" w:hint="eastAsia"/>
                <w:bCs/>
                <w:szCs w:val="21"/>
              </w:rPr>
              <w:t>具体响应</w:t>
            </w:r>
            <w:r>
              <w:rPr>
                <w:rFonts w:ascii="宋体" w:hAnsi="宋体" w:cs="宋体" w:hint="eastAsia"/>
                <w:bCs/>
                <w:szCs w:val="21"/>
              </w:rPr>
              <w:t>内容按照量化的评审因素指标进一步评审，评审为优（方案内容完整准确、思路清晰、内容详实、符合实际情况）的得40分，评审为良（方案内容完整准确、思路清晰）的得20分，评审为中（方案内容完整准确）的得10分，评审为差（方案内容有缺失或与项目关联度不大）的得0分。如果评审为差，要求专家书面说明理由，并记录在档。专家按百分制打分。</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2</w:t>
            </w:r>
          </w:p>
        </w:tc>
        <w:tc>
          <w:tcPr>
            <w:tcW w:w="2188" w:type="dxa"/>
            <w:vAlign w:val="center"/>
          </w:tcPr>
          <w:p w:rsidR="003359D6">
            <w:pPr>
              <w:wordWrap w:val="0"/>
              <w:jc w:val="center"/>
              <w:rPr>
                <w:rFonts w:ascii="宋体" w:hAnsi="宋体" w:cs="宋体"/>
                <w:szCs w:val="21"/>
              </w:rPr>
            </w:pPr>
            <w:r>
              <w:rPr>
                <w:rFonts w:ascii="宋体" w:hAnsi="宋体" w:hint="eastAsia"/>
                <w:szCs w:val="21"/>
              </w:rPr>
              <w:t>项目重点难点分析、应对措施及相关的合理化建议</w:t>
            </w:r>
          </w:p>
        </w:tc>
        <w:tc>
          <w:tcPr>
            <w:tcW w:w="992" w:type="dxa"/>
            <w:vAlign w:val="center"/>
          </w:tcPr>
          <w:p w:rsidR="003359D6">
            <w:pPr>
              <w:jc w:val="center"/>
              <w:rPr>
                <w:szCs w:val="21"/>
              </w:rPr>
            </w:pPr>
            <w:r>
              <w:rPr>
                <w:szCs w:val="21"/>
              </w:rPr>
              <w:t>15</w:t>
            </w:r>
          </w:p>
        </w:tc>
        <w:tc>
          <w:tcPr>
            <w:tcW w:w="4541" w:type="dxa"/>
            <w:vAlign w:val="center"/>
          </w:tcPr>
          <w:p w:rsidR="003359D6">
            <w:pPr>
              <w:tabs>
                <w:tab w:val="left" w:pos="426"/>
              </w:tabs>
              <w:rPr>
                <w:rFonts w:ascii="宋体" w:hAnsi="宋体" w:cs="宋体"/>
                <w:bCs/>
                <w:szCs w:val="21"/>
              </w:rPr>
            </w:pPr>
            <w:r>
              <w:rPr>
                <w:rFonts w:ascii="宋体" w:hAnsi="宋体" w:cs="宋体" w:hint="eastAsia"/>
                <w:bCs/>
                <w:szCs w:val="21"/>
              </w:rPr>
              <w:t>供应商应如实填写《重点条款偏离表》，评审委员会根据技术需求参数响应情况进行打分，各项技术参数指标及要求全部满足的得100分，带▲为重要参数，</w:t>
            </w:r>
            <w:r>
              <w:rPr>
                <w:rFonts w:ascii="宋体" w:hAnsi="宋体" w:cs="宋体" w:hint="eastAsia"/>
                <w:bCs/>
                <w:szCs w:val="21"/>
              </w:rPr>
              <w:t>每负偏离</w:t>
            </w:r>
            <w:r>
              <w:rPr>
                <w:rFonts w:ascii="宋体" w:hAnsi="宋体" w:cs="宋体" w:hint="eastAsia"/>
                <w:bCs/>
                <w:szCs w:val="21"/>
              </w:rPr>
              <w:t>一项扣</w:t>
            </w:r>
            <w:r>
              <w:rPr>
                <w:rFonts w:ascii="宋体" w:hAnsi="宋体" w:cs="宋体"/>
                <w:bCs/>
                <w:szCs w:val="21"/>
              </w:rPr>
              <w:t>6</w:t>
            </w:r>
            <w:r>
              <w:rPr>
                <w:rFonts w:ascii="宋体" w:hAnsi="宋体" w:cs="宋体" w:hint="eastAsia"/>
                <w:bCs/>
                <w:szCs w:val="21"/>
              </w:rPr>
              <w:t>分，扣完为止。</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3</w:t>
            </w:r>
          </w:p>
        </w:tc>
        <w:tc>
          <w:tcPr>
            <w:tcW w:w="2188" w:type="dxa"/>
            <w:vAlign w:val="center"/>
          </w:tcPr>
          <w:p w:rsidR="003359D6">
            <w:pPr>
              <w:wordWrap w:val="0"/>
              <w:jc w:val="center"/>
              <w:rPr>
                <w:rFonts w:ascii="宋体" w:hAnsi="宋体" w:cs="宋体"/>
                <w:szCs w:val="21"/>
              </w:rPr>
            </w:pPr>
            <w:r>
              <w:rPr>
                <w:rFonts w:ascii="宋体" w:hAnsi="宋体" w:hint="eastAsia"/>
                <w:szCs w:val="21"/>
              </w:rPr>
              <w:t>质量（完成时间、安全、环保）保障措施及方案</w:t>
            </w:r>
          </w:p>
        </w:tc>
        <w:tc>
          <w:tcPr>
            <w:tcW w:w="992" w:type="dxa"/>
            <w:vAlign w:val="center"/>
          </w:tcPr>
          <w:p w:rsidR="003359D6">
            <w:pPr>
              <w:wordWrap w:val="0"/>
              <w:jc w:val="center"/>
              <w:rPr>
                <w:rFonts w:ascii="宋体" w:hAnsi="宋体" w:cs="宋体"/>
                <w:szCs w:val="21"/>
              </w:rPr>
            </w:pPr>
            <w:r>
              <w:rPr>
                <w:rFonts w:ascii="宋体" w:hAnsi="宋体"/>
                <w:szCs w:val="21"/>
              </w:rPr>
              <w:t>6</w:t>
            </w:r>
          </w:p>
        </w:tc>
        <w:tc>
          <w:tcPr>
            <w:tcW w:w="4541" w:type="dxa"/>
            <w:vAlign w:val="center"/>
          </w:tcPr>
          <w:p w:rsidR="003359D6">
            <w:pPr>
              <w:tabs>
                <w:tab w:val="left" w:pos="426"/>
              </w:tabs>
              <w:rPr>
                <w:rFonts w:ascii="宋体" w:hAnsi="宋体" w:cs="宋体"/>
                <w:bCs/>
                <w:szCs w:val="21"/>
              </w:rPr>
            </w:pPr>
            <w:r>
              <w:rPr>
                <w:rFonts w:ascii="宋体" w:hAnsi="宋体" w:cs="宋体" w:hint="eastAsia"/>
                <w:bCs/>
                <w:szCs w:val="21"/>
              </w:rPr>
              <w:t xml:space="preserve">（一）评审内容： </w:t>
            </w:r>
          </w:p>
          <w:p w:rsidR="003359D6">
            <w:pPr>
              <w:tabs>
                <w:tab w:val="left" w:pos="426"/>
              </w:tabs>
              <w:rPr>
                <w:rFonts w:ascii="宋体" w:hAnsi="宋体" w:cs="宋体"/>
                <w:bCs/>
                <w:szCs w:val="21"/>
              </w:rPr>
            </w:pPr>
            <w:r>
              <w:rPr>
                <w:rFonts w:ascii="宋体" w:hAnsi="宋体" w:cs="宋体"/>
                <w:bCs/>
                <w:szCs w:val="21"/>
              </w:rPr>
              <w:t xml:space="preserve">1. </w:t>
            </w:r>
            <w:r>
              <w:rPr>
                <w:rFonts w:ascii="宋体" w:hAnsi="宋体" w:cs="宋体" w:hint="eastAsia"/>
                <w:bCs/>
                <w:szCs w:val="21"/>
              </w:rPr>
              <w:t>在系统设计方面，投标人对本项目需求进行充分分析后，设计总体架构、数据架构、关联系统架构、集成架构、部署架构及与外部系统对接设计等；</w:t>
            </w:r>
          </w:p>
          <w:p w:rsidR="003359D6">
            <w:pPr>
              <w:tabs>
                <w:tab w:val="left" w:pos="426"/>
              </w:tabs>
              <w:rPr>
                <w:rFonts w:ascii="宋体" w:hAnsi="宋体" w:cs="宋体"/>
                <w:bCs/>
                <w:szCs w:val="21"/>
              </w:rPr>
            </w:pPr>
            <w:r>
              <w:rPr>
                <w:rFonts w:ascii="宋体" w:hAnsi="宋体" w:cs="宋体"/>
                <w:bCs/>
                <w:szCs w:val="21"/>
              </w:rPr>
              <w:t xml:space="preserve">2. </w:t>
            </w:r>
            <w:r>
              <w:rPr>
                <w:rFonts w:ascii="宋体" w:hAnsi="宋体" w:cs="宋体" w:hint="eastAsia"/>
                <w:bCs/>
                <w:szCs w:val="21"/>
              </w:rPr>
              <w:t>在数据方面</w:t>
            </w:r>
            <w:r>
              <w:rPr>
                <w:rFonts w:ascii="宋体" w:hAnsi="宋体" w:cs="宋体"/>
                <w:bCs/>
                <w:szCs w:val="21"/>
              </w:rPr>
              <w:t>，结合现有数据分析技术，</w:t>
            </w:r>
            <w:r>
              <w:rPr>
                <w:rFonts w:ascii="宋体" w:hAnsi="宋体" w:cs="宋体" w:hint="eastAsia"/>
                <w:bCs/>
                <w:szCs w:val="21"/>
              </w:rPr>
              <w:t>按照建设单位业务要求，充分分析实现数据全量汇聚、数据资产可视化管理及数据要素安全开放的重点难点，并从数据存储、数据汇聚、数据编码、数据资产管理及数据要素开放等方面提出质量保障措施方案。</w:t>
            </w:r>
          </w:p>
          <w:p w:rsidR="003359D6">
            <w:pPr>
              <w:tabs>
                <w:tab w:val="left" w:pos="426"/>
              </w:tabs>
              <w:rPr>
                <w:rFonts w:ascii="宋体" w:hAnsi="宋体" w:cs="宋体"/>
                <w:bCs/>
                <w:szCs w:val="21"/>
              </w:rPr>
            </w:pPr>
            <w:r>
              <w:rPr>
                <w:rFonts w:ascii="宋体" w:hAnsi="宋体" w:cs="宋体" w:hint="eastAsia"/>
                <w:bCs/>
                <w:szCs w:val="21"/>
              </w:rPr>
              <w:t xml:space="preserve">（二）评分标准： </w:t>
            </w:r>
          </w:p>
          <w:p w:rsidR="003359D6">
            <w:pPr>
              <w:tabs>
                <w:tab w:val="left" w:pos="426"/>
              </w:tabs>
              <w:rPr>
                <w:rFonts w:ascii="宋体" w:hAnsi="宋体" w:cs="宋体"/>
                <w:bCs/>
                <w:szCs w:val="21"/>
              </w:rPr>
            </w:pPr>
            <w:r>
              <w:rPr>
                <w:rFonts w:ascii="宋体" w:hAnsi="宋体" w:cs="宋体" w:hint="eastAsia"/>
                <w:bCs/>
                <w:szCs w:val="21"/>
              </w:rPr>
              <w:t>考察以上两点，满足两点得</w:t>
            </w:r>
            <w:r>
              <w:rPr>
                <w:rFonts w:ascii="宋体" w:hAnsi="宋体" w:cs="宋体"/>
                <w:bCs/>
                <w:szCs w:val="21"/>
              </w:rPr>
              <w:t>4</w:t>
            </w:r>
            <w:r>
              <w:rPr>
                <w:rFonts w:ascii="宋体" w:hAnsi="宋体" w:cs="宋体" w:hint="eastAsia"/>
                <w:bCs/>
                <w:szCs w:val="21"/>
              </w:rPr>
              <w:t xml:space="preserve">0分，满足任意一点得20分，不满足不得分。 </w:t>
            </w:r>
          </w:p>
          <w:p w:rsidR="003359D6">
            <w:pPr>
              <w:tabs>
                <w:tab w:val="left" w:pos="426"/>
              </w:tabs>
              <w:rPr>
                <w:rFonts w:ascii="宋体" w:hAnsi="宋体" w:cs="宋体"/>
                <w:bCs/>
                <w:szCs w:val="21"/>
              </w:rPr>
            </w:pPr>
            <w:r>
              <w:rPr>
                <w:rFonts w:ascii="宋体" w:hAnsi="宋体" w:cs="宋体" w:hint="eastAsia"/>
                <w:bCs/>
                <w:szCs w:val="21"/>
              </w:rPr>
              <w:t>在此基础上，专家根据各供应商的</w:t>
            </w:r>
            <w:r>
              <w:rPr>
                <w:rFonts w:ascii="宋体" w:hAnsi="宋体" w:cs="宋体" w:hint="eastAsia"/>
                <w:bCs/>
                <w:szCs w:val="21"/>
              </w:rPr>
              <w:t>具体响应</w:t>
            </w:r>
            <w:r>
              <w:rPr>
                <w:rFonts w:ascii="宋体" w:hAnsi="宋体" w:cs="宋体" w:hint="eastAsia"/>
                <w:bCs/>
                <w:szCs w:val="21"/>
              </w:rPr>
              <w:t>内容按照量化的评审因素指标进一步评审，评审为优（方案内容完整准确、思路清晰、内容详实、符合实际情况）的得60分，评审为良（方案内容完整准确、思路清晰）的得40分，评审为中（方案内容完整准确）的得10分，评审为差（方案内容有缺失或与项目关联度不大）的得0 分。如果评审为差，要求专家书面说明理由，并记录在档。</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4</w:t>
            </w:r>
          </w:p>
        </w:tc>
        <w:tc>
          <w:tcPr>
            <w:tcW w:w="2188" w:type="dxa"/>
            <w:vAlign w:val="center"/>
          </w:tcPr>
          <w:p w:rsidR="003359D6">
            <w:pPr>
              <w:wordWrap w:val="0"/>
              <w:jc w:val="center"/>
              <w:rPr>
                <w:rFonts w:ascii="宋体" w:hAnsi="宋体" w:cs="宋体"/>
                <w:szCs w:val="21"/>
              </w:rPr>
            </w:pPr>
            <w:r>
              <w:rPr>
                <w:rFonts w:ascii="宋体" w:hAnsi="宋体" w:hint="eastAsia"/>
                <w:szCs w:val="21"/>
              </w:rPr>
              <w:t>项目完成（服务期满）后的服务承诺</w:t>
            </w:r>
          </w:p>
        </w:tc>
        <w:tc>
          <w:tcPr>
            <w:tcW w:w="992" w:type="dxa"/>
            <w:vAlign w:val="center"/>
          </w:tcPr>
          <w:p w:rsidR="003359D6">
            <w:pPr>
              <w:wordWrap w:val="0"/>
              <w:jc w:val="center"/>
              <w:rPr>
                <w:rFonts w:ascii="宋体" w:hAnsi="宋体" w:cs="宋体"/>
                <w:szCs w:val="21"/>
              </w:rPr>
            </w:pPr>
            <w:r>
              <w:rPr>
                <w:rFonts w:ascii="宋体" w:hAnsi="宋体"/>
                <w:szCs w:val="21"/>
              </w:rPr>
              <w:t>1</w:t>
            </w:r>
          </w:p>
        </w:tc>
        <w:tc>
          <w:tcPr>
            <w:tcW w:w="4541" w:type="dxa"/>
          </w:tcPr>
          <w:p w:rsidR="003359D6">
            <w:pPr>
              <w:tabs>
                <w:tab w:val="left" w:pos="426"/>
              </w:tabs>
              <w:rPr>
                <w:rFonts w:ascii="宋体" w:hAnsi="宋体" w:cs="宋体"/>
                <w:bCs/>
                <w:szCs w:val="21"/>
              </w:rPr>
            </w:pPr>
            <w:r>
              <w:rPr>
                <w:rFonts w:ascii="宋体" w:hAnsi="宋体" w:cs="宋体" w:hint="eastAsia"/>
                <w:bCs/>
                <w:szCs w:val="21"/>
              </w:rPr>
              <w:t xml:space="preserve">（一）评审内容： </w:t>
            </w:r>
          </w:p>
          <w:p w:rsidR="003359D6">
            <w:pPr>
              <w:tabs>
                <w:tab w:val="left" w:pos="426"/>
              </w:tabs>
              <w:rPr>
                <w:rFonts w:ascii="宋体" w:hAnsi="宋体" w:cs="宋体"/>
                <w:bCs/>
                <w:szCs w:val="21"/>
              </w:rPr>
            </w:pPr>
            <w:r>
              <w:rPr>
                <w:rFonts w:ascii="宋体" w:hAnsi="宋体" w:cs="宋体" w:hint="eastAsia"/>
                <w:bCs/>
                <w:szCs w:val="21"/>
              </w:rPr>
              <w:t xml:space="preserve">1. 提供服务期满后的服务承诺中具有详细的资料移交的内容清单； </w:t>
            </w:r>
          </w:p>
          <w:p w:rsidR="003359D6">
            <w:pPr>
              <w:tabs>
                <w:tab w:val="left" w:pos="426"/>
              </w:tabs>
              <w:rPr>
                <w:rFonts w:ascii="宋体" w:hAnsi="宋体" w:cs="宋体"/>
                <w:bCs/>
                <w:szCs w:val="21"/>
              </w:rPr>
            </w:pPr>
            <w:r>
              <w:rPr>
                <w:rFonts w:ascii="宋体" w:hAnsi="宋体" w:cs="宋体" w:hint="eastAsia"/>
                <w:bCs/>
                <w:szCs w:val="21"/>
              </w:rPr>
              <w:t xml:space="preserve">2. 提供服务期满后的服务承诺中具有详细的资料移交的计划安排。 </w:t>
            </w:r>
          </w:p>
          <w:p w:rsidR="003359D6">
            <w:pPr>
              <w:tabs>
                <w:tab w:val="left" w:pos="426"/>
              </w:tabs>
              <w:rPr>
                <w:rFonts w:ascii="宋体" w:hAnsi="宋体" w:cs="宋体"/>
                <w:bCs/>
                <w:szCs w:val="21"/>
              </w:rPr>
            </w:pPr>
            <w:r>
              <w:rPr>
                <w:rFonts w:ascii="宋体" w:hAnsi="宋体" w:cs="宋体" w:hint="eastAsia"/>
                <w:bCs/>
                <w:szCs w:val="21"/>
              </w:rPr>
              <w:t xml:space="preserve">（二）评分标准： </w:t>
            </w:r>
          </w:p>
          <w:p w:rsidR="003359D6">
            <w:pPr>
              <w:tabs>
                <w:tab w:val="left" w:pos="426"/>
              </w:tabs>
              <w:rPr>
                <w:rFonts w:ascii="宋体" w:hAnsi="宋体" w:cs="宋体"/>
                <w:bCs/>
                <w:szCs w:val="21"/>
              </w:rPr>
            </w:pPr>
            <w:r>
              <w:rPr>
                <w:rFonts w:ascii="宋体" w:hAnsi="宋体" w:cs="宋体" w:hint="eastAsia"/>
                <w:bCs/>
                <w:szCs w:val="21"/>
              </w:rPr>
              <w:t>考察以上两点，满足两点得</w:t>
            </w:r>
            <w:r>
              <w:rPr>
                <w:rFonts w:ascii="宋体" w:hAnsi="宋体" w:cs="宋体"/>
                <w:bCs/>
                <w:szCs w:val="21"/>
              </w:rPr>
              <w:t>10</w:t>
            </w:r>
            <w:r>
              <w:rPr>
                <w:rFonts w:ascii="宋体" w:hAnsi="宋体" w:cs="宋体" w:hint="eastAsia"/>
                <w:bCs/>
                <w:szCs w:val="21"/>
              </w:rPr>
              <w:t>0分，满足任意一点得</w:t>
            </w:r>
            <w:r>
              <w:rPr>
                <w:rFonts w:ascii="宋体" w:hAnsi="宋体" w:cs="宋体"/>
                <w:bCs/>
                <w:szCs w:val="21"/>
              </w:rPr>
              <w:t>5</w:t>
            </w:r>
            <w:r>
              <w:rPr>
                <w:rFonts w:ascii="宋体" w:hAnsi="宋体" w:cs="宋体" w:hint="eastAsia"/>
                <w:bCs/>
                <w:szCs w:val="21"/>
              </w:rPr>
              <w:t>0分，未满足不得分。</w:t>
            </w:r>
          </w:p>
          <w:p w:rsidR="003359D6">
            <w:pPr>
              <w:tabs>
                <w:tab w:val="left" w:pos="426"/>
              </w:tabs>
              <w:rPr>
                <w:b/>
              </w:rPr>
            </w:pPr>
            <w:r>
              <w:rPr>
                <w:rFonts w:ascii="宋体" w:hAnsi="宋体" w:cs="宋体" w:hint="eastAsia"/>
                <w:b/>
                <w:color w:val="FF0000"/>
                <w:szCs w:val="21"/>
              </w:rPr>
              <w:t>联合体投标的，联合体各方均需</w:t>
            </w:r>
            <w:r>
              <w:rPr>
                <w:rFonts w:ascii="宋体" w:hAnsi="宋体" w:cs="宋体" w:hint="eastAsia"/>
                <w:b/>
                <w:color w:val="FF0000"/>
                <w:szCs w:val="21"/>
              </w:rPr>
              <w:t>作出</w:t>
            </w:r>
            <w:r>
              <w:rPr>
                <w:rFonts w:ascii="宋体" w:hAnsi="宋体" w:cs="宋体" w:hint="eastAsia"/>
                <w:b/>
                <w:color w:val="FF0000"/>
                <w:szCs w:val="21"/>
              </w:rPr>
              <w:t>承诺方可得分。</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5</w:t>
            </w:r>
          </w:p>
        </w:tc>
        <w:tc>
          <w:tcPr>
            <w:tcW w:w="2188" w:type="dxa"/>
            <w:vAlign w:val="center"/>
          </w:tcPr>
          <w:p w:rsidR="003359D6">
            <w:pPr>
              <w:wordWrap w:val="0"/>
              <w:jc w:val="center"/>
              <w:rPr>
                <w:rFonts w:ascii="宋体" w:hAnsi="宋体" w:cs="宋体"/>
                <w:szCs w:val="21"/>
              </w:rPr>
            </w:pPr>
            <w:r>
              <w:rPr>
                <w:rFonts w:ascii="宋体" w:hAnsi="宋体" w:hint="eastAsia"/>
                <w:szCs w:val="21"/>
              </w:rPr>
              <w:t>违约承诺</w:t>
            </w:r>
          </w:p>
        </w:tc>
        <w:tc>
          <w:tcPr>
            <w:tcW w:w="992" w:type="dxa"/>
            <w:vAlign w:val="center"/>
          </w:tcPr>
          <w:p w:rsidR="003359D6">
            <w:pPr>
              <w:wordWrap w:val="0"/>
              <w:jc w:val="center"/>
              <w:rPr>
                <w:rFonts w:ascii="宋体" w:hAnsi="宋体" w:cs="宋体"/>
                <w:szCs w:val="21"/>
              </w:rPr>
            </w:pPr>
            <w:r>
              <w:rPr>
                <w:rFonts w:ascii="宋体" w:hAnsi="宋体" w:hint="eastAsia"/>
                <w:szCs w:val="21"/>
              </w:rPr>
              <w:t>1</w:t>
            </w:r>
          </w:p>
        </w:tc>
        <w:tc>
          <w:tcPr>
            <w:tcW w:w="4541" w:type="dxa"/>
          </w:tcPr>
          <w:p w:rsidR="003359D6">
            <w:pPr>
              <w:tabs>
                <w:tab w:val="left" w:pos="426"/>
              </w:tabs>
              <w:rPr>
                <w:rFonts w:ascii="宋体" w:hAnsi="宋体" w:cs="宋体"/>
                <w:bCs/>
                <w:szCs w:val="21"/>
              </w:rPr>
            </w:pPr>
            <w:r>
              <w:rPr>
                <w:rFonts w:ascii="宋体" w:hAnsi="宋体" w:cs="宋体" w:hint="eastAsia"/>
                <w:bCs/>
                <w:szCs w:val="21"/>
              </w:rPr>
              <w:t xml:space="preserve">（一）评审内容: </w:t>
            </w:r>
          </w:p>
          <w:p w:rsidR="003359D6">
            <w:pPr>
              <w:tabs>
                <w:tab w:val="left" w:pos="426"/>
              </w:tabs>
              <w:rPr>
                <w:rFonts w:ascii="宋体" w:hAnsi="宋体" w:cs="宋体"/>
                <w:bCs/>
                <w:szCs w:val="21"/>
              </w:rPr>
            </w:pPr>
            <w:r>
              <w:rPr>
                <w:rFonts w:ascii="宋体" w:hAnsi="宋体" w:cs="宋体" w:hint="eastAsia"/>
                <w:bCs/>
                <w:szCs w:val="21"/>
              </w:rPr>
              <w:t>1</w:t>
            </w:r>
            <w:r>
              <w:rPr>
                <w:rFonts w:ascii="宋体" w:hAnsi="宋体" w:cs="宋体"/>
                <w:bCs/>
                <w:szCs w:val="21"/>
              </w:rPr>
              <w:t xml:space="preserve">. </w:t>
            </w:r>
            <w:r>
              <w:rPr>
                <w:rFonts w:ascii="宋体" w:hAnsi="宋体" w:hint="eastAsia"/>
                <w:szCs w:val="21"/>
              </w:rPr>
              <w:t>违约承诺中</w:t>
            </w:r>
            <w:r>
              <w:rPr>
                <w:rFonts w:ascii="宋体" w:hAnsi="宋体" w:cs="宋体" w:hint="eastAsia"/>
                <w:bCs/>
                <w:szCs w:val="21"/>
              </w:rPr>
              <w:t xml:space="preserve">包含对项目完成时间的违约承诺； </w:t>
            </w:r>
          </w:p>
          <w:p w:rsidR="003359D6">
            <w:pPr>
              <w:tabs>
                <w:tab w:val="left" w:pos="426"/>
              </w:tabs>
              <w:rPr>
                <w:rFonts w:ascii="宋体" w:hAnsi="宋体" w:cs="宋体"/>
                <w:bCs/>
                <w:szCs w:val="21"/>
              </w:rPr>
            </w:pPr>
            <w:r>
              <w:rPr>
                <w:rFonts w:ascii="宋体" w:hAnsi="宋体" w:cs="宋体" w:hint="eastAsia"/>
                <w:bCs/>
                <w:szCs w:val="21"/>
              </w:rPr>
              <w:t>2</w:t>
            </w:r>
            <w:r>
              <w:rPr>
                <w:rFonts w:ascii="宋体" w:hAnsi="宋体" w:cs="宋体"/>
                <w:bCs/>
                <w:szCs w:val="21"/>
              </w:rPr>
              <w:t xml:space="preserve">. </w:t>
            </w:r>
            <w:r>
              <w:rPr>
                <w:rFonts w:ascii="宋体" w:hAnsi="宋体" w:hint="eastAsia"/>
                <w:szCs w:val="21"/>
              </w:rPr>
              <w:t>违约承诺中</w:t>
            </w:r>
            <w:r>
              <w:rPr>
                <w:rFonts w:ascii="宋体" w:hAnsi="宋体" w:cs="宋体" w:hint="eastAsia"/>
                <w:bCs/>
                <w:szCs w:val="21"/>
              </w:rPr>
              <w:t>包含质保期服务响应时间的违约承诺；</w:t>
            </w:r>
          </w:p>
          <w:p w:rsidR="003359D6">
            <w:pPr>
              <w:tabs>
                <w:tab w:val="left" w:pos="426"/>
              </w:tabs>
              <w:rPr>
                <w:rFonts w:ascii="宋体" w:hAnsi="宋体" w:cs="宋体"/>
                <w:bCs/>
                <w:szCs w:val="21"/>
              </w:rPr>
            </w:pPr>
            <w:r>
              <w:rPr>
                <w:rFonts w:ascii="宋体" w:hAnsi="宋体" w:cs="宋体" w:hint="eastAsia"/>
                <w:bCs/>
                <w:szCs w:val="21"/>
              </w:rPr>
              <w:t>3</w:t>
            </w:r>
            <w:r>
              <w:rPr>
                <w:rFonts w:ascii="宋体" w:hAnsi="宋体" w:cs="宋体"/>
                <w:bCs/>
                <w:szCs w:val="21"/>
              </w:rPr>
              <w:t xml:space="preserve">. </w:t>
            </w:r>
            <w:r>
              <w:rPr>
                <w:rFonts w:ascii="宋体" w:hAnsi="宋体" w:cs="宋体" w:hint="eastAsia"/>
                <w:bCs/>
                <w:szCs w:val="21"/>
              </w:rPr>
              <w:t xml:space="preserve">包含知识产权的违约承诺。 </w:t>
            </w:r>
          </w:p>
          <w:p w:rsidR="003359D6">
            <w:pPr>
              <w:tabs>
                <w:tab w:val="left" w:pos="426"/>
              </w:tabs>
              <w:rPr>
                <w:rFonts w:ascii="宋体" w:hAnsi="宋体" w:cs="宋体"/>
                <w:bCs/>
                <w:szCs w:val="21"/>
              </w:rPr>
            </w:pPr>
            <w:r>
              <w:rPr>
                <w:rFonts w:ascii="宋体" w:hAnsi="宋体" w:cs="宋体" w:hint="eastAsia"/>
                <w:bCs/>
                <w:szCs w:val="21"/>
              </w:rPr>
              <w:t xml:space="preserve">（二）评分标准： </w:t>
            </w:r>
          </w:p>
          <w:p w:rsidR="003359D6">
            <w:pPr>
              <w:tabs>
                <w:tab w:val="left" w:pos="426"/>
              </w:tabs>
              <w:rPr>
                <w:rFonts w:ascii="宋体" w:hAnsi="宋体" w:cs="宋体"/>
                <w:bCs/>
                <w:szCs w:val="21"/>
              </w:rPr>
            </w:pPr>
            <w:r>
              <w:rPr>
                <w:rFonts w:ascii="宋体" w:hAnsi="宋体" w:cs="宋体" w:hint="eastAsia"/>
                <w:bCs/>
                <w:szCs w:val="21"/>
              </w:rPr>
              <w:t>考察以上三点，满足三点得</w:t>
            </w:r>
            <w:r>
              <w:rPr>
                <w:rFonts w:ascii="宋体" w:hAnsi="宋体" w:cs="宋体"/>
                <w:bCs/>
                <w:szCs w:val="21"/>
              </w:rPr>
              <w:t>10</w:t>
            </w:r>
            <w:r>
              <w:rPr>
                <w:rFonts w:ascii="宋体" w:hAnsi="宋体" w:cs="宋体" w:hint="eastAsia"/>
                <w:bCs/>
                <w:szCs w:val="21"/>
              </w:rPr>
              <w:t>0分，满足任意两点得</w:t>
            </w:r>
            <w:r>
              <w:rPr>
                <w:rFonts w:ascii="宋体" w:hAnsi="宋体" w:cs="宋体"/>
                <w:bCs/>
                <w:szCs w:val="21"/>
              </w:rPr>
              <w:t>6</w:t>
            </w:r>
            <w:r>
              <w:rPr>
                <w:rFonts w:ascii="宋体" w:hAnsi="宋体" w:cs="宋体" w:hint="eastAsia"/>
                <w:bCs/>
                <w:szCs w:val="21"/>
              </w:rPr>
              <w:t>0分，满足任意一点得</w:t>
            </w:r>
            <w:r>
              <w:rPr>
                <w:rFonts w:ascii="宋体" w:hAnsi="宋体" w:cs="宋体"/>
                <w:bCs/>
                <w:szCs w:val="21"/>
              </w:rPr>
              <w:t>3</w:t>
            </w:r>
            <w:r>
              <w:rPr>
                <w:rFonts w:ascii="宋体" w:hAnsi="宋体" w:cs="宋体" w:hint="eastAsia"/>
                <w:bCs/>
                <w:szCs w:val="21"/>
              </w:rPr>
              <w:t>0分，不满足不得分。</w:t>
            </w:r>
          </w:p>
          <w:p w:rsidR="003359D6">
            <w:pPr>
              <w:tabs>
                <w:tab w:val="left" w:pos="426"/>
              </w:tabs>
              <w:rPr>
                <w:rFonts w:ascii="宋体" w:hAnsi="宋体" w:cs="宋体"/>
                <w:bCs/>
                <w:szCs w:val="21"/>
              </w:rPr>
            </w:pPr>
            <w:r>
              <w:rPr>
                <w:rFonts w:hint="eastAsia"/>
                <w:b/>
                <w:bCs/>
                <w:color w:val="FF0000"/>
                <w:szCs w:val="21"/>
              </w:rPr>
              <w:t>联合体投标的，联合体各方均需</w:t>
            </w:r>
            <w:r>
              <w:rPr>
                <w:rFonts w:hint="eastAsia"/>
                <w:b/>
                <w:bCs/>
                <w:color w:val="FF0000"/>
                <w:szCs w:val="21"/>
              </w:rPr>
              <w:t>作出</w:t>
            </w:r>
            <w:r>
              <w:rPr>
                <w:rFonts w:hint="eastAsia"/>
                <w:b/>
                <w:bCs/>
                <w:color w:val="FF0000"/>
                <w:szCs w:val="21"/>
              </w:rPr>
              <w:t>承诺方可得分。</w:t>
            </w:r>
          </w:p>
        </w:tc>
      </w:tr>
      <w:tr>
        <w:tblPrEx>
          <w:tblW w:w="9072" w:type="dxa"/>
          <w:jc w:val="center"/>
          <w:tblCellMar>
            <w:top w:w="20" w:type="dxa"/>
            <w:bottom w:w="20" w:type="dxa"/>
          </w:tblCellMar>
          <w:tblLook w:val="04A0"/>
        </w:tblPrEx>
        <w:trPr>
          <w:jc w:val="center"/>
        </w:trPr>
        <w:tc>
          <w:tcPr>
            <w:tcW w:w="676" w:type="dxa"/>
            <w:vMerge/>
            <w:tcBorders>
              <w:left w:val="single" w:sz="4" w:space="0" w:color="auto"/>
              <w:bottom w:val="single" w:sz="4" w:space="0" w:color="auto"/>
            </w:tcBorders>
            <w:vAlign w:val="center"/>
          </w:tcPr>
          <w:p w:rsidR="003359D6">
            <w:pPr>
              <w:rPr>
                <w:rFonts w:ascii="宋体" w:hAnsi="宋体" w:cs="宋体"/>
                <w:b/>
                <w:bCs/>
                <w:sz w:val="24"/>
              </w:rPr>
            </w:pPr>
          </w:p>
        </w:tc>
        <w:tc>
          <w:tcPr>
            <w:tcW w:w="675" w:type="dxa"/>
            <w:tcBorders>
              <w:bottom w:val="single" w:sz="4" w:space="0" w:color="auto"/>
            </w:tcBorders>
            <w:vAlign w:val="center"/>
          </w:tcPr>
          <w:p w:rsidR="003359D6">
            <w:pPr>
              <w:wordWrap w:val="0"/>
              <w:jc w:val="center"/>
              <w:rPr>
                <w:rFonts w:ascii="宋体" w:hAnsi="宋体" w:cs="宋体"/>
                <w:szCs w:val="21"/>
              </w:rPr>
            </w:pPr>
            <w:r>
              <w:rPr>
                <w:rFonts w:ascii="宋体" w:hAnsi="宋体"/>
                <w:szCs w:val="21"/>
              </w:rPr>
              <w:t>6</w:t>
            </w:r>
          </w:p>
        </w:tc>
        <w:tc>
          <w:tcPr>
            <w:tcW w:w="2188" w:type="dxa"/>
            <w:tcBorders>
              <w:bottom w:val="single" w:sz="4" w:space="0" w:color="auto"/>
            </w:tcBorders>
            <w:vAlign w:val="center"/>
          </w:tcPr>
          <w:p w:rsidR="003359D6">
            <w:pPr>
              <w:wordWrap w:val="0"/>
              <w:jc w:val="center"/>
              <w:rPr>
                <w:rFonts w:ascii="宋体" w:hAnsi="宋体" w:cs="宋体"/>
                <w:szCs w:val="21"/>
              </w:rPr>
            </w:pPr>
            <w:r>
              <w:rPr>
                <w:rFonts w:ascii="宋体" w:hAnsi="宋体" w:hint="eastAsia"/>
                <w:szCs w:val="21"/>
              </w:rPr>
              <w:t>拟安排的项目负责人情况（仅限一人）</w:t>
            </w:r>
          </w:p>
        </w:tc>
        <w:tc>
          <w:tcPr>
            <w:tcW w:w="992" w:type="dxa"/>
            <w:tcBorders>
              <w:bottom w:val="single" w:sz="4" w:space="0" w:color="auto"/>
            </w:tcBorders>
            <w:vAlign w:val="center"/>
          </w:tcPr>
          <w:p w:rsidR="003359D6">
            <w:pPr>
              <w:wordWrap w:val="0"/>
              <w:jc w:val="center"/>
              <w:rPr>
                <w:rFonts w:ascii="宋体" w:hAnsi="宋体" w:cs="宋体"/>
                <w:szCs w:val="21"/>
              </w:rPr>
            </w:pPr>
            <w:r>
              <w:rPr>
                <w:rFonts w:ascii="宋体" w:hAnsi="宋体" w:hint="eastAsia"/>
                <w:szCs w:val="21"/>
              </w:rPr>
              <w:t>5</w:t>
            </w:r>
          </w:p>
        </w:tc>
        <w:tc>
          <w:tcPr>
            <w:tcW w:w="4541" w:type="dxa"/>
            <w:tcBorders>
              <w:bottom w:val="single" w:sz="4" w:space="0" w:color="auto"/>
            </w:tcBorders>
          </w:tcPr>
          <w:p w:rsidR="003359D6">
            <w:pPr>
              <w:tabs>
                <w:tab w:val="left" w:pos="426"/>
              </w:tabs>
              <w:rPr>
                <w:rFonts w:ascii="宋体" w:hAnsi="宋体" w:cs="宋体"/>
                <w:bCs/>
                <w:szCs w:val="21"/>
              </w:rPr>
            </w:pPr>
            <w:r>
              <w:rPr>
                <w:rFonts w:ascii="宋体" w:hAnsi="宋体" w:cs="宋体" w:hint="eastAsia"/>
                <w:bCs/>
                <w:szCs w:val="21"/>
              </w:rPr>
              <w:t xml:space="preserve">（一）评审内容： </w:t>
            </w:r>
          </w:p>
          <w:p w:rsidR="003359D6">
            <w:pPr>
              <w:tabs>
                <w:tab w:val="left" w:pos="426"/>
              </w:tabs>
              <w:rPr>
                <w:rFonts w:ascii="宋体" w:hAnsi="宋体" w:cs="宋体"/>
                <w:bCs/>
                <w:szCs w:val="21"/>
              </w:rPr>
            </w:pPr>
            <w:r>
              <w:rPr>
                <w:rFonts w:ascii="宋体" w:hAnsi="宋体" w:cs="宋体" w:hint="eastAsia"/>
                <w:bCs/>
                <w:szCs w:val="21"/>
              </w:rPr>
              <w:t>1</w:t>
            </w:r>
            <w:r>
              <w:rPr>
                <w:rFonts w:ascii="宋体" w:hAnsi="宋体" w:cs="宋体"/>
                <w:bCs/>
                <w:szCs w:val="21"/>
              </w:rPr>
              <w:t xml:space="preserve">. </w:t>
            </w:r>
            <w:r>
              <w:rPr>
                <w:rFonts w:ascii="宋体" w:hAnsi="宋体" w:cs="宋体" w:hint="eastAsia"/>
                <w:bCs/>
                <w:szCs w:val="21"/>
              </w:rPr>
              <w:t>项目负责人担任过国家部委或省会城市或副省级及以上城市</w:t>
            </w:r>
            <w:r>
              <w:rPr>
                <w:rFonts w:hint="eastAsia"/>
              </w:rPr>
              <w:t>（含其下辖的市、区）</w:t>
            </w:r>
            <w:r>
              <w:rPr>
                <w:rFonts w:ascii="宋体" w:hAnsi="宋体" w:cs="宋体" w:hint="eastAsia"/>
                <w:bCs/>
                <w:szCs w:val="21"/>
              </w:rPr>
              <w:t>的党政机关或事业单位信息化项目负责人的，得30分；</w:t>
            </w:r>
          </w:p>
          <w:p w:rsidR="003359D6">
            <w:pPr>
              <w:tabs>
                <w:tab w:val="left" w:pos="426"/>
              </w:tabs>
              <w:rPr>
                <w:rFonts w:ascii="宋体" w:hAnsi="宋体" w:cs="宋体"/>
                <w:bCs/>
                <w:szCs w:val="21"/>
              </w:rPr>
            </w:pPr>
            <w:r>
              <w:rPr>
                <w:rFonts w:ascii="宋体" w:hAnsi="宋体" w:cs="宋体" w:hint="eastAsia"/>
                <w:bCs/>
                <w:szCs w:val="21"/>
              </w:rPr>
              <w:t>2</w:t>
            </w:r>
            <w:r>
              <w:rPr>
                <w:rFonts w:ascii="宋体" w:hAnsi="宋体" w:cs="宋体"/>
                <w:bCs/>
                <w:szCs w:val="21"/>
              </w:rPr>
              <w:t xml:space="preserve">. </w:t>
            </w:r>
            <w:r>
              <w:rPr>
                <w:rFonts w:ascii="宋体" w:hAnsi="宋体" w:cs="宋体" w:hint="eastAsia"/>
                <w:bCs/>
                <w:szCs w:val="21"/>
              </w:rPr>
              <w:t>项目负责人具有由</w:t>
            </w:r>
            <w:r>
              <w:rPr>
                <w:rFonts w:hint="eastAsia"/>
              </w:rPr>
              <w:t>人社部门</w:t>
            </w:r>
            <w:r>
              <w:rPr>
                <w:rFonts w:ascii="宋体" w:hAnsi="宋体" w:cs="宋体" w:hint="eastAsia"/>
                <w:bCs/>
                <w:szCs w:val="21"/>
              </w:rPr>
              <w:t>颁发的正高职称证书的，得30分</w:t>
            </w:r>
            <w:r>
              <w:rPr>
                <w:rFonts w:ascii="宋体" w:hAnsi="宋体" w:cs="宋体"/>
                <w:bCs/>
                <w:szCs w:val="21"/>
              </w:rPr>
              <w:t>；</w:t>
            </w:r>
            <w:r>
              <w:rPr>
                <w:rFonts w:ascii="宋体" w:hAnsi="宋体" w:cs="宋体" w:hint="eastAsia"/>
                <w:bCs/>
                <w:szCs w:val="21"/>
              </w:rPr>
              <w:t xml:space="preserve">具有副高职称证书的，得10分； </w:t>
            </w:r>
          </w:p>
          <w:p w:rsidR="003359D6">
            <w:pPr>
              <w:tabs>
                <w:tab w:val="left" w:pos="426"/>
              </w:tabs>
              <w:rPr>
                <w:rFonts w:ascii="宋体" w:hAnsi="宋体" w:cs="宋体"/>
                <w:bCs/>
                <w:szCs w:val="21"/>
              </w:rPr>
            </w:pPr>
            <w:r>
              <w:rPr>
                <w:rFonts w:ascii="宋体" w:hAnsi="宋体" w:cs="宋体" w:hint="eastAsia"/>
                <w:bCs/>
                <w:szCs w:val="21"/>
              </w:rPr>
              <w:t>3</w:t>
            </w:r>
            <w:r>
              <w:rPr>
                <w:rFonts w:ascii="宋体" w:hAnsi="宋体" w:cs="宋体"/>
                <w:bCs/>
                <w:szCs w:val="21"/>
              </w:rPr>
              <w:t xml:space="preserve">. </w:t>
            </w:r>
            <w:r>
              <w:rPr>
                <w:rFonts w:ascii="宋体" w:hAnsi="宋体" w:cs="宋体" w:hint="eastAsia"/>
                <w:bCs/>
                <w:szCs w:val="21"/>
              </w:rPr>
              <w:t>项目负责人属于国家部委或省会城市或副省级及以上城市（含其下辖的市、区）引进的高层次人才的，得40分。</w:t>
            </w:r>
          </w:p>
          <w:p w:rsidR="003359D6">
            <w:pPr>
              <w:tabs>
                <w:tab w:val="left" w:pos="426"/>
              </w:tabs>
              <w:rPr>
                <w:rFonts w:ascii="宋体" w:hAnsi="宋体" w:cs="宋体"/>
                <w:bCs/>
                <w:szCs w:val="21"/>
              </w:rPr>
            </w:pPr>
            <w:r>
              <w:rPr>
                <w:rFonts w:ascii="宋体" w:hAnsi="宋体" w:cs="宋体" w:hint="eastAsia"/>
                <w:bCs/>
                <w:szCs w:val="21"/>
              </w:rPr>
              <w:t xml:space="preserve">（二）评分依据： </w:t>
            </w:r>
          </w:p>
          <w:p w:rsidR="003359D6">
            <w:pPr>
              <w:tabs>
                <w:tab w:val="left" w:pos="426"/>
              </w:tabs>
              <w:rPr>
                <w:rFonts w:ascii="宋体" w:hAnsi="宋体" w:cs="宋体"/>
                <w:bCs/>
                <w:szCs w:val="21"/>
              </w:rPr>
            </w:pPr>
            <w:r>
              <w:rPr>
                <w:rFonts w:ascii="宋体" w:hAnsi="宋体" w:cs="宋体" w:hint="eastAsia"/>
                <w:bCs/>
                <w:szCs w:val="21"/>
              </w:rPr>
              <w:t>1. 要求提供拟安排的项目负责人为本单位在职员工，同时需提供相应人员近1个月（2022年6月）社保缴费记录清单（加盖社保部门局公章），否则本项不得分。</w:t>
            </w:r>
          </w:p>
          <w:p w:rsidR="003359D6">
            <w:pPr>
              <w:tabs>
                <w:tab w:val="left" w:pos="426"/>
              </w:tabs>
              <w:rPr>
                <w:rFonts w:ascii="宋体" w:hAnsi="宋体" w:cs="宋体"/>
                <w:bCs/>
                <w:szCs w:val="21"/>
              </w:rPr>
            </w:pPr>
            <w:r>
              <w:rPr>
                <w:rFonts w:ascii="宋体" w:hAnsi="宋体" w:cs="宋体" w:hint="eastAsia"/>
                <w:bCs/>
                <w:szCs w:val="21"/>
              </w:rPr>
              <w:t xml:space="preserve">2.提供相应人员相关资质证书等证明文件作为得分依据。 </w:t>
            </w:r>
          </w:p>
          <w:p w:rsidR="003359D6">
            <w:pPr>
              <w:tabs>
                <w:tab w:val="left" w:pos="426"/>
              </w:tabs>
              <w:rPr>
                <w:rFonts w:ascii="宋体" w:hAnsi="宋体" w:cs="宋体"/>
                <w:bCs/>
                <w:szCs w:val="21"/>
              </w:rPr>
            </w:pPr>
            <w:r>
              <w:rPr>
                <w:rFonts w:ascii="宋体" w:hAnsi="宋体" w:cs="宋体" w:hint="eastAsia"/>
                <w:bCs/>
                <w:szCs w:val="21"/>
              </w:rPr>
              <w:t>3.以上资料均要求提供扫描件或复印件（或官方网站截图），否则不得分。原件备查。</w:t>
            </w:r>
          </w:p>
          <w:p w:rsidR="003359D6">
            <w:pPr>
              <w:tabs>
                <w:tab w:val="left" w:pos="426"/>
              </w:tabs>
              <w:rPr>
                <w:rFonts w:ascii="宋体" w:hAnsi="宋体" w:cs="宋体"/>
                <w:bCs/>
                <w:szCs w:val="21"/>
              </w:rPr>
            </w:pPr>
            <w:r>
              <w:rPr>
                <w:rFonts w:ascii="宋体" w:hAnsi="宋体" w:cs="宋体" w:hint="eastAsia"/>
                <w:bCs/>
                <w:szCs w:val="21"/>
              </w:rPr>
              <w:t>4.信息化项目负责人的工作经验以提供对应合同关键页（能体现负责人名称）作为得分依据</w:t>
            </w:r>
            <w:r>
              <w:rPr>
                <w:rFonts w:ascii="宋体" w:hint="eastAsia"/>
                <w:kern w:val="0"/>
                <w:szCs w:val="21"/>
              </w:rPr>
              <w:t>，</w:t>
            </w:r>
            <w:r>
              <w:rPr>
                <w:rFonts w:hAnsi="宋体" w:hint="eastAsia"/>
                <w:szCs w:val="21"/>
              </w:rPr>
              <w:t>通过合同关键信息无法判断是否得分的，还须同时提供合同甲方出具的证明文件。</w:t>
            </w:r>
          </w:p>
          <w:p w:rsidR="003359D6">
            <w:pPr>
              <w:tabs>
                <w:tab w:val="left" w:pos="426"/>
              </w:tabs>
              <w:rPr>
                <w:rFonts w:ascii="宋体" w:hAnsi="宋体" w:cs="宋体"/>
                <w:bCs/>
                <w:szCs w:val="21"/>
              </w:rPr>
            </w:pPr>
            <w:r>
              <w:rPr>
                <w:rFonts w:ascii="宋体" w:hAnsi="宋体" w:cs="宋体" w:hint="eastAsia"/>
                <w:bCs/>
                <w:szCs w:val="21"/>
              </w:rPr>
              <w:t>5</w:t>
            </w:r>
            <w:r>
              <w:rPr>
                <w:rFonts w:ascii="宋体" w:hAnsi="宋体" w:cs="宋体"/>
                <w:bCs/>
                <w:szCs w:val="21"/>
              </w:rPr>
              <w:t xml:space="preserve">. </w:t>
            </w:r>
            <w:r>
              <w:rPr>
                <w:rFonts w:ascii="宋体" w:hAnsi="宋体" w:cs="宋体" w:hint="eastAsia"/>
                <w:bCs/>
                <w:szCs w:val="21"/>
              </w:rPr>
              <w:t>评分中出现无证明资料或专家无法凭所提供资料判断是否得分的情况，一律作不得分处理。</w:t>
            </w:r>
            <w:r>
              <w:rPr>
                <w:b/>
                <w:bCs/>
                <w:color w:val="FF0000"/>
                <w:szCs w:val="21"/>
              </w:rPr>
              <w:t>6.</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3359D6">
            <w:pPr>
              <w:rPr>
                <w:rFonts w:ascii="宋体" w:hAnsi="宋体" w:cs="宋体"/>
                <w:b/>
                <w:bCs/>
                <w:sz w:val="24"/>
              </w:rPr>
            </w:pPr>
          </w:p>
        </w:tc>
        <w:tc>
          <w:tcPr>
            <w:tcW w:w="675" w:type="dxa"/>
            <w:tcBorders>
              <w:top w:val="single" w:sz="4" w:space="0" w:color="auto"/>
              <w:left w:val="single" w:sz="4" w:space="0" w:color="auto"/>
              <w:bottom w:val="single" w:sz="4" w:space="0" w:color="auto"/>
              <w:right w:val="single" w:sz="4" w:space="0" w:color="auto"/>
            </w:tcBorders>
            <w:vAlign w:val="center"/>
          </w:tcPr>
          <w:p w:rsidR="003359D6">
            <w:pPr>
              <w:wordWrap w:val="0"/>
              <w:jc w:val="center"/>
              <w:rPr>
                <w:rFonts w:ascii="宋体" w:hAnsi="宋体"/>
                <w:szCs w:val="21"/>
              </w:rPr>
            </w:pPr>
            <w:r>
              <w:rPr>
                <w:rFonts w:ascii="宋体" w:hAnsi="宋体"/>
                <w:szCs w:val="21"/>
              </w:rPr>
              <w:t>7</w:t>
            </w:r>
          </w:p>
        </w:tc>
        <w:tc>
          <w:tcPr>
            <w:tcW w:w="2188" w:type="dxa"/>
            <w:tcBorders>
              <w:top w:val="single" w:sz="4" w:space="0" w:color="auto"/>
              <w:left w:val="single" w:sz="4" w:space="0" w:color="auto"/>
              <w:bottom w:val="single" w:sz="4" w:space="0" w:color="auto"/>
              <w:right w:val="single" w:sz="4" w:space="0" w:color="auto"/>
            </w:tcBorders>
            <w:vAlign w:val="center"/>
          </w:tcPr>
          <w:p w:rsidR="003359D6">
            <w:pPr>
              <w:wordWrap w:val="0"/>
              <w:jc w:val="center"/>
              <w:rPr>
                <w:rFonts w:ascii="宋体" w:hAnsi="宋体" w:cs="宋体"/>
                <w:szCs w:val="21"/>
              </w:rPr>
            </w:pPr>
            <w:r>
              <w:rPr>
                <w:rFonts w:ascii="宋体" w:hAnsi="宋体" w:hint="eastAsia"/>
                <w:szCs w:val="21"/>
              </w:rPr>
              <w:t>拟安排的项目主要团队成员（主要技术人员）情况（项目负责人除外）</w:t>
            </w:r>
          </w:p>
        </w:tc>
        <w:tc>
          <w:tcPr>
            <w:tcW w:w="992" w:type="dxa"/>
            <w:tcBorders>
              <w:top w:val="single" w:sz="4" w:space="0" w:color="auto"/>
              <w:left w:val="single" w:sz="4" w:space="0" w:color="auto"/>
              <w:bottom w:val="single" w:sz="4" w:space="0" w:color="auto"/>
              <w:right w:val="single" w:sz="4" w:space="0" w:color="auto"/>
            </w:tcBorders>
            <w:vAlign w:val="center"/>
          </w:tcPr>
          <w:p w:rsidR="003359D6">
            <w:pPr>
              <w:wordWrap w:val="0"/>
              <w:jc w:val="center"/>
              <w:rPr>
                <w:rFonts w:ascii="宋体" w:hAnsi="宋体" w:cs="宋体"/>
                <w:szCs w:val="21"/>
              </w:rPr>
            </w:pPr>
            <w:r>
              <w:rPr>
                <w:rFonts w:ascii="宋体" w:hAnsi="宋体" w:hint="eastAsia"/>
                <w:szCs w:val="21"/>
              </w:rPr>
              <w:t>5</w:t>
            </w:r>
          </w:p>
        </w:tc>
        <w:tc>
          <w:tcPr>
            <w:tcW w:w="4541" w:type="dxa"/>
            <w:tcBorders>
              <w:top w:val="single" w:sz="4" w:space="0" w:color="auto"/>
              <w:left w:val="single" w:sz="4" w:space="0" w:color="auto"/>
              <w:bottom w:val="single" w:sz="4" w:space="0" w:color="auto"/>
              <w:right w:val="single" w:sz="4" w:space="0" w:color="auto"/>
            </w:tcBorders>
          </w:tcPr>
          <w:p w:rsidR="003359D6">
            <w:pPr>
              <w:shd w:val="clear" w:color="auto" w:fill="FFFFFF"/>
              <w:tabs>
                <w:tab w:val="left" w:pos="426"/>
              </w:tabs>
              <w:rPr>
                <w:rFonts w:ascii="宋体" w:hAnsi="宋体" w:cs="宋体"/>
                <w:bCs/>
                <w:szCs w:val="21"/>
              </w:rPr>
            </w:pPr>
            <w:r>
              <w:rPr>
                <w:rFonts w:ascii="宋体" w:hAnsi="宋体" w:cs="宋体" w:hint="eastAsia"/>
                <w:bCs/>
                <w:szCs w:val="21"/>
              </w:rPr>
              <w:t>（一）评审标准：</w:t>
            </w:r>
          </w:p>
          <w:p w:rsidR="003359D6">
            <w:pPr>
              <w:shd w:val="clear" w:color="auto" w:fill="FFFFFF"/>
              <w:tabs>
                <w:tab w:val="left" w:pos="426"/>
              </w:tabs>
              <w:rPr>
                <w:rFonts w:ascii="宋体" w:hAnsi="宋体" w:cs="宋体"/>
                <w:bCs/>
                <w:szCs w:val="21"/>
              </w:rPr>
            </w:pPr>
            <w:r>
              <w:rPr>
                <w:rFonts w:ascii="宋体" w:hAnsi="宋体" w:cs="宋体" w:hint="eastAsia"/>
                <w:bCs/>
                <w:szCs w:val="21"/>
              </w:rPr>
              <w:t>1.项目团队成员中，具有</w:t>
            </w:r>
            <w:r>
              <w:rPr>
                <w:rFonts w:ascii="宋体" w:hAnsi="宋体" w:cs="宋体" w:hint="eastAsia"/>
                <w:bCs/>
                <w:szCs w:val="21"/>
              </w:rPr>
              <w:t>人社</w:t>
            </w:r>
            <w:r>
              <w:rPr>
                <w:rFonts w:hint="eastAsia"/>
              </w:rPr>
              <w:t>部门</w:t>
            </w:r>
            <w:r>
              <w:rPr>
                <w:rFonts w:hint="eastAsia"/>
              </w:rPr>
              <w:t>和工信部门</w:t>
            </w:r>
            <w:r>
              <w:rPr>
                <w:rFonts w:ascii="宋体" w:hAnsi="宋体" w:cs="宋体" w:hint="eastAsia"/>
                <w:bCs/>
                <w:szCs w:val="21"/>
              </w:rPr>
              <w:t>颁发的计算机技术与软件专业技术资格证书（专业类别：信息系统项目管理师），每一名得5分，最高得30分；</w:t>
            </w:r>
          </w:p>
          <w:p w:rsidR="003359D6">
            <w:pPr>
              <w:shd w:val="clear" w:color="auto" w:fill="FFFFFF"/>
              <w:tabs>
                <w:tab w:val="left" w:pos="426"/>
              </w:tabs>
              <w:rPr>
                <w:rFonts w:ascii="宋体" w:hAnsi="宋体" w:cs="宋体"/>
                <w:bCs/>
                <w:szCs w:val="21"/>
              </w:rPr>
            </w:pPr>
            <w:r>
              <w:rPr>
                <w:rFonts w:ascii="宋体" w:hAnsi="宋体" w:cs="宋体" w:hint="eastAsia"/>
                <w:bCs/>
                <w:szCs w:val="21"/>
              </w:rPr>
              <w:t>2</w:t>
            </w:r>
            <w:r>
              <w:rPr>
                <w:rFonts w:ascii="宋体" w:hAnsi="宋体" w:cs="宋体"/>
                <w:bCs/>
                <w:szCs w:val="21"/>
              </w:rPr>
              <w:t xml:space="preserve">. </w:t>
            </w:r>
            <w:r>
              <w:rPr>
                <w:rFonts w:ascii="宋体" w:hAnsi="宋体" w:cs="宋体" w:hint="eastAsia"/>
                <w:bCs/>
                <w:szCs w:val="21"/>
              </w:rPr>
              <w:t>项目团队成员中，具有</w:t>
            </w:r>
            <w:r>
              <w:rPr>
                <w:rFonts w:ascii="宋体" w:hAnsi="宋体" w:cs="宋体" w:hint="eastAsia"/>
                <w:bCs/>
                <w:szCs w:val="21"/>
              </w:rPr>
              <w:t>人社部门</w:t>
            </w:r>
            <w:r>
              <w:rPr>
                <w:rFonts w:ascii="宋体" w:hAnsi="宋体" w:cs="宋体" w:hint="eastAsia"/>
                <w:bCs/>
                <w:szCs w:val="21"/>
              </w:rPr>
              <w:t xml:space="preserve">和工信部门颁发的计算机技术与软件专业技术资格证书（专业类别：软件设计师），每一名得5分，最高得20分； </w:t>
            </w:r>
          </w:p>
          <w:p w:rsidR="003359D6">
            <w:pPr>
              <w:shd w:val="clear" w:color="auto" w:fill="FFFFFF"/>
              <w:tabs>
                <w:tab w:val="left" w:pos="426"/>
              </w:tabs>
              <w:rPr>
                <w:rFonts w:ascii="宋体" w:hAnsi="宋体" w:cs="宋体"/>
                <w:bCs/>
                <w:szCs w:val="21"/>
              </w:rPr>
            </w:pPr>
            <w:r>
              <w:rPr>
                <w:rFonts w:ascii="宋体" w:hAnsi="宋体" w:cs="宋体" w:hint="eastAsia"/>
                <w:bCs/>
                <w:szCs w:val="21"/>
              </w:rPr>
              <w:t>3.项目团队成员中，具有中国信息安全产品测评</w:t>
            </w:r>
            <w:r>
              <w:rPr>
                <w:rFonts w:ascii="宋体" w:hAnsi="宋体" w:cs="宋体" w:hint="eastAsia"/>
                <w:bCs/>
                <w:szCs w:val="21"/>
              </w:rPr>
              <w:t>认证中心颁发的CISP注册信息安全认证证书（注册信息安全工程师CISE、注册信息安全管理员CISO、注册信息安全审计师CISA、注册信息安全灾难恢复工程师CISP-DRP四个类别其中之一）的，每一名得10分，最高得20分；</w:t>
            </w:r>
          </w:p>
          <w:p w:rsidR="003359D6">
            <w:pPr>
              <w:widowControl/>
              <w:rPr>
                <w:rFonts w:ascii="宋体" w:hAnsi="宋体" w:cs="宋体"/>
                <w:bCs/>
                <w:szCs w:val="21"/>
              </w:rPr>
            </w:pPr>
            <w:r>
              <w:rPr>
                <w:rFonts w:ascii="宋体" w:hAnsi="宋体" w:cs="宋体"/>
                <w:bCs/>
                <w:szCs w:val="21"/>
              </w:rPr>
              <w:t xml:space="preserve">4. </w:t>
            </w:r>
            <w:r>
              <w:rPr>
                <w:rFonts w:ascii="宋体" w:hAnsi="宋体" w:cs="宋体" w:hint="eastAsia"/>
                <w:bCs/>
                <w:szCs w:val="21"/>
              </w:rPr>
              <w:t>项目团队成员中，具有</w:t>
            </w:r>
            <w:r>
              <w:rPr>
                <w:rFonts w:ascii="宋体" w:hAnsi="宋体" w:cs="宋体" w:hint="eastAsia"/>
                <w:bCs/>
                <w:szCs w:val="21"/>
              </w:rPr>
              <w:t>人社部门</w:t>
            </w:r>
            <w:r>
              <w:rPr>
                <w:rFonts w:ascii="宋体" w:hAnsi="宋体" w:cs="宋体" w:hint="eastAsia"/>
                <w:bCs/>
                <w:szCs w:val="21"/>
              </w:rPr>
              <w:t xml:space="preserve">和工信部门颁发的计算机技术与软件专业技术资格证书（专业类别：系统集成项目管理工程师），每一名得5分，最高得20分；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5.项目团队成员中，具有项目管理专业人士资格认证（PMP）证书的，每一名得2分，最高得10分； </w:t>
            </w:r>
          </w:p>
          <w:p w:rsidR="003359D6">
            <w:pPr>
              <w:shd w:val="clear" w:color="auto" w:fill="FFFFFF"/>
              <w:tabs>
                <w:tab w:val="left" w:pos="426"/>
              </w:tabs>
              <w:rPr>
                <w:rFonts w:ascii="宋体" w:hAnsi="宋体" w:cs="宋体"/>
                <w:bCs/>
                <w:szCs w:val="21"/>
              </w:rPr>
            </w:pPr>
            <w:r>
              <w:rPr>
                <w:rFonts w:ascii="宋体" w:hAnsi="宋体" w:cs="宋体" w:hint="eastAsia"/>
                <w:bCs/>
                <w:szCs w:val="21"/>
              </w:rPr>
              <w:t>同一技术人员具备多个证书的，只</w:t>
            </w:r>
            <w:r>
              <w:rPr>
                <w:rFonts w:ascii="宋体" w:hAnsi="宋体" w:cs="宋体" w:hint="eastAsia"/>
                <w:bCs/>
                <w:szCs w:val="21"/>
              </w:rPr>
              <w:t>取最高</w:t>
            </w:r>
            <w:r>
              <w:rPr>
                <w:rFonts w:ascii="宋体" w:hAnsi="宋体" w:cs="宋体" w:hint="eastAsia"/>
                <w:bCs/>
                <w:szCs w:val="21"/>
              </w:rPr>
              <w:t>分计分，</w:t>
            </w:r>
            <w:r>
              <w:rPr>
                <w:rFonts w:ascii="宋体" w:hAnsi="宋体" w:cs="宋体" w:hint="eastAsia"/>
                <w:bCs/>
                <w:szCs w:val="21"/>
              </w:rPr>
              <w:t>不</w:t>
            </w:r>
            <w:r>
              <w:rPr>
                <w:rFonts w:ascii="宋体" w:hAnsi="宋体" w:cs="宋体" w:hint="eastAsia"/>
                <w:bCs/>
                <w:szCs w:val="21"/>
              </w:rPr>
              <w:t>累计计分。</w:t>
            </w:r>
          </w:p>
          <w:p w:rsidR="003359D6">
            <w:pPr>
              <w:shd w:val="clear" w:color="auto" w:fill="FFFFFF"/>
              <w:tabs>
                <w:tab w:val="left" w:pos="426"/>
              </w:tabs>
              <w:rPr>
                <w:rFonts w:ascii="宋体" w:hAnsi="宋体" w:cs="宋体"/>
                <w:bCs/>
                <w:szCs w:val="21"/>
              </w:rPr>
            </w:pPr>
            <w:r>
              <w:rPr>
                <w:rFonts w:ascii="宋体" w:hAnsi="宋体" w:cs="宋体" w:hint="eastAsia"/>
                <w:bCs/>
                <w:szCs w:val="21"/>
              </w:rPr>
              <w:t>（二）证明文件：</w:t>
            </w:r>
          </w:p>
          <w:p w:rsidR="003359D6">
            <w:pPr>
              <w:rPr>
                <w:rFonts w:ascii="宋体" w:hAnsi="宋体" w:cs="宋体"/>
                <w:bCs/>
                <w:szCs w:val="21"/>
              </w:rPr>
            </w:pPr>
            <w:r>
              <w:rPr>
                <w:rFonts w:ascii="宋体" w:hAnsi="宋体" w:cs="宋体" w:hint="eastAsia"/>
                <w:bCs/>
                <w:szCs w:val="21"/>
              </w:rPr>
              <w:t>1</w:t>
            </w:r>
            <w:r>
              <w:rPr>
                <w:rFonts w:ascii="宋体" w:hAnsi="宋体" w:cs="宋体"/>
                <w:bCs/>
                <w:szCs w:val="21"/>
              </w:rPr>
              <w:t xml:space="preserve">. </w:t>
            </w:r>
            <w:r>
              <w:rPr>
                <w:rFonts w:ascii="宋体" w:hAnsi="宋体" w:cs="宋体" w:hint="eastAsia"/>
                <w:bCs/>
                <w:szCs w:val="21"/>
              </w:rPr>
              <w:t>要求提供团队成员表、资格等相关证明资料作为得分依据。需提供相应人员近1个月（2022年6月）社保缴费记录清单（加盖社保</w:t>
            </w:r>
            <w:r w:rsidR="006871A6">
              <w:rPr>
                <w:rFonts w:ascii="宋体" w:hAnsi="宋体" w:cs="宋体" w:hint="eastAsia"/>
                <w:bCs/>
                <w:szCs w:val="21"/>
              </w:rPr>
              <w:t>部门</w:t>
            </w:r>
            <w:r>
              <w:rPr>
                <w:rFonts w:ascii="宋体" w:hAnsi="宋体" w:cs="宋体" w:hint="eastAsia"/>
                <w:bCs/>
                <w:szCs w:val="21"/>
              </w:rPr>
              <w:t>公章），否则本项不得分要求提供通过投标人缴纳的近一个月（由于社保部门原因最近一个月的</w:t>
            </w:r>
            <w:r>
              <w:rPr>
                <w:rFonts w:ascii="宋体" w:hAnsi="宋体" w:cs="宋体" w:hint="eastAsia"/>
                <w:bCs/>
                <w:szCs w:val="21"/>
              </w:rPr>
              <w:t>社保证明</w:t>
            </w:r>
            <w:r>
              <w:rPr>
                <w:rFonts w:ascii="宋体" w:hAnsi="宋体" w:cs="宋体" w:hint="eastAsia"/>
                <w:bCs/>
                <w:szCs w:val="21"/>
              </w:rPr>
              <w:t>无法提供的可往前顺延一个月）的</w:t>
            </w:r>
            <w:r>
              <w:rPr>
                <w:rFonts w:ascii="宋体" w:hAnsi="宋体" w:cs="宋体" w:hint="eastAsia"/>
                <w:bCs/>
                <w:szCs w:val="21"/>
              </w:rPr>
              <w:t>社保证明</w:t>
            </w:r>
            <w:r>
              <w:rPr>
                <w:rFonts w:ascii="宋体" w:hAnsi="宋体" w:cs="宋体" w:hint="eastAsia"/>
                <w:bCs/>
                <w:szCs w:val="21"/>
              </w:rPr>
              <w:t>作为本单位员工的证明依据。</w:t>
            </w:r>
          </w:p>
          <w:p w:rsidR="003359D6">
            <w:pPr>
              <w:rPr>
                <w:rFonts w:ascii="宋体" w:hAnsi="宋体" w:cs="宋体"/>
                <w:bCs/>
                <w:szCs w:val="21"/>
              </w:rPr>
            </w:pPr>
            <w:r>
              <w:rPr>
                <w:rFonts w:ascii="宋体" w:hAnsi="宋体" w:cs="宋体" w:hint="eastAsia"/>
                <w:bCs/>
                <w:szCs w:val="21"/>
              </w:rPr>
              <w:t>2</w:t>
            </w:r>
            <w:r>
              <w:rPr>
                <w:rFonts w:ascii="宋体" w:hAnsi="宋体" w:cs="宋体"/>
                <w:bCs/>
                <w:szCs w:val="21"/>
              </w:rPr>
              <w:t xml:space="preserve">. </w:t>
            </w:r>
            <w:r>
              <w:rPr>
                <w:rFonts w:ascii="宋体" w:hAnsi="宋体" w:cs="宋体" w:hint="eastAsia"/>
                <w:bCs/>
                <w:szCs w:val="21"/>
              </w:rPr>
              <w:t>相关证明资料均要求提供扫描件或复印件（或官方网站截图）加盖投标人公章，原件备查，评分中出现无证明资料或专家无法凭所提供资料判断是否得分的情况，一律作不得分处理。</w:t>
            </w:r>
          </w:p>
          <w:p w:rsidR="003359D6">
            <w:pPr>
              <w:rPr>
                <w:rFonts w:ascii="宋体" w:hAnsi="宋体"/>
                <w:b/>
                <w:bCs/>
                <w:szCs w:val="21"/>
              </w:rPr>
            </w:pPr>
            <w:r>
              <w:rPr>
                <w:b/>
                <w:bCs/>
                <w:color w:val="FF0000"/>
                <w:szCs w:val="21"/>
              </w:rPr>
              <w:t xml:space="preserve">3. </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jc w:val="center"/>
        </w:trPr>
        <w:tc>
          <w:tcPr>
            <w:tcW w:w="676" w:type="dxa"/>
            <w:vMerge w:val="restart"/>
            <w:tcBorders>
              <w:top w:val="single" w:sz="4" w:space="0" w:color="auto"/>
              <w:left w:val="single" w:sz="4" w:space="0" w:color="auto"/>
              <w:bottom w:val="single" w:sz="4" w:space="0" w:color="auto"/>
              <w:right w:val="single" w:sz="4" w:space="0" w:color="auto"/>
            </w:tcBorders>
          </w:tcPr>
          <w:p w:rsidR="003359D6">
            <w:pPr>
              <w:wordWrap w:val="0"/>
              <w:jc w:val="center"/>
              <w:rPr>
                <w:rFonts w:ascii="宋体" w:hAnsi="宋体" w:cs="宋体"/>
                <w:b/>
                <w:bCs/>
                <w:sz w:val="24"/>
              </w:rPr>
            </w:pPr>
            <w:r>
              <w:rPr>
                <w:b/>
                <w:bCs/>
              </w:rPr>
              <w:t>3</w:t>
            </w:r>
          </w:p>
        </w:tc>
        <w:tc>
          <w:tcPr>
            <w:tcW w:w="3855" w:type="dxa"/>
            <w:gridSpan w:val="3"/>
            <w:tcBorders>
              <w:top w:val="single" w:sz="4" w:space="0" w:color="auto"/>
              <w:left w:val="single" w:sz="4" w:space="0" w:color="auto"/>
              <w:bottom w:val="single" w:sz="4" w:space="0" w:color="auto"/>
              <w:right w:val="single" w:sz="4" w:space="0" w:color="auto"/>
            </w:tcBorders>
          </w:tcPr>
          <w:p w:rsidR="003359D6">
            <w:pPr>
              <w:wordWrap w:val="0"/>
              <w:jc w:val="center"/>
              <w:rPr>
                <w:rFonts w:ascii="宋体" w:hAnsi="宋体" w:cs="宋体"/>
                <w:b/>
                <w:bCs/>
                <w:sz w:val="24"/>
              </w:rPr>
            </w:pPr>
            <w:r>
              <w:rPr>
                <w:b/>
                <w:bCs/>
              </w:rPr>
              <w:t>综合实力</w:t>
            </w:r>
          </w:p>
        </w:tc>
        <w:tc>
          <w:tcPr>
            <w:tcW w:w="4541" w:type="dxa"/>
            <w:tcBorders>
              <w:top w:val="single" w:sz="4" w:space="0" w:color="auto"/>
              <w:left w:val="single" w:sz="4" w:space="0" w:color="auto"/>
              <w:bottom w:val="single" w:sz="4" w:space="0" w:color="auto"/>
              <w:right w:val="single" w:sz="4" w:space="0" w:color="auto"/>
            </w:tcBorders>
          </w:tcPr>
          <w:p w:rsidR="003359D6">
            <w:pPr>
              <w:wordWrap w:val="0"/>
              <w:jc w:val="center"/>
              <w:rPr>
                <w:rFonts w:ascii="宋体" w:hAnsi="宋体" w:cs="宋体"/>
                <w:b/>
                <w:bCs/>
                <w:sz w:val="24"/>
              </w:rPr>
            </w:pPr>
            <w:r>
              <w:rPr>
                <w:rFonts w:ascii="宋体" w:hAnsi="宋体" w:hint="eastAsia"/>
                <w:szCs w:val="21"/>
              </w:rPr>
              <w:t>35</w:t>
            </w:r>
          </w:p>
        </w:tc>
      </w:tr>
      <w:tr>
        <w:tblPrEx>
          <w:tblW w:w="9072" w:type="dxa"/>
          <w:jc w:val="center"/>
          <w:tblCellMar>
            <w:top w:w="20" w:type="dxa"/>
            <w:bottom w:w="20" w:type="dxa"/>
          </w:tblCellMar>
          <w:tblLook w:val="04A0"/>
        </w:tblPrEx>
        <w:trPr>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3359D6">
            <w:pPr>
              <w:rPr>
                <w:rFonts w:ascii="宋体" w:hAnsi="宋体" w:cs="宋体"/>
                <w:b/>
                <w:bCs/>
                <w:sz w:val="24"/>
              </w:rPr>
            </w:pPr>
          </w:p>
        </w:tc>
        <w:tc>
          <w:tcPr>
            <w:tcW w:w="8396" w:type="dxa"/>
            <w:gridSpan w:val="4"/>
            <w:tcBorders>
              <w:top w:val="single" w:sz="4" w:space="0" w:color="auto"/>
              <w:left w:val="single" w:sz="4" w:space="0" w:color="auto"/>
              <w:bottom w:val="single" w:sz="4" w:space="0" w:color="auto"/>
              <w:right w:val="single" w:sz="4" w:space="0" w:color="auto"/>
            </w:tcBorders>
          </w:tcPr>
          <w:p w:rsidR="003359D6">
            <w:pPr>
              <w:wordWrap w:val="0"/>
              <w:rPr>
                <w:rFonts w:ascii="宋体" w:hAnsi="宋体" w:cs="宋体"/>
                <w:szCs w:val="21"/>
              </w:rPr>
            </w:pPr>
          </w:p>
        </w:tc>
      </w:tr>
      <w:tr>
        <w:tblPrEx>
          <w:tblW w:w="9072" w:type="dxa"/>
          <w:jc w:val="center"/>
          <w:tblCellMar>
            <w:top w:w="20" w:type="dxa"/>
            <w:bottom w:w="20" w:type="dxa"/>
          </w:tblCellMar>
          <w:tblLook w:val="04A0"/>
        </w:tblPrEx>
        <w:trPr>
          <w:jc w:val="center"/>
        </w:trPr>
        <w:tc>
          <w:tcPr>
            <w:tcW w:w="676" w:type="dxa"/>
            <w:vMerge/>
            <w:tcBorders>
              <w:top w:val="single" w:sz="4" w:space="0" w:color="auto"/>
              <w:left w:val="single" w:sz="4" w:space="0" w:color="auto"/>
            </w:tcBorders>
            <w:shd w:val="clear" w:color="auto" w:fill="E6EFFA"/>
            <w:vAlign w:val="center"/>
          </w:tcPr>
          <w:p w:rsidR="003359D6">
            <w:pPr>
              <w:rPr>
                <w:rFonts w:ascii="宋体" w:hAnsi="宋体" w:cs="宋体"/>
                <w:b/>
                <w:bCs/>
                <w:sz w:val="24"/>
              </w:rPr>
            </w:pPr>
          </w:p>
        </w:tc>
        <w:tc>
          <w:tcPr>
            <w:tcW w:w="675" w:type="dxa"/>
            <w:tcBorders>
              <w:top w:val="single" w:sz="4" w:space="0" w:color="auto"/>
            </w:tcBorders>
            <w:shd w:val="clear" w:color="auto" w:fill="E6EFFA"/>
            <w:vAlign w:val="center"/>
          </w:tcPr>
          <w:p w:rsidR="003359D6">
            <w:pPr>
              <w:wordWrap w:val="0"/>
              <w:jc w:val="center"/>
              <w:rPr>
                <w:rFonts w:ascii="宋体" w:hAnsi="宋体" w:cs="宋体"/>
                <w:szCs w:val="21"/>
              </w:rPr>
            </w:pPr>
            <w:r>
              <w:rPr>
                <w:szCs w:val="21"/>
              </w:rPr>
              <w:t>序号</w:t>
            </w:r>
          </w:p>
        </w:tc>
        <w:tc>
          <w:tcPr>
            <w:tcW w:w="2188" w:type="dxa"/>
            <w:tcBorders>
              <w:top w:val="single" w:sz="4" w:space="0" w:color="auto"/>
            </w:tcBorders>
            <w:shd w:val="clear" w:color="auto" w:fill="E6EFFA"/>
            <w:vAlign w:val="center"/>
          </w:tcPr>
          <w:p w:rsidR="003359D6">
            <w:pPr>
              <w:wordWrap w:val="0"/>
              <w:jc w:val="center"/>
              <w:rPr>
                <w:rFonts w:ascii="宋体" w:hAnsi="宋体" w:cs="宋体"/>
                <w:szCs w:val="21"/>
              </w:rPr>
            </w:pPr>
            <w:r>
              <w:rPr>
                <w:szCs w:val="21"/>
              </w:rPr>
              <w:t>评分因素</w:t>
            </w:r>
          </w:p>
        </w:tc>
        <w:tc>
          <w:tcPr>
            <w:tcW w:w="992" w:type="dxa"/>
            <w:tcBorders>
              <w:top w:val="single" w:sz="4" w:space="0" w:color="auto"/>
            </w:tcBorders>
            <w:shd w:val="clear" w:color="auto" w:fill="E6EFFA"/>
            <w:vAlign w:val="center"/>
          </w:tcPr>
          <w:p w:rsidR="003359D6">
            <w:pPr>
              <w:wordWrap w:val="0"/>
              <w:jc w:val="center"/>
              <w:rPr>
                <w:rFonts w:ascii="宋体" w:hAnsi="宋体" w:cs="宋体"/>
                <w:szCs w:val="21"/>
              </w:rPr>
            </w:pPr>
            <w:r>
              <w:rPr>
                <w:szCs w:val="21"/>
              </w:rPr>
              <w:t>权重</w:t>
            </w:r>
            <w:r>
              <w:rPr>
                <w:szCs w:val="21"/>
              </w:rPr>
              <w:t>(%)</w:t>
            </w:r>
          </w:p>
        </w:tc>
        <w:tc>
          <w:tcPr>
            <w:tcW w:w="4541" w:type="dxa"/>
            <w:tcBorders>
              <w:top w:val="single" w:sz="4" w:space="0" w:color="auto"/>
            </w:tcBorders>
            <w:shd w:val="clear" w:color="auto" w:fill="E6EFFA"/>
            <w:vAlign w:val="center"/>
          </w:tcPr>
          <w:p w:rsidR="003359D6">
            <w:pPr>
              <w:wordWrap w:val="0"/>
              <w:jc w:val="center"/>
              <w:rPr>
                <w:rFonts w:ascii="宋体" w:hAnsi="宋体" w:cs="宋体"/>
                <w:szCs w:val="21"/>
              </w:rPr>
            </w:pPr>
            <w:r>
              <w:rPr>
                <w:szCs w:val="21"/>
              </w:rPr>
              <w:t>评分准则</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1</w:t>
            </w:r>
          </w:p>
        </w:tc>
        <w:tc>
          <w:tcPr>
            <w:tcW w:w="2188" w:type="dxa"/>
            <w:vAlign w:val="center"/>
          </w:tcPr>
          <w:p w:rsidR="003359D6">
            <w:pPr>
              <w:wordWrap w:val="0"/>
              <w:jc w:val="center"/>
              <w:rPr>
                <w:rFonts w:ascii="宋体" w:hAnsi="宋体" w:cs="宋体"/>
                <w:szCs w:val="21"/>
              </w:rPr>
            </w:pPr>
            <w:r>
              <w:rPr>
                <w:rFonts w:ascii="宋体" w:hAnsi="宋体" w:hint="eastAsia"/>
                <w:szCs w:val="21"/>
              </w:rPr>
              <w:t>供应商认证情况</w:t>
            </w:r>
          </w:p>
        </w:tc>
        <w:tc>
          <w:tcPr>
            <w:tcW w:w="992" w:type="dxa"/>
            <w:vAlign w:val="center"/>
          </w:tcPr>
          <w:p w:rsidR="003359D6">
            <w:pPr>
              <w:wordWrap w:val="0"/>
              <w:jc w:val="center"/>
              <w:rPr>
                <w:rFonts w:ascii="宋体" w:hAnsi="宋体" w:cs="宋体"/>
                <w:szCs w:val="21"/>
              </w:rPr>
            </w:pPr>
            <w:r>
              <w:rPr>
                <w:rFonts w:ascii="宋体" w:hAnsi="宋体" w:hint="eastAsia"/>
                <w:szCs w:val="21"/>
              </w:rPr>
              <w:t>5</w:t>
            </w:r>
          </w:p>
        </w:tc>
        <w:tc>
          <w:tcPr>
            <w:tcW w:w="4541" w:type="dxa"/>
          </w:tcPr>
          <w:p w:rsidR="003359D6">
            <w:pPr>
              <w:shd w:val="clear" w:color="auto" w:fill="FFFFFF"/>
              <w:tabs>
                <w:tab w:val="left" w:pos="426"/>
              </w:tabs>
              <w:rPr>
                <w:rFonts w:ascii="宋体" w:hAnsi="宋体" w:cs="宋体"/>
                <w:bCs/>
                <w:szCs w:val="21"/>
              </w:rPr>
            </w:pPr>
            <w:r>
              <w:rPr>
                <w:rFonts w:ascii="宋体" w:hAnsi="宋体" w:cs="宋体" w:hint="eastAsia"/>
                <w:bCs/>
                <w:szCs w:val="21"/>
              </w:rPr>
              <w:t>（一）评审标准：</w:t>
            </w:r>
          </w:p>
          <w:p w:rsidR="003359D6">
            <w:pPr>
              <w:shd w:val="clear" w:color="auto" w:fill="FFFFFF"/>
              <w:tabs>
                <w:tab w:val="left" w:pos="426"/>
              </w:tabs>
              <w:rPr>
                <w:rFonts w:ascii="宋体" w:hAnsi="宋体" w:cs="宋体"/>
                <w:bCs/>
                <w:szCs w:val="21"/>
              </w:rPr>
            </w:pPr>
            <w:r>
              <w:rPr>
                <w:rFonts w:ascii="宋体" w:hAnsi="宋体" w:cs="宋体" w:hint="eastAsia"/>
                <w:bCs/>
                <w:szCs w:val="21"/>
              </w:rPr>
              <w:t>1</w:t>
            </w:r>
            <w:r>
              <w:rPr>
                <w:rFonts w:ascii="宋体" w:hAnsi="宋体" w:cs="宋体"/>
                <w:bCs/>
                <w:szCs w:val="21"/>
              </w:rPr>
              <w:t xml:space="preserve">. </w:t>
            </w:r>
            <w:r>
              <w:rPr>
                <w:rFonts w:ascii="宋体" w:hAnsi="宋体" w:cs="宋体" w:hint="eastAsia"/>
                <w:bCs/>
                <w:szCs w:val="21"/>
              </w:rPr>
              <w:t>投标人具有ISO9001质量管理体系认证、ISO20000信息技术服务管理体系认证、ISO27001信息安全管理体系认证,</w:t>
            </w:r>
            <w:r>
              <w:rPr>
                <w:rFonts w:ascii="宋体" w:hAnsi="宋体" w:cs="宋体"/>
                <w:bCs/>
                <w:szCs w:val="21"/>
              </w:rPr>
              <w:t>每个证书得</w:t>
            </w:r>
            <w:r>
              <w:rPr>
                <w:rFonts w:ascii="宋体" w:hAnsi="宋体" w:cs="宋体" w:hint="eastAsia"/>
                <w:bCs/>
                <w:szCs w:val="21"/>
              </w:rPr>
              <w:t>10</w:t>
            </w:r>
            <w:r>
              <w:rPr>
                <w:rFonts w:ascii="宋体" w:hAnsi="宋体" w:cs="宋体"/>
                <w:bCs/>
                <w:szCs w:val="21"/>
              </w:rPr>
              <w:t>分，最高</w:t>
            </w:r>
            <w:r>
              <w:rPr>
                <w:rFonts w:ascii="宋体" w:hAnsi="宋体" w:cs="宋体" w:hint="eastAsia"/>
                <w:bCs/>
                <w:szCs w:val="21"/>
              </w:rPr>
              <w:t>得30分。</w:t>
            </w:r>
          </w:p>
          <w:p w:rsidR="003359D6">
            <w:pPr>
              <w:shd w:val="clear" w:color="auto" w:fill="FFFFFF"/>
              <w:tabs>
                <w:tab w:val="left" w:pos="426"/>
              </w:tabs>
              <w:rPr>
                <w:rFonts w:ascii="宋体" w:hAnsi="宋体" w:cs="宋体"/>
                <w:bCs/>
                <w:szCs w:val="21"/>
              </w:rPr>
            </w:pPr>
            <w:r>
              <w:rPr>
                <w:rFonts w:ascii="宋体" w:hAnsi="宋体" w:cs="宋体" w:hint="eastAsia"/>
                <w:bCs/>
                <w:szCs w:val="21"/>
              </w:rPr>
              <w:t>2</w:t>
            </w:r>
            <w:r>
              <w:rPr>
                <w:rFonts w:ascii="宋体" w:hAnsi="宋体" w:cs="宋体"/>
                <w:bCs/>
                <w:szCs w:val="21"/>
              </w:rPr>
              <w:t xml:space="preserve">. </w:t>
            </w:r>
            <w:r>
              <w:rPr>
                <w:rFonts w:ascii="宋体" w:hAnsi="宋体" w:cs="宋体" w:hint="eastAsia"/>
                <w:bCs/>
                <w:szCs w:val="21"/>
              </w:rPr>
              <w:t>投标人具有中国电子信息行业联合会颁发的DCMM（数据管理能力成熟度）三级及以上证书的，得30分。</w:t>
            </w:r>
          </w:p>
          <w:p w:rsidR="003359D6">
            <w:pPr>
              <w:shd w:val="clear" w:color="auto" w:fill="FFFFFF"/>
              <w:tabs>
                <w:tab w:val="left" w:pos="426"/>
              </w:tabs>
              <w:rPr>
                <w:rFonts w:ascii="宋体" w:hAnsi="宋体" w:cs="宋体"/>
                <w:bCs/>
                <w:szCs w:val="21"/>
              </w:rPr>
            </w:pPr>
            <w:r>
              <w:rPr>
                <w:rFonts w:ascii="宋体" w:hAnsi="宋体" w:cs="宋体" w:hint="eastAsia"/>
                <w:bCs/>
                <w:szCs w:val="21"/>
              </w:rPr>
              <w:t>3． 投标人具备由</w:t>
            </w:r>
            <w:r>
              <w:rPr>
                <w:rFonts w:hint="eastAsia"/>
              </w:rPr>
              <w:t>中国网络安全审查技术与认证中心（</w:t>
            </w:r>
            <w:r>
              <w:rPr>
                <w:rFonts w:hint="eastAsia"/>
              </w:rPr>
              <w:t>C</w:t>
            </w:r>
            <w:r>
              <w:t>CRC</w:t>
            </w:r>
            <w:r>
              <w:rPr>
                <w:rFonts w:hint="eastAsia"/>
              </w:rPr>
              <w:t>）颁发的</w:t>
            </w:r>
            <w:r>
              <w:rPr>
                <w:rFonts w:ascii="宋体" w:hAnsi="宋体" w:cs="宋体" w:hint="eastAsia"/>
                <w:bCs/>
                <w:szCs w:val="21"/>
              </w:rPr>
              <w:t>“信息系统安全运维服务资质二级及以上”</w:t>
            </w:r>
            <w:r>
              <w:rPr>
                <w:rFonts w:ascii="宋体" w:hAnsi="宋体" w:cs="宋体"/>
                <w:bCs/>
                <w:szCs w:val="21"/>
              </w:rPr>
              <w:t>、</w:t>
            </w:r>
            <w:r>
              <w:rPr>
                <w:rFonts w:ascii="宋体" w:hAnsi="宋体" w:cs="宋体" w:hint="eastAsia"/>
                <w:bCs/>
                <w:szCs w:val="21"/>
              </w:rPr>
              <w:t>“信息系统安全集成服务资质二级及以上”</w:t>
            </w:r>
            <w:r>
              <w:rPr>
                <w:rFonts w:ascii="宋体" w:hAnsi="宋体" w:cs="宋体"/>
                <w:bCs/>
                <w:szCs w:val="21"/>
              </w:rPr>
              <w:t>资质</w:t>
            </w:r>
            <w:r>
              <w:rPr>
                <w:rFonts w:ascii="宋体" w:hAnsi="宋体" w:cs="宋体" w:hint="eastAsia"/>
                <w:bCs/>
                <w:szCs w:val="21"/>
              </w:rPr>
              <w:t>的，每个得20分，满分40分。</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（二）评分依据：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1.要求提供有效的认证证书作为得分依据。 </w:t>
            </w:r>
          </w:p>
          <w:p w:rsidR="003359D6">
            <w:pPr>
              <w:shd w:val="clear" w:color="auto" w:fill="FFFFFF"/>
              <w:tabs>
                <w:tab w:val="left" w:pos="426"/>
              </w:tabs>
              <w:rPr>
                <w:rFonts w:ascii="宋体" w:hAnsi="宋体" w:cs="宋体"/>
                <w:bCs/>
                <w:szCs w:val="21"/>
              </w:rPr>
            </w:pPr>
            <w:r>
              <w:rPr>
                <w:rFonts w:ascii="宋体" w:hAnsi="宋体" w:cs="宋体" w:hint="eastAsia"/>
                <w:bCs/>
                <w:szCs w:val="21"/>
              </w:rPr>
              <w:t>2.以上资料均要求提供扫描件（或官方网站截图），原件备查。</w:t>
            </w:r>
          </w:p>
          <w:p w:rsidR="003359D6">
            <w:pPr>
              <w:shd w:val="clear" w:color="auto" w:fill="FFFFFF"/>
              <w:tabs>
                <w:tab w:val="left" w:pos="426"/>
              </w:tabs>
              <w:rPr>
                <w:rFonts w:ascii="宋体" w:hAnsi="宋体" w:cs="宋体"/>
                <w:bCs/>
                <w:szCs w:val="21"/>
              </w:rPr>
            </w:pPr>
            <w:r>
              <w:rPr>
                <w:rFonts w:ascii="宋体" w:hAnsi="宋体" w:cs="宋体"/>
                <w:bCs/>
                <w:szCs w:val="21"/>
              </w:rPr>
              <w:t xml:space="preserve">3. </w:t>
            </w:r>
            <w:r>
              <w:rPr>
                <w:rFonts w:ascii="宋体" w:hAnsi="宋体" w:cs="宋体" w:hint="eastAsia"/>
                <w:bCs/>
                <w:szCs w:val="21"/>
              </w:rPr>
              <w:t>评分中出现无证明资料或专家无法凭所提供资料判断是否得分的情况，一律作不得分处理。</w:t>
            </w:r>
          </w:p>
          <w:p w:rsidR="003359D6">
            <w:pPr>
              <w:shd w:val="clear" w:color="auto" w:fill="FFFFFF"/>
              <w:tabs>
                <w:tab w:val="left" w:pos="426"/>
              </w:tabs>
              <w:rPr>
                <w:rFonts w:ascii="宋体" w:hAnsi="宋体" w:cs="宋体"/>
                <w:b/>
                <w:bCs/>
                <w:szCs w:val="21"/>
              </w:rPr>
            </w:pPr>
            <w:r>
              <w:rPr>
                <w:b/>
                <w:bCs/>
                <w:color w:val="FF0000"/>
                <w:szCs w:val="21"/>
              </w:rPr>
              <w:t>4.</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hint="eastAsia"/>
                <w:szCs w:val="21"/>
              </w:rPr>
              <w:t>2</w:t>
            </w:r>
          </w:p>
        </w:tc>
        <w:tc>
          <w:tcPr>
            <w:tcW w:w="2188" w:type="dxa"/>
            <w:vAlign w:val="center"/>
          </w:tcPr>
          <w:p w:rsidR="003359D6">
            <w:pPr>
              <w:wordWrap w:val="0"/>
              <w:jc w:val="center"/>
              <w:rPr>
                <w:rFonts w:ascii="宋体" w:hAnsi="宋体" w:cs="宋体"/>
                <w:szCs w:val="21"/>
              </w:rPr>
            </w:pPr>
            <w:r>
              <w:rPr>
                <w:rFonts w:ascii="宋体" w:hAnsi="宋体" w:hint="eastAsia"/>
                <w:szCs w:val="21"/>
              </w:rPr>
              <w:t>供应商同类项目业绩情况</w:t>
            </w:r>
          </w:p>
        </w:tc>
        <w:tc>
          <w:tcPr>
            <w:tcW w:w="992" w:type="dxa"/>
            <w:vAlign w:val="center"/>
          </w:tcPr>
          <w:p w:rsidR="003359D6">
            <w:pPr>
              <w:wordWrap w:val="0"/>
              <w:jc w:val="center"/>
              <w:rPr>
                <w:rFonts w:ascii="宋体" w:hAnsi="宋体" w:cs="宋体"/>
                <w:szCs w:val="21"/>
              </w:rPr>
            </w:pPr>
            <w:r>
              <w:rPr>
                <w:rFonts w:ascii="宋体" w:hAnsi="宋体" w:cs="宋体" w:hint="eastAsia"/>
                <w:szCs w:val="21"/>
              </w:rPr>
              <w:t>14</w:t>
            </w:r>
          </w:p>
        </w:tc>
        <w:tc>
          <w:tcPr>
            <w:tcW w:w="4541" w:type="dxa"/>
          </w:tcPr>
          <w:p w:rsidR="003359D6">
            <w:pPr>
              <w:shd w:val="clear" w:color="auto" w:fill="FFFFFF"/>
              <w:tabs>
                <w:tab w:val="left" w:pos="426"/>
              </w:tabs>
              <w:rPr>
                <w:rFonts w:ascii="宋体" w:hAnsi="宋体" w:cs="宋体"/>
                <w:bCs/>
                <w:szCs w:val="21"/>
              </w:rPr>
            </w:pPr>
            <w:r>
              <w:rPr>
                <w:rFonts w:ascii="宋体" w:hAnsi="宋体" w:cs="宋体" w:hint="eastAsia"/>
                <w:bCs/>
                <w:szCs w:val="21"/>
              </w:rPr>
              <w:t>（一）评审标准：</w:t>
            </w:r>
          </w:p>
          <w:p w:rsidR="003359D6">
            <w:pPr>
              <w:shd w:val="clear" w:color="auto" w:fill="FFFFFF"/>
              <w:tabs>
                <w:tab w:val="left" w:pos="426"/>
              </w:tabs>
              <w:rPr>
                <w:rFonts w:ascii="宋体" w:hAnsi="宋体" w:cs="宋体"/>
                <w:bCs/>
                <w:szCs w:val="21"/>
              </w:rPr>
            </w:pPr>
            <w:r>
              <w:rPr>
                <w:rFonts w:ascii="宋体" w:hAnsi="宋体" w:cs="宋体" w:hint="eastAsia"/>
                <w:bCs/>
                <w:szCs w:val="21"/>
              </w:rPr>
              <w:t>投标人自2019年1月1日起至本项目投标截止之日，具有“</w:t>
            </w:r>
            <w:r>
              <w:rPr>
                <w:rFonts w:hint="eastAsia"/>
              </w:rPr>
              <w:t>智慧大脑”类或“经济”类或“住建”类信息化项目业绩的，每提供一个得</w:t>
            </w:r>
            <w:r>
              <w:rPr>
                <w:rFonts w:hint="eastAsia"/>
              </w:rPr>
              <w:t>20</w:t>
            </w:r>
            <w:r>
              <w:rPr>
                <w:rFonts w:hint="eastAsia"/>
              </w:rPr>
              <w:t>分，最多得</w:t>
            </w:r>
            <w:r>
              <w:rPr>
                <w:rFonts w:hint="eastAsia"/>
              </w:rPr>
              <w:t>100</w:t>
            </w:r>
            <w:r>
              <w:rPr>
                <w:rFonts w:hint="eastAsia"/>
              </w:rPr>
              <w:t>分。</w:t>
            </w:r>
          </w:p>
          <w:p w:rsidR="003359D6">
            <w:pPr>
              <w:shd w:val="clear" w:color="auto" w:fill="FFFFFF"/>
              <w:tabs>
                <w:tab w:val="left" w:pos="426"/>
              </w:tabs>
              <w:rPr>
                <w:rFonts w:ascii="宋体" w:hAnsi="宋体" w:cs="宋体"/>
                <w:bCs/>
                <w:szCs w:val="21"/>
              </w:rPr>
            </w:pPr>
            <w:r>
              <w:rPr>
                <w:rFonts w:ascii="宋体" w:hAnsi="宋体" w:cs="宋体" w:hint="eastAsia"/>
                <w:bCs/>
                <w:szCs w:val="21"/>
              </w:rPr>
              <w:t>（二）</w:t>
            </w:r>
            <w:r w:rsidR="006871A6">
              <w:rPr>
                <w:rFonts w:ascii="宋体" w:hAnsi="宋体" w:cs="宋体" w:hint="eastAsia"/>
                <w:bCs/>
                <w:szCs w:val="21"/>
              </w:rPr>
              <w:t>评分依据</w:t>
            </w:r>
            <w:r>
              <w:rPr>
                <w:rFonts w:ascii="宋体" w:hAnsi="宋体" w:cs="宋体" w:hint="eastAsia"/>
                <w:bCs/>
                <w:szCs w:val="21"/>
              </w:rPr>
              <w:t>：</w:t>
            </w:r>
          </w:p>
          <w:p w:rsidR="003359D6">
            <w:pPr>
              <w:shd w:val="clear" w:color="auto" w:fill="FFFFFF"/>
              <w:tabs>
                <w:tab w:val="left" w:pos="426"/>
              </w:tabs>
              <w:rPr>
                <w:rFonts w:ascii="宋体" w:hAnsi="宋体" w:cs="宋体"/>
                <w:bCs/>
                <w:szCs w:val="21"/>
              </w:rPr>
            </w:pPr>
            <w:r>
              <w:rPr>
                <w:rFonts w:ascii="宋体" w:hAnsi="宋体" w:cs="宋体" w:hint="eastAsia"/>
                <w:bCs/>
                <w:szCs w:val="21"/>
              </w:rPr>
              <w:t>1</w:t>
            </w:r>
            <w:r>
              <w:rPr>
                <w:rFonts w:ascii="宋体" w:hAnsi="宋体" w:cs="宋体"/>
                <w:bCs/>
                <w:szCs w:val="21"/>
              </w:rPr>
              <w:t xml:space="preserve">. </w:t>
            </w:r>
            <w:r>
              <w:rPr>
                <w:rFonts w:ascii="宋体" w:hAnsi="宋体" w:cs="宋体" w:hint="eastAsia"/>
                <w:bCs/>
                <w:szCs w:val="21"/>
              </w:rPr>
              <w:t>业绩情况认定以合同签订日期为准，要求同时提供合同关键信息与验收报告作为得分依据。</w:t>
            </w:r>
            <w:r w:rsidR="006871A6">
              <w:rPr>
                <w:rFonts w:ascii="宋体" w:hAnsi="宋体" w:cs="宋体" w:hint="eastAsia"/>
                <w:bCs/>
                <w:szCs w:val="21"/>
              </w:rPr>
              <w:t xml:space="preserve"> </w:t>
            </w:r>
          </w:p>
          <w:p w:rsidR="003359D6">
            <w:pPr>
              <w:shd w:val="clear" w:color="auto" w:fill="FFFFFF"/>
              <w:tabs>
                <w:tab w:val="left" w:pos="426"/>
              </w:tabs>
              <w:rPr>
                <w:rFonts w:ascii="宋体" w:hAnsi="宋体" w:cs="宋体"/>
                <w:bCs/>
                <w:szCs w:val="21"/>
              </w:rPr>
            </w:pPr>
            <w:r>
              <w:rPr>
                <w:rFonts w:ascii="宋体" w:hAnsi="宋体" w:cs="宋体" w:hint="eastAsia"/>
                <w:bCs/>
                <w:szCs w:val="21"/>
              </w:rPr>
              <w:t>2.合同及验收报告要求：</w:t>
            </w:r>
          </w:p>
          <w:p w:rsidR="003359D6">
            <w:pPr>
              <w:shd w:val="clear" w:color="auto" w:fill="FFFFFF"/>
              <w:tabs>
                <w:tab w:val="left" w:pos="426"/>
              </w:tabs>
              <w:rPr>
                <w:rFonts w:ascii="宋体" w:hAnsi="宋体" w:cs="宋体"/>
                <w:bCs/>
                <w:szCs w:val="21"/>
              </w:rPr>
            </w:pPr>
            <w:r>
              <w:rPr>
                <w:rFonts w:ascii="宋体" w:hAnsi="宋体" w:cs="宋体" w:hint="eastAsia"/>
                <w:bCs/>
                <w:szCs w:val="21"/>
              </w:rPr>
              <w:t>①合同要求</w:t>
            </w:r>
            <w:r>
              <w:rPr>
                <w:rFonts w:ascii="宋体" w:hAnsi="宋体" w:cs="宋体" w:hint="eastAsia"/>
                <w:bCs/>
                <w:szCs w:val="21"/>
              </w:rPr>
              <w:t>含签订</w:t>
            </w:r>
            <w:r>
              <w:rPr>
                <w:rFonts w:ascii="宋体" w:hAnsi="宋体" w:cs="宋体" w:hint="eastAsia"/>
                <w:bCs/>
                <w:szCs w:val="21"/>
              </w:rPr>
              <w:t>合同双方的单位名称、合同项目名称与</w:t>
            </w:r>
            <w:r>
              <w:rPr>
                <w:rFonts w:ascii="宋体" w:hAnsi="宋体" w:cs="宋体" w:hint="eastAsia"/>
                <w:bCs/>
                <w:szCs w:val="21"/>
              </w:rPr>
              <w:t>含签订</w:t>
            </w:r>
            <w:r>
              <w:rPr>
                <w:rFonts w:ascii="宋体" w:hAnsi="宋体" w:cs="宋体" w:hint="eastAsia"/>
                <w:bCs/>
                <w:szCs w:val="21"/>
              </w:rPr>
              <w:t>合同双方的落款盖章、签订日期的关键页。</w:t>
            </w:r>
          </w:p>
          <w:p w:rsidR="003359D6">
            <w:pPr>
              <w:shd w:val="clear" w:color="auto" w:fill="FFFFFF"/>
              <w:tabs>
                <w:tab w:val="left" w:pos="426"/>
              </w:tabs>
              <w:rPr>
                <w:rFonts w:ascii="宋体" w:hAnsi="宋体" w:cs="宋体"/>
                <w:bCs/>
                <w:szCs w:val="21"/>
              </w:rPr>
            </w:pPr>
            <w:r>
              <w:rPr>
                <w:rFonts w:ascii="宋体" w:hAnsi="宋体" w:cs="宋体" w:hint="eastAsia"/>
                <w:bCs/>
                <w:szCs w:val="21"/>
              </w:rPr>
              <w:t>②验收报告要求验收阶段为初验或终验，验收报告证明材料须加盖合同甲方公章或业务章，且项目验收评价方须与合同甲方（采购方）一致，</w:t>
            </w:r>
            <w:r>
              <w:rPr>
                <w:rFonts w:ascii="宋体" w:hAnsi="宋体" w:cs="宋体" w:hint="eastAsia"/>
                <w:bCs/>
                <w:szCs w:val="21"/>
              </w:rPr>
              <w:t>若合同</w:t>
            </w:r>
            <w:r>
              <w:rPr>
                <w:rFonts w:ascii="宋体" w:hAnsi="宋体" w:cs="宋体" w:hint="eastAsia"/>
                <w:bCs/>
                <w:szCs w:val="21"/>
              </w:rPr>
              <w:t>甲方（采购方）有名称变更的，投标人须同时提供名称变更说明）。</w:t>
            </w:r>
          </w:p>
          <w:p w:rsidR="003359D6">
            <w:pPr>
              <w:shd w:val="clear" w:color="auto" w:fill="FFFFFF"/>
              <w:tabs>
                <w:tab w:val="left" w:pos="426"/>
              </w:tabs>
              <w:rPr>
                <w:rFonts w:ascii="宋体" w:hAnsi="宋体" w:cs="宋体"/>
                <w:bCs/>
                <w:szCs w:val="21"/>
              </w:rPr>
            </w:pPr>
            <w:r>
              <w:rPr>
                <w:rFonts w:ascii="宋体" w:hAnsi="宋体" w:cs="宋体" w:hint="eastAsia"/>
                <w:bCs/>
                <w:szCs w:val="21"/>
              </w:rPr>
              <w:t>3</w:t>
            </w:r>
            <w:r>
              <w:rPr>
                <w:rFonts w:ascii="宋体" w:hAnsi="宋体" w:cs="宋体"/>
                <w:bCs/>
                <w:szCs w:val="21"/>
              </w:rPr>
              <w:t xml:space="preserve">. </w:t>
            </w:r>
            <w:r>
              <w:rPr>
                <w:rFonts w:ascii="宋体" w:hAnsi="宋体" w:cs="宋体" w:hint="eastAsia"/>
                <w:bCs/>
                <w:szCs w:val="21"/>
              </w:rPr>
              <w:t>通过合同关键信息</w:t>
            </w:r>
            <w:r>
              <w:rPr>
                <w:rFonts w:ascii="宋体" w:hAnsi="宋体" w:cs="宋体" w:hint="eastAsia"/>
                <w:bCs/>
                <w:szCs w:val="21"/>
              </w:rPr>
              <w:t>页无法</w:t>
            </w:r>
            <w:r>
              <w:rPr>
                <w:rFonts w:ascii="宋体" w:hAnsi="宋体" w:cs="宋体" w:hint="eastAsia"/>
                <w:bCs/>
                <w:szCs w:val="21"/>
              </w:rPr>
              <w:t xml:space="preserve">判断是否得分的，还须同时提供能证明得分的其它证明资料，如合同甲方出具的证明文件或项目报告等。 </w:t>
            </w:r>
          </w:p>
          <w:p w:rsidR="003359D6">
            <w:pPr>
              <w:shd w:val="clear" w:color="auto" w:fill="FFFFFF"/>
              <w:tabs>
                <w:tab w:val="left" w:pos="426"/>
              </w:tabs>
              <w:rPr>
                <w:rFonts w:ascii="宋体" w:hAnsi="宋体" w:cs="宋体"/>
                <w:bCs/>
                <w:szCs w:val="21"/>
              </w:rPr>
            </w:pPr>
            <w:r>
              <w:rPr>
                <w:rFonts w:ascii="宋体" w:hAnsi="宋体" w:cs="宋体" w:hint="eastAsia"/>
                <w:bCs/>
                <w:szCs w:val="21"/>
              </w:rPr>
              <w:t>4</w:t>
            </w:r>
            <w:r>
              <w:rPr>
                <w:rFonts w:ascii="宋体" w:hAnsi="宋体" w:cs="宋体"/>
                <w:bCs/>
                <w:szCs w:val="21"/>
              </w:rPr>
              <w:t>.</w:t>
            </w:r>
            <w:r>
              <w:rPr>
                <w:rFonts w:ascii="宋体" w:hAnsi="宋体" w:cs="宋体" w:hint="eastAsia"/>
                <w:bCs/>
                <w:szCs w:val="21"/>
              </w:rPr>
              <w:t>以上资料均要求提供扫描件或复印件加盖投标人公章，原件备查。评分中出现无证明资料或专家无法凭所提供资料判断是否得分的情况，一律作不得分处理。</w:t>
            </w:r>
          </w:p>
          <w:p w:rsidR="003359D6">
            <w:pPr>
              <w:shd w:val="clear" w:color="auto" w:fill="FFFFFF"/>
              <w:tabs>
                <w:tab w:val="left" w:pos="426"/>
              </w:tabs>
              <w:rPr>
                <w:rFonts w:ascii="宋体" w:hAnsi="宋体" w:cs="宋体"/>
                <w:bCs/>
                <w:szCs w:val="21"/>
              </w:rPr>
            </w:pPr>
            <w:r>
              <w:rPr>
                <w:rFonts w:ascii="宋体" w:hAnsi="宋体" w:cs="宋体" w:hint="eastAsia"/>
                <w:bCs/>
                <w:szCs w:val="21"/>
              </w:rPr>
              <w:t>5</w:t>
            </w:r>
            <w:r>
              <w:rPr>
                <w:rFonts w:ascii="宋体" w:hAnsi="宋体" w:cs="宋体"/>
                <w:bCs/>
                <w:szCs w:val="21"/>
              </w:rPr>
              <w:t>.</w:t>
            </w:r>
            <w:r>
              <w:rPr>
                <w:rFonts w:ascii="宋体" w:hAnsi="宋体" w:cs="宋体" w:hint="eastAsia"/>
                <w:bCs/>
                <w:szCs w:val="21"/>
              </w:rPr>
              <w:t>一份合同证明材料只能计算1次。</w:t>
            </w:r>
          </w:p>
          <w:p w:rsidR="003359D6">
            <w:pPr>
              <w:shd w:val="clear" w:color="auto" w:fill="FFFFFF"/>
              <w:tabs>
                <w:tab w:val="left" w:pos="426"/>
              </w:tabs>
              <w:rPr>
                <w:rFonts w:ascii="宋体" w:hAnsi="宋体" w:cs="宋体"/>
                <w:b/>
                <w:bCs/>
                <w:szCs w:val="21"/>
              </w:rPr>
            </w:pPr>
            <w:r>
              <w:rPr>
                <w:b/>
                <w:bCs/>
                <w:color w:val="FF0000"/>
                <w:szCs w:val="21"/>
              </w:rPr>
              <w:t>6.</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hint="eastAsia"/>
                <w:szCs w:val="21"/>
              </w:rPr>
              <w:t>3</w:t>
            </w:r>
          </w:p>
        </w:tc>
        <w:tc>
          <w:tcPr>
            <w:tcW w:w="2188" w:type="dxa"/>
            <w:vAlign w:val="center"/>
          </w:tcPr>
          <w:p w:rsidR="003359D6">
            <w:pPr>
              <w:wordWrap w:val="0"/>
              <w:jc w:val="center"/>
              <w:rPr>
                <w:rFonts w:ascii="宋体" w:hAnsi="宋体" w:cs="宋体"/>
                <w:szCs w:val="21"/>
              </w:rPr>
            </w:pPr>
            <w:r>
              <w:rPr>
                <w:rFonts w:ascii="宋体" w:hAnsi="宋体" w:hint="eastAsia"/>
                <w:szCs w:val="21"/>
              </w:rPr>
              <w:t>供应商获奖情况</w:t>
            </w:r>
          </w:p>
        </w:tc>
        <w:tc>
          <w:tcPr>
            <w:tcW w:w="992" w:type="dxa"/>
            <w:vAlign w:val="center"/>
          </w:tcPr>
          <w:p w:rsidR="003359D6">
            <w:pPr>
              <w:wordWrap w:val="0"/>
              <w:jc w:val="center"/>
              <w:rPr>
                <w:rFonts w:ascii="宋体" w:hAnsi="宋体" w:cs="宋体"/>
                <w:szCs w:val="21"/>
              </w:rPr>
            </w:pPr>
            <w:r>
              <w:rPr>
                <w:rFonts w:ascii="宋体" w:hAnsi="宋体" w:hint="eastAsia"/>
                <w:szCs w:val="21"/>
              </w:rPr>
              <w:t>2</w:t>
            </w:r>
          </w:p>
        </w:tc>
        <w:tc>
          <w:tcPr>
            <w:tcW w:w="4541" w:type="dxa"/>
          </w:tcPr>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（一）评审内容： </w:t>
            </w:r>
          </w:p>
          <w:p w:rsidR="003359D6">
            <w:pPr>
              <w:shd w:val="clear" w:color="auto" w:fill="FFFFFF"/>
              <w:tabs>
                <w:tab w:val="left" w:pos="426"/>
              </w:tabs>
              <w:rPr>
                <w:rFonts w:ascii="宋体" w:hAnsi="宋体" w:cs="宋体"/>
                <w:bCs/>
                <w:szCs w:val="21"/>
              </w:rPr>
            </w:pPr>
            <w:r>
              <w:rPr>
                <w:rFonts w:ascii="宋体" w:hAnsi="宋体" w:cs="宋体" w:hint="eastAsia"/>
                <w:bCs/>
                <w:szCs w:val="21"/>
              </w:rPr>
              <w:t>投标人自2019年1月1日起至本项目投标截止之日，获得国家部委或</w:t>
            </w:r>
            <w:r>
              <w:rPr>
                <w:rFonts w:hint="eastAsia"/>
              </w:rPr>
              <w:t>副省级及以上城市的政府部门</w:t>
            </w:r>
            <w:r>
              <w:rPr>
                <w:rFonts w:ascii="宋体" w:hAnsi="宋体" w:cs="宋体" w:hint="eastAsia"/>
                <w:bCs/>
                <w:szCs w:val="21"/>
              </w:rPr>
              <w:t>（包含其直属单位）颁发的创新类、智慧城市“优秀案例</w:t>
            </w:r>
            <w:r>
              <w:rPr>
                <w:rFonts w:ascii="宋体" w:hint="eastAsia"/>
                <w:kern w:val="0"/>
                <w:szCs w:val="21"/>
              </w:rPr>
              <w:t>”奖</w:t>
            </w:r>
            <w:r>
              <w:rPr>
                <w:rFonts w:ascii="宋体" w:hAnsi="宋体" w:cs="宋体" w:hint="eastAsia"/>
                <w:bCs/>
                <w:szCs w:val="21"/>
              </w:rPr>
              <w:t xml:space="preserve">的，每一项得50分；最多得100分。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（二）评分依据：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1.要求提供奖项照片或获奖（荣誉）证书等证明材料作为得分依据，以获奖证书上的颁发日期为准。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2.以上资料均要求提供扫描件（或官方网站截图），原件备查。 </w:t>
            </w:r>
          </w:p>
          <w:p w:rsidR="003359D6">
            <w:pPr>
              <w:shd w:val="clear" w:color="auto" w:fill="FFFFFF"/>
              <w:tabs>
                <w:tab w:val="left" w:pos="426"/>
              </w:tabs>
              <w:rPr>
                <w:rFonts w:ascii="宋体" w:hAnsi="宋体" w:cs="宋体"/>
                <w:bCs/>
                <w:szCs w:val="21"/>
              </w:rPr>
            </w:pPr>
            <w:r>
              <w:rPr>
                <w:rFonts w:ascii="宋体" w:hAnsi="宋体" w:cs="宋体" w:hint="eastAsia"/>
                <w:bCs/>
                <w:szCs w:val="21"/>
              </w:rPr>
              <w:t>3.评分中出现无证明资料或专家无法凭所提供资料判断是否得分的情况，一律作不得分处理。</w:t>
            </w:r>
          </w:p>
          <w:p w:rsidR="003359D6">
            <w:pPr>
              <w:shd w:val="clear" w:color="auto" w:fill="FFFFFF"/>
              <w:tabs>
                <w:tab w:val="left" w:pos="426"/>
              </w:tabs>
              <w:rPr>
                <w:rFonts w:ascii="宋体" w:hAnsi="宋体" w:cs="宋体"/>
                <w:b/>
                <w:bCs/>
                <w:szCs w:val="21"/>
              </w:rPr>
            </w:pPr>
            <w:r>
              <w:rPr>
                <w:b/>
                <w:bCs/>
                <w:color w:val="FF0000"/>
                <w:szCs w:val="21"/>
              </w:rPr>
              <w:t xml:space="preserve">4. </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trHeight w:val="3894"/>
          <w:jc w:val="center"/>
        </w:trPr>
        <w:tc>
          <w:tcPr>
            <w:tcW w:w="676" w:type="dxa"/>
            <w:vMerge/>
            <w:tcBorders>
              <w:left w:val="single" w:sz="4" w:space="0" w:color="auto"/>
            </w:tcBorders>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cs="宋体"/>
                <w:szCs w:val="21"/>
              </w:rPr>
            </w:pPr>
            <w:r>
              <w:rPr>
                <w:rFonts w:ascii="宋体" w:hAnsi="宋体"/>
                <w:szCs w:val="21"/>
              </w:rPr>
              <w:t>4</w:t>
            </w:r>
          </w:p>
        </w:tc>
        <w:tc>
          <w:tcPr>
            <w:tcW w:w="2188" w:type="dxa"/>
            <w:vAlign w:val="center"/>
          </w:tcPr>
          <w:p w:rsidR="003359D6">
            <w:pPr>
              <w:wordWrap w:val="0"/>
              <w:jc w:val="center"/>
              <w:rPr>
                <w:rFonts w:ascii="宋体" w:hAnsi="宋体" w:cs="宋体"/>
                <w:szCs w:val="21"/>
              </w:rPr>
            </w:pPr>
            <w:r>
              <w:rPr>
                <w:rFonts w:ascii="宋体" w:hAnsi="宋体" w:hint="eastAsia"/>
                <w:szCs w:val="21"/>
              </w:rPr>
              <w:t>供应商自主知识产权产品（创新、设计）情况</w:t>
            </w:r>
          </w:p>
        </w:tc>
        <w:tc>
          <w:tcPr>
            <w:tcW w:w="992" w:type="dxa"/>
            <w:vAlign w:val="center"/>
          </w:tcPr>
          <w:p w:rsidR="003359D6">
            <w:pPr>
              <w:wordWrap w:val="0"/>
              <w:jc w:val="center"/>
              <w:rPr>
                <w:rFonts w:ascii="宋体" w:hAnsi="宋体" w:cs="宋体"/>
                <w:szCs w:val="21"/>
              </w:rPr>
            </w:pPr>
            <w:r>
              <w:rPr>
                <w:rFonts w:ascii="宋体" w:hAnsi="宋体" w:hint="eastAsia"/>
                <w:szCs w:val="21"/>
              </w:rPr>
              <w:t>14</w:t>
            </w:r>
          </w:p>
        </w:tc>
        <w:tc>
          <w:tcPr>
            <w:tcW w:w="4541" w:type="dxa"/>
          </w:tcPr>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（一）评分内容： </w:t>
            </w:r>
          </w:p>
          <w:p w:rsidR="003359D6">
            <w:pPr>
              <w:shd w:val="clear" w:color="auto" w:fill="FFFFFF"/>
              <w:tabs>
                <w:tab w:val="left" w:pos="426"/>
              </w:tabs>
              <w:rPr>
                <w:rFonts w:ascii="宋体" w:hAnsi="宋体" w:cs="宋体"/>
                <w:bCs/>
                <w:szCs w:val="21"/>
              </w:rPr>
            </w:pPr>
            <w:r>
              <w:rPr>
                <w:rFonts w:ascii="宋体" w:hAnsi="宋体" w:cs="宋体" w:hint="eastAsia"/>
                <w:bCs/>
                <w:szCs w:val="21"/>
              </w:rPr>
              <w:t>1</w:t>
            </w:r>
            <w:r>
              <w:rPr>
                <w:rFonts w:ascii="宋体" w:hAnsi="宋体" w:cs="宋体"/>
                <w:bCs/>
                <w:szCs w:val="21"/>
              </w:rPr>
              <w:t>.</w:t>
            </w:r>
            <w:r>
              <w:rPr>
                <w:rFonts w:ascii="宋体" w:hAnsi="宋体" w:cs="宋体" w:hint="eastAsia"/>
                <w:bCs/>
                <w:szCs w:val="21"/>
              </w:rPr>
              <w:t>投标人具有关键字如“元数据分析”、“大数据运维”、“经济运行监测”、“经济运行分析”、“交通大数据”类的软件著作权，每提供1</w:t>
            </w:r>
            <w:r>
              <w:rPr>
                <w:rFonts w:ascii="宋体" w:hAnsi="宋体" w:cs="宋体"/>
                <w:bCs/>
                <w:szCs w:val="21"/>
              </w:rPr>
              <w:t>类</w:t>
            </w:r>
            <w:r>
              <w:rPr>
                <w:rFonts w:ascii="宋体" w:hAnsi="宋体" w:cs="宋体" w:hint="eastAsia"/>
                <w:bCs/>
                <w:szCs w:val="21"/>
              </w:rPr>
              <w:t xml:space="preserve">软件著作权得8分，最高得40分，同一类型的多个著作权不重复得分。 </w:t>
            </w:r>
          </w:p>
          <w:p w:rsidR="003359D6">
            <w:pPr>
              <w:shd w:val="clear" w:color="auto" w:fill="FFFFFF"/>
              <w:tabs>
                <w:tab w:val="left" w:pos="426"/>
              </w:tabs>
              <w:rPr>
                <w:rFonts w:ascii="宋体" w:hAnsi="宋体" w:cs="宋体"/>
                <w:bCs/>
                <w:szCs w:val="21"/>
              </w:rPr>
            </w:pPr>
            <w:r>
              <w:rPr>
                <w:rFonts w:ascii="宋体" w:hAnsi="宋体" w:cs="宋体" w:hint="eastAsia"/>
                <w:bCs/>
                <w:szCs w:val="21"/>
              </w:rPr>
              <w:t>2</w:t>
            </w:r>
            <w:r>
              <w:rPr>
                <w:rFonts w:ascii="宋体" w:hAnsi="宋体" w:cs="宋体"/>
                <w:bCs/>
                <w:szCs w:val="21"/>
              </w:rPr>
              <w:t>.</w:t>
            </w:r>
            <w:r>
              <w:rPr>
                <w:rFonts w:ascii="宋体" w:hAnsi="宋体" w:cs="宋体" w:hint="eastAsia"/>
                <w:bCs/>
                <w:szCs w:val="21"/>
              </w:rPr>
              <w:t>投标人具有由国家知识产权局的授权专利中，包含关键字如“文本识别”、“知识图谱”、“智慧城市评估”的授权专利，每一类得20分，最高得60分，同一类型的多个专利不重复得分。</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（二）评分依据: </w:t>
            </w:r>
          </w:p>
          <w:p w:rsidR="003359D6">
            <w:pPr>
              <w:shd w:val="clear" w:color="auto" w:fill="FFFFFF"/>
              <w:tabs>
                <w:tab w:val="left" w:pos="426"/>
              </w:tabs>
              <w:rPr>
                <w:rFonts w:ascii="宋体" w:hAnsi="宋体" w:cs="宋体"/>
                <w:bCs/>
                <w:szCs w:val="21"/>
              </w:rPr>
            </w:pPr>
            <w:r>
              <w:rPr>
                <w:rFonts w:ascii="宋体" w:hAnsi="宋体" w:cs="宋体" w:hint="eastAsia"/>
                <w:bCs/>
                <w:szCs w:val="21"/>
              </w:rPr>
              <w:t xml:space="preserve">1.要求提供有效的软件著作权登记证书、有效的产权（专利）证书等证明材料作为得分依据。 </w:t>
            </w:r>
          </w:p>
          <w:p w:rsidR="003359D6">
            <w:pPr>
              <w:shd w:val="clear" w:color="auto" w:fill="FFFFFF"/>
              <w:tabs>
                <w:tab w:val="left" w:pos="426"/>
              </w:tabs>
              <w:rPr>
                <w:rFonts w:ascii="宋体" w:hAnsi="宋体" w:cs="宋体"/>
                <w:bCs/>
                <w:szCs w:val="21"/>
              </w:rPr>
            </w:pPr>
            <w:r>
              <w:rPr>
                <w:rFonts w:ascii="宋体" w:hAnsi="宋体" w:cs="宋体" w:hint="eastAsia"/>
                <w:bCs/>
                <w:szCs w:val="21"/>
              </w:rPr>
              <w:t>2.以上资料均要求提供扫描件（或官方网站截图），原件备查。</w:t>
            </w:r>
          </w:p>
          <w:p w:rsidR="003359D6">
            <w:pPr>
              <w:shd w:val="clear" w:color="auto" w:fill="FFFFFF"/>
              <w:tabs>
                <w:tab w:val="left" w:pos="426"/>
              </w:tabs>
              <w:rPr>
                <w:rFonts w:ascii="宋体" w:hAnsi="宋体" w:cs="宋体"/>
                <w:bCs/>
                <w:szCs w:val="21"/>
              </w:rPr>
            </w:pPr>
            <w:r>
              <w:rPr>
                <w:rFonts w:ascii="宋体" w:hAnsi="宋体" w:cs="宋体"/>
                <w:bCs/>
                <w:szCs w:val="21"/>
              </w:rPr>
              <w:t xml:space="preserve">3. </w:t>
            </w:r>
            <w:r>
              <w:rPr>
                <w:rFonts w:ascii="宋体" w:hAnsi="宋体" w:cs="宋体" w:hint="eastAsia"/>
                <w:bCs/>
                <w:szCs w:val="21"/>
              </w:rPr>
              <w:t>评分中出现无证明资料或专家无法凭所提供资料判断是否得分的情况，一律作不得分处理。</w:t>
            </w:r>
          </w:p>
          <w:p w:rsidR="003359D6">
            <w:pPr>
              <w:shd w:val="clear" w:color="auto" w:fill="FFFFFF"/>
              <w:tabs>
                <w:tab w:val="left" w:pos="426"/>
              </w:tabs>
              <w:rPr>
                <w:rFonts w:ascii="宋体" w:hAnsi="宋体" w:cs="宋体"/>
                <w:b/>
                <w:bCs/>
                <w:szCs w:val="21"/>
              </w:rPr>
            </w:pPr>
            <w:r>
              <w:rPr>
                <w:b/>
                <w:bCs/>
                <w:color w:val="FF0000"/>
                <w:szCs w:val="21"/>
              </w:rPr>
              <w:t xml:space="preserve">4. </w:t>
            </w:r>
            <w:r>
              <w:rPr>
                <w:rFonts w:hint="eastAsia"/>
                <w:b/>
                <w:bCs/>
                <w:color w:val="FF0000"/>
                <w:szCs w:val="21"/>
              </w:rPr>
              <w:t>联合体投标的，其中一方具备即可得分。</w:t>
            </w:r>
          </w:p>
        </w:tc>
      </w:tr>
      <w:tr>
        <w:tblPrEx>
          <w:tblW w:w="9072" w:type="dxa"/>
          <w:jc w:val="center"/>
          <w:tblCellMar>
            <w:top w:w="20" w:type="dxa"/>
            <w:bottom w:w="20" w:type="dxa"/>
          </w:tblCellMar>
          <w:tblLook w:val="04A0"/>
        </w:tblPrEx>
        <w:trPr>
          <w:jc w:val="center"/>
        </w:trPr>
        <w:tc>
          <w:tcPr>
            <w:tcW w:w="676" w:type="dxa"/>
          </w:tcPr>
          <w:p w:rsidR="003359D6">
            <w:pPr>
              <w:wordWrap w:val="0"/>
              <w:jc w:val="center"/>
              <w:rPr>
                <w:rFonts w:ascii="宋体" w:hAnsi="宋体" w:cs="宋体"/>
                <w:b/>
                <w:bCs/>
                <w:sz w:val="24"/>
              </w:rPr>
            </w:pPr>
            <w:r>
              <w:rPr>
                <w:rFonts w:hint="eastAsia"/>
                <w:b/>
                <w:bCs/>
              </w:rPr>
              <w:t>4</w:t>
            </w:r>
          </w:p>
        </w:tc>
        <w:tc>
          <w:tcPr>
            <w:tcW w:w="3855" w:type="dxa"/>
            <w:gridSpan w:val="3"/>
          </w:tcPr>
          <w:p w:rsidR="003359D6">
            <w:pPr>
              <w:wordWrap w:val="0"/>
              <w:jc w:val="center"/>
              <w:rPr>
                <w:rFonts w:ascii="宋体" w:hAnsi="宋体" w:cs="宋体"/>
                <w:b/>
                <w:bCs/>
                <w:sz w:val="24"/>
              </w:rPr>
            </w:pPr>
            <w:r>
              <w:rPr>
                <w:b/>
                <w:bCs/>
              </w:rPr>
              <w:t>诚信情况</w:t>
            </w:r>
          </w:p>
        </w:tc>
        <w:tc>
          <w:tcPr>
            <w:tcW w:w="4541" w:type="dxa"/>
          </w:tcPr>
          <w:p w:rsidR="003359D6">
            <w:pPr>
              <w:wordWrap w:val="0"/>
              <w:jc w:val="center"/>
              <w:rPr>
                <w:rFonts w:ascii="宋体" w:hAnsi="宋体" w:cs="宋体"/>
                <w:b/>
                <w:bCs/>
                <w:sz w:val="24"/>
              </w:rPr>
            </w:pPr>
            <w:r>
              <w:rPr>
                <w:rFonts w:hint="eastAsia"/>
                <w:b/>
                <w:bCs/>
              </w:rPr>
              <w:t>5</w:t>
            </w:r>
          </w:p>
        </w:tc>
      </w:tr>
      <w:tr>
        <w:tblPrEx>
          <w:tblW w:w="9072" w:type="dxa"/>
          <w:jc w:val="center"/>
          <w:tblCellMar>
            <w:top w:w="20" w:type="dxa"/>
            <w:bottom w:w="20" w:type="dxa"/>
          </w:tblCellMar>
          <w:tblLook w:val="04A0"/>
        </w:tblPrEx>
        <w:trPr>
          <w:jc w:val="center"/>
        </w:trPr>
        <w:tc>
          <w:tcPr>
            <w:tcW w:w="676" w:type="dxa"/>
            <w:vMerge w:val="restart"/>
            <w:shd w:val="clear" w:color="auto" w:fill="E6EFFA"/>
            <w:vAlign w:val="center"/>
          </w:tcPr>
          <w:p w:rsidR="003359D6">
            <w:pPr>
              <w:rPr>
                <w:rFonts w:ascii="宋体" w:hAnsi="宋体" w:cs="宋体"/>
                <w:b/>
                <w:bCs/>
                <w:sz w:val="24"/>
              </w:rPr>
            </w:pPr>
          </w:p>
        </w:tc>
        <w:tc>
          <w:tcPr>
            <w:tcW w:w="675" w:type="dxa"/>
            <w:shd w:val="clear" w:color="auto" w:fill="E6EFFA"/>
            <w:vAlign w:val="center"/>
          </w:tcPr>
          <w:p w:rsidR="003359D6">
            <w:pPr>
              <w:wordWrap w:val="0"/>
              <w:jc w:val="center"/>
              <w:rPr>
                <w:rFonts w:ascii="宋体" w:hAnsi="宋体" w:cs="宋体"/>
                <w:szCs w:val="21"/>
              </w:rPr>
            </w:pPr>
            <w:r>
              <w:rPr>
                <w:szCs w:val="21"/>
              </w:rPr>
              <w:t>序号</w:t>
            </w:r>
          </w:p>
        </w:tc>
        <w:tc>
          <w:tcPr>
            <w:tcW w:w="2188" w:type="dxa"/>
            <w:shd w:val="clear" w:color="auto" w:fill="E6EFFA"/>
            <w:vAlign w:val="center"/>
          </w:tcPr>
          <w:p w:rsidR="003359D6">
            <w:pPr>
              <w:wordWrap w:val="0"/>
              <w:jc w:val="center"/>
              <w:rPr>
                <w:rFonts w:ascii="宋体" w:hAnsi="宋体" w:cs="宋体"/>
                <w:szCs w:val="21"/>
              </w:rPr>
            </w:pPr>
            <w:r>
              <w:rPr>
                <w:szCs w:val="21"/>
              </w:rPr>
              <w:t>评分因素</w:t>
            </w:r>
          </w:p>
        </w:tc>
        <w:tc>
          <w:tcPr>
            <w:tcW w:w="992" w:type="dxa"/>
            <w:shd w:val="clear" w:color="auto" w:fill="E6EFFA"/>
            <w:vAlign w:val="center"/>
          </w:tcPr>
          <w:p w:rsidR="003359D6">
            <w:pPr>
              <w:wordWrap w:val="0"/>
              <w:jc w:val="center"/>
              <w:rPr>
                <w:rFonts w:ascii="宋体" w:hAnsi="宋体" w:cs="宋体"/>
                <w:szCs w:val="21"/>
              </w:rPr>
            </w:pPr>
            <w:r>
              <w:rPr>
                <w:szCs w:val="21"/>
              </w:rPr>
              <w:t>权重</w:t>
            </w:r>
            <w:r>
              <w:rPr>
                <w:szCs w:val="21"/>
              </w:rPr>
              <w:t>(%)</w:t>
            </w:r>
          </w:p>
        </w:tc>
        <w:tc>
          <w:tcPr>
            <w:tcW w:w="4541" w:type="dxa"/>
            <w:shd w:val="clear" w:color="auto" w:fill="E6EFFA"/>
            <w:vAlign w:val="center"/>
          </w:tcPr>
          <w:p w:rsidR="003359D6">
            <w:pPr>
              <w:wordWrap w:val="0"/>
              <w:jc w:val="center"/>
              <w:rPr>
                <w:rFonts w:ascii="宋体" w:hAnsi="宋体" w:cs="宋体"/>
                <w:szCs w:val="21"/>
              </w:rPr>
            </w:pPr>
            <w:r>
              <w:rPr>
                <w:szCs w:val="21"/>
              </w:rPr>
              <w:t>评分准则</w:t>
            </w:r>
          </w:p>
        </w:tc>
      </w:tr>
      <w:tr>
        <w:tblPrEx>
          <w:tblW w:w="9072" w:type="dxa"/>
          <w:jc w:val="center"/>
          <w:tblCellMar>
            <w:top w:w="20" w:type="dxa"/>
            <w:bottom w:w="20" w:type="dxa"/>
          </w:tblCellMar>
          <w:tblLook w:val="04A0"/>
        </w:tblPrEx>
        <w:trPr>
          <w:jc w:val="center"/>
        </w:trPr>
        <w:tc>
          <w:tcPr>
            <w:tcW w:w="676" w:type="dxa"/>
            <w:vMerge/>
            <w:vAlign w:val="center"/>
          </w:tcPr>
          <w:p w:rsidR="003359D6">
            <w:pPr>
              <w:rPr>
                <w:rFonts w:ascii="宋体" w:hAnsi="宋体" w:cs="宋体"/>
                <w:b/>
                <w:bCs/>
                <w:sz w:val="24"/>
              </w:rPr>
            </w:pPr>
          </w:p>
        </w:tc>
        <w:tc>
          <w:tcPr>
            <w:tcW w:w="675" w:type="dxa"/>
            <w:vAlign w:val="center"/>
          </w:tcPr>
          <w:p w:rsidR="003359D6">
            <w:pPr>
              <w:wordWrap w:val="0"/>
              <w:jc w:val="center"/>
              <w:rPr>
                <w:rFonts w:ascii="宋体" w:hAnsi="宋体"/>
                <w:szCs w:val="21"/>
              </w:rPr>
            </w:pPr>
            <w:r>
              <w:rPr>
                <w:rFonts w:ascii="宋体" w:hAnsi="宋体"/>
                <w:szCs w:val="21"/>
              </w:rPr>
              <w:t>1</w:t>
            </w:r>
          </w:p>
        </w:tc>
        <w:tc>
          <w:tcPr>
            <w:tcW w:w="2188" w:type="dxa"/>
            <w:vAlign w:val="center"/>
          </w:tcPr>
          <w:p w:rsidR="003359D6">
            <w:pPr>
              <w:wordWrap w:val="0"/>
              <w:rPr>
                <w:rFonts w:ascii="宋体" w:hAnsi="宋体"/>
                <w:szCs w:val="21"/>
              </w:rPr>
            </w:pPr>
            <w:r>
              <w:rPr>
                <w:rFonts w:ascii="宋体" w:hAnsi="宋体"/>
                <w:szCs w:val="21"/>
              </w:rPr>
              <w:t>诚信情况</w:t>
            </w:r>
          </w:p>
        </w:tc>
        <w:tc>
          <w:tcPr>
            <w:tcW w:w="992" w:type="dxa"/>
            <w:vAlign w:val="center"/>
          </w:tcPr>
          <w:p w:rsidR="003359D6">
            <w:pPr>
              <w:wordWrap w:val="0"/>
              <w:jc w:val="center"/>
              <w:rPr>
                <w:rFonts w:ascii="宋体" w:hAnsi="宋体" w:cs="宋体"/>
                <w:szCs w:val="21"/>
              </w:rPr>
            </w:pPr>
            <w:r>
              <w:rPr>
                <w:rFonts w:hint="eastAsia"/>
                <w:szCs w:val="21"/>
              </w:rPr>
              <w:t>5</w:t>
            </w:r>
          </w:p>
        </w:tc>
        <w:tc>
          <w:tcPr>
            <w:tcW w:w="4541" w:type="dxa"/>
          </w:tcPr>
          <w:p w:rsidR="003359D6">
            <w:pPr>
              <w:wordWrap w:val="0"/>
              <w:rPr>
                <w:rFonts w:ascii="宋体" w:hAnsi="宋体" w:cs="宋体"/>
                <w:bCs/>
                <w:szCs w:val="21"/>
              </w:rPr>
            </w:pPr>
            <w:r>
              <w:rPr>
                <w:szCs w:val="21"/>
              </w:rPr>
              <w:t>投</w:t>
            </w:r>
            <w:r>
              <w:rPr>
                <w:rFonts w:ascii="宋体" w:hAnsi="宋体" w:cs="宋体" w:hint="eastAsia"/>
                <w:bCs/>
                <w:szCs w:val="21"/>
              </w:rPr>
              <w:t>标人在参与政府采购活动中存在诚信相关问题且在主管部门相关处理措施实施期限内的，本项不得分，否则得满分。投标人无需提供任何证明材料，由工作人员向评审委员会提供相关信息。</w:t>
            </w:r>
          </w:p>
          <w:p w:rsidR="003359D6">
            <w:pPr>
              <w:wordWrap w:val="0"/>
              <w:rPr>
                <w:rFonts w:ascii="宋体" w:hAnsi="宋体" w:cs="宋体"/>
                <w:b/>
                <w:bCs/>
                <w:szCs w:val="21"/>
              </w:rPr>
            </w:pPr>
            <w:r>
              <w:rPr>
                <w:rFonts w:ascii="宋体" w:hAnsi="宋体" w:hint="eastAsia"/>
                <w:b/>
                <w:bCs/>
                <w:color w:val="FF0000"/>
                <w:szCs w:val="21"/>
              </w:rPr>
              <w:t>联合体投标的，联合体各方均符合方可得分。</w:t>
            </w:r>
          </w:p>
        </w:tc>
      </w:tr>
    </w:tbl>
    <w:p w:rsidR="003359D6">
      <w:pPr>
        <w:pStyle w:val="NormalWeb"/>
        <w:jc w:val="center"/>
        <w:outlineLvl w:val="1"/>
        <w:rPr>
          <w:rFonts w:ascii="黑体" w:eastAsia="黑体" w:hAnsi="黑体"/>
          <w:sz w:val="40"/>
          <w:szCs w:val="40"/>
        </w:rPr>
      </w:pPr>
    </w:p>
    <w:p w:rsidR="003359D6">
      <w:pPr>
        <w:pStyle w:val="NormalWeb"/>
        <w:jc w:val="center"/>
        <w:outlineLvl w:val="1"/>
        <w:rPr>
          <w:rFonts w:ascii="黑体" w:eastAsia="黑体" w:hAnsi="黑体"/>
          <w:sz w:val="40"/>
          <w:szCs w:val="40"/>
        </w:rPr>
      </w:pPr>
    </w:p>
    <w:p w:rsidR="003359D6">
      <w:pPr>
        <w:pStyle w:val="NormalWeb"/>
        <w:jc w:val="center"/>
        <w:outlineLvl w:val="1"/>
        <w:rPr>
          <w:rFonts w:ascii="黑体" w:eastAsia="黑体" w:hAnsi="黑体"/>
          <w:sz w:val="40"/>
          <w:szCs w:val="40"/>
        </w:rPr>
      </w:pPr>
    </w:p>
    <w:p w:rsidR="003359D6">
      <w:pPr>
        <w:widowControl/>
        <w:jc w:val="left"/>
        <w:rPr>
          <w:b/>
          <w:sz w:val="120"/>
          <w:szCs w:val="120"/>
        </w:rPr>
      </w:pPr>
      <w:r>
        <w:rPr>
          <w:b/>
          <w:sz w:val="120"/>
          <w:szCs w:val="120"/>
        </w:rPr>
        <w:br w:type="page"/>
      </w:r>
    </w:p>
    <w:p w:rsidR="003359D6">
      <w:pPr>
        <w:jc w:val="center"/>
        <w:rPr>
          <w:b/>
          <w:sz w:val="120"/>
          <w:szCs w:val="120"/>
        </w:rPr>
      </w:pPr>
      <w:r>
        <w:rPr>
          <w:rFonts w:hint="eastAsia"/>
          <w:b/>
          <w:sz w:val="120"/>
          <w:szCs w:val="120"/>
        </w:rPr>
        <w:t>政府采购</w:t>
      </w:r>
    </w:p>
    <w:p w:rsidR="003359D6">
      <w:pPr>
        <w:jc w:val="center"/>
        <w:rPr>
          <w:b/>
          <w:sz w:val="120"/>
          <w:szCs w:val="120"/>
        </w:rPr>
      </w:pPr>
      <w:r>
        <w:rPr>
          <w:rFonts w:hint="eastAsia"/>
          <w:b/>
          <w:sz w:val="120"/>
          <w:szCs w:val="120"/>
        </w:rPr>
        <w:t>招标文件</w:t>
      </w:r>
    </w:p>
    <w:p w:rsidR="003359D6">
      <w:pPr>
        <w:jc w:val="center"/>
        <w:rPr>
          <w:b/>
          <w:sz w:val="52"/>
          <w:szCs w:val="52"/>
        </w:rPr>
      </w:pPr>
      <w:r>
        <w:rPr>
          <w:rFonts w:hint="eastAsia"/>
          <w:b/>
          <w:sz w:val="52"/>
          <w:szCs w:val="52"/>
        </w:rPr>
        <w:t>（通用服务类）</w:t>
      </w:r>
    </w:p>
    <w:p w:rsidR="003359D6"/>
    <w:p w:rsidR="003359D6"/>
    <w:p w:rsidR="003359D6"/>
    <w:p w:rsidR="003359D6"/>
    <w:p w:rsidR="003359D6"/>
    <w:p w:rsidR="003359D6"/>
    <w:p w:rsidR="003359D6"/>
    <w:p w:rsidR="003359D6"/>
    <w:p w:rsidR="003359D6"/>
    <w:p w:rsidR="003359D6"/>
    <w:p w:rsidR="003359D6"/>
    <w:p w:rsidR="003359D6"/>
    <w:p w:rsidR="003359D6"/>
    <w:p w:rsidR="003359D6"/>
    <w:p w:rsidR="003359D6"/>
    <w:p w:rsidR="003359D6"/>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p>
    <w:p w:rsidR="003359D6">
      <w:pPr>
        <w:jc w:val="center"/>
        <w:rPr>
          <w:b/>
          <w:sz w:val="44"/>
          <w:szCs w:val="44"/>
        </w:rPr>
      </w:pPr>
      <w:bookmarkStart w:id="0" w:name="_Hlk71465316"/>
      <w:r>
        <w:rPr>
          <w:rFonts w:hint="eastAsia"/>
          <w:b/>
          <w:sz w:val="44"/>
          <w:szCs w:val="44"/>
        </w:rPr>
        <w:t>深圳公共资源交易中心</w:t>
      </w:r>
    </w:p>
    <w:p w:rsidR="003359D6">
      <w:pPr>
        <w:jc w:val="center"/>
        <w:rPr>
          <w:sz w:val="28"/>
          <w:szCs w:val="28"/>
        </w:rPr>
      </w:pPr>
      <w:r>
        <w:rPr>
          <w:rFonts w:hint="eastAsia"/>
          <w:b/>
          <w:sz w:val="28"/>
          <w:szCs w:val="28"/>
        </w:rPr>
        <w:t>（</w:t>
      </w:r>
      <w:r>
        <w:rPr>
          <w:b/>
          <w:sz w:val="28"/>
          <w:szCs w:val="28"/>
        </w:rPr>
        <w:t>20</w:t>
      </w:r>
      <w:r>
        <w:rPr>
          <w:rFonts w:hint="eastAsia"/>
          <w:b/>
          <w:sz w:val="28"/>
          <w:szCs w:val="28"/>
        </w:rPr>
        <w:t>2</w:t>
      </w:r>
      <w:r>
        <w:rPr>
          <w:b/>
          <w:sz w:val="28"/>
          <w:szCs w:val="28"/>
        </w:rPr>
        <w:t>2</w:t>
      </w:r>
      <w:r>
        <w:rPr>
          <w:rFonts w:hint="eastAsia"/>
          <w:b/>
          <w:sz w:val="28"/>
          <w:szCs w:val="28"/>
        </w:rPr>
        <w:t>年）</w:t>
      </w:r>
      <w:bookmarkEnd w:id="0"/>
    </w:p>
    <w:p w:rsidR="003359D6">
      <w:pPr>
        <w:ind w:firstLine="3600" w:firstLineChars="1500"/>
        <w:rPr>
          <w:rFonts w:ascii="宋体" w:hAnsi="宋体"/>
          <w:color w:val="FF0000"/>
          <w:szCs w:val="21"/>
        </w:rPr>
      </w:pPr>
      <w:r>
        <w:rPr>
          <w:rFonts w:hint="eastAsia"/>
        </w:rPr>
        <w:br w:type="page"/>
      </w:r>
      <w:r>
        <w:rPr>
          <w:rFonts w:ascii="宋体" w:eastAsia="黑体" w:hAnsi="宋体" w:hint="eastAsia"/>
          <w:b/>
          <w:bCs/>
          <w:color w:val="FF0000"/>
          <w:kern w:val="44"/>
          <w:sz w:val="28"/>
          <w:szCs w:val="44"/>
        </w:rPr>
        <w:t>警示条款</w:t>
      </w:r>
    </w:p>
    <w:p w:rsidR="003359D6">
      <w:pPr>
        <w:ind w:firstLine="480" w:firstLineChars="200"/>
        <w:rPr>
          <w:rFonts w:ascii="宋体" w:hAnsi="宋体"/>
          <w:color w:val="FF0000"/>
          <w:sz w:val="20"/>
          <w:szCs w:val="20"/>
        </w:rPr>
      </w:pPr>
      <w:r>
        <w:rPr>
          <w:rFonts w:ascii="宋体" w:hAnsi="宋体" w:hint="eastAsia"/>
          <w:color w:val="FF0000"/>
          <w:sz w:val="20"/>
          <w:szCs w:val="20"/>
        </w:rPr>
        <w:t>一、</w:t>
      </w:r>
      <w:r>
        <w:rPr>
          <w:rFonts w:ascii="宋体" w:hAnsi="宋体" w:hint="eastAsia"/>
          <w:b/>
          <w:bCs/>
          <w:color w:val="FF0000"/>
          <w:sz w:val="20"/>
          <w:szCs w:val="20"/>
        </w:rPr>
        <w:t>《深圳经济特区政府采购条例》第五十七条</w:t>
      </w:r>
      <w:r>
        <w:rPr>
          <w:rFonts w:ascii="宋体" w:hAnsi="宋体" w:hint="eastAsia"/>
          <w:color w:val="FF0000"/>
          <w:sz w:val="20"/>
          <w:szCs w:val="20"/>
        </w:rPr>
        <w:t xml:space="preserve"> 供应商在政府采购中，有下列行为之一的，一至三年内禁止其参与本市政府采购，并由主管部门记入供应商诚信档案，处以采购金额千分之十以上千</w:t>
      </w:r>
      <w:r>
        <w:rPr>
          <w:rFonts w:ascii="宋体" w:hAnsi="宋体" w:hint="eastAsia"/>
          <w:color w:val="FF0000"/>
          <w:sz w:val="20"/>
          <w:szCs w:val="20"/>
        </w:rPr>
        <w:t>分之二十</w:t>
      </w:r>
      <w:r>
        <w:rPr>
          <w:rFonts w:ascii="宋体" w:hAnsi="宋体" w:hint="eastAsia"/>
          <w:color w:val="FF0000"/>
          <w:sz w:val="20"/>
          <w:szCs w:val="20"/>
        </w:rPr>
        <w:t>以下的罚款；情节严重的，取消其参与本市政府采购资格，处以采购金额千分之二十以上千</w:t>
      </w:r>
      <w:r>
        <w:rPr>
          <w:rFonts w:ascii="宋体" w:hAnsi="宋体" w:hint="eastAsia"/>
          <w:color w:val="FF0000"/>
          <w:sz w:val="20"/>
          <w:szCs w:val="20"/>
        </w:rPr>
        <w:t>分之三十</w:t>
      </w:r>
      <w:r>
        <w:rPr>
          <w:rFonts w:ascii="宋体" w:hAnsi="宋体" w:hint="eastAsia"/>
          <w:color w:val="FF0000"/>
          <w:sz w:val="20"/>
          <w:szCs w:val="20"/>
        </w:rPr>
        <w:t>以下的罚款，并由市场监管部门依法吊销其营业执照；给他人造成损失的，依法承担赔偿责任；构成犯罪的，依法追究刑事责任：</w:t>
      </w:r>
    </w:p>
    <w:p w:rsidR="003359D6">
      <w:pPr>
        <w:ind w:firstLine="480" w:firstLineChars="200"/>
        <w:rPr>
          <w:rFonts w:ascii="宋体" w:hAnsi="宋体"/>
          <w:color w:val="FF0000"/>
          <w:sz w:val="20"/>
          <w:szCs w:val="20"/>
        </w:rPr>
      </w:pPr>
      <w:r>
        <w:rPr>
          <w:rFonts w:ascii="宋体" w:hAnsi="宋体" w:hint="eastAsia"/>
          <w:color w:val="FF0000"/>
          <w:sz w:val="20"/>
          <w:szCs w:val="20"/>
        </w:rPr>
        <w:t>（一）在采购活动中应当回避而未回避的；</w:t>
      </w:r>
    </w:p>
    <w:p w:rsidR="003359D6">
      <w:pPr>
        <w:ind w:firstLine="480" w:firstLineChars="200"/>
        <w:rPr>
          <w:rFonts w:ascii="宋体" w:hAnsi="宋体"/>
          <w:color w:val="FF0000"/>
          <w:sz w:val="20"/>
          <w:szCs w:val="20"/>
        </w:rPr>
      </w:pPr>
      <w:r>
        <w:rPr>
          <w:rFonts w:ascii="宋体" w:hAnsi="宋体" w:hint="eastAsia"/>
          <w:color w:val="FF0000"/>
          <w:sz w:val="20"/>
          <w:szCs w:val="20"/>
        </w:rPr>
        <w:t>（二）未按本条例规定签订、履行采购合同，造成严重后果的；</w:t>
      </w:r>
    </w:p>
    <w:p w:rsidR="003359D6">
      <w:pPr>
        <w:ind w:firstLine="480" w:firstLineChars="200"/>
        <w:rPr>
          <w:rFonts w:ascii="宋体" w:hAnsi="宋体"/>
          <w:color w:val="FF0000"/>
          <w:sz w:val="20"/>
          <w:szCs w:val="20"/>
        </w:rPr>
      </w:pPr>
      <w:r>
        <w:rPr>
          <w:rFonts w:ascii="宋体" w:hAnsi="宋体" w:hint="eastAsia"/>
          <w:color w:val="FF0000"/>
          <w:sz w:val="20"/>
          <w:szCs w:val="20"/>
        </w:rPr>
        <w:t>（三）隐瞒真实情况，提供虚假资料的；</w:t>
      </w:r>
    </w:p>
    <w:p w:rsidR="003359D6">
      <w:pPr>
        <w:ind w:firstLine="480" w:firstLineChars="200"/>
        <w:rPr>
          <w:rFonts w:ascii="宋体" w:hAnsi="宋体"/>
          <w:color w:val="FF0000"/>
          <w:sz w:val="20"/>
          <w:szCs w:val="20"/>
        </w:rPr>
      </w:pPr>
      <w:r>
        <w:rPr>
          <w:rFonts w:ascii="宋体" w:hAnsi="宋体" w:hint="eastAsia"/>
          <w:color w:val="FF0000"/>
          <w:sz w:val="20"/>
          <w:szCs w:val="20"/>
        </w:rPr>
        <w:t>（四）以非法手段排斥其他供应商参与竞争的；</w:t>
      </w:r>
    </w:p>
    <w:p w:rsidR="003359D6">
      <w:pPr>
        <w:ind w:firstLine="480" w:firstLineChars="200"/>
        <w:rPr>
          <w:rFonts w:ascii="宋体" w:hAnsi="宋体"/>
          <w:color w:val="FF0000"/>
          <w:sz w:val="20"/>
          <w:szCs w:val="20"/>
        </w:rPr>
      </w:pPr>
      <w:r>
        <w:rPr>
          <w:rFonts w:ascii="宋体" w:hAnsi="宋体" w:hint="eastAsia"/>
          <w:color w:val="FF0000"/>
          <w:sz w:val="20"/>
          <w:szCs w:val="20"/>
        </w:rPr>
        <w:t>（五）与其他采购参加人串通投标的；</w:t>
      </w:r>
    </w:p>
    <w:p w:rsidR="003359D6">
      <w:pPr>
        <w:ind w:firstLine="480" w:firstLineChars="200"/>
        <w:rPr>
          <w:rFonts w:ascii="宋体" w:hAnsi="宋体"/>
          <w:color w:val="FF0000"/>
          <w:sz w:val="20"/>
          <w:szCs w:val="20"/>
        </w:rPr>
      </w:pPr>
      <w:r>
        <w:rPr>
          <w:rFonts w:ascii="宋体" w:hAnsi="宋体" w:hint="eastAsia"/>
          <w:color w:val="FF0000"/>
          <w:sz w:val="20"/>
          <w:szCs w:val="20"/>
        </w:rPr>
        <w:t>（六）恶意投诉的；</w:t>
      </w:r>
    </w:p>
    <w:p w:rsidR="003359D6">
      <w:pPr>
        <w:ind w:firstLine="480" w:firstLineChars="200"/>
        <w:rPr>
          <w:rFonts w:ascii="宋体" w:hAnsi="宋体"/>
          <w:color w:val="FF0000"/>
          <w:sz w:val="20"/>
          <w:szCs w:val="20"/>
        </w:rPr>
      </w:pPr>
      <w:r>
        <w:rPr>
          <w:rFonts w:ascii="宋体" w:hAnsi="宋体" w:hint="eastAsia"/>
          <w:color w:val="FF0000"/>
          <w:sz w:val="20"/>
          <w:szCs w:val="20"/>
        </w:rPr>
        <w:t>（七）向采购项目相关人行贿或者提供其他不当利益的；</w:t>
      </w:r>
    </w:p>
    <w:p w:rsidR="003359D6">
      <w:pPr>
        <w:ind w:firstLine="480" w:firstLineChars="200"/>
        <w:rPr>
          <w:rFonts w:ascii="宋体" w:hAnsi="宋体"/>
          <w:color w:val="FF0000"/>
          <w:sz w:val="20"/>
          <w:szCs w:val="20"/>
        </w:rPr>
      </w:pPr>
      <w:r>
        <w:rPr>
          <w:rFonts w:ascii="宋体" w:hAnsi="宋体" w:hint="eastAsia"/>
          <w:color w:val="FF0000"/>
          <w:sz w:val="20"/>
          <w:szCs w:val="20"/>
        </w:rPr>
        <w:t>（八）阻碍、抗拒主管部门监督检查的；</w:t>
      </w:r>
    </w:p>
    <w:p w:rsidR="003359D6">
      <w:pPr>
        <w:ind w:firstLine="480" w:firstLineChars="200"/>
        <w:rPr>
          <w:rFonts w:ascii="宋体" w:hAnsi="宋体"/>
          <w:color w:val="FF0000"/>
          <w:sz w:val="20"/>
          <w:szCs w:val="20"/>
        </w:rPr>
      </w:pPr>
      <w:r>
        <w:rPr>
          <w:rFonts w:ascii="宋体" w:hAnsi="宋体" w:hint="eastAsia"/>
          <w:color w:val="FF0000"/>
          <w:sz w:val="20"/>
          <w:szCs w:val="20"/>
        </w:rPr>
        <w:t>（九）其他违反本条例规定的行为。</w:t>
      </w:r>
    </w:p>
    <w:p w:rsidR="003359D6">
      <w:pPr>
        <w:ind w:firstLine="480" w:firstLineChars="200"/>
        <w:rPr>
          <w:rFonts w:ascii="宋体" w:hAnsi="宋体"/>
          <w:color w:val="FF0000"/>
          <w:sz w:val="20"/>
          <w:szCs w:val="20"/>
        </w:rPr>
      </w:pPr>
      <w:r>
        <w:rPr>
          <w:rFonts w:ascii="宋体" w:hAnsi="宋体" w:hint="eastAsia"/>
          <w:color w:val="FF0000"/>
          <w:sz w:val="20"/>
          <w:szCs w:val="20"/>
        </w:rPr>
        <w:t>二</w:t>
      </w:r>
      <w:r>
        <w:rPr>
          <w:rFonts w:ascii="宋体" w:hAnsi="宋体" w:hint="eastAsia"/>
          <w:b/>
          <w:bCs/>
          <w:color w:val="FF0000"/>
          <w:sz w:val="20"/>
          <w:szCs w:val="20"/>
        </w:rPr>
        <w:t>、《深圳经济特区政府采购条例实施细则》第七十九条 </w:t>
      </w:r>
      <w:r>
        <w:rPr>
          <w:rFonts w:ascii="宋体" w:hAnsi="宋体" w:hint="eastAsia"/>
          <w:color w:val="FF0000"/>
          <w:sz w:val="20"/>
          <w:szCs w:val="20"/>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rsidR="003359D6">
      <w:pPr>
        <w:ind w:firstLine="480" w:firstLineChars="200"/>
        <w:rPr>
          <w:rFonts w:ascii="宋体" w:hAnsi="宋体"/>
          <w:color w:val="FF0000"/>
          <w:sz w:val="20"/>
          <w:szCs w:val="20"/>
        </w:rPr>
      </w:pPr>
      <w:r>
        <w:rPr>
          <w:rFonts w:ascii="宋体" w:hAnsi="宋体" w:hint="eastAsia"/>
          <w:b/>
          <w:bCs/>
          <w:color w:val="FF0000"/>
          <w:sz w:val="20"/>
          <w:szCs w:val="20"/>
        </w:rPr>
        <w:t>三、《深圳经济特区政府采购条例实施细则》第八十一条 </w:t>
      </w:r>
      <w:r>
        <w:rPr>
          <w:rFonts w:ascii="宋体" w:hAnsi="宋体" w:hint="eastAsia"/>
          <w:color w:val="FF0000"/>
          <w:sz w:val="20"/>
          <w:szCs w:val="20"/>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rsidR="003359D6">
      <w:pPr>
        <w:ind w:firstLine="480" w:firstLineChars="200"/>
        <w:rPr>
          <w:rFonts w:ascii="宋体" w:hAnsi="宋体"/>
          <w:color w:val="FF0000"/>
          <w:sz w:val="20"/>
          <w:szCs w:val="20"/>
        </w:rPr>
      </w:pPr>
      <w:r>
        <w:rPr>
          <w:rFonts w:ascii="宋体" w:hAnsi="宋体" w:hint="eastAsia"/>
          <w:color w:val="FF0000"/>
          <w:sz w:val="20"/>
          <w:szCs w:val="20"/>
        </w:rPr>
        <w:t>投标供应商不能提供项目负责人或者主要技术人员的劳动合同、社会保险等劳动关系证明材料的，视为存在前款第（三）项规定的情形。</w:t>
      </w:r>
    </w:p>
    <w:p w:rsidR="003359D6">
      <w:pPr>
        <w:ind w:firstLine="480" w:firstLineChars="200"/>
        <w:rPr>
          <w:rFonts w:ascii="宋体" w:hAnsi="宋体"/>
          <w:color w:val="FF0000"/>
          <w:sz w:val="20"/>
          <w:szCs w:val="20"/>
        </w:rPr>
      </w:pPr>
    </w:p>
    <w:p w:rsidR="003359D6"/>
    <w:p w:rsidR="003359D6">
      <w:pPr>
        <w:widowControl/>
        <w:jc w:val="left"/>
        <w:rPr>
          <w:rFonts w:ascii="宋体" w:eastAsia="黑体" w:hAnsi="宋体"/>
          <w:b/>
          <w:bCs/>
          <w:kern w:val="44"/>
          <w:sz w:val="28"/>
          <w:szCs w:val="44"/>
        </w:rPr>
      </w:pPr>
      <w:r>
        <w:br w:type="page"/>
      </w:r>
    </w:p>
    <w:p w:rsidR="003359D6">
      <w:pPr>
        <w:pStyle w:val="Heading1"/>
      </w:pPr>
      <w:r>
        <w:rPr>
          <w:rFonts w:hint="eastAsia"/>
        </w:rPr>
        <w:t>目录</w:t>
      </w:r>
    </w:p>
    <w:p w:rsidR="003359D6">
      <w:pPr>
        <w:outlineLvl w:val="0"/>
        <w:rPr>
          <w:b/>
          <w:sz w:val="24"/>
        </w:rPr>
      </w:pPr>
      <w:r>
        <w:rPr>
          <w:rFonts w:hint="eastAsia"/>
          <w:b/>
          <w:sz w:val="24"/>
        </w:rPr>
        <w:t>第一册专用条款</w:t>
      </w:r>
    </w:p>
    <w:p w:rsidR="003359D6">
      <w:pPr>
        <w:rPr>
          <w:sz w:val="24"/>
        </w:rPr>
      </w:pPr>
      <w:r>
        <w:rPr>
          <w:rFonts w:hint="eastAsia"/>
          <w:sz w:val="24"/>
        </w:rPr>
        <w:t>关键信息</w:t>
      </w:r>
    </w:p>
    <w:p w:rsidR="003359D6">
      <w:pPr>
        <w:ind w:left="720" w:firstLine="720" w:leftChars="300" w:firstLineChars="300"/>
        <w:rPr>
          <w:rFonts w:ascii="宋体" w:hAnsi="宋体"/>
          <w:szCs w:val="21"/>
        </w:rPr>
      </w:pPr>
      <w:r>
        <w:rPr>
          <w:rFonts w:ascii="宋体" w:hAnsi="宋体" w:hint="eastAsia"/>
          <w:szCs w:val="21"/>
        </w:rPr>
        <w:t>第一章  招标公告</w:t>
      </w:r>
    </w:p>
    <w:p w:rsidR="003359D6">
      <w:pPr>
        <w:ind w:left="720" w:firstLine="720" w:leftChars="300" w:firstLineChars="300"/>
        <w:rPr>
          <w:rFonts w:ascii="宋体" w:hAnsi="宋体"/>
          <w:szCs w:val="21"/>
        </w:rPr>
      </w:pPr>
      <w:r>
        <w:rPr>
          <w:rFonts w:ascii="宋体" w:hAnsi="宋体" w:hint="eastAsia"/>
          <w:szCs w:val="21"/>
        </w:rPr>
        <w:t xml:space="preserve">第二章  </w:t>
      </w:r>
      <w:bookmarkStart w:id="1" w:name="_Hlk71994379"/>
      <w:r>
        <w:rPr>
          <w:rFonts w:ascii="宋体" w:hAnsi="宋体" w:hint="eastAsia"/>
          <w:szCs w:val="21"/>
        </w:rPr>
        <w:t>对通用条款的补充内容及其他关键信息</w:t>
      </w:r>
      <w:bookmarkEnd w:id="1"/>
    </w:p>
    <w:p w:rsidR="003359D6">
      <w:pPr>
        <w:ind w:left="720" w:firstLine="720" w:leftChars="300" w:firstLineChars="300"/>
        <w:rPr>
          <w:rFonts w:ascii="宋体" w:hAnsi="宋体"/>
          <w:szCs w:val="21"/>
        </w:rPr>
      </w:pPr>
      <w:r>
        <w:rPr>
          <w:rFonts w:ascii="宋体" w:hAnsi="宋体" w:hint="eastAsia"/>
          <w:szCs w:val="21"/>
        </w:rPr>
        <w:t>第三章 用户需求书</w:t>
      </w:r>
    </w:p>
    <w:p w:rsidR="003359D6">
      <w:pPr>
        <w:ind w:left="720" w:firstLine="720" w:leftChars="300" w:firstLineChars="300"/>
        <w:rPr>
          <w:rFonts w:ascii="宋体" w:hAnsi="宋体"/>
          <w:szCs w:val="21"/>
        </w:rPr>
      </w:pPr>
      <w:r>
        <w:rPr>
          <w:rFonts w:ascii="宋体" w:hAnsi="宋体" w:hint="eastAsia"/>
          <w:szCs w:val="21"/>
        </w:rPr>
        <w:t>第四章 投标文件组成要求及格式</w:t>
      </w:r>
    </w:p>
    <w:p w:rsidR="003359D6">
      <w:pPr>
        <w:ind w:left="720" w:firstLine="720" w:leftChars="300" w:firstLineChars="300"/>
        <w:rPr>
          <w:rFonts w:ascii="宋体" w:hAnsi="宋体"/>
          <w:szCs w:val="21"/>
        </w:rPr>
      </w:pPr>
      <w:r>
        <w:rPr>
          <w:rFonts w:ascii="宋体" w:hAnsi="宋体" w:hint="eastAsia"/>
          <w:szCs w:val="21"/>
        </w:rPr>
        <w:t>第五章  合同条款及格式</w:t>
      </w:r>
    </w:p>
    <w:p w:rsidR="003359D6">
      <w:pPr>
        <w:rPr>
          <w:b/>
          <w:sz w:val="24"/>
        </w:rPr>
      </w:pPr>
    </w:p>
    <w:p w:rsidR="003359D6">
      <w:pPr>
        <w:outlineLvl w:val="0"/>
        <w:rPr>
          <w:b/>
          <w:sz w:val="24"/>
        </w:rPr>
      </w:pPr>
      <w:r>
        <w:rPr>
          <w:rFonts w:hint="eastAsia"/>
          <w:b/>
          <w:sz w:val="24"/>
        </w:rPr>
        <w:t>第二册通用条款</w:t>
      </w:r>
    </w:p>
    <w:p w:rsidR="003359D6">
      <w:pPr>
        <w:ind w:left="720" w:firstLine="470" w:leftChars="300" w:firstLineChars="196"/>
        <w:rPr>
          <w:rFonts w:ascii="宋体" w:hAnsi="宋体"/>
          <w:szCs w:val="21"/>
        </w:rPr>
      </w:pPr>
      <w:r>
        <w:rPr>
          <w:rFonts w:ascii="宋体" w:hAnsi="宋体" w:hint="eastAsia"/>
          <w:szCs w:val="21"/>
        </w:rPr>
        <w:t>第一章  总则</w:t>
      </w:r>
    </w:p>
    <w:p w:rsidR="003359D6">
      <w:pPr>
        <w:ind w:left="720" w:firstLine="470" w:leftChars="300" w:firstLineChars="196"/>
        <w:rPr>
          <w:rFonts w:ascii="宋体" w:hAnsi="宋体"/>
          <w:szCs w:val="21"/>
        </w:rPr>
      </w:pPr>
      <w:r>
        <w:rPr>
          <w:rFonts w:ascii="宋体" w:hAnsi="宋体" w:hint="eastAsia"/>
          <w:szCs w:val="21"/>
        </w:rPr>
        <w:t>第二章  招标文件</w:t>
      </w:r>
    </w:p>
    <w:p w:rsidR="003359D6">
      <w:pPr>
        <w:ind w:left="720" w:firstLine="470" w:leftChars="300" w:firstLineChars="196"/>
        <w:rPr>
          <w:rFonts w:ascii="宋体" w:hAnsi="宋体"/>
          <w:szCs w:val="21"/>
        </w:rPr>
      </w:pPr>
      <w:r>
        <w:rPr>
          <w:rFonts w:ascii="宋体" w:hAnsi="宋体" w:hint="eastAsia"/>
          <w:szCs w:val="21"/>
        </w:rPr>
        <w:t>第三章  投标文件的编制</w:t>
      </w:r>
    </w:p>
    <w:p w:rsidR="003359D6">
      <w:pPr>
        <w:ind w:left="720" w:firstLine="470" w:leftChars="300" w:firstLineChars="196"/>
        <w:rPr>
          <w:rFonts w:ascii="宋体" w:hAnsi="宋体"/>
          <w:szCs w:val="21"/>
        </w:rPr>
      </w:pPr>
      <w:r>
        <w:rPr>
          <w:rFonts w:ascii="宋体" w:hAnsi="宋体" w:hint="eastAsia"/>
          <w:szCs w:val="21"/>
        </w:rPr>
        <w:t>第四章  投标文件的递交</w:t>
      </w:r>
    </w:p>
    <w:p w:rsidR="003359D6">
      <w:pPr>
        <w:ind w:left="720" w:firstLine="470" w:leftChars="300" w:firstLineChars="196"/>
        <w:rPr>
          <w:rFonts w:ascii="宋体" w:hAnsi="宋体"/>
          <w:szCs w:val="21"/>
        </w:rPr>
      </w:pPr>
      <w:r>
        <w:rPr>
          <w:rFonts w:ascii="宋体" w:hAnsi="宋体" w:hint="eastAsia"/>
          <w:szCs w:val="21"/>
        </w:rPr>
        <w:t>第五章  开标</w:t>
      </w:r>
    </w:p>
    <w:p w:rsidR="003359D6">
      <w:pPr>
        <w:ind w:left="720" w:firstLine="470" w:leftChars="300" w:firstLineChars="196"/>
        <w:rPr>
          <w:rFonts w:ascii="宋体" w:hAnsi="宋体"/>
          <w:szCs w:val="21"/>
        </w:rPr>
      </w:pPr>
      <w:r>
        <w:rPr>
          <w:rFonts w:ascii="宋体" w:hAnsi="宋体" w:hint="eastAsia"/>
          <w:szCs w:val="21"/>
        </w:rPr>
        <w:t>第六章  评审要求</w:t>
      </w:r>
    </w:p>
    <w:p w:rsidR="003359D6">
      <w:pPr>
        <w:ind w:left="720" w:firstLine="470" w:leftChars="300" w:firstLineChars="196"/>
        <w:rPr>
          <w:rFonts w:ascii="宋体" w:hAnsi="宋体"/>
          <w:szCs w:val="21"/>
        </w:rPr>
      </w:pPr>
      <w:r>
        <w:rPr>
          <w:rFonts w:ascii="宋体" w:hAnsi="宋体" w:hint="eastAsia"/>
          <w:szCs w:val="21"/>
        </w:rPr>
        <w:t>第七章  评审程序及评审方法</w:t>
      </w:r>
    </w:p>
    <w:p w:rsidR="003359D6">
      <w:pPr>
        <w:ind w:left="720" w:firstLine="470" w:leftChars="300" w:firstLineChars="196"/>
        <w:rPr>
          <w:rFonts w:ascii="宋体" w:hAnsi="宋体"/>
          <w:szCs w:val="21"/>
        </w:rPr>
      </w:pPr>
      <w:r>
        <w:rPr>
          <w:rFonts w:ascii="宋体" w:hAnsi="宋体" w:hint="eastAsia"/>
          <w:szCs w:val="21"/>
        </w:rPr>
        <w:t>第八章  定标及公示</w:t>
      </w:r>
    </w:p>
    <w:p w:rsidR="003359D6">
      <w:pPr>
        <w:ind w:left="720" w:firstLine="470" w:leftChars="300" w:firstLineChars="196"/>
        <w:rPr>
          <w:rFonts w:ascii="宋体" w:hAnsi="宋体"/>
          <w:szCs w:val="21"/>
        </w:rPr>
      </w:pPr>
      <w:r>
        <w:rPr>
          <w:rFonts w:ascii="宋体" w:hAnsi="宋体" w:hint="eastAsia"/>
          <w:szCs w:val="21"/>
        </w:rPr>
        <w:t>第九章  公开招标失败的后续处理</w:t>
      </w:r>
    </w:p>
    <w:p w:rsidR="003359D6">
      <w:pPr>
        <w:ind w:left="720" w:firstLine="470" w:leftChars="300" w:firstLineChars="196"/>
        <w:rPr>
          <w:rFonts w:ascii="宋体" w:hAnsi="宋体"/>
          <w:szCs w:val="21"/>
        </w:rPr>
      </w:pPr>
      <w:r>
        <w:rPr>
          <w:rFonts w:ascii="宋体" w:hAnsi="宋体" w:hint="eastAsia"/>
          <w:szCs w:val="21"/>
        </w:rPr>
        <w:t>第十章  合同的授予与备案</w:t>
      </w:r>
    </w:p>
    <w:p w:rsidR="003359D6">
      <w:pPr>
        <w:ind w:firstLine="1200" w:firstLineChars="500"/>
        <w:outlineLvl w:val="0"/>
        <w:rPr>
          <w:b/>
          <w:sz w:val="24"/>
        </w:rPr>
      </w:pPr>
      <w:r>
        <w:rPr>
          <w:rFonts w:ascii="宋体" w:hAnsi="宋体" w:hint="eastAsia"/>
          <w:szCs w:val="21"/>
        </w:rPr>
        <w:t>第十一章  质疑处理</w:t>
      </w:r>
    </w:p>
    <w:p w:rsidR="003359D6">
      <w:pPr>
        <w:spacing w:line="360" w:lineRule="auto"/>
        <w:ind w:firstLine="480" w:firstLineChars="200"/>
        <w:jc w:val="left"/>
        <w:rPr>
          <w:rFonts w:ascii="宋体" w:hAnsi="宋体"/>
          <w:szCs w:val="21"/>
        </w:rPr>
      </w:pPr>
    </w:p>
    <w:p w:rsidR="003359D6">
      <w:pPr>
        <w:pStyle w:val="Heading1"/>
        <w:rPr>
          <w:sz w:val="24"/>
        </w:rPr>
      </w:pPr>
      <w:r>
        <w:br w:type="page"/>
      </w:r>
      <w:bookmarkStart w:id="2" w:name="bt合同条款及格式"/>
      <w:bookmarkStart w:id="3" w:name="bt说明"/>
      <w:bookmarkStart w:id="4" w:name="bt其他资料2"/>
      <w:bookmarkStart w:id="5" w:name="bt商务标投标文件格式"/>
      <w:bookmarkStart w:id="6" w:name="合同格式"/>
      <w:bookmarkStart w:id="7" w:name="bt投标函"/>
      <w:bookmarkStart w:id="8" w:name="bt合同格式"/>
      <w:bookmarkStart w:id="9" w:name="bt投标报价汇总表"/>
      <w:bookmarkStart w:id="10" w:name="bt本工程承诺书"/>
      <w:bookmarkStart w:id="11" w:name="bt投标人情况介绍"/>
      <w:bookmarkStart w:id="12" w:name="bt技术标投标文件格式"/>
      <w:bookmarkStart w:id="13" w:name="bt其他资料由投标人自定"/>
      <w:bookmarkStart w:id="14" w:name="bt合同条款"/>
      <w:bookmarkStart w:id="15" w:name="bt开标一览表"/>
      <w:bookmarkStart w:id="16" w:name="bt投标人须知"/>
      <w:bookmarkStart w:id="17" w:name="bt项目管理班子配备情况"/>
      <w:bookmarkStart w:id="18" w:name="bt投标文件签署授权委托书"/>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Pr>
          <w:rFonts w:hint="eastAsia"/>
        </w:rPr>
        <w:t>第一册专用条款</w:t>
      </w:r>
    </w:p>
    <w:p w:rsidR="003359D6">
      <w:pPr>
        <w:pStyle w:val="Heading2"/>
        <w:numPr>
          <w:ilvl w:val="0"/>
          <w:numId w:val="1"/>
        </w:numPr>
      </w:pPr>
      <w:r>
        <w:rPr>
          <w:rFonts w:hint="eastAsia"/>
        </w:rPr>
        <w:t xml:space="preserve"> 招标公告  </w:t>
      </w:r>
    </w:p>
    <w:p w:rsidR="003359D6">
      <w:pPr>
        <w:spacing w:line="360" w:lineRule="auto"/>
        <w:rPr>
          <w:rFonts w:ascii="宋体" w:hAnsi="宋体" w:cs="宋体"/>
          <w:b/>
          <w:bCs/>
          <w:kern w:val="0"/>
          <w:szCs w:val="21"/>
        </w:rPr>
      </w:pPr>
      <w:r>
        <w:rPr>
          <w:rFonts w:ascii="宋体" w:hAnsi="宋体" w:cs="宋体" w:hint="eastAsia"/>
          <w:b/>
          <w:bCs/>
          <w:kern w:val="0"/>
          <w:szCs w:val="21"/>
        </w:rPr>
        <w:t>申请人的资格要求：</w:t>
      </w:r>
    </w:p>
    <w:p w:rsidR="003359D6">
      <w:pPr>
        <w:ind w:firstLine="720" w:firstLineChars="300"/>
        <w:rPr>
          <w:rFonts w:ascii="宋体" w:hAnsi="宋体" w:cs="宋体"/>
          <w:kern w:val="0"/>
          <w:szCs w:val="21"/>
        </w:rPr>
      </w:pPr>
      <w:r>
        <w:rPr>
          <w:rFonts w:ascii="宋体" w:hAnsi="宋体" w:cs="宋体" w:hint="eastAsia"/>
          <w:kern w:val="0"/>
          <w:szCs w:val="21"/>
        </w:rPr>
        <w:t>1</w:t>
      </w:r>
      <w:r>
        <w:rPr>
          <w:rFonts w:ascii="宋体" w:hAnsi="宋体" w:cs="宋体"/>
          <w:kern w:val="0"/>
          <w:szCs w:val="21"/>
        </w:rPr>
        <w:t>.</w:t>
      </w:r>
      <w:bookmarkStart w:id="19" w:name="_Hlk72162904"/>
      <w:r>
        <w:rPr>
          <w:rFonts w:ascii="宋体" w:hAnsi="宋体" w:cs="宋体" w:hint="eastAsia"/>
          <w:kern w:val="0"/>
          <w:szCs w:val="21"/>
        </w:rPr>
        <w:t>具有独立法人资格或是具有独立承担民事责任能力的其它组织（提供营业执照或事业单位法人证书等证明资料扫描件，原件备查）；</w:t>
      </w:r>
      <w:bookmarkEnd w:id="19"/>
    </w:p>
    <w:p w:rsidR="003359D6">
      <w:pPr>
        <w:ind w:firstLine="720" w:firstLineChars="300"/>
        <w:rPr>
          <w:rFonts w:ascii="宋体" w:hAnsi="宋体" w:cs="宋体"/>
          <w:color w:val="FF0000"/>
          <w:kern w:val="0"/>
          <w:szCs w:val="21"/>
        </w:rPr>
      </w:pPr>
      <w:r>
        <w:rPr>
          <w:rFonts w:ascii="宋体" w:hAnsi="宋体" w:cs="宋体" w:hint="eastAsia"/>
          <w:kern w:val="0"/>
          <w:szCs w:val="21"/>
        </w:rPr>
        <w:t>2</w:t>
      </w:r>
      <w:r>
        <w:rPr>
          <w:rFonts w:ascii="宋体" w:hAnsi="宋体" w:cs="宋体"/>
          <w:kern w:val="0"/>
          <w:szCs w:val="21"/>
        </w:rPr>
        <w:t>.</w:t>
      </w:r>
      <w:r>
        <w:rPr>
          <w:rFonts w:ascii="宋体" w:hAnsi="宋体" w:cs="宋体" w:hint="eastAsia"/>
          <w:color w:val="FF0000"/>
          <w:kern w:val="0"/>
          <w:szCs w:val="21"/>
        </w:rPr>
        <w:t>本项目接受联合体投标，组成联合体的供应商不多于</w:t>
      </w:r>
      <w:r>
        <w:rPr>
          <w:rFonts w:ascii="宋体" w:hAnsi="宋体" w:cs="宋体"/>
          <w:color w:val="FF0000"/>
          <w:kern w:val="0"/>
          <w:szCs w:val="21"/>
        </w:rPr>
        <w:t>2</w:t>
      </w:r>
      <w:r>
        <w:rPr>
          <w:rFonts w:ascii="宋体" w:hAnsi="宋体" w:cs="宋体" w:hint="eastAsia"/>
          <w:color w:val="FF0000"/>
          <w:kern w:val="0"/>
          <w:szCs w:val="21"/>
        </w:rPr>
        <w:t>家（</w:t>
      </w:r>
      <w:r>
        <w:rPr>
          <w:rFonts w:hint="eastAsia"/>
          <w:bCs/>
          <w:color w:val="FF0000"/>
        </w:rPr>
        <w:t>提供《联合体投标协议》，加盖联合体各方公章，并在协议中明确牵头人和</w:t>
      </w:r>
      <w:r>
        <w:rPr>
          <w:rFonts w:ascii="方正书宋简体" w:eastAsia="方正书宋简体" w:hint="eastAsia"/>
          <w:color w:val="FF0000"/>
          <w:szCs w:val="21"/>
        </w:rPr>
        <w:t>各参与方各自承担的工作和义务，</w:t>
      </w:r>
      <w:r>
        <w:rPr>
          <w:rFonts w:hint="eastAsia"/>
          <w:bCs/>
          <w:color w:val="FF0000"/>
        </w:rPr>
        <w:t>格式自定</w:t>
      </w:r>
      <w:r>
        <w:rPr>
          <w:rFonts w:ascii="宋体" w:hAnsi="宋体" w:cs="宋体" w:hint="eastAsia"/>
          <w:color w:val="FF0000"/>
          <w:kern w:val="0"/>
          <w:szCs w:val="21"/>
        </w:rPr>
        <w:t>）；</w:t>
      </w:r>
    </w:p>
    <w:p w:rsidR="003359D6">
      <w:pPr>
        <w:ind w:firstLine="720" w:firstLineChars="300"/>
        <w:rPr>
          <w:rFonts w:ascii="宋体" w:hAnsi="宋体" w:cs="宋体"/>
          <w:kern w:val="0"/>
          <w:szCs w:val="21"/>
        </w:rPr>
      </w:pPr>
      <w:r>
        <w:rPr>
          <w:rFonts w:ascii="宋体" w:hAnsi="宋体" w:cs="宋体"/>
          <w:color w:val="FF0000"/>
          <w:kern w:val="0"/>
          <w:szCs w:val="21"/>
        </w:rPr>
        <w:t>3.</w:t>
      </w:r>
      <w:r>
        <w:rPr>
          <w:rFonts w:ascii="宋体" w:hAnsi="宋体" w:cs="宋体" w:hint="eastAsia"/>
          <w:color w:val="FF0000"/>
          <w:kern w:val="0"/>
          <w:szCs w:val="21"/>
        </w:rPr>
        <w:t>不接受</w:t>
      </w:r>
      <w:r>
        <w:rPr>
          <w:rFonts w:ascii="宋体" w:hAnsi="宋体" w:cs="宋体" w:hint="eastAsia"/>
          <w:color w:val="000000" w:themeColor="text1"/>
          <w:kern w:val="0"/>
          <w:szCs w:val="21"/>
        </w:rPr>
        <w:t>投标人选用进口产品参与投标；</w:t>
      </w:r>
    </w:p>
    <w:p w:rsidR="003359D6">
      <w:pPr>
        <w:ind w:firstLine="720" w:firstLineChars="300"/>
        <w:rPr>
          <w:rFonts w:ascii="宋体" w:hAnsi="宋体" w:cs="宋体"/>
          <w:kern w:val="0"/>
          <w:szCs w:val="21"/>
        </w:rPr>
      </w:pPr>
      <w:r>
        <w:rPr>
          <w:rFonts w:ascii="宋体" w:hAnsi="宋体" w:cs="宋体"/>
          <w:kern w:val="0"/>
          <w:szCs w:val="21"/>
        </w:rPr>
        <w:t>4.</w:t>
      </w:r>
      <w:r>
        <w:rPr>
          <w:rFonts w:ascii="宋体" w:hAnsi="宋体" w:cs="宋体" w:hint="eastAsia"/>
          <w:kern w:val="0"/>
          <w:szCs w:val="21"/>
        </w:rPr>
        <w:t>参与本项目投标前三年内，在经营活动中没有重大违法记录（由供应商在《政府采购投标及履约承诺函》中</w:t>
      </w:r>
      <w:r>
        <w:rPr>
          <w:rFonts w:ascii="宋体" w:hAnsi="宋体" w:cs="宋体" w:hint="eastAsia"/>
          <w:kern w:val="0"/>
          <w:szCs w:val="21"/>
        </w:rPr>
        <w:t>作出</w:t>
      </w:r>
      <w:r>
        <w:rPr>
          <w:rFonts w:ascii="宋体" w:hAnsi="宋体" w:cs="宋体" w:hint="eastAsia"/>
          <w:kern w:val="0"/>
          <w:szCs w:val="21"/>
        </w:rPr>
        <w:t>声明）；</w:t>
      </w:r>
    </w:p>
    <w:p w:rsidR="003359D6">
      <w:pPr>
        <w:ind w:firstLine="720" w:firstLineChars="300"/>
        <w:rPr>
          <w:rFonts w:ascii="宋体" w:hAnsi="宋体" w:cs="宋体"/>
          <w:kern w:val="0"/>
          <w:szCs w:val="21"/>
        </w:rPr>
      </w:pPr>
      <w:r>
        <w:rPr>
          <w:rFonts w:ascii="宋体" w:hAnsi="宋体" w:cs="宋体"/>
          <w:kern w:val="0"/>
          <w:szCs w:val="21"/>
        </w:rPr>
        <w:t>5.</w:t>
      </w:r>
      <w:r>
        <w:rPr>
          <w:rFonts w:ascii="宋体" w:hAnsi="宋体" w:cs="宋体" w:hint="eastAsia"/>
          <w:kern w:val="0"/>
          <w:szCs w:val="21"/>
        </w:rPr>
        <w:t>参与本项目政府采购活动时不存在被有关部门禁止参与政府采购活动且在有效期内的情况（由供应商在《政府采购投标及履约承诺函》中</w:t>
      </w:r>
      <w:r>
        <w:rPr>
          <w:rFonts w:ascii="宋体" w:hAnsi="宋体" w:cs="宋体" w:hint="eastAsia"/>
          <w:kern w:val="0"/>
          <w:szCs w:val="21"/>
        </w:rPr>
        <w:t>作出</w:t>
      </w:r>
      <w:r>
        <w:rPr>
          <w:rFonts w:ascii="宋体" w:hAnsi="宋体" w:cs="宋体" w:hint="eastAsia"/>
          <w:kern w:val="0"/>
          <w:szCs w:val="21"/>
        </w:rPr>
        <w:t>声明）；</w:t>
      </w:r>
    </w:p>
    <w:p w:rsidR="003359D6">
      <w:pPr>
        <w:ind w:firstLine="720" w:firstLineChars="300"/>
        <w:rPr>
          <w:rFonts w:ascii="宋体" w:hAnsi="宋体" w:cs="宋体"/>
          <w:kern w:val="0"/>
          <w:szCs w:val="21"/>
        </w:rPr>
      </w:pPr>
      <w:r>
        <w:rPr>
          <w:rFonts w:ascii="宋体" w:hAnsi="宋体" w:cs="宋体"/>
          <w:kern w:val="0"/>
          <w:szCs w:val="21"/>
        </w:rPr>
        <w:t>6.</w:t>
      </w:r>
      <w:r>
        <w:rPr>
          <w:rFonts w:ascii="宋体" w:hAnsi="宋体" w:cs="宋体" w:hint="eastAsia"/>
          <w:kern w:val="0"/>
          <w:szCs w:val="21"/>
        </w:rPr>
        <w:t>具备《中华人民共和国政府采购法》第二十二条第一款的条件（由供应商在《政府采购投标及履约承诺函》中</w:t>
      </w:r>
      <w:r>
        <w:rPr>
          <w:rFonts w:ascii="宋体" w:hAnsi="宋体" w:cs="宋体" w:hint="eastAsia"/>
          <w:kern w:val="0"/>
          <w:szCs w:val="21"/>
        </w:rPr>
        <w:t>作出</w:t>
      </w:r>
      <w:r>
        <w:rPr>
          <w:rFonts w:ascii="宋体" w:hAnsi="宋体" w:cs="宋体" w:hint="eastAsia"/>
          <w:kern w:val="0"/>
          <w:szCs w:val="21"/>
        </w:rPr>
        <w:t>声明）；</w:t>
      </w:r>
    </w:p>
    <w:p w:rsidR="003359D6">
      <w:pPr>
        <w:ind w:firstLine="720" w:firstLineChars="300"/>
        <w:rPr>
          <w:rFonts w:ascii="宋体" w:hAnsi="宋体" w:cs="宋体"/>
          <w:kern w:val="0"/>
          <w:szCs w:val="21"/>
        </w:rPr>
      </w:pPr>
      <w:r>
        <w:rPr>
          <w:rFonts w:ascii="宋体" w:hAnsi="宋体" w:cs="宋体"/>
          <w:kern w:val="0"/>
          <w:szCs w:val="21"/>
        </w:rPr>
        <w:t>7.</w:t>
      </w:r>
      <w:r>
        <w:rPr>
          <w:rFonts w:ascii="宋体" w:hAnsi="宋体" w:cs="宋体" w:hint="eastAsia"/>
          <w:kern w:val="0"/>
          <w:szCs w:val="21"/>
        </w:rPr>
        <w:t>未被列入失信被执行人、重大税收违法案件当事人名单、政府采购严重违法失信行为记录名单（由供应商在《政府采购投标及履约承诺函》中</w:t>
      </w:r>
      <w:r>
        <w:rPr>
          <w:rFonts w:ascii="宋体" w:hAnsi="宋体" w:cs="宋体" w:hint="eastAsia"/>
          <w:kern w:val="0"/>
          <w:szCs w:val="21"/>
        </w:rPr>
        <w:t>作出</w:t>
      </w:r>
      <w:r>
        <w:rPr>
          <w:rFonts w:ascii="宋体" w:hAnsi="宋体" w:cs="宋体" w:hint="eastAsia"/>
          <w:kern w:val="0"/>
          <w:szCs w:val="21"/>
        </w:rPr>
        <w:t>声明）；</w:t>
      </w:r>
    </w:p>
    <w:p w:rsidR="003359D6">
      <w:pPr>
        <w:ind w:firstLine="720" w:firstLineChars="300"/>
        <w:rPr>
          <w:rFonts w:ascii="宋体" w:hAnsi="宋体" w:cs="宋体"/>
          <w:kern w:val="0"/>
          <w:szCs w:val="21"/>
        </w:rPr>
      </w:pPr>
      <w:r>
        <w:rPr>
          <w:rFonts w:ascii="宋体" w:hAnsi="宋体" w:cs="宋体" w:hint="eastAsia"/>
          <w:kern w:val="0"/>
          <w:szCs w:val="21"/>
        </w:rPr>
        <w:t>8</w:t>
      </w:r>
      <w:r>
        <w:rPr>
          <w:rFonts w:ascii="宋体" w:hAnsi="宋体" w:cs="宋体"/>
          <w:kern w:val="0"/>
          <w:szCs w:val="21"/>
        </w:rPr>
        <w:t>.</w:t>
      </w:r>
      <w:r>
        <w:rPr>
          <w:rFonts w:ascii="宋体" w:hAnsi="宋体" w:cs="宋体" w:hint="eastAsia"/>
          <w:kern w:val="0"/>
          <w:szCs w:val="21"/>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w:t>
      </w:r>
      <w:r>
        <w:rPr>
          <w:rFonts w:ascii="宋体" w:hAnsi="宋体" w:cs="宋体" w:hint="eastAsia"/>
          <w:kern w:val="0"/>
          <w:szCs w:val="21"/>
        </w:rPr>
        <w:t>作出</w:t>
      </w:r>
      <w:r>
        <w:rPr>
          <w:rFonts w:ascii="宋体" w:hAnsi="宋体" w:cs="宋体" w:hint="eastAsia"/>
          <w:kern w:val="0"/>
          <w:szCs w:val="21"/>
        </w:rPr>
        <w:t>声明）；</w:t>
      </w:r>
    </w:p>
    <w:p w:rsidR="003359D6">
      <w:pPr>
        <w:ind w:firstLine="720" w:firstLineChars="300"/>
        <w:rPr>
          <w:rFonts w:ascii="宋体" w:hAnsi="宋体" w:cs="宋体"/>
          <w:kern w:val="0"/>
          <w:szCs w:val="21"/>
        </w:rPr>
      </w:pPr>
      <w:r>
        <w:rPr>
          <w:rFonts w:ascii="宋体" w:hAnsi="宋体" w:cs="宋体" w:hint="eastAsia"/>
          <w:kern w:val="0"/>
          <w:szCs w:val="21"/>
        </w:rPr>
        <w:t>9.本项目不属于专门面向中小企业采购的项目。</w:t>
      </w:r>
    </w:p>
    <w:p w:rsidR="003359D6">
      <w:pPr>
        <w:ind w:firstLine="720" w:firstLineChars="300"/>
        <w:rPr>
          <w:rFonts w:ascii="宋体" w:hAnsi="宋体" w:cs="宋体"/>
          <w:kern w:val="0"/>
          <w:szCs w:val="21"/>
        </w:rPr>
      </w:pPr>
    </w:p>
    <w:p w:rsidR="003359D6">
      <w:pPr>
        <w:ind w:firstLine="720" w:firstLineChars="300"/>
        <w:rPr>
          <w:rFonts w:ascii="宋体" w:hAnsi="宋体" w:cs="宋体"/>
          <w:kern w:val="0"/>
          <w:szCs w:val="21"/>
        </w:rPr>
      </w:pPr>
    </w:p>
    <w:p w:rsidR="003359D6">
      <w:pPr>
        <w:ind w:firstLine="480" w:firstLineChars="200"/>
        <w:rPr>
          <w:rFonts w:ascii="宋体" w:hAnsi="宋体" w:cs="宋体"/>
          <w:kern w:val="0"/>
          <w:szCs w:val="21"/>
        </w:rPr>
      </w:pPr>
      <w:r>
        <w:rPr>
          <w:rFonts w:ascii="宋体" w:hAnsi="宋体" w:cs="宋体" w:hint="eastAsia"/>
          <w:kern w:val="0"/>
          <w:szCs w:val="21"/>
        </w:rPr>
        <w:t>注：（1）“信用中国”、“中国政府采购网”、“深圳信用网”以及“深圳市政府采购监管网”为供应商信用信息的查询渠道，相关信息以开标当日的查询结果为准；</w:t>
      </w:r>
    </w:p>
    <w:p w:rsidR="003359D6">
      <w:pPr>
        <w:ind w:firstLine="480" w:firstLineChars="200"/>
        <w:rPr>
          <w:rFonts w:ascii="宋体" w:hAnsi="宋体"/>
        </w:rPr>
      </w:pPr>
      <w:r>
        <w:rPr>
          <w:rFonts w:ascii="宋体" w:hAnsi="宋体" w:hint="eastAsia"/>
        </w:rPr>
        <w:t>（2）供应商</w:t>
      </w:r>
      <w:bookmarkStart w:id="20" w:name="_Hlk72353022"/>
      <w:r>
        <w:rPr>
          <w:rFonts w:ascii="宋体" w:hAnsi="宋体" w:hint="eastAsia"/>
        </w:rPr>
        <w:t>投标（上传投标文件）</w:t>
      </w:r>
      <w:bookmarkEnd w:id="20"/>
      <w:r>
        <w:rPr>
          <w:rFonts w:ascii="宋体" w:hAnsi="宋体" w:hint="eastAsia"/>
        </w:rPr>
        <w:t>必须先行办理注册手续，具体请按照本公告“六、其他补充事宜</w:t>
      </w:r>
      <w:r>
        <w:rPr>
          <w:rFonts w:ascii="宋体" w:hAnsi="宋体"/>
        </w:rPr>
        <w:t>”</w:t>
      </w:r>
      <w:r>
        <w:rPr>
          <w:rFonts w:ascii="宋体" w:hAnsi="宋体" w:hint="eastAsia"/>
        </w:rPr>
        <w:t>相关内容指引办理。</w:t>
      </w:r>
    </w:p>
    <w:p w:rsidR="003359D6">
      <w:pPr>
        <w:ind w:firstLine="480" w:firstLineChars="200"/>
        <w:rPr>
          <w:rFonts w:ascii="宋体" w:hAnsi="宋体" w:cs="宋体"/>
          <w:b/>
          <w:bCs/>
          <w:kern w:val="0"/>
          <w:szCs w:val="21"/>
          <w:highlight w:val="cyan"/>
        </w:rPr>
      </w:pPr>
    </w:p>
    <w:p w:rsidR="003359D6">
      <w:pPr>
        <w:rPr>
          <w:b/>
          <w:bCs/>
          <w:sz w:val="28"/>
          <w:szCs w:val="28"/>
        </w:rPr>
      </w:pPr>
      <w:r>
        <w:rPr>
          <w:rFonts w:hint="eastAsia"/>
          <w:b/>
          <w:bCs/>
          <w:sz w:val="24"/>
          <w:szCs w:val="20"/>
        </w:rPr>
        <w:t>完整公告内容详见：</w:t>
      </w:r>
      <w:r>
        <w:rPr>
          <w:rFonts w:hint="eastAsia"/>
          <w:b/>
          <w:bCs/>
          <w:sz w:val="28"/>
          <w:szCs w:val="28"/>
        </w:rPr>
        <w:t>深圳政府采购智慧平台（</w:t>
      </w:r>
      <w:r>
        <w:rPr>
          <w:rFonts w:hint="eastAsia"/>
          <w:b/>
          <w:bCs/>
          <w:sz w:val="28"/>
          <w:szCs w:val="28"/>
        </w:rPr>
        <w:t>http://zfcg.szggzy.com:8081</w:t>
      </w:r>
      <w:r>
        <w:rPr>
          <w:rFonts w:hint="eastAsia"/>
          <w:b/>
          <w:bCs/>
          <w:sz w:val="28"/>
          <w:szCs w:val="28"/>
        </w:rPr>
        <w:t>）</w:t>
      </w:r>
    </w:p>
    <w:p w:rsidR="003359D6">
      <w:pPr>
        <w:rPr>
          <w:b/>
          <w:bCs/>
          <w:sz w:val="28"/>
          <w:szCs w:val="28"/>
        </w:rPr>
      </w:pPr>
    </w:p>
    <w:p w:rsidR="003359D6">
      <w:r>
        <w:rPr>
          <w:rFonts w:hint="eastAsia"/>
        </w:rPr>
        <w:br w:type="page"/>
      </w:r>
    </w:p>
    <w:p w:rsidR="003359D6">
      <w:pPr>
        <w:pStyle w:val="Heading2"/>
        <w:rPr>
          <w:sz w:val="28"/>
          <w:szCs w:val="28"/>
        </w:rPr>
      </w:pPr>
      <w:r>
        <w:rPr>
          <w:rFonts w:hint="eastAsia"/>
          <w:sz w:val="28"/>
          <w:szCs w:val="28"/>
        </w:rPr>
        <w:t>第二章 对通用条款的补充内容及其他关键信息</w:t>
      </w:r>
    </w:p>
    <w:p w:rsidR="003359D6">
      <w:pPr>
        <w:pStyle w:val="Heading2"/>
        <w:spacing w:before="120" w:beforeLines="50" w:after="120" w:afterLines="50"/>
        <w:rPr>
          <w:sz w:val="28"/>
          <w:szCs w:val="28"/>
        </w:rPr>
      </w:pPr>
      <w:bookmarkStart w:id="21" w:name="_Toc73517639"/>
      <w:bookmarkStart w:id="22" w:name="_Toc73521547"/>
      <w:bookmarkStart w:id="23" w:name="_Toc101074876"/>
      <w:bookmarkStart w:id="24" w:name="_Toc73521635"/>
      <w:bookmarkStart w:id="25" w:name="_Toc60631620"/>
      <w:bookmarkStart w:id="26" w:name="_Toc100052364"/>
      <w:bookmarkStart w:id="27" w:name="_Toc60560625"/>
      <w:bookmarkStart w:id="28" w:name="_Toc73518117"/>
      <w:r>
        <w:rPr>
          <w:rFonts w:hint="eastAsia"/>
          <w:szCs w:val="24"/>
        </w:rPr>
        <w:t>一、对通用条款的补充内容</w:t>
      </w:r>
    </w:p>
    <w:tbl>
      <w:tblPr>
        <w:tblStyle w:val="TableNormal"/>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978"/>
        <w:gridCol w:w="2409"/>
        <w:gridCol w:w="4980"/>
      </w:tblGrid>
      <w:tr>
        <w:tblPrEx>
          <w:tblW w:w="836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Ex>
        <w:trPr>
          <w:cantSplit/>
          <w:trHeight w:val="20"/>
          <w:jc w:val="center"/>
        </w:trPr>
        <w:tc>
          <w:tcPr>
            <w:tcW w:w="978" w:type="dxa"/>
            <w:vAlign w:val="center"/>
          </w:tcPr>
          <w:p w:rsidR="003359D6">
            <w:pPr>
              <w:jc w:val="center"/>
              <w:rPr>
                <w:rFonts w:ascii="宋体" w:hAnsi="宋体"/>
                <w:b/>
                <w:bCs/>
              </w:rPr>
            </w:pPr>
            <w:bookmarkEnd w:id="21"/>
            <w:bookmarkEnd w:id="22"/>
            <w:bookmarkEnd w:id="23"/>
            <w:bookmarkEnd w:id="24"/>
            <w:bookmarkEnd w:id="25"/>
            <w:bookmarkEnd w:id="26"/>
            <w:bookmarkEnd w:id="27"/>
            <w:bookmarkEnd w:id="28"/>
            <w:r>
              <w:rPr>
                <w:rFonts w:ascii="宋体" w:hAnsi="宋体" w:hint="eastAsia"/>
                <w:b/>
                <w:bCs/>
              </w:rPr>
              <w:t>通用条款序号</w:t>
            </w:r>
          </w:p>
        </w:tc>
        <w:tc>
          <w:tcPr>
            <w:tcW w:w="2409" w:type="dxa"/>
            <w:vAlign w:val="center"/>
          </w:tcPr>
          <w:p w:rsidR="003359D6">
            <w:pPr>
              <w:jc w:val="center"/>
              <w:rPr>
                <w:rFonts w:ascii="宋体" w:hAnsi="宋体"/>
                <w:b/>
                <w:bCs/>
              </w:rPr>
            </w:pPr>
            <w:r>
              <w:rPr>
                <w:rFonts w:ascii="宋体" w:hAnsi="宋体" w:hint="eastAsia"/>
                <w:b/>
                <w:bCs/>
              </w:rPr>
              <w:t>涉及事项</w:t>
            </w:r>
          </w:p>
        </w:tc>
        <w:tc>
          <w:tcPr>
            <w:tcW w:w="4980" w:type="dxa"/>
            <w:vAlign w:val="center"/>
          </w:tcPr>
          <w:p w:rsidR="003359D6">
            <w:pPr>
              <w:jc w:val="center"/>
              <w:rPr>
                <w:rFonts w:ascii="宋体" w:hAnsi="宋体"/>
                <w:b/>
                <w:bCs/>
              </w:rPr>
            </w:pPr>
            <w:r>
              <w:rPr>
                <w:rFonts w:ascii="宋体" w:hAnsi="宋体" w:hint="eastAsia"/>
                <w:b/>
                <w:bCs/>
              </w:rPr>
              <w:t>具 体 补 充 内 容</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3</w:t>
            </w:r>
            <w:r>
              <w:rPr>
                <w:rFonts w:ascii="宋体" w:hAnsi="宋体"/>
              </w:rPr>
              <w:t>.1</w:t>
            </w:r>
          </w:p>
        </w:tc>
        <w:tc>
          <w:tcPr>
            <w:tcW w:w="2409" w:type="dxa"/>
            <w:vAlign w:val="center"/>
          </w:tcPr>
          <w:p w:rsidR="003359D6">
            <w:pPr>
              <w:jc w:val="center"/>
            </w:pPr>
            <w:r>
              <w:rPr>
                <w:rFonts w:hint="eastAsia"/>
              </w:rPr>
              <w:t>采购人</w:t>
            </w:r>
          </w:p>
        </w:tc>
        <w:tc>
          <w:tcPr>
            <w:tcW w:w="4980" w:type="dxa"/>
            <w:vAlign w:val="center"/>
          </w:tcPr>
          <w:p w:rsidR="003359D6">
            <w:pPr>
              <w:jc w:val="center"/>
              <w:rPr>
                <w:rFonts w:ascii="宋体" w:hAnsi="宋体"/>
              </w:rPr>
            </w:pPr>
            <w:r>
              <w:rPr>
                <w:rFonts w:ascii="宋体" w:hAnsi="宋体" w:hint="eastAsia"/>
              </w:rPr>
              <w:t>深圳市前海深港现代服务业合作区管理局</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3</w:t>
            </w:r>
            <w:r>
              <w:rPr>
                <w:rFonts w:ascii="宋体" w:hAnsi="宋体"/>
              </w:rPr>
              <w:t>.2</w:t>
            </w:r>
          </w:p>
        </w:tc>
        <w:tc>
          <w:tcPr>
            <w:tcW w:w="2409" w:type="dxa"/>
            <w:vAlign w:val="center"/>
          </w:tcPr>
          <w:p w:rsidR="003359D6">
            <w:pPr>
              <w:jc w:val="center"/>
              <w:rPr>
                <w:rFonts w:ascii="宋体" w:hAnsi="宋体"/>
              </w:rPr>
            </w:pPr>
            <w:r>
              <w:rPr>
                <w:rFonts w:ascii="宋体" w:hAnsi="宋体" w:hint="eastAsia"/>
              </w:rPr>
              <w:t>政府集中采购机构</w:t>
            </w:r>
          </w:p>
        </w:tc>
        <w:tc>
          <w:tcPr>
            <w:tcW w:w="4980" w:type="dxa"/>
            <w:vAlign w:val="center"/>
          </w:tcPr>
          <w:p w:rsidR="003359D6">
            <w:pPr>
              <w:jc w:val="left"/>
              <w:rPr>
                <w:rFonts w:ascii="宋体" w:hAnsi="宋体"/>
              </w:rPr>
            </w:pPr>
            <w:r>
              <w:rPr>
                <w:rFonts w:ascii="宋体" w:hAnsi="宋体" w:hint="eastAsia"/>
              </w:rPr>
              <w:t>深圳公共资源交易中心（深圳交易集团有限公司政府采购业务分公司）</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5</w:t>
            </w:r>
            <w:r>
              <w:rPr>
                <w:rFonts w:ascii="宋体" w:hAnsi="宋体"/>
              </w:rPr>
              <w:t>.3</w:t>
            </w:r>
          </w:p>
        </w:tc>
        <w:tc>
          <w:tcPr>
            <w:tcW w:w="2409" w:type="dxa"/>
            <w:vAlign w:val="center"/>
          </w:tcPr>
          <w:p w:rsidR="003359D6">
            <w:pPr>
              <w:jc w:val="center"/>
              <w:rPr>
                <w:rFonts w:ascii="宋体" w:hAnsi="宋体"/>
              </w:rPr>
            </w:pPr>
            <w:r>
              <w:rPr>
                <w:rFonts w:ascii="宋体" w:hAnsi="宋体" w:hint="eastAsia"/>
              </w:rPr>
              <w:t>联合体投标</w:t>
            </w:r>
          </w:p>
        </w:tc>
        <w:tc>
          <w:tcPr>
            <w:tcW w:w="4980" w:type="dxa"/>
            <w:vAlign w:val="center"/>
          </w:tcPr>
          <w:p w:rsidR="003359D6">
            <w:pPr>
              <w:jc w:val="left"/>
              <w:rPr>
                <w:rFonts w:ascii="宋体" w:hAnsi="宋体"/>
                <w:highlight w:val="yellow"/>
              </w:rPr>
            </w:pPr>
            <w:r>
              <w:rPr>
                <w:rFonts w:ascii="宋体" w:hAnsi="宋体" w:hint="eastAsia"/>
                <w:highlight w:val="yellow"/>
              </w:rPr>
              <w:t>接受，</w:t>
            </w:r>
            <w:r>
              <w:rPr>
                <w:rFonts w:ascii="宋体" w:hAnsi="宋体" w:hint="eastAsia"/>
                <w:highlight w:val="yellow"/>
              </w:rPr>
              <w:t>且组成</w:t>
            </w:r>
            <w:r>
              <w:rPr>
                <w:rFonts w:ascii="宋体" w:hAnsi="宋体" w:hint="eastAsia"/>
                <w:highlight w:val="yellow"/>
              </w:rPr>
              <w:t>联合体的供应商不多于</w:t>
            </w:r>
            <w:r>
              <w:rPr>
                <w:rFonts w:ascii="宋体" w:hAnsi="宋体"/>
                <w:highlight w:val="yellow"/>
                <w:u w:val="single"/>
              </w:rPr>
              <w:t>2</w:t>
            </w:r>
            <w:r>
              <w:rPr>
                <w:rFonts w:ascii="宋体" w:hAnsi="宋体" w:hint="eastAsia"/>
                <w:highlight w:val="yellow"/>
              </w:rPr>
              <w:t>家</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9</w:t>
            </w:r>
          </w:p>
        </w:tc>
        <w:tc>
          <w:tcPr>
            <w:tcW w:w="2409" w:type="dxa"/>
            <w:vAlign w:val="center"/>
          </w:tcPr>
          <w:p w:rsidR="003359D6">
            <w:pPr>
              <w:jc w:val="center"/>
              <w:rPr>
                <w:rFonts w:ascii="宋体" w:hAnsi="宋体"/>
              </w:rPr>
            </w:pPr>
            <w:r>
              <w:rPr>
                <w:rFonts w:ascii="宋体" w:hAnsi="宋体" w:hint="eastAsia"/>
              </w:rPr>
              <w:t>踏勘现场</w:t>
            </w:r>
          </w:p>
        </w:tc>
        <w:tc>
          <w:tcPr>
            <w:tcW w:w="4980" w:type="dxa"/>
            <w:vAlign w:val="center"/>
          </w:tcPr>
          <w:p w:rsidR="003359D6">
            <w:pPr>
              <w:jc w:val="left"/>
              <w:rPr>
                <w:rFonts w:ascii="宋体" w:hAnsi="宋体"/>
                <w:highlight w:val="yellow"/>
              </w:rPr>
            </w:pPr>
            <w:r>
              <w:rPr>
                <w:rFonts w:ascii="宋体" w:hAnsi="宋体" w:hint="eastAsia"/>
                <w:highlight w:val="yellow"/>
              </w:rPr>
              <w:t>不组织，具体见其他关键信息章节</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1</w:t>
            </w:r>
            <w:r>
              <w:rPr>
                <w:rFonts w:ascii="宋体" w:hAnsi="宋体"/>
              </w:rPr>
              <w:t>0</w:t>
            </w:r>
          </w:p>
        </w:tc>
        <w:tc>
          <w:tcPr>
            <w:tcW w:w="2409" w:type="dxa"/>
            <w:vAlign w:val="center"/>
          </w:tcPr>
          <w:p w:rsidR="003359D6">
            <w:pPr>
              <w:jc w:val="center"/>
              <w:rPr>
                <w:rFonts w:ascii="宋体" w:hAnsi="宋体"/>
              </w:rPr>
            </w:pPr>
            <w:r>
              <w:rPr>
                <w:rFonts w:ascii="宋体" w:hAnsi="宋体" w:hint="eastAsia"/>
              </w:rPr>
              <w:t>标前会议</w:t>
            </w:r>
          </w:p>
        </w:tc>
        <w:tc>
          <w:tcPr>
            <w:tcW w:w="4980" w:type="dxa"/>
            <w:vAlign w:val="center"/>
          </w:tcPr>
          <w:p w:rsidR="003359D6">
            <w:pPr>
              <w:jc w:val="left"/>
              <w:rPr>
                <w:rFonts w:ascii="宋体" w:hAnsi="宋体"/>
                <w:highlight w:val="yellow"/>
              </w:rPr>
            </w:pPr>
            <w:r>
              <w:rPr>
                <w:rFonts w:ascii="宋体" w:hAnsi="宋体" w:hint="eastAsia"/>
                <w:highlight w:val="yellow"/>
              </w:rPr>
              <w:t>不组织，具体见其他关键信息章节</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1</w:t>
            </w:r>
            <w:r>
              <w:rPr>
                <w:rFonts w:ascii="宋体" w:hAnsi="宋体"/>
              </w:rPr>
              <w:t>2</w:t>
            </w:r>
            <w:r>
              <w:rPr>
                <w:rFonts w:ascii="宋体" w:hAnsi="宋体" w:hint="eastAsia"/>
              </w:rPr>
              <w:t>/1</w:t>
            </w:r>
            <w:r>
              <w:rPr>
                <w:rFonts w:ascii="宋体" w:hAnsi="宋体"/>
              </w:rPr>
              <w:t>3</w:t>
            </w:r>
          </w:p>
        </w:tc>
        <w:tc>
          <w:tcPr>
            <w:tcW w:w="2409" w:type="dxa"/>
            <w:vAlign w:val="center"/>
          </w:tcPr>
          <w:p w:rsidR="003359D6">
            <w:pPr>
              <w:jc w:val="center"/>
              <w:rPr>
                <w:rFonts w:ascii="宋体" w:hAnsi="宋体"/>
              </w:rPr>
            </w:pPr>
            <w:r>
              <w:rPr>
                <w:rFonts w:ascii="宋体" w:hAnsi="宋体" w:hint="eastAsia"/>
              </w:rPr>
              <w:t>招标文件的澄清和修改</w:t>
            </w:r>
          </w:p>
        </w:tc>
        <w:tc>
          <w:tcPr>
            <w:tcW w:w="4980" w:type="dxa"/>
            <w:vAlign w:val="center"/>
          </w:tcPr>
          <w:p w:rsidR="003359D6">
            <w:pPr>
              <w:jc w:val="left"/>
              <w:rPr>
                <w:rFonts w:ascii="宋体" w:hAnsi="宋体"/>
              </w:rPr>
            </w:pPr>
            <w:r>
              <w:rPr>
                <w:rFonts w:ascii="宋体" w:hAnsi="宋体" w:hint="eastAsia"/>
              </w:rPr>
              <w:t>不晚于投标截止日三日前（详见招标公告），投标人有义务在招标期间在政府集中采购机构网站浏览与本项目有关的澄清和修改信息</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2</w:t>
            </w:r>
            <w:r>
              <w:rPr>
                <w:rFonts w:ascii="宋体" w:hAnsi="宋体"/>
              </w:rPr>
              <w:t>0</w:t>
            </w:r>
          </w:p>
        </w:tc>
        <w:tc>
          <w:tcPr>
            <w:tcW w:w="2409" w:type="dxa"/>
            <w:vAlign w:val="center"/>
          </w:tcPr>
          <w:p w:rsidR="003359D6">
            <w:pPr>
              <w:jc w:val="center"/>
              <w:rPr>
                <w:rFonts w:ascii="宋体" w:hAnsi="宋体"/>
              </w:rPr>
            </w:pPr>
            <w:r>
              <w:rPr>
                <w:rFonts w:ascii="宋体" w:hAnsi="宋体" w:hint="eastAsia"/>
              </w:rPr>
              <w:t>投标有效期</w:t>
            </w:r>
          </w:p>
        </w:tc>
        <w:tc>
          <w:tcPr>
            <w:tcW w:w="4980" w:type="dxa"/>
            <w:vAlign w:val="center"/>
          </w:tcPr>
          <w:p w:rsidR="003359D6">
            <w:pPr>
              <w:jc w:val="center"/>
              <w:rPr>
                <w:rFonts w:ascii="宋体" w:hAnsi="宋体"/>
              </w:rPr>
            </w:pPr>
            <w:r>
              <w:rPr>
                <w:rFonts w:ascii="宋体" w:hAnsi="宋体" w:hint="eastAsia"/>
              </w:rPr>
              <w:t>120个日历日</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2</w:t>
            </w:r>
            <w:r>
              <w:rPr>
                <w:rFonts w:ascii="宋体" w:hAnsi="宋体"/>
              </w:rPr>
              <w:t>2</w:t>
            </w:r>
          </w:p>
        </w:tc>
        <w:tc>
          <w:tcPr>
            <w:tcW w:w="2409" w:type="dxa"/>
            <w:vAlign w:val="center"/>
          </w:tcPr>
          <w:p w:rsidR="003359D6">
            <w:pPr>
              <w:jc w:val="center"/>
              <w:rPr>
                <w:rFonts w:ascii="宋体" w:hAnsi="宋体"/>
              </w:rPr>
            </w:pPr>
            <w:r>
              <w:rPr>
                <w:rFonts w:ascii="宋体" w:hAnsi="宋体" w:hint="eastAsia"/>
              </w:rPr>
              <w:t>投标人的替代方案</w:t>
            </w:r>
          </w:p>
        </w:tc>
        <w:tc>
          <w:tcPr>
            <w:tcW w:w="4980" w:type="dxa"/>
            <w:vAlign w:val="center"/>
          </w:tcPr>
          <w:p w:rsidR="003359D6">
            <w:pPr>
              <w:jc w:val="center"/>
              <w:rPr>
                <w:rFonts w:ascii="宋体" w:hAnsi="宋体"/>
              </w:rPr>
            </w:pPr>
            <w:r>
              <w:rPr>
                <w:rFonts w:ascii="宋体" w:hAnsi="宋体" w:hint="eastAsia"/>
              </w:rPr>
              <w:t>不接受</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2</w:t>
            </w:r>
            <w:r>
              <w:rPr>
                <w:rFonts w:ascii="宋体" w:hAnsi="宋体"/>
              </w:rPr>
              <w:t>5</w:t>
            </w:r>
          </w:p>
        </w:tc>
        <w:tc>
          <w:tcPr>
            <w:tcW w:w="2409" w:type="dxa"/>
            <w:vAlign w:val="center"/>
          </w:tcPr>
          <w:p w:rsidR="003359D6">
            <w:pPr>
              <w:jc w:val="center"/>
              <w:rPr>
                <w:rFonts w:ascii="宋体" w:hAnsi="宋体"/>
              </w:rPr>
            </w:pPr>
            <w:r>
              <w:rPr>
                <w:rFonts w:ascii="宋体" w:hAnsi="宋体" w:hint="eastAsia"/>
              </w:rPr>
              <w:t>投标文件的大小</w:t>
            </w:r>
          </w:p>
        </w:tc>
        <w:tc>
          <w:tcPr>
            <w:tcW w:w="4980" w:type="dxa"/>
            <w:vAlign w:val="center"/>
          </w:tcPr>
          <w:p w:rsidR="003359D6">
            <w:pPr>
              <w:jc w:val="left"/>
              <w:rPr>
                <w:rFonts w:ascii="宋体" w:hAnsi="宋体"/>
              </w:rPr>
            </w:pPr>
            <w:r>
              <w:rPr>
                <w:rFonts w:ascii="宋体" w:hAnsi="宋体" w:hint="eastAsia"/>
              </w:rPr>
              <w:t>投标文件大小不得超过</w:t>
            </w:r>
            <w:r>
              <w:rPr>
                <w:rFonts w:ascii="宋体" w:hAnsi="宋体"/>
              </w:rPr>
              <w:t>1</w:t>
            </w:r>
            <w:r>
              <w:rPr>
                <w:rFonts w:ascii="宋体" w:hAnsi="宋体" w:hint="eastAsia"/>
              </w:rPr>
              <w:t>00MB</w:t>
            </w:r>
          </w:p>
        </w:tc>
      </w:tr>
      <w:tr>
        <w:tblPrEx>
          <w:tblW w:w="8367" w:type="dxa"/>
          <w:jc w:val="center"/>
          <w:tblLook w:val="04A0"/>
        </w:tblPrEx>
        <w:trPr>
          <w:cantSplit/>
          <w:trHeight w:val="514"/>
          <w:jc w:val="center"/>
        </w:trPr>
        <w:tc>
          <w:tcPr>
            <w:tcW w:w="978" w:type="dxa"/>
            <w:vAlign w:val="center"/>
          </w:tcPr>
          <w:p w:rsidR="003359D6">
            <w:pPr>
              <w:jc w:val="center"/>
              <w:rPr>
                <w:rFonts w:ascii="宋体" w:hAnsi="宋体"/>
              </w:rPr>
            </w:pPr>
            <w:r>
              <w:rPr>
                <w:rFonts w:ascii="宋体" w:hAnsi="宋体" w:hint="eastAsia"/>
              </w:rPr>
              <w:t>2</w:t>
            </w:r>
            <w:r>
              <w:rPr>
                <w:rFonts w:ascii="宋体" w:hAnsi="宋体"/>
              </w:rPr>
              <w:t>6</w:t>
            </w:r>
          </w:p>
        </w:tc>
        <w:tc>
          <w:tcPr>
            <w:tcW w:w="2409" w:type="dxa"/>
            <w:vAlign w:val="center"/>
          </w:tcPr>
          <w:p w:rsidR="003359D6">
            <w:pPr>
              <w:jc w:val="center"/>
              <w:rPr>
                <w:rFonts w:ascii="宋体" w:hAnsi="宋体"/>
              </w:rPr>
            </w:pPr>
            <w:bookmarkStart w:id="29" w:name="_Hlk71664860"/>
            <w:r>
              <w:rPr>
                <w:rFonts w:ascii="宋体" w:hAnsi="宋体" w:hint="eastAsia"/>
              </w:rPr>
              <w:t>样品、现场演示、方案讲解</w:t>
            </w:r>
            <w:bookmarkEnd w:id="29"/>
          </w:p>
        </w:tc>
        <w:tc>
          <w:tcPr>
            <w:tcW w:w="4980" w:type="dxa"/>
            <w:vAlign w:val="center"/>
          </w:tcPr>
          <w:p w:rsidR="003359D6">
            <w:pPr>
              <w:jc w:val="center"/>
              <w:rPr>
                <w:rFonts w:ascii="宋体" w:hAnsi="宋体"/>
              </w:rPr>
            </w:pPr>
            <w:r>
              <w:rPr>
                <w:rFonts w:ascii="宋体" w:hAnsi="宋体" w:hint="eastAsia"/>
              </w:rPr>
              <w:t>无</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3</w:t>
            </w:r>
            <w:r>
              <w:rPr>
                <w:rFonts w:ascii="宋体" w:hAnsi="宋体"/>
              </w:rPr>
              <w:t>7</w:t>
            </w:r>
          </w:p>
        </w:tc>
        <w:tc>
          <w:tcPr>
            <w:tcW w:w="2409" w:type="dxa"/>
            <w:vAlign w:val="center"/>
          </w:tcPr>
          <w:p w:rsidR="003359D6">
            <w:pPr>
              <w:jc w:val="center"/>
              <w:rPr>
                <w:rFonts w:ascii="宋体" w:hAnsi="宋体"/>
              </w:rPr>
            </w:pPr>
            <w:r>
              <w:rPr>
                <w:rFonts w:ascii="宋体" w:hAnsi="宋体" w:hint="eastAsia"/>
              </w:rPr>
              <w:t>评审方法</w:t>
            </w:r>
          </w:p>
        </w:tc>
        <w:tc>
          <w:tcPr>
            <w:tcW w:w="4980" w:type="dxa"/>
            <w:vAlign w:val="center"/>
          </w:tcPr>
          <w:p w:rsidR="003359D6">
            <w:pPr>
              <w:jc w:val="left"/>
              <w:rPr>
                <w:rFonts w:ascii="宋体" w:hAnsi="宋体"/>
              </w:rPr>
            </w:pPr>
            <w:r>
              <w:rPr>
                <w:rFonts w:ascii="宋体" w:hAnsi="宋体" w:hint="eastAsia"/>
                <w:highlight w:val="yellow"/>
              </w:rPr>
              <w:t>综合评分法</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3</w:t>
            </w:r>
            <w:r>
              <w:rPr>
                <w:rFonts w:ascii="宋体" w:hAnsi="宋体"/>
              </w:rPr>
              <w:t>8</w:t>
            </w:r>
          </w:p>
        </w:tc>
        <w:tc>
          <w:tcPr>
            <w:tcW w:w="2409" w:type="dxa"/>
            <w:vAlign w:val="center"/>
          </w:tcPr>
          <w:p w:rsidR="003359D6">
            <w:pPr>
              <w:jc w:val="center"/>
              <w:rPr>
                <w:rFonts w:ascii="宋体" w:hAnsi="宋体"/>
              </w:rPr>
            </w:pPr>
            <w:r>
              <w:rPr>
                <w:rFonts w:ascii="宋体" w:hAnsi="宋体" w:hint="eastAsia"/>
              </w:rPr>
              <w:t>定标方法</w:t>
            </w:r>
          </w:p>
        </w:tc>
        <w:tc>
          <w:tcPr>
            <w:tcW w:w="4980" w:type="dxa"/>
            <w:vAlign w:val="center"/>
          </w:tcPr>
          <w:p w:rsidR="003359D6">
            <w:pPr>
              <w:jc w:val="left"/>
              <w:rPr>
                <w:rFonts w:ascii="宋体" w:hAnsi="宋体"/>
                <w:highlight w:val="yellow"/>
              </w:rPr>
            </w:pPr>
            <w:r>
              <w:rPr>
                <w:rFonts w:ascii="宋体" w:hAnsi="宋体" w:hint="eastAsia"/>
                <w:highlight w:val="yellow"/>
              </w:rPr>
              <w:t>非评定分离</w:t>
            </w:r>
          </w:p>
        </w:tc>
      </w:tr>
      <w:tr>
        <w:tblPrEx>
          <w:tblW w:w="8367" w:type="dxa"/>
          <w:jc w:val="center"/>
          <w:tblLook w:val="04A0"/>
        </w:tblPrEx>
        <w:trPr>
          <w:cantSplit/>
          <w:trHeight w:val="20"/>
          <w:jc w:val="center"/>
        </w:trPr>
        <w:tc>
          <w:tcPr>
            <w:tcW w:w="978" w:type="dxa"/>
            <w:vAlign w:val="center"/>
          </w:tcPr>
          <w:p w:rsidR="003359D6">
            <w:pPr>
              <w:jc w:val="center"/>
              <w:rPr>
                <w:rFonts w:ascii="宋体" w:hAnsi="宋体"/>
              </w:rPr>
            </w:pPr>
            <w:r>
              <w:rPr>
                <w:rFonts w:ascii="宋体" w:hAnsi="宋体" w:hint="eastAsia"/>
              </w:rPr>
              <w:t>4</w:t>
            </w:r>
            <w:r>
              <w:rPr>
                <w:rFonts w:ascii="宋体" w:hAnsi="宋体"/>
              </w:rPr>
              <w:t>6</w:t>
            </w:r>
          </w:p>
        </w:tc>
        <w:tc>
          <w:tcPr>
            <w:tcW w:w="2409" w:type="dxa"/>
            <w:vAlign w:val="center"/>
          </w:tcPr>
          <w:p w:rsidR="003359D6">
            <w:pPr>
              <w:jc w:val="center"/>
              <w:rPr>
                <w:rFonts w:ascii="宋体" w:hAnsi="宋体"/>
              </w:rPr>
            </w:pPr>
            <w:r>
              <w:rPr>
                <w:rFonts w:ascii="宋体" w:hAnsi="宋体" w:hint="eastAsia"/>
              </w:rPr>
              <w:t>履约担保</w:t>
            </w:r>
          </w:p>
        </w:tc>
        <w:tc>
          <w:tcPr>
            <w:tcW w:w="4980" w:type="dxa"/>
            <w:vAlign w:val="center"/>
          </w:tcPr>
          <w:p w:rsidR="003359D6">
            <w:pPr>
              <w:jc w:val="left"/>
              <w:rPr>
                <w:rFonts w:ascii="宋体" w:hAnsi="宋体"/>
                <w:highlight w:val="yellow"/>
              </w:rPr>
            </w:pPr>
            <w:r>
              <w:rPr>
                <w:rFonts w:ascii="宋体" w:hAnsi="宋体" w:hint="eastAsia"/>
                <w:highlight w:val="yellow"/>
              </w:rPr>
              <w:t>不需要</w:t>
            </w:r>
          </w:p>
        </w:tc>
      </w:tr>
    </w:tbl>
    <w:p w:rsidR="003359D6">
      <w:pPr>
        <w:rPr>
          <w:b/>
        </w:rPr>
      </w:pPr>
      <w:r>
        <w:rPr>
          <w:rFonts w:hint="eastAsia"/>
          <w:szCs w:val="21"/>
        </w:rPr>
        <w:t>备注：本表是通用条款相关条款的补充和明确，如与通用条款内容相冲突的，以本表为准。</w:t>
      </w:r>
    </w:p>
    <w:p w:rsidR="003359D6">
      <w:pPr>
        <w:rPr>
          <w:b/>
        </w:rPr>
      </w:pPr>
    </w:p>
    <w:p w:rsidR="003359D6">
      <w:pPr>
        <w:pStyle w:val="Heading2"/>
        <w:spacing w:before="120" w:beforeLines="50" w:after="120" w:afterLines="50"/>
        <w:rPr>
          <w:szCs w:val="24"/>
        </w:rPr>
      </w:pPr>
      <w:r>
        <w:rPr>
          <w:rFonts w:hint="eastAsia"/>
          <w:szCs w:val="24"/>
          <w:highlight w:val="yellow"/>
        </w:rPr>
        <w:t>二、其他关键信息</w:t>
      </w:r>
    </w:p>
    <w:p w:rsidR="003359D6">
      <w:pPr>
        <w:ind w:firstLine="480" w:firstLineChars="200"/>
        <w:rPr>
          <w:b/>
          <w:bCs/>
        </w:rPr>
      </w:pPr>
      <w:r>
        <w:rPr>
          <w:rFonts w:hint="eastAsia"/>
          <w:b/>
          <w:bCs/>
        </w:rPr>
        <w:t>（一）与“对通用条款的补充内容”章节相关的事项</w:t>
      </w:r>
    </w:p>
    <w:p w:rsidR="003359D6">
      <w:pPr>
        <w:ind w:firstLine="480" w:firstLineChars="200"/>
        <w:rPr>
          <w:bCs/>
        </w:rPr>
      </w:pPr>
    </w:p>
    <w:p w:rsidR="003359D6">
      <w:pPr>
        <w:ind w:firstLine="480" w:firstLineChars="200"/>
        <w:rPr>
          <w:b/>
          <w:bCs/>
        </w:rPr>
      </w:pPr>
      <w:r>
        <w:rPr>
          <w:rFonts w:hint="eastAsia"/>
          <w:b/>
          <w:bCs/>
        </w:rPr>
        <w:t>1</w:t>
      </w:r>
      <w:r>
        <w:rPr>
          <w:b/>
          <w:bCs/>
        </w:rPr>
        <w:t>.</w:t>
      </w:r>
      <w:r>
        <w:rPr>
          <w:rFonts w:hint="eastAsia"/>
          <w:b/>
          <w:bCs/>
        </w:rPr>
        <w:t>评定分离信息</w:t>
      </w:r>
    </w:p>
    <w:p w:rsidR="003359D6">
      <w:pPr>
        <w:ind w:firstLine="480" w:firstLineChars="200"/>
      </w:pPr>
      <w:bookmarkStart w:id="30" w:name="_Hlk72579465"/>
    </w:p>
    <w:p w:rsidR="003359D6">
      <w:pPr>
        <w:jc w:val="center"/>
      </w:pPr>
      <w:r>
        <w:rPr>
          <w:rFonts w:hint="eastAsia"/>
          <w:b/>
        </w:rPr>
        <w:t>非评定分离项目</w:t>
      </w:r>
    </w:p>
    <w:tbl>
      <w:tblPr>
        <w:tblStyle w:val="TableGrid"/>
        <w:tblW w:w="8613" w:type="dxa"/>
        <w:tblLook w:val="04A0"/>
      </w:tblPr>
      <w:tblGrid>
        <w:gridCol w:w="4211"/>
        <w:gridCol w:w="4402"/>
      </w:tblGrid>
      <w:tr>
        <w:tblPrEx>
          <w:tblW w:w="8613" w:type="dxa"/>
          <w:tblLook w:val="04A0"/>
        </w:tblPrEx>
        <w:trPr>
          <w:trHeight w:val="70"/>
        </w:trPr>
        <w:tc>
          <w:tcPr>
            <w:tcW w:w="4211" w:type="dxa"/>
            <w:vAlign w:val="center"/>
          </w:tcPr>
          <w:p w:rsidR="003359D6">
            <w:pPr>
              <w:jc w:val="center"/>
            </w:pPr>
            <w:r>
              <w:rPr>
                <w:rFonts w:hint="eastAsia"/>
              </w:rPr>
              <w:t>评标方法</w:t>
            </w:r>
          </w:p>
        </w:tc>
        <w:tc>
          <w:tcPr>
            <w:tcW w:w="4402" w:type="dxa"/>
            <w:vAlign w:val="center"/>
          </w:tcPr>
          <w:p w:rsidR="003359D6">
            <w:pPr>
              <w:jc w:val="center"/>
            </w:pPr>
            <w:r>
              <w:rPr>
                <w:rFonts w:hint="eastAsia"/>
              </w:rPr>
              <w:t>综合评分法</w:t>
            </w:r>
          </w:p>
        </w:tc>
      </w:tr>
      <w:tr>
        <w:tblPrEx>
          <w:tblW w:w="8613" w:type="dxa"/>
          <w:tblLook w:val="04A0"/>
        </w:tblPrEx>
        <w:trPr>
          <w:trHeight w:val="70"/>
        </w:trPr>
        <w:tc>
          <w:tcPr>
            <w:tcW w:w="4211" w:type="dxa"/>
            <w:vAlign w:val="center"/>
          </w:tcPr>
          <w:p w:rsidR="003359D6">
            <w:pPr>
              <w:jc w:val="center"/>
            </w:pPr>
            <w:r>
              <w:rPr>
                <w:rFonts w:hint="eastAsia"/>
              </w:rPr>
              <w:t>候选中标供应商数量</w:t>
            </w:r>
          </w:p>
        </w:tc>
        <w:tc>
          <w:tcPr>
            <w:tcW w:w="4402" w:type="dxa"/>
            <w:vAlign w:val="center"/>
          </w:tcPr>
          <w:p w:rsidR="003359D6">
            <w:pPr>
              <w:jc w:val="center"/>
            </w:pPr>
            <w:r>
              <w:rPr>
                <w:rFonts w:hint="eastAsia"/>
              </w:rPr>
              <w:t>3</w:t>
            </w:r>
          </w:p>
        </w:tc>
      </w:tr>
      <w:tr>
        <w:tblPrEx>
          <w:tblW w:w="8613" w:type="dxa"/>
          <w:tblLook w:val="04A0"/>
        </w:tblPrEx>
        <w:trPr>
          <w:trHeight w:val="70"/>
        </w:trPr>
        <w:tc>
          <w:tcPr>
            <w:tcW w:w="4211" w:type="dxa"/>
            <w:vAlign w:val="center"/>
          </w:tcPr>
          <w:p w:rsidR="003359D6">
            <w:pPr>
              <w:jc w:val="center"/>
            </w:pPr>
            <w:r>
              <w:rPr>
                <w:rFonts w:hint="eastAsia"/>
              </w:rPr>
              <w:t>中标供应商数量</w:t>
            </w:r>
          </w:p>
        </w:tc>
        <w:tc>
          <w:tcPr>
            <w:tcW w:w="4402" w:type="dxa"/>
            <w:vAlign w:val="center"/>
          </w:tcPr>
          <w:p w:rsidR="003359D6">
            <w:pPr>
              <w:jc w:val="center"/>
            </w:pPr>
            <w:r>
              <w:rPr>
                <w:rFonts w:hint="eastAsia"/>
              </w:rPr>
              <w:t>1</w:t>
            </w:r>
          </w:p>
        </w:tc>
      </w:tr>
    </w:tbl>
    <w:p w:rsidR="003359D6">
      <w:pPr>
        <w:rPr>
          <w:rFonts w:ascii="宋体" w:hAnsi="宋体"/>
          <w:b/>
        </w:rPr>
      </w:pPr>
    </w:p>
    <w:p w:rsidR="003359D6">
      <w:pPr>
        <w:ind w:firstLine="480" w:firstLineChars="200"/>
        <w:rPr>
          <w:b/>
          <w:bCs/>
        </w:rPr>
      </w:pPr>
      <w:bookmarkEnd w:id="30"/>
      <w:r>
        <w:rPr>
          <w:rFonts w:hint="eastAsia"/>
          <w:b/>
        </w:rPr>
        <w:t>（二）其他事项</w:t>
      </w:r>
    </w:p>
    <w:p w:rsidR="003359D6">
      <w:r>
        <w:rPr>
          <w:highlight w:val="yellow"/>
        </w:rPr>
        <w:t>1</w:t>
      </w:r>
      <w:r>
        <w:rPr>
          <w:rFonts w:hint="eastAsia"/>
          <w:highlight w:val="yellow"/>
        </w:rPr>
        <w:t>.</w:t>
      </w:r>
      <w:r>
        <w:rPr>
          <w:rFonts w:hint="eastAsia"/>
          <w:highlight w:val="yellow"/>
        </w:rPr>
        <w:t>关于享受优惠政策的主体及价格扣除比例</w:t>
      </w:r>
    </w:p>
    <w:p w:rsidR="003359D6">
      <w:pPr>
        <w:ind w:firstLine="480" w:firstLineChars="200"/>
      </w:pPr>
      <w:r>
        <w:rPr>
          <w:rFonts w:hint="eastAsia"/>
        </w:rPr>
        <w:t>（</w:t>
      </w:r>
      <w:r>
        <w:rPr>
          <w:rFonts w:hint="eastAsia"/>
        </w:rPr>
        <w:t>1</w:t>
      </w:r>
      <w:r>
        <w:rPr>
          <w:rFonts w:hint="eastAsia"/>
        </w:rPr>
        <w:t>）投标人提供的服务</w:t>
      </w:r>
      <w:r>
        <w:rPr>
          <w:rFonts w:hint="eastAsia"/>
          <w:b/>
        </w:rPr>
        <w:t>全部</w:t>
      </w:r>
      <w:r>
        <w:rPr>
          <w:rFonts w:hint="eastAsia"/>
        </w:rPr>
        <w:t>均由优惠主体承接，则对其投标总价给予</w:t>
      </w:r>
      <w:r>
        <w:rPr>
          <w:color w:val="FF0000"/>
          <w:u w:val="single"/>
        </w:rPr>
        <w:t>10 %</w:t>
      </w:r>
      <w:r>
        <w:rPr>
          <w:rFonts w:hint="eastAsia"/>
        </w:rPr>
        <w:t>的扣除，用扣除后的价格参与评审。满足多项优惠政策的企业，不重复享受多项价格扣除政策。</w:t>
      </w:r>
    </w:p>
    <w:p w:rsidR="003359D6">
      <w:pPr>
        <w:ind w:firstLine="480" w:firstLineChars="200"/>
      </w:pPr>
      <w:r>
        <w:rPr>
          <w:rFonts w:hint="eastAsia"/>
        </w:rPr>
        <w:t>备注：（</w:t>
      </w:r>
      <w:r>
        <w:rPr>
          <w:rFonts w:hint="eastAsia"/>
        </w:rPr>
        <w:t>a</w:t>
      </w:r>
      <w:r>
        <w:rPr>
          <w:rFonts w:hint="eastAsia"/>
        </w:rPr>
        <w:t>）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w:t>
      </w:r>
      <w:r>
        <w:rPr>
          <w:rFonts w:hint="eastAsia"/>
        </w:rPr>
        <w:t>(</w:t>
      </w:r>
      <w:r>
        <w:t>b)</w:t>
      </w:r>
      <w:r>
        <w:rPr>
          <w:rFonts w:hint="eastAsia"/>
        </w:rPr>
        <w:t>优惠主体承接是指提供服务的人员为中小企业依照《中华人民共和国劳动合同法》订立劳动合同的从业人员。</w:t>
      </w:r>
    </w:p>
    <w:p w:rsidR="003359D6">
      <w:pPr>
        <w:ind w:firstLine="480" w:firstLineChars="200"/>
      </w:pPr>
      <w:r>
        <w:rPr>
          <w:rFonts w:hint="eastAsia"/>
        </w:rPr>
        <w:t>（</w:t>
      </w:r>
      <w:r>
        <w:rPr>
          <w:rFonts w:hint="eastAsia"/>
        </w:rPr>
        <w:t>2</w:t>
      </w:r>
      <w:r>
        <w:rPr>
          <w:rFonts w:hint="eastAsia"/>
        </w:rPr>
        <w:t>）根据</w:t>
      </w:r>
      <w:r>
        <w:rPr>
          <w:rFonts w:hint="eastAsia"/>
          <w:szCs w:val="22"/>
        </w:rPr>
        <w:t>《工业和信息化部、国家统计局、国家发展和改革委员会、财政部关于印发中小企业划型标准规定的通知》（工信部联企业〔</w:t>
      </w:r>
      <w:r>
        <w:rPr>
          <w:rFonts w:hint="eastAsia"/>
          <w:szCs w:val="22"/>
        </w:rPr>
        <w:t>2011</w:t>
      </w:r>
      <w:r>
        <w:rPr>
          <w:rFonts w:hint="eastAsia"/>
          <w:szCs w:val="22"/>
        </w:rPr>
        <w:t>〕</w:t>
      </w:r>
      <w:r>
        <w:rPr>
          <w:rFonts w:hint="eastAsia"/>
          <w:szCs w:val="22"/>
        </w:rPr>
        <w:t xml:space="preserve">300 </w:t>
      </w:r>
      <w:r>
        <w:rPr>
          <w:rFonts w:hint="eastAsia"/>
          <w:szCs w:val="22"/>
        </w:rPr>
        <w:t>号）</w:t>
      </w:r>
      <w:r>
        <w:rPr>
          <w:rFonts w:hint="eastAsia"/>
        </w:rPr>
        <w:t>，</w:t>
      </w:r>
      <w:bookmarkStart w:id="31" w:name="_Hlk71970739"/>
      <w:r>
        <w:rPr>
          <w:rFonts w:hint="eastAsia"/>
          <w:color w:val="FF0000"/>
        </w:rPr>
        <w:t>本项目</w:t>
      </w:r>
      <w:bookmarkStart w:id="32" w:name="_Hlk71924718"/>
      <w:r>
        <w:rPr>
          <w:rFonts w:hint="eastAsia"/>
          <w:color w:val="FF0000"/>
        </w:rPr>
        <w:t>采购标的（服务需求）对应的中小企业划分标准所属行业</w:t>
      </w:r>
      <w:bookmarkEnd w:id="32"/>
      <w:r>
        <w:rPr>
          <w:rFonts w:hint="eastAsia"/>
          <w:color w:val="FF0000"/>
        </w:rPr>
        <w:t>为</w:t>
      </w:r>
      <w:r>
        <w:rPr>
          <w:rFonts w:hint="eastAsia"/>
          <w:u w:val="single"/>
        </w:rPr>
        <w:t>软件和信息技术服务</w:t>
      </w:r>
      <w:r>
        <w:rPr>
          <w:rFonts w:hint="eastAsia"/>
          <w:color w:val="FF0000"/>
          <w:highlight w:val="yellow"/>
        </w:rPr>
        <w:t>业。</w:t>
      </w:r>
      <w:bookmarkEnd w:id="31"/>
    </w:p>
    <w:p w:rsidR="003359D6">
      <w:pPr>
        <w:ind w:firstLine="480" w:firstLineChars="200"/>
      </w:pPr>
      <w:r>
        <w:rPr>
          <w:rFonts w:hint="eastAsia"/>
        </w:rPr>
        <w:t>（</w:t>
      </w:r>
      <w:r>
        <w:rPr>
          <w:rFonts w:hint="eastAsia"/>
        </w:rPr>
        <w:t>3</w:t>
      </w:r>
      <w:r>
        <w:rPr>
          <w:rFonts w:hint="eastAsia"/>
        </w:rPr>
        <w:t>）小型企业、微型企业、残疾人福利性单位作为优惠主体的认定资料为《中小企业</w:t>
      </w:r>
      <w:r>
        <w:rPr>
          <w:rFonts w:hint="eastAsia"/>
        </w:rPr>
        <w:t>声明函》、《残疾人福利性单位声明函》；监狱企业作为优惠主体的认定资料为省级以上监狱管理局、戒毒管理局出具的监狱企业证明文件。声明函样式见本招标文件第一册专用条款第四章“</w:t>
      </w:r>
      <w:r>
        <w:rPr>
          <w:rFonts w:ascii="宋体" w:hAnsi="宋体" w:hint="eastAsia"/>
          <w:szCs w:val="21"/>
        </w:rPr>
        <w:t>投标文件组成要求及格式</w:t>
      </w:r>
      <w:r>
        <w:rPr>
          <w:rFonts w:hint="eastAsia"/>
        </w:rPr>
        <w:t>”中“三、投标人情况及资格证明文件”章节提供的格式）。</w:t>
      </w:r>
    </w:p>
    <w:p w:rsidR="003359D6">
      <w:pPr>
        <w:ind w:firstLine="480" w:firstLineChars="200"/>
      </w:pPr>
      <w:r>
        <w:rPr>
          <w:rFonts w:hint="eastAsia"/>
        </w:rPr>
        <w:t>（</w:t>
      </w:r>
      <w:r>
        <w:rPr>
          <w:rFonts w:hint="eastAsia"/>
        </w:rPr>
        <w:t>4</w:t>
      </w:r>
      <w:r>
        <w:rPr>
          <w:rFonts w:hint="eastAsia"/>
        </w:rPr>
        <w:t>）享受价格扣除获得政府采购合同的，小</w:t>
      </w:r>
      <w:r>
        <w:rPr>
          <w:rFonts w:hint="eastAsia"/>
        </w:rPr>
        <w:t>微企业</w:t>
      </w:r>
      <w:r>
        <w:rPr>
          <w:rFonts w:hint="eastAsia"/>
        </w:rPr>
        <w:t>不得将合同分包给大中型企业。</w:t>
      </w:r>
    </w:p>
    <w:p w:rsidR="003359D6">
      <w:pPr>
        <w:ind w:firstLine="480" w:firstLineChars="200"/>
        <w:rPr>
          <w:rFonts w:ascii="仿宋" w:eastAsia="仿宋" w:hAnsi="仿宋"/>
          <w:sz w:val="28"/>
          <w:szCs w:val="28"/>
        </w:rPr>
      </w:pPr>
      <w:r>
        <w:rPr>
          <w:rFonts w:hint="eastAsia"/>
        </w:rPr>
        <w:t>（</w:t>
      </w:r>
      <w:r>
        <w:rPr>
          <w:rFonts w:hint="eastAsia"/>
        </w:rPr>
        <w:t>5</w:t>
      </w:r>
      <w:r>
        <w:rPr>
          <w:rFonts w:hint="eastAsia"/>
        </w:rPr>
        <w:t>）联合体投标的情况下：</w:t>
      </w:r>
      <w:r>
        <w:rPr>
          <w:rFonts w:hint="eastAsia"/>
        </w:rPr>
        <w:t>1</w:t>
      </w:r>
      <w:r>
        <w:rPr>
          <w:rFonts w:hint="eastAsia"/>
        </w:rPr>
        <w:t>、联合体各方均为优惠主体的，该联合体视同为优惠主体享受同比例价格扣除；</w:t>
      </w:r>
      <w:r>
        <w:rPr>
          <w:rFonts w:hint="eastAsia"/>
        </w:rPr>
        <w:t>2</w:t>
      </w:r>
      <w:r>
        <w:rPr>
          <w:rFonts w:hint="eastAsia"/>
        </w:rPr>
        <w:t>、联合体共同投标协议中明确注明约定优惠主体的协议合同金额占到联合体协议总金额</w:t>
      </w:r>
      <w:r>
        <w:rPr>
          <w:rFonts w:hint="eastAsia"/>
        </w:rPr>
        <w:t>30%</w:t>
      </w:r>
      <w:r>
        <w:rPr>
          <w:rFonts w:hint="eastAsia"/>
        </w:rPr>
        <w:t>以上的，对该联合体的投标总价给予</w:t>
      </w:r>
      <w:r>
        <w:rPr>
          <w:color w:val="FF0000"/>
          <w:u w:val="single"/>
        </w:rPr>
        <w:t>4</w:t>
      </w:r>
      <w:r>
        <w:rPr>
          <w:rFonts w:hint="eastAsia"/>
          <w:color w:val="FF0000"/>
          <w:u w:val="single"/>
        </w:rPr>
        <w:t xml:space="preserve">% </w:t>
      </w:r>
      <w:r>
        <w:rPr>
          <w:rFonts w:hint="eastAsia"/>
        </w:rPr>
        <w:t>的扣除，用扣除后的价格参与评审。</w:t>
      </w:r>
    </w:p>
    <w:p w:rsidR="003359D6">
      <w:pPr>
        <w:ind w:firstLine="432"/>
      </w:pPr>
    </w:p>
    <w:p w:rsidR="003359D6">
      <w:pPr>
        <w:rPr>
          <w:b/>
          <w:bCs/>
          <w:color w:val="FF0000"/>
          <w:highlight w:val="yellow"/>
        </w:rPr>
      </w:pPr>
      <w:r>
        <w:rPr>
          <w:b/>
          <w:bCs/>
          <w:color w:val="FF0000"/>
          <w:highlight w:val="yellow"/>
        </w:rPr>
        <w:t>2.</w:t>
      </w:r>
      <w:r>
        <w:rPr>
          <w:rFonts w:hint="eastAsia"/>
          <w:b/>
          <w:bCs/>
          <w:color w:val="FF0000"/>
          <w:highlight w:val="yellow"/>
        </w:rPr>
        <w:t>关于政府采购订单融资政策</w:t>
      </w:r>
    </w:p>
    <w:p w:rsidR="003359D6">
      <w:pPr>
        <w:ind w:firstLine="480" w:firstLineChars="200"/>
        <w:rPr>
          <w:b/>
          <w:bCs/>
          <w:color w:val="FF0000"/>
          <w:highlight w:val="yellow"/>
        </w:rPr>
      </w:pPr>
      <w:r>
        <w:rPr>
          <w:rFonts w:hint="eastAsia"/>
          <w:b/>
          <w:bCs/>
          <w:color w:val="FF0000"/>
          <w:highlight w:val="yellow"/>
        </w:rPr>
        <w:t>关于政府采购订单融资政策：为进一步拓宽企业融资渠道，降低企业融资成本，我市推出政府采购订单融资服务，中标（成交）供应商可以凭借中标（成交）通知书或政府采购合同向金融机构提出融资申请。订单融资具体流程可登录深圳交易集团融资服务平台（</w:t>
      </w:r>
      <w:r>
        <w:rPr>
          <w:rFonts w:hint="eastAsia"/>
          <w:b/>
          <w:bCs/>
          <w:color w:val="FF0000"/>
          <w:highlight w:val="yellow"/>
        </w:rPr>
        <w:t>http://zfcg.szggzy.com:8081/financeplatform/</w:t>
      </w:r>
      <w:r>
        <w:rPr>
          <w:rFonts w:hint="eastAsia"/>
          <w:b/>
          <w:bCs/>
          <w:color w:val="FF0000"/>
          <w:highlight w:val="yellow"/>
        </w:rPr>
        <w:t>），相关政策法规参阅深圳市政府采购监管网（</w:t>
      </w:r>
      <w:r>
        <w:rPr>
          <w:rFonts w:hint="eastAsia"/>
          <w:b/>
          <w:bCs/>
          <w:color w:val="FF0000"/>
          <w:highlight w:val="yellow"/>
        </w:rPr>
        <w:t>http://zfcg.sz.gov.cn/</w:t>
      </w:r>
      <w:r>
        <w:rPr>
          <w:rFonts w:hint="eastAsia"/>
          <w:b/>
          <w:bCs/>
          <w:color w:val="FF0000"/>
          <w:highlight w:val="yellow"/>
        </w:rPr>
        <w:t>）信息公开栏目。咨询电话：</w:t>
      </w:r>
      <w:r>
        <w:rPr>
          <w:rFonts w:hint="eastAsia"/>
          <w:b/>
          <w:bCs/>
          <w:color w:val="FF0000"/>
          <w:highlight w:val="yellow"/>
        </w:rPr>
        <w:t>0755</w:t>
      </w:r>
      <w:r>
        <w:rPr>
          <w:rFonts w:hint="eastAsia"/>
          <w:b/>
          <w:bCs/>
          <w:color w:val="FF0000"/>
          <w:highlight w:val="yellow"/>
        </w:rPr>
        <w:t>­</w:t>
      </w:r>
      <w:r>
        <w:rPr>
          <w:rFonts w:hint="eastAsia"/>
          <w:b/>
          <w:bCs/>
          <w:color w:val="FF0000"/>
          <w:highlight w:val="yellow"/>
        </w:rPr>
        <w:t>88653386</w:t>
      </w:r>
      <w:r>
        <w:rPr>
          <w:rFonts w:hint="eastAsia"/>
          <w:b/>
          <w:bCs/>
          <w:color w:val="FF0000"/>
          <w:highlight w:val="yellow"/>
        </w:rPr>
        <w:t>。</w:t>
      </w:r>
    </w:p>
    <w:p w:rsidR="003359D6">
      <w:pPr>
        <w:ind w:firstLine="480" w:firstLineChars="200"/>
        <w:rPr>
          <w:b/>
          <w:bCs/>
          <w:color w:val="FF0000"/>
          <w:highlight w:val="yellow"/>
        </w:rPr>
      </w:pPr>
    </w:p>
    <w:p w:rsidR="003359D6">
      <w:r>
        <w:rPr>
          <w:highlight w:val="yellow"/>
        </w:rPr>
        <w:t>3.</w:t>
      </w:r>
      <w:r>
        <w:rPr>
          <w:rFonts w:hint="eastAsia"/>
          <w:highlight w:val="yellow"/>
        </w:rPr>
        <w:t>代理服务费</w:t>
      </w:r>
    </w:p>
    <w:p w:rsidR="003359D6">
      <w:pPr>
        <w:widowControl/>
        <w:spacing w:before="50" w:after="50"/>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中标供应商在领取《中标通知书》之前须向深圳交易集团有限公司交纳代理服务费。若因中标供应商交纳代理服务费所产生的时间影响到合同签订的，由中标供应商自行承担责任。代理服务费标准参照深交易〔2020〕123号文收取。本项目类型为服务类：</w:t>
      </w:r>
    </w:p>
    <w:p w:rsidR="003359D6">
      <w:pPr>
        <w:widowControl/>
        <w:tabs>
          <w:tab w:val="left" w:pos="1182"/>
        </w:tabs>
        <w:ind w:left="360" w:right="-362" w:rightChars="-151"/>
        <w:jc w:val="left"/>
        <w:rPr>
          <w:rFonts w:ascii="宋体" w:hAnsi="宋体" w:cs="宋体"/>
          <w:bCs/>
          <w:color w:val="FF0000"/>
          <w:spacing w:val="-4"/>
          <w:kern w:val="0"/>
          <w:sz w:val="24"/>
          <w:szCs w:val="21"/>
        </w:rPr>
      </w:pPr>
      <w:r>
        <w:rPr>
          <w:rFonts w:ascii="宋体" w:hAnsi="宋体" w:cs="宋体" w:hint="eastAsia"/>
          <w:bCs/>
          <w:color w:val="FF0000"/>
          <w:spacing w:val="-4"/>
          <w:kern w:val="0"/>
          <w:sz w:val="24"/>
          <w:szCs w:val="21"/>
        </w:rPr>
        <w:t>（一）代理服务费以《中标通知书》确定的中标金额作为计算基数，按差额定率累进法计算。</w:t>
      </w:r>
    </w:p>
    <w:p w:rsidR="003359D6">
      <w:pPr>
        <w:widowControl/>
        <w:tabs>
          <w:tab w:val="left" w:pos="1182"/>
        </w:tabs>
        <w:ind w:left="360" w:right="-362" w:rightChars="-151"/>
        <w:jc w:val="left"/>
        <w:rPr>
          <w:rFonts w:ascii="宋体" w:hAnsi="宋体" w:cs="宋体"/>
          <w:bCs/>
          <w:color w:val="FF0000"/>
          <w:spacing w:val="-4"/>
          <w:kern w:val="0"/>
          <w:sz w:val="24"/>
          <w:szCs w:val="21"/>
        </w:rPr>
      </w:pPr>
      <w:r>
        <w:rPr>
          <w:rFonts w:ascii="宋体" w:hAnsi="宋体" w:cs="宋体" w:hint="eastAsia"/>
          <w:bCs/>
          <w:color w:val="FF0000"/>
          <w:spacing w:val="-4"/>
          <w:kern w:val="0"/>
          <w:sz w:val="24"/>
          <w:szCs w:val="21"/>
        </w:rPr>
        <w:t>（二）中标金额的各部分费率如下表：</w:t>
      </w:r>
    </w:p>
    <w:tbl>
      <w:tblPr>
        <w:tblStyle w:val="TableNormal"/>
        <w:tblW w:w="7152" w:type="dxa"/>
        <w:jc w:val="center"/>
        <w:tblLayout w:type="fixed"/>
        <w:tblLook w:val="04A0"/>
      </w:tblPr>
      <w:tblGrid>
        <w:gridCol w:w="2884"/>
        <w:gridCol w:w="1438"/>
        <w:gridCol w:w="1393"/>
        <w:gridCol w:w="1437"/>
      </w:tblGrid>
      <w:tr>
        <w:tblPrEx>
          <w:tblW w:w="7152" w:type="dxa"/>
          <w:jc w:val="center"/>
          <w:tblLayout w:type="fixed"/>
          <w:tblLook w:val="04A0"/>
        </w:tblPrEx>
        <w:trPr>
          <w:trHeight w:val="737"/>
          <w:jc w:val="center"/>
        </w:trPr>
        <w:tc>
          <w:tcPr>
            <w:tcW w:w="2884" w:type="dxa"/>
            <w:tcBorders>
              <w:top w:val="single" w:sz="4" w:space="0" w:color="auto"/>
              <w:left w:val="single" w:sz="4" w:space="0" w:color="auto"/>
              <w:bottom w:val="single" w:sz="4" w:space="0" w:color="auto"/>
              <w:right w:val="single" w:sz="4" w:space="0" w:color="auto"/>
              <w:tl2br w:val="single" w:sz="4" w:space="0" w:color="auto"/>
            </w:tcBorders>
            <w:vAlign w:val="center"/>
          </w:tcPr>
          <w:p w:rsidR="003359D6">
            <w:pPr>
              <w:widowControl/>
              <w:spacing w:before="120" w:beforeLines="50" w:after="120" w:afterLines="50" w:line="240" w:lineRule="exact"/>
              <w:ind w:firstLine="1680" w:firstLineChars="700"/>
              <w:jc w:val="left"/>
              <w:rPr>
                <w:rFonts w:ascii="宋体" w:hAnsi="宋体" w:cs="仿宋_GB2312"/>
                <w:bCs/>
                <w:color w:val="FF0000"/>
                <w:kern w:val="0"/>
                <w:sz w:val="24"/>
                <w:szCs w:val="21"/>
              </w:rPr>
            </w:pPr>
            <w:r>
              <w:rPr>
                <w:rFonts w:ascii="宋体" w:hAnsi="宋体" w:cs="仿宋_GB2312" w:hint="eastAsia"/>
                <w:bCs/>
                <w:color w:val="FF0000"/>
                <w:kern w:val="0"/>
                <w:sz w:val="24"/>
                <w:szCs w:val="21"/>
              </w:rPr>
              <w:t>类别</w:t>
            </w:r>
          </w:p>
          <w:p w:rsidR="003359D6">
            <w:pPr>
              <w:widowControl/>
              <w:spacing w:before="120" w:beforeLines="50" w:after="120" w:afterLines="50" w:line="240" w:lineRule="exact"/>
              <w:jc w:val="left"/>
              <w:rPr>
                <w:rFonts w:ascii="宋体" w:hAnsi="宋体" w:cs="仿宋_GB2312"/>
                <w:bCs/>
                <w:color w:val="FF0000"/>
                <w:kern w:val="0"/>
                <w:sz w:val="24"/>
                <w:szCs w:val="21"/>
              </w:rPr>
            </w:pPr>
            <w:r>
              <w:rPr>
                <w:rFonts w:ascii="宋体" w:hAnsi="宋体" w:cs="仿宋_GB2312" w:hint="eastAsia"/>
                <w:bCs/>
                <w:color w:val="FF0000"/>
                <w:kern w:val="0"/>
                <w:sz w:val="24"/>
                <w:szCs w:val="21"/>
              </w:rPr>
              <w:t>金额(万元)</w:t>
            </w:r>
          </w:p>
        </w:tc>
        <w:tc>
          <w:tcPr>
            <w:tcW w:w="1438" w:type="dxa"/>
            <w:tcBorders>
              <w:top w:val="single" w:sz="4" w:space="0" w:color="auto"/>
              <w:left w:val="single" w:sz="4" w:space="0" w:color="auto"/>
              <w:bottom w:val="single" w:sz="4" w:space="0" w:color="auto"/>
              <w:right w:val="single" w:sz="4" w:space="0" w:color="auto"/>
            </w:tcBorders>
            <w:vAlign w:val="center"/>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工程招标</w:t>
            </w:r>
          </w:p>
        </w:tc>
        <w:tc>
          <w:tcPr>
            <w:tcW w:w="1393" w:type="dxa"/>
            <w:tcBorders>
              <w:top w:val="single" w:sz="4" w:space="0" w:color="auto"/>
              <w:left w:val="nil"/>
              <w:bottom w:val="single" w:sz="4" w:space="0" w:color="auto"/>
              <w:right w:val="single" w:sz="4" w:space="0" w:color="auto"/>
            </w:tcBorders>
            <w:vAlign w:val="center"/>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货物招标</w:t>
            </w:r>
          </w:p>
        </w:tc>
        <w:tc>
          <w:tcPr>
            <w:tcW w:w="1437" w:type="dxa"/>
            <w:tcBorders>
              <w:top w:val="single" w:sz="4" w:space="0" w:color="auto"/>
              <w:left w:val="nil"/>
              <w:bottom w:val="single" w:sz="4" w:space="0" w:color="auto"/>
              <w:right w:val="single" w:sz="4" w:space="0" w:color="auto"/>
            </w:tcBorders>
            <w:vAlign w:val="center"/>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服务招标</w:t>
            </w:r>
          </w:p>
        </w:tc>
      </w:tr>
      <w:tr>
        <w:tblPrEx>
          <w:tblW w:w="7152" w:type="dxa"/>
          <w:jc w:val="center"/>
          <w:tblLayout w:type="fixed"/>
          <w:tblLook w:val="04A0"/>
        </w:tblPrEx>
        <w:trPr>
          <w:trHeight w:val="402"/>
          <w:jc w:val="center"/>
        </w:trPr>
        <w:tc>
          <w:tcPr>
            <w:tcW w:w="2884" w:type="dxa"/>
            <w:tcBorders>
              <w:top w:val="single" w:sz="4"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100以下</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1.50%</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1.50%</w:t>
            </w:r>
          </w:p>
        </w:tc>
      </w:tr>
      <w:tr>
        <w:tblPrEx>
          <w:tblW w:w="7152" w:type="dxa"/>
          <w:jc w:val="center"/>
          <w:tblLayout w:type="fixed"/>
          <w:tblLook w:val="04A0"/>
        </w:tblPrEx>
        <w:trPr>
          <w:trHeight w:val="402"/>
          <w:jc w:val="center"/>
        </w:trPr>
        <w:tc>
          <w:tcPr>
            <w:tcW w:w="2884" w:type="dxa"/>
            <w:tcBorders>
              <w:top w:val="nil"/>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100-500</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0.70%</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1.10%</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0.80%</w:t>
            </w:r>
          </w:p>
        </w:tc>
      </w:tr>
      <w:tr>
        <w:tblPrEx>
          <w:tblW w:w="7152" w:type="dxa"/>
          <w:jc w:val="center"/>
          <w:tblLayout w:type="fixed"/>
          <w:tblLook w:val="04A0"/>
        </w:tblPrEx>
        <w:trPr>
          <w:trHeight w:val="402"/>
          <w:jc w:val="center"/>
        </w:trPr>
        <w:tc>
          <w:tcPr>
            <w:tcW w:w="2884" w:type="dxa"/>
            <w:tcBorders>
              <w:top w:val="nil"/>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500-1000</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0.55%</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0.80%</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0.45%</w:t>
            </w:r>
          </w:p>
        </w:tc>
      </w:tr>
      <w:tr>
        <w:tblPrEx>
          <w:tblW w:w="7152" w:type="dxa"/>
          <w:jc w:val="center"/>
          <w:tblLayout w:type="fixed"/>
          <w:tblLook w:val="04A0"/>
        </w:tblPrEx>
        <w:trPr>
          <w:trHeight w:val="402"/>
          <w:jc w:val="center"/>
        </w:trPr>
        <w:tc>
          <w:tcPr>
            <w:tcW w:w="2884" w:type="dxa"/>
            <w:tcBorders>
              <w:top w:val="nil"/>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1000-5000</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0.35%</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0.50%</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0.25%</w:t>
            </w:r>
          </w:p>
        </w:tc>
      </w:tr>
      <w:tr>
        <w:tblPrEx>
          <w:tblW w:w="7152" w:type="dxa"/>
          <w:jc w:val="center"/>
          <w:tblLayout w:type="fixed"/>
          <w:tblLook w:val="04A0"/>
        </w:tblPrEx>
        <w:trPr>
          <w:trHeight w:val="402"/>
          <w:jc w:val="center"/>
        </w:trPr>
        <w:tc>
          <w:tcPr>
            <w:tcW w:w="2884" w:type="dxa"/>
            <w:tcBorders>
              <w:top w:val="nil"/>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5000-10000</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0.20%</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0.25%</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0.10%</w:t>
            </w:r>
          </w:p>
        </w:tc>
      </w:tr>
      <w:tr>
        <w:tblPrEx>
          <w:tblW w:w="7152" w:type="dxa"/>
          <w:jc w:val="center"/>
          <w:tblLayout w:type="fixed"/>
          <w:tblLook w:val="04A0"/>
        </w:tblPrEx>
        <w:trPr>
          <w:trHeight w:val="402"/>
          <w:jc w:val="center"/>
        </w:trPr>
        <w:tc>
          <w:tcPr>
            <w:tcW w:w="2884" w:type="dxa"/>
            <w:tcBorders>
              <w:top w:val="nil"/>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10000-50000</w:t>
            </w:r>
          </w:p>
        </w:tc>
        <w:tc>
          <w:tcPr>
            <w:tcW w:w="1438"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0.05%</w:t>
            </w:r>
          </w:p>
        </w:tc>
        <w:tc>
          <w:tcPr>
            <w:tcW w:w="1393"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0.05%</w:t>
            </w:r>
          </w:p>
        </w:tc>
        <w:tc>
          <w:tcPr>
            <w:tcW w:w="1437" w:type="dxa"/>
            <w:tcBorders>
              <w:top w:val="nil"/>
              <w:left w:val="nil"/>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0.05%</w:t>
            </w:r>
          </w:p>
        </w:tc>
      </w:tr>
      <w:tr>
        <w:tblPrEx>
          <w:tblW w:w="7152" w:type="dxa"/>
          <w:jc w:val="center"/>
          <w:tblLayout w:type="fixed"/>
          <w:tblLook w:val="04A0"/>
        </w:tblPrEx>
        <w:trPr>
          <w:trHeight w:val="402"/>
          <w:jc w:val="center"/>
        </w:trPr>
        <w:tc>
          <w:tcPr>
            <w:tcW w:w="2884"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50000-100000</w:t>
            </w:r>
          </w:p>
        </w:tc>
        <w:tc>
          <w:tcPr>
            <w:tcW w:w="1438"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0.035%</w:t>
            </w:r>
          </w:p>
        </w:tc>
        <w:tc>
          <w:tcPr>
            <w:tcW w:w="1393"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0.035%</w:t>
            </w:r>
          </w:p>
        </w:tc>
        <w:tc>
          <w:tcPr>
            <w:tcW w:w="1437"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0.035%</w:t>
            </w:r>
          </w:p>
        </w:tc>
      </w:tr>
      <w:tr>
        <w:tblPrEx>
          <w:tblW w:w="7152" w:type="dxa"/>
          <w:jc w:val="center"/>
          <w:tblLayout w:type="fixed"/>
          <w:tblLook w:val="04A0"/>
        </w:tblPrEx>
        <w:trPr>
          <w:trHeight w:val="402"/>
          <w:jc w:val="center"/>
        </w:trPr>
        <w:tc>
          <w:tcPr>
            <w:tcW w:w="2884"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100000-500000</w:t>
            </w:r>
          </w:p>
        </w:tc>
        <w:tc>
          <w:tcPr>
            <w:tcW w:w="1438"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0.008%</w:t>
            </w:r>
          </w:p>
        </w:tc>
        <w:tc>
          <w:tcPr>
            <w:tcW w:w="1393"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0.008%</w:t>
            </w:r>
          </w:p>
        </w:tc>
        <w:tc>
          <w:tcPr>
            <w:tcW w:w="1437"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0.008%</w:t>
            </w:r>
          </w:p>
        </w:tc>
      </w:tr>
      <w:tr>
        <w:tblPrEx>
          <w:tblW w:w="7152" w:type="dxa"/>
          <w:jc w:val="center"/>
          <w:tblLayout w:type="fixed"/>
          <w:tblLook w:val="04A0"/>
        </w:tblPrEx>
        <w:trPr>
          <w:trHeight w:val="402"/>
          <w:jc w:val="center"/>
        </w:trPr>
        <w:tc>
          <w:tcPr>
            <w:tcW w:w="2884"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500000-1000000</w:t>
            </w:r>
          </w:p>
        </w:tc>
        <w:tc>
          <w:tcPr>
            <w:tcW w:w="1438"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0.006%</w:t>
            </w:r>
          </w:p>
        </w:tc>
        <w:tc>
          <w:tcPr>
            <w:tcW w:w="1393"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0.006%</w:t>
            </w:r>
          </w:p>
        </w:tc>
        <w:tc>
          <w:tcPr>
            <w:tcW w:w="1437"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0.006%</w:t>
            </w:r>
          </w:p>
        </w:tc>
      </w:tr>
      <w:tr>
        <w:tblPrEx>
          <w:tblW w:w="7152" w:type="dxa"/>
          <w:jc w:val="center"/>
          <w:tblLayout w:type="fixed"/>
          <w:tblLook w:val="04A0"/>
        </w:tblPrEx>
        <w:trPr>
          <w:trHeight w:val="402"/>
          <w:jc w:val="center"/>
        </w:trPr>
        <w:tc>
          <w:tcPr>
            <w:tcW w:w="2884"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1000000以上</w:t>
            </w:r>
          </w:p>
        </w:tc>
        <w:tc>
          <w:tcPr>
            <w:tcW w:w="1438"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0.004%</w:t>
            </w:r>
          </w:p>
        </w:tc>
        <w:tc>
          <w:tcPr>
            <w:tcW w:w="1393"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0.004%</w:t>
            </w:r>
          </w:p>
        </w:tc>
        <w:tc>
          <w:tcPr>
            <w:tcW w:w="1437" w:type="dxa"/>
            <w:tcBorders>
              <w:top w:val="single" w:sz="8" w:space="0" w:color="auto"/>
              <w:left w:val="single" w:sz="8" w:space="0" w:color="auto"/>
              <w:bottom w:val="single" w:sz="8" w:space="0" w:color="auto"/>
              <w:right w:val="single" w:sz="8" w:space="0" w:color="auto"/>
            </w:tcBorders>
          </w:tcPr>
          <w:p w:rsidR="003359D6">
            <w:pPr>
              <w:widowControl/>
              <w:spacing w:before="120" w:beforeLines="50" w:after="120" w:afterLines="50" w:line="240" w:lineRule="exact"/>
              <w:jc w:val="center"/>
              <w:rPr>
                <w:rFonts w:ascii="宋体" w:hAnsi="宋体" w:cs="仿宋_GB2312"/>
                <w:bCs/>
                <w:color w:val="FF0000"/>
                <w:kern w:val="0"/>
                <w:sz w:val="24"/>
                <w:szCs w:val="21"/>
              </w:rPr>
            </w:pPr>
            <w:r>
              <w:rPr>
                <w:rFonts w:ascii="宋体" w:hAnsi="宋体" w:cs="仿宋_GB2312" w:hint="eastAsia"/>
                <w:bCs/>
                <w:color w:val="FF0000"/>
                <w:kern w:val="0"/>
                <w:sz w:val="24"/>
                <w:szCs w:val="21"/>
              </w:rPr>
              <w:t>0.004%</w:t>
            </w:r>
          </w:p>
        </w:tc>
      </w:tr>
    </w:tbl>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如某货物招标项目，中标金额为600万，需交纳的代理服务费具体计算如下：</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代理服务费＝（100万以下部分的代理服务费）+（100万～500万部分的代理服务费）+（500万～600万部分的代理服务费）＝100万元×1.5%+（500-</w:t>
      </w:r>
      <w:r>
        <w:rPr>
          <w:rFonts w:ascii="宋体" w:hAnsi="宋体" w:cs="宋体" w:hint="eastAsia"/>
          <w:color w:val="FF0000"/>
          <w:kern w:val="0"/>
          <w:sz w:val="24"/>
          <w:szCs w:val="21"/>
        </w:rPr>
        <w:t>100）万元×1.1%+（600-500）万元×0.8%=1.5万元+4.4万元+0.8万元＝6.7万元</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（三）每宗交易代理服务费不低于8000元；</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（四）中标供应商中标后，必须按规定采用银行对公转账方式向深圳交易集团有限公司直接交纳代理服务费，交纳信息及要求按以下规定执行：</w:t>
      </w:r>
    </w:p>
    <w:p w:rsidR="003359D6">
      <w:pPr>
        <w:widowControl/>
        <w:ind w:firstLine="480" w:firstLineChars="200"/>
        <w:jc w:val="left"/>
        <w:rPr>
          <w:rFonts w:ascii="宋体" w:hAnsi="宋体" w:cs="宋体"/>
          <w:bCs/>
          <w:color w:val="FF0000"/>
          <w:kern w:val="0"/>
          <w:sz w:val="24"/>
          <w:szCs w:val="21"/>
        </w:rPr>
      </w:pPr>
      <w:r>
        <w:rPr>
          <w:rFonts w:ascii="宋体" w:hAnsi="宋体" w:cs="宋体" w:hint="eastAsia"/>
          <w:b/>
          <w:color w:val="FF0000"/>
          <w:kern w:val="0"/>
          <w:sz w:val="24"/>
          <w:szCs w:val="21"/>
        </w:rPr>
        <w:t>基本户信息：</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账户名：深圳交易集团有限公司</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账号：632765883</w:t>
      </w:r>
    </w:p>
    <w:p w:rsidR="003359D6">
      <w:pPr>
        <w:widowControl/>
        <w:ind w:firstLine="480" w:firstLineChars="200"/>
        <w:jc w:val="left"/>
        <w:rPr>
          <w:rFonts w:ascii="宋体" w:hAnsi="宋体" w:cs="宋体"/>
          <w:color w:val="FF0000"/>
          <w:kern w:val="0"/>
          <w:sz w:val="24"/>
          <w:szCs w:val="21"/>
        </w:rPr>
      </w:pPr>
      <w:r>
        <w:rPr>
          <w:rFonts w:ascii="宋体" w:hAnsi="宋体" w:cs="宋体" w:hint="eastAsia"/>
          <w:color w:val="FF0000"/>
          <w:kern w:val="0"/>
          <w:sz w:val="24"/>
          <w:szCs w:val="21"/>
        </w:rPr>
        <w:t>开户行：民生银行深圳五洲支行</w:t>
      </w:r>
    </w:p>
    <w:p w:rsidR="003359D6">
      <w:pPr>
        <w:widowControl/>
        <w:ind w:firstLine="480" w:firstLineChars="200"/>
        <w:jc w:val="left"/>
        <w:rPr>
          <w:rFonts w:ascii="宋体" w:hAnsi="宋体" w:cs="宋体"/>
          <w:bCs/>
          <w:color w:val="FF0000"/>
          <w:kern w:val="0"/>
          <w:sz w:val="24"/>
          <w:szCs w:val="21"/>
        </w:rPr>
      </w:pPr>
      <w:r>
        <w:rPr>
          <w:rFonts w:ascii="宋体" w:hAnsi="宋体" w:cs="宋体" w:hint="eastAsia"/>
          <w:b/>
          <w:color w:val="FF0000"/>
          <w:kern w:val="0"/>
          <w:sz w:val="24"/>
          <w:szCs w:val="21"/>
        </w:rPr>
        <w:t>转账备注：</w:t>
      </w:r>
    </w:p>
    <w:p w:rsidR="003359D6">
      <w:pPr>
        <w:widowControl/>
        <w:ind w:firstLine="480" w:firstLineChars="200"/>
        <w:jc w:val="left"/>
        <w:rPr>
          <w:rFonts w:ascii="宋体" w:hAnsi="宋体" w:cs="宋体"/>
          <w:bCs/>
          <w:color w:val="FF0000"/>
          <w:kern w:val="0"/>
          <w:sz w:val="24"/>
          <w:szCs w:val="21"/>
        </w:rPr>
      </w:pPr>
      <w:r>
        <w:rPr>
          <w:rFonts w:ascii="宋体" w:hAnsi="宋体" w:cs="宋体" w:hint="eastAsia"/>
          <w:bCs/>
          <w:color w:val="FF0000"/>
          <w:kern w:val="0"/>
          <w:sz w:val="24"/>
          <w:szCs w:val="21"/>
        </w:rPr>
        <w:t>项目编号+项目名称+中标金额+中标供应商名称</w:t>
      </w:r>
    </w:p>
    <w:p w:rsidR="003359D6">
      <w:pPr>
        <w:ind w:firstLine="480" w:firstLineChars="200"/>
        <w:rPr>
          <w:b/>
          <w:bCs/>
          <w:color w:val="FF0000"/>
          <w:highlight w:val="yellow"/>
        </w:rPr>
      </w:pPr>
    </w:p>
    <w:p w:rsidR="003359D6">
      <w:pPr>
        <w:widowControl/>
        <w:jc w:val="left"/>
        <w:rPr>
          <w:rFonts w:ascii="宋体" w:hAnsi="宋体"/>
          <w:b/>
          <w:bCs/>
          <w:kern w:val="0"/>
          <w:sz w:val="28"/>
          <w:szCs w:val="28"/>
        </w:rPr>
      </w:pPr>
      <w:bookmarkStart w:id="33" w:name="_Toc128884461"/>
      <w:r>
        <w:rPr>
          <w:sz w:val="28"/>
          <w:szCs w:val="28"/>
        </w:rPr>
        <w:br w:type="page"/>
      </w:r>
    </w:p>
    <w:p w:rsidR="003359D6">
      <w:pPr>
        <w:pStyle w:val="Heading2"/>
        <w:rPr>
          <w:sz w:val="28"/>
          <w:szCs w:val="28"/>
        </w:rPr>
      </w:pPr>
      <w:r>
        <w:rPr>
          <w:rFonts w:hint="eastAsia"/>
          <w:sz w:val="28"/>
          <w:szCs w:val="28"/>
        </w:rPr>
        <w:t>第三章 用户需求书</w:t>
      </w:r>
    </w:p>
    <w:p w:rsidR="003359D6">
      <w:pPr>
        <w:pStyle w:val="Heading2"/>
        <w:spacing w:before="120" w:beforeLines="50" w:after="120" w:afterLines="50"/>
        <w:rPr>
          <w:szCs w:val="24"/>
        </w:rPr>
      </w:pPr>
      <w:r>
        <w:rPr>
          <w:rFonts w:hint="eastAsia"/>
          <w:szCs w:val="24"/>
        </w:rPr>
        <w:t>一、项目基本信息</w:t>
      </w:r>
    </w:p>
    <w:p w:rsidR="003359D6">
      <w:pPr>
        <w:rPr>
          <w:rFonts w:ascii="宋体" w:hAnsi="宋体"/>
          <w:b/>
          <w:color w:val="FF0000"/>
          <w:szCs w:val="21"/>
        </w:rPr>
      </w:pPr>
    </w:p>
    <w:tbl>
      <w:tblPr>
        <w:tblStyle w:val="TableNormal"/>
        <w:tblpPr w:leftFromText="180" w:rightFromText="180" w:vertAnchor="text" w:horzAnchor="margin" w:tblpY="173"/>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544"/>
        <w:gridCol w:w="1701"/>
      </w:tblGrid>
      <w:tr>
        <w:tblPrEx>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74"/>
        </w:trPr>
        <w:tc>
          <w:tcPr>
            <w:tcW w:w="675" w:type="dxa"/>
            <w:vAlign w:val="center"/>
          </w:tcPr>
          <w:p w:rsidR="003359D6">
            <w:pPr>
              <w:jc w:val="center"/>
              <w:rPr>
                <w:bCs/>
                <w:szCs w:val="21"/>
              </w:rPr>
            </w:pPr>
            <w:r>
              <w:rPr>
                <w:rFonts w:hint="eastAsia"/>
                <w:bCs/>
                <w:szCs w:val="21"/>
              </w:rPr>
              <w:t>序号</w:t>
            </w:r>
          </w:p>
        </w:tc>
        <w:tc>
          <w:tcPr>
            <w:tcW w:w="2268" w:type="dxa"/>
            <w:vAlign w:val="center"/>
          </w:tcPr>
          <w:p w:rsidR="003359D6">
            <w:pPr>
              <w:jc w:val="center"/>
              <w:rPr>
                <w:bCs/>
                <w:szCs w:val="21"/>
              </w:rPr>
            </w:pPr>
            <w:r>
              <w:rPr>
                <w:rFonts w:hint="eastAsia"/>
                <w:szCs w:val="21"/>
              </w:rPr>
              <w:t>采购计划编号</w:t>
            </w:r>
          </w:p>
        </w:tc>
        <w:tc>
          <w:tcPr>
            <w:tcW w:w="3544" w:type="dxa"/>
            <w:vAlign w:val="center"/>
          </w:tcPr>
          <w:p w:rsidR="003359D6">
            <w:pPr>
              <w:jc w:val="center"/>
              <w:rPr>
                <w:bCs/>
                <w:szCs w:val="21"/>
              </w:rPr>
            </w:pPr>
            <w:r>
              <w:rPr>
                <w:rFonts w:hint="eastAsia"/>
                <w:bCs/>
                <w:szCs w:val="21"/>
              </w:rPr>
              <w:t>采购项目名称</w:t>
            </w:r>
          </w:p>
        </w:tc>
        <w:tc>
          <w:tcPr>
            <w:tcW w:w="1701" w:type="dxa"/>
            <w:vAlign w:val="center"/>
          </w:tcPr>
          <w:p w:rsidR="003359D6">
            <w:pPr>
              <w:jc w:val="center"/>
              <w:rPr>
                <w:b/>
                <w:bCs/>
                <w:color w:val="FF0000"/>
                <w:szCs w:val="21"/>
              </w:rPr>
            </w:pPr>
            <w:r>
              <w:rPr>
                <w:rFonts w:hint="eastAsia"/>
                <w:b/>
                <w:bCs/>
                <w:color w:val="FF0000"/>
                <w:szCs w:val="21"/>
              </w:rPr>
              <w:t>预算限额（元）</w:t>
            </w:r>
          </w:p>
        </w:tc>
      </w:tr>
      <w:tr>
        <w:tblPrEx>
          <w:tblW w:w="8188" w:type="dxa"/>
          <w:tblLayout w:type="fixed"/>
          <w:tblLook w:val="04A0"/>
        </w:tblPrEx>
        <w:trPr>
          <w:trHeight w:val="290"/>
        </w:trPr>
        <w:tc>
          <w:tcPr>
            <w:tcW w:w="675" w:type="dxa"/>
            <w:vAlign w:val="center"/>
          </w:tcPr>
          <w:p w:rsidR="003359D6">
            <w:pPr>
              <w:jc w:val="center"/>
              <w:rPr>
                <w:bCs/>
                <w:color w:val="FF0000"/>
                <w:szCs w:val="21"/>
              </w:rPr>
            </w:pPr>
            <w:r>
              <w:rPr>
                <w:rFonts w:hint="eastAsia"/>
                <w:bCs/>
                <w:color w:val="FF0000"/>
                <w:szCs w:val="21"/>
              </w:rPr>
              <w:t>1</w:t>
            </w:r>
          </w:p>
        </w:tc>
        <w:tc>
          <w:tcPr>
            <w:tcW w:w="2268" w:type="dxa"/>
            <w:vAlign w:val="center"/>
          </w:tcPr>
          <w:p w:rsidR="003359D6">
            <w:pPr>
              <w:jc w:val="center"/>
              <w:rPr>
                <w:bCs/>
                <w:color w:val="FF0000"/>
                <w:szCs w:val="21"/>
              </w:rPr>
            </w:pPr>
            <w:r>
              <w:rPr>
                <w:bCs/>
                <w:color w:val="FF0000"/>
                <w:szCs w:val="21"/>
              </w:rPr>
              <w:t>ZXBZ20224403011227</w:t>
            </w:r>
          </w:p>
        </w:tc>
        <w:tc>
          <w:tcPr>
            <w:tcW w:w="3544" w:type="dxa"/>
            <w:vAlign w:val="center"/>
          </w:tcPr>
          <w:p w:rsidR="003359D6">
            <w:pPr>
              <w:jc w:val="center"/>
              <w:rPr>
                <w:b/>
                <w:bCs/>
                <w:color w:val="FF0000"/>
                <w:szCs w:val="21"/>
              </w:rPr>
            </w:pPr>
            <w:r>
              <w:rPr>
                <w:rFonts w:hint="eastAsia"/>
                <w:b/>
                <w:bCs/>
                <w:color w:val="FF0000"/>
                <w:szCs w:val="21"/>
              </w:rPr>
              <w:t>深圳市前海深港现代服务业合作区管理局前海智慧城市大脑项目</w:t>
            </w:r>
          </w:p>
        </w:tc>
        <w:tc>
          <w:tcPr>
            <w:tcW w:w="1701" w:type="dxa"/>
            <w:vAlign w:val="center"/>
          </w:tcPr>
          <w:p w:rsidR="003359D6">
            <w:pPr>
              <w:jc w:val="center"/>
              <w:rPr>
                <w:bCs/>
                <w:color w:val="FF0000"/>
                <w:szCs w:val="21"/>
              </w:rPr>
            </w:pPr>
            <w:r>
              <w:rPr>
                <w:bCs/>
                <w:color w:val="FF0000"/>
                <w:szCs w:val="21"/>
              </w:rPr>
              <w:t>75476600.00</w:t>
            </w:r>
          </w:p>
        </w:tc>
      </w:tr>
    </w:tbl>
    <w:p w:rsidR="003359D6">
      <w:pPr>
        <w:pStyle w:val="Heading2"/>
        <w:spacing w:before="120" w:beforeLines="50" w:after="120" w:afterLines="50"/>
        <w:rPr>
          <w:bCs w:val="0"/>
          <w:color w:val="FF0000"/>
          <w:kern w:val="2"/>
          <w:sz w:val="21"/>
          <w:szCs w:val="21"/>
        </w:rPr>
      </w:pPr>
    </w:p>
    <w:p w:rsidR="003359D6">
      <w:pPr>
        <w:pStyle w:val="Heading2"/>
        <w:spacing w:before="120" w:beforeLines="50" w:after="120" w:afterLines="50"/>
        <w:rPr>
          <w:szCs w:val="24"/>
        </w:rPr>
      </w:pPr>
      <w:r>
        <w:rPr>
          <w:rFonts w:hint="eastAsia"/>
          <w:szCs w:val="24"/>
        </w:rPr>
        <w:t>二、项目概况</w:t>
      </w:r>
    </w:p>
    <w:p w:rsidR="003359D6">
      <w:pPr>
        <w:ind w:firstLine="480" w:firstLineChars="200"/>
        <w:outlineLvl w:val="3"/>
        <w:rPr>
          <w:rFonts w:ascii="宋体" w:hAnsi="宋体" w:cs="宋体"/>
          <w:b/>
          <w:szCs w:val="21"/>
        </w:rPr>
      </w:pPr>
      <w:r>
        <w:rPr>
          <w:rFonts w:ascii="宋体" w:hAnsi="宋体" w:cs="宋体" w:hint="eastAsia"/>
          <w:b/>
          <w:szCs w:val="21"/>
        </w:rPr>
        <w:t>1.项目背景</w:t>
      </w:r>
    </w:p>
    <w:p w:rsidR="003359D6">
      <w:pPr>
        <w:tabs>
          <w:tab w:val="left" w:pos="426"/>
        </w:tabs>
        <w:ind w:firstLine="480" w:firstLineChars="200"/>
        <w:rPr>
          <w:rFonts w:ascii="宋体" w:hAnsi="宋体" w:cs="宋体"/>
          <w:szCs w:val="21"/>
        </w:rPr>
      </w:pPr>
      <w:r>
        <w:rPr>
          <w:rFonts w:ascii="宋体" w:hAnsi="宋体" w:cs="宋体" w:hint="eastAsia"/>
          <w:szCs w:val="21"/>
        </w:rPr>
        <w:t>党的十九大报告明确提出“推进国家治理体系和治理能力现代化，建设网络强国、数字中国、智慧社会”。“十四五”规划纲要草案将“加快数字发展 建设数字中国”作为独立篇章，描绘了未来五年数字中国建设的新蓝图。智慧城市作为“数字中国”的重要载体、“智慧社会”的发展基础，覆盖经济、社会、生活等方方面面，对经济发展方式转变、产业转型升级有着重要的促进作用，对发展数字经济、创新社会治理、保障和改善民生有着重要的意义。前海智慧城市大脑作为新型智慧城市建设的重要内容，对提升前海城市治理体系和智能力现代化具有重要意义，为前海治理、产业发展、民生服务、制度创新具有重要支撑作用，为前海再次的飞跃发展提供强大支撑。</w:t>
      </w:r>
    </w:p>
    <w:p w:rsidR="003359D6">
      <w:pPr>
        <w:tabs>
          <w:tab w:val="left" w:pos="426"/>
        </w:tabs>
        <w:ind w:firstLine="480" w:firstLineChars="200"/>
        <w:rPr>
          <w:rFonts w:ascii="宋体" w:hAnsi="宋体" w:cs="宋体"/>
          <w:szCs w:val="21"/>
        </w:rPr>
      </w:pPr>
      <w:r>
        <w:rPr>
          <w:rFonts w:ascii="宋体" w:hAnsi="宋体" w:cs="宋体" w:hint="eastAsia"/>
          <w:szCs w:val="21"/>
        </w:rPr>
        <w:t>为推进政务信息化建设体制改革，广东省委、省政府落实党中央和国务院工作部署，开展“数字政府”改革建设，推进政务信息化建设体制改革，追赶先进省市，力争在政务信息化领域走在全国前列。前海作为全国改革创新高地，借力信息化、数字化、智能化等技术方式，逐步建立支撑政府治理体系与治理能力现代化的政务信息化建设架构，推进制度创新，为全国城市创新发展探索新路径、新方法和新动力。</w:t>
      </w:r>
    </w:p>
    <w:p w:rsidR="003359D6">
      <w:pPr>
        <w:tabs>
          <w:tab w:val="left" w:pos="426"/>
        </w:tabs>
        <w:ind w:firstLine="480" w:firstLineChars="200"/>
        <w:rPr>
          <w:rFonts w:ascii="宋体" w:hAnsi="宋体" w:cs="宋体"/>
          <w:szCs w:val="21"/>
        </w:rPr>
      </w:pPr>
      <w:r>
        <w:rPr>
          <w:rFonts w:ascii="宋体" w:hAnsi="宋体" w:cs="宋体" w:hint="eastAsia"/>
          <w:szCs w:val="21"/>
        </w:rPr>
        <w:t>深圳具有粤港澳大湾区和中国特色社会主义先行示范区“双区”叠加利好，为前海智慧城市大脑创新示范提供新的契机。深圳是中国特色社会主义事业发展的重要起源地和</w:t>
      </w:r>
      <w:r>
        <w:rPr>
          <w:rFonts w:ascii="宋体" w:hAnsi="宋体" w:cs="宋体" w:hint="eastAsia"/>
          <w:szCs w:val="21"/>
        </w:rPr>
        <w:t>践行</w:t>
      </w:r>
      <w:r>
        <w:rPr>
          <w:rFonts w:ascii="宋体" w:hAnsi="宋体" w:cs="宋体" w:hint="eastAsia"/>
          <w:szCs w:val="21"/>
        </w:rPr>
        <w:t>地，探索形成了丰富的素材和鲜活的经验，创造了众多可复制可推广的成功样板和典型范例。</w:t>
      </w:r>
    </w:p>
    <w:p w:rsidR="003359D6">
      <w:pPr>
        <w:tabs>
          <w:tab w:val="left" w:pos="426"/>
        </w:tabs>
        <w:ind w:firstLine="480" w:firstLineChars="200"/>
      </w:pPr>
      <w:r>
        <w:rPr>
          <w:rFonts w:ascii="宋体" w:hAnsi="宋体" w:cs="宋体" w:hint="eastAsia"/>
          <w:szCs w:val="21"/>
        </w:rPr>
        <w:t>前海作为深圳的创新先行者，扩区后的前海合作区总面积由原来的14.92平方公里扩展至120.56平方公里，需适应宝安、南山两</w:t>
      </w:r>
      <w:r>
        <w:rPr>
          <w:rFonts w:ascii="宋体" w:hAnsi="宋体" w:cs="宋体" w:hint="eastAsia"/>
          <w:szCs w:val="21"/>
        </w:rPr>
        <w:t>个</w:t>
      </w:r>
      <w:r>
        <w:rPr>
          <w:rFonts w:ascii="宋体" w:hAnsi="宋体" w:cs="宋体" w:hint="eastAsia"/>
          <w:szCs w:val="21"/>
        </w:rPr>
        <w:t>行政区的属地管理和前海合作区的经济管理适度分离的总体要求，以智慧城市大脑建设推动技术融合、业务融合、数据融合，实现跨层级、跨地域、跨系统、跨部门、跨业</w:t>
      </w:r>
      <w:r>
        <w:rPr>
          <w:rFonts w:ascii="宋体" w:hAnsi="宋体" w:cs="宋体" w:hint="eastAsia"/>
          <w:szCs w:val="21"/>
        </w:rPr>
        <w:t>务</w:t>
      </w:r>
      <w:r>
        <w:rPr>
          <w:rFonts w:ascii="宋体" w:hAnsi="宋体" w:cs="宋体" w:hint="eastAsia"/>
          <w:szCs w:val="21"/>
        </w:rPr>
        <w:t>的协同管理和服务，努力建设具有世界一流水平的新型智慧城市标杆，用数据为国家治理体系和治理能力现代化赋能，为建设网络强国、数字中国、智慧社会</w:t>
      </w:r>
      <w:r>
        <w:rPr>
          <w:rFonts w:ascii="宋体" w:hAnsi="宋体" w:cs="宋体" w:hint="eastAsia"/>
          <w:szCs w:val="21"/>
        </w:rPr>
        <w:t>作出</w:t>
      </w:r>
      <w:r>
        <w:rPr>
          <w:rFonts w:ascii="宋体" w:hAnsi="宋体" w:cs="宋体" w:hint="eastAsia"/>
          <w:szCs w:val="21"/>
        </w:rPr>
        <w:t>新的更大贡献。</w:t>
      </w:r>
    </w:p>
    <w:p w:rsidR="003359D6">
      <w:pPr>
        <w:ind w:firstLine="480" w:firstLineChars="200"/>
        <w:outlineLvl w:val="3"/>
        <w:rPr>
          <w:rFonts w:ascii="宋体" w:hAnsi="宋体" w:cs="宋体"/>
          <w:b/>
          <w:szCs w:val="21"/>
        </w:rPr>
      </w:pPr>
      <w:r>
        <w:rPr>
          <w:rFonts w:ascii="宋体" w:hAnsi="宋体" w:cs="宋体" w:hint="eastAsia"/>
          <w:b/>
          <w:szCs w:val="21"/>
        </w:rPr>
        <w:t xml:space="preserve">2.项目目的及建设目标 </w:t>
      </w:r>
    </w:p>
    <w:p w:rsidR="003359D6">
      <w:pPr>
        <w:tabs>
          <w:tab w:val="left" w:pos="426"/>
        </w:tabs>
        <w:ind w:firstLine="480" w:firstLineChars="200"/>
      </w:pPr>
      <w:r>
        <w:rPr>
          <w:rFonts w:ascii="宋体" w:hAnsi="宋体" w:cs="宋体" w:hint="eastAsia"/>
          <w:szCs w:val="21"/>
        </w:rPr>
        <w:t>前海智慧城市大脑以治理体系和治理能力现代化为目标，以云计算、大数据、人工智能等现代信息技术为支撑，加快各类信息资源的整合共享，以数据驱动、技术驱动为特征的城市数字化服务中枢，形成智慧前海日常运行管理的核心和大脑，</w:t>
      </w:r>
      <w:r>
        <w:t>推动数据全面赋能经济发展</w:t>
      </w:r>
      <w:r>
        <w:rPr>
          <w:rFonts w:hint="eastAsia"/>
        </w:rPr>
        <w:t>，科技助力深港合作，</w:t>
      </w:r>
      <w:r>
        <w:t>推动前海城市治理向科学化、精细化、智能化发展</w:t>
      </w:r>
      <w:r>
        <w:rPr>
          <w:rFonts w:hint="eastAsia"/>
        </w:rPr>
        <w:t>。</w:t>
      </w:r>
    </w:p>
    <w:p w:rsidR="003359D6">
      <w:pPr>
        <w:tabs>
          <w:tab w:val="left" w:pos="426"/>
        </w:tabs>
        <w:ind w:firstLine="480" w:firstLineChars="200"/>
      </w:pPr>
      <w:r>
        <w:rPr>
          <w:rFonts w:hint="eastAsia"/>
        </w:rPr>
        <w:t>前海智慧城市大脑项目作为前海数字化治理体系和能力现代化的核心载体和重要窗口，打造纵横联动、多级协同的前海“一网统管”工作体系，建设丰富、实用、高效的智慧化应用场景，推动区域治理“可感、可视、可控、可治”，实现城市综合要素数字化、城市体征感知智能化、城市实时运行可视化、城市管理决策协同化，实现与深圳市、南山区、宝安区数据共享与系统对接。本项目着力提升四种能力：</w:t>
      </w:r>
    </w:p>
    <w:p w:rsidR="003359D6">
      <w:pPr>
        <w:tabs>
          <w:tab w:val="left" w:pos="426"/>
        </w:tabs>
        <w:ind w:firstLine="480" w:firstLineChars="200"/>
        <w:rPr>
          <w:rFonts w:ascii="宋体" w:hAnsi="宋体" w:cs="宋体"/>
          <w:szCs w:val="21"/>
        </w:rPr>
      </w:pPr>
      <w:r>
        <w:rPr>
          <w:rFonts w:hint="eastAsia"/>
        </w:rPr>
        <w:t>一是态势感知能力，全方位汇聚城市、政府及第三方机构等多元数据，整合形成前海全域数据，可动态、整体地感知前海运行情况；二是数据服务能力，促进数据要素资源安全有序开放，为经济分析、公共管理决策提供数据决策支持服务；三是辅助决策能力，客观展现前海重点工作领域的运行现状和数据分析</w:t>
      </w:r>
      <w:r>
        <w:rPr>
          <w:rFonts w:hint="eastAsia"/>
        </w:rPr>
        <w:t>研</w:t>
      </w:r>
      <w:r>
        <w:rPr>
          <w:rFonts w:hint="eastAsia"/>
        </w:rPr>
        <w:t>判，为领导科学决策提供数据支撑；四是联动指挥能力，汇总应急事件并及时响应，打造平时指挥、战时应急、特时保障的综合指挥调度体系。</w:t>
      </w:r>
    </w:p>
    <w:p w:rsidR="003359D6">
      <w:pPr>
        <w:ind w:firstLine="480" w:firstLineChars="200"/>
        <w:outlineLvl w:val="3"/>
        <w:rPr>
          <w:rFonts w:ascii="宋体" w:hAnsi="宋体" w:cs="宋体"/>
          <w:b/>
          <w:szCs w:val="21"/>
        </w:rPr>
      </w:pPr>
      <w:r>
        <w:rPr>
          <w:rFonts w:ascii="宋体" w:hAnsi="宋体" w:cs="宋体" w:hint="eastAsia"/>
          <w:b/>
          <w:szCs w:val="21"/>
        </w:rPr>
        <w:t>3</w:t>
      </w:r>
      <w:r>
        <w:rPr>
          <w:rFonts w:ascii="宋体" w:hAnsi="宋体" w:cs="宋体"/>
          <w:b/>
          <w:szCs w:val="21"/>
        </w:rPr>
        <w:t>.</w:t>
      </w:r>
      <w:r>
        <w:rPr>
          <w:rFonts w:ascii="宋体" w:hAnsi="宋体" w:cs="宋体" w:hint="eastAsia"/>
          <w:b/>
          <w:szCs w:val="21"/>
        </w:rPr>
        <w:t>项目所依据及参考的标准</w:t>
      </w:r>
    </w:p>
    <w:p w:rsidR="003359D6">
      <w:pPr>
        <w:tabs>
          <w:tab w:val="left" w:pos="426"/>
        </w:tabs>
        <w:ind w:firstLine="480" w:firstLineChars="200"/>
        <w:rPr>
          <w:rFonts w:ascii="宋体" w:hAnsi="宋体" w:cs="宋体"/>
          <w:szCs w:val="21"/>
        </w:rPr>
      </w:pPr>
      <w:r>
        <w:rPr>
          <w:rFonts w:ascii="宋体" w:hAnsi="宋体" w:cs="宋体" w:hint="eastAsia"/>
          <w:szCs w:val="21"/>
        </w:rPr>
        <w:t>3.1</w:t>
      </w:r>
      <w:r>
        <w:rPr>
          <w:rFonts w:ascii="宋体" w:hAnsi="宋体" w:cs="宋体" w:hint="eastAsia"/>
          <w:szCs w:val="21"/>
        </w:rPr>
        <w:tab/>
        <w:t>国家政策</w:t>
      </w:r>
    </w:p>
    <w:p w:rsidR="003359D6">
      <w:pPr>
        <w:tabs>
          <w:tab w:val="left" w:pos="426"/>
        </w:tabs>
        <w:ind w:firstLine="480" w:firstLineChars="200"/>
        <w:rPr>
          <w:rFonts w:ascii="宋体" w:hAnsi="宋体" w:cs="宋体"/>
          <w:szCs w:val="21"/>
        </w:rPr>
      </w:pPr>
      <w:r>
        <w:rPr>
          <w:rFonts w:ascii="宋体" w:hAnsi="宋体" w:cs="宋体" w:hint="eastAsia"/>
          <w:szCs w:val="21"/>
        </w:rPr>
        <w:t>（1）</w:t>
      </w:r>
      <w:r>
        <w:rPr>
          <w:rFonts w:ascii="宋体" w:hAnsi="宋体" w:cs="宋体" w:hint="eastAsia"/>
          <w:szCs w:val="21"/>
        </w:rPr>
        <w:tab/>
        <w:t>《全面深化前海深港现代服务业合作区改革开放方案》</w:t>
      </w:r>
    </w:p>
    <w:p w:rsidR="003359D6">
      <w:pPr>
        <w:tabs>
          <w:tab w:val="left" w:pos="426"/>
        </w:tabs>
        <w:ind w:firstLine="480" w:firstLineChars="200"/>
        <w:rPr>
          <w:rFonts w:ascii="宋体" w:hAnsi="宋体" w:cs="宋体"/>
          <w:szCs w:val="21"/>
        </w:rPr>
      </w:pPr>
      <w:r>
        <w:rPr>
          <w:rFonts w:ascii="宋体" w:hAnsi="宋体" w:cs="宋体" w:hint="eastAsia"/>
          <w:szCs w:val="21"/>
        </w:rPr>
        <w:t>（2）</w:t>
      </w:r>
      <w:r>
        <w:rPr>
          <w:rFonts w:ascii="宋体" w:hAnsi="宋体" w:cs="宋体" w:hint="eastAsia"/>
          <w:szCs w:val="21"/>
        </w:rPr>
        <w:tab/>
        <w:t>《关于构建更加完善的要素市场化配置体制机制的意见》</w:t>
      </w:r>
    </w:p>
    <w:p w:rsidR="003359D6">
      <w:pPr>
        <w:tabs>
          <w:tab w:val="left" w:pos="426"/>
        </w:tabs>
        <w:ind w:firstLine="480" w:firstLineChars="200"/>
        <w:rPr>
          <w:rFonts w:ascii="宋体" w:hAnsi="宋体" w:cs="宋体"/>
          <w:szCs w:val="21"/>
        </w:rPr>
      </w:pPr>
      <w:r>
        <w:rPr>
          <w:rFonts w:ascii="宋体" w:hAnsi="宋体" w:cs="宋体" w:hint="eastAsia"/>
          <w:szCs w:val="21"/>
        </w:rPr>
        <w:t>（3）</w:t>
      </w:r>
      <w:r>
        <w:rPr>
          <w:rFonts w:ascii="宋体" w:hAnsi="宋体" w:cs="宋体" w:hint="eastAsia"/>
          <w:szCs w:val="21"/>
        </w:rPr>
        <w:tab/>
        <w:t>《国家政务信息化项目建设管理办法》（国办发〔2019〕57号）</w:t>
      </w:r>
    </w:p>
    <w:p w:rsidR="003359D6">
      <w:pPr>
        <w:tabs>
          <w:tab w:val="left" w:pos="426"/>
        </w:tabs>
        <w:ind w:firstLine="480" w:firstLineChars="200"/>
        <w:rPr>
          <w:rFonts w:ascii="宋体" w:hAnsi="宋体" w:cs="宋体"/>
          <w:szCs w:val="21"/>
        </w:rPr>
      </w:pPr>
      <w:r>
        <w:rPr>
          <w:rFonts w:ascii="宋体" w:hAnsi="宋体" w:cs="宋体" w:hint="eastAsia"/>
          <w:szCs w:val="21"/>
        </w:rPr>
        <w:t>（4）</w:t>
      </w:r>
      <w:r>
        <w:rPr>
          <w:rFonts w:ascii="宋体" w:hAnsi="宋体" w:cs="宋体" w:hint="eastAsia"/>
          <w:szCs w:val="21"/>
        </w:rPr>
        <w:tab/>
        <w:t>《粤港澳大湾区发展规划纲要》</w:t>
      </w:r>
    </w:p>
    <w:p w:rsidR="003359D6">
      <w:pPr>
        <w:tabs>
          <w:tab w:val="left" w:pos="426"/>
        </w:tabs>
        <w:ind w:firstLine="480" w:firstLineChars="200"/>
        <w:rPr>
          <w:rFonts w:ascii="宋体" w:hAnsi="宋体" w:cs="宋体"/>
          <w:szCs w:val="21"/>
        </w:rPr>
      </w:pPr>
      <w:r>
        <w:rPr>
          <w:rFonts w:ascii="宋体" w:hAnsi="宋体" w:cs="宋体" w:hint="eastAsia"/>
          <w:szCs w:val="21"/>
        </w:rPr>
        <w:t>（5）</w:t>
      </w:r>
      <w:r>
        <w:rPr>
          <w:rFonts w:ascii="宋体" w:hAnsi="宋体" w:cs="宋体" w:hint="eastAsia"/>
          <w:szCs w:val="21"/>
        </w:rPr>
        <w:tab/>
        <w:t>《国务院办公厅关于印发进一步深化“互联网+政务服务”推进政务服务“一网、 一门、一次”改革实施方案的通知》（国办发〔2018〕45号）</w:t>
      </w:r>
    </w:p>
    <w:p w:rsidR="003359D6">
      <w:pPr>
        <w:tabs>
          <w:tab w:val="left" w:pos="426"/>
        </w:tabs>
        <w:ind w:firstLine="480" w:firstLineChars="200"/>
        <w:rPr>
          <w:rFonts w:ascii="宋体" w:hAnsi="宋体" w:cs="宋体"/>
          <w:szCs w:val="21"/>
        </w:rPr>
      </w:pPr>
      <w:r>
        <w:rPr>
          <w:rFonts w:ascii="宋体" w:hAnsi="宋体" w:cs="宋体" w:hint="eastAsia"/>
          <w:szCs w:val="21"/>
        </w:rPr>
        <w:t>（6）</w:t>
      </w:r>
      <w:r>
        <w:rPr>
          <w:rFonts w:ascii="宋体" w:hAnsi="宋体" w:cs="宋体" w:hint="eastAsia"/>
          <w:szCs w:val="21"/>
        </w:rPr>
        <w:tab/>
        <w:t>《加快推进落实&lt;政务信息系统整合共享实施方案&gt;工作方案》（国办发〔2017〕39号）</w:t>
      </w:r>
    </w:p>
    <w:p w:rsidR="003359D6">
      <w:pPr>
        <w:tabs>
          <w:tab w:val="left" w:pos="426"/>
        </w:tabs>
        <w:ind w:firstLine="480" w:firstLineChars="200"/>
        <w:rPr>
          <w:rFonts w:ascii="宋体" w:hAnsi="宋体" w:cs="宋体"/>
          <w:szCs w:val="21"/>
        </w:rPr>
      </w:pPr>
      <w:r>
        <w:rPr>
          <w:rFonts w:ascii="宋体" w:hAnsi="宋体" w:cs="宋体" w:hint="eastAsia"/>
          <w:szCs w:val="21"/>
        </w:rPr>
        <w:t>（7）</w:t>
      </w:r>
      <w:r>
        <w:rPr>
          <w:rFonts w:ascii="宋体" w:hAnsi="宋体" w:cs="宋体" w:hint="eastAsia"/>
          <w:szCs w:val="21"/>
        </w:rPr>
        <w:tab/>
        <w:t>《国务院关于印发政务信息资源共享管理暂行办法的通知》（国发﹝2016﹞51号）</w:t>
      </w:r>
    </w:p>
    <w:p w:rsidR="003359D6">
      <w:pPr>
        <w:tabs>
          <w:tab w:val="left" w:pos="426"/>
        </w:tabs>
        <w:ind w:firstLine="480" w:firstLineChars="200"/>
        <w:rPr>
          <w:rFonts w:ascii="宋体" w:hAnsi="宋体" w:cs="宋体"/>
          <w:szCs w:val="21"/>
        </w:rPr>
      </w:pPr>
      <w:r>
        <w:rPr>
          <w:rFonts w:ascii="宋体" w:hAnsi="宋体" w:cs="宋体" w:hint="eastAsia"/>
          <w:szCs w:val="21"/>
        </w:rPr>
        <w:t>3.2</w:t>
      </w:r>
      <w:r>
        <w:rPr>
          <w:rFonts w:ascii="宋体" w:hAnsi="宋体" w:cs="宋体" w:hint="eastAsia"/>
          <w:szCs w:val="21"/>
        </w:rPr>
        <w:tab/>
        <w:t>行业标准</w:t>
      </w:r>
    </w:p>
    <w:p w:rsidR="003359D6">
      <w:pPr>
        <w:tabs>
          <w:tab w:val="left" w:pos="426"/>
        </w:tabs>
        <w:ind w:firstLine="480" w:firstLineChars="200"/>
        <w:rPr>
          <w:rFonts w:ascii="宋体" w:hAnsi="宋体" w:cs="宋体"/>
          <w:szCs w:val="21"/>
        </w:rPr>
      </w:pPr>
      <w:r>
        <w:rPr>
          <w:rFonts w:ascii="宋体" w:hAnsi="宋体" w:cs="宋体" w:hint="eastAsia"/>
          <w:szCs w:val="21"/>
        </w:rPr>
        <w:t>（1）</w:t>
      </w:r>
      <w:r>
        <w:rPr>
          <w:rFonts w:ascii="宋体" w:hAnsi="宋体" w:cs="宋体" w:hint="eastAsia"/>
          <w:szCs w:val="21"/>
        </w:rPr>
        <w:tab/>
        <w:t>《信息系统工程造价指导》2019版</w:t>
      </w:r>
    </w:p>
    <w:p w:rsidR="003359D6">
      <w:pPr>
        <w:tabs>
          <w:tab w:val="left" w:pos="426"/>
        </w:tabs>
        <w:ind w:firstLine="480" w:firstLineChars="200"/>
        <w:rPr>
          <w:rFonts w:ascii="宋体" w:hAnsi="宋体" w:cs="宋体"/>
          <w:szCs w:val="21"/>
        </w:rPr>
      </w:pPr>
      <w:r>
        <w:rPr>
          <w:rFonts w:ascii="宋体" w:hAnsi="宋体" w:cs="宋体" w:hint="eastAsia"/>
          <w:szCs w:val="21"/>
        </w:rPr>
        <w:t>（2）</w:t>
      </w:r>
      <w:r>
        <w:rPr>
          <w:rFonts w:ascii="宋体" w:hAnsi="宋体" w:cs="宋体" w:hint="eastAsia"/>
          <w:szCs w:val="21"/>
        </w:rPr>
        <w:tab/>
        <w:t>《信息系统运行维护技术服务规范》（SZDB/Z 32-2010）</w:t>
      </w:r>
    </w:p>
    <w:p w:rsidR="003359D6">
      <w:pPr>
        <w:tabs>
          <w:tab w:val="left" w:pos="426"/>
        </w:tabs>
        <w:ind w:firstLine="480" w:firstLineChars="200"/>
        <w:rPr>
          <w:rFonts w:ascii="宋体" w:hAnsi="宋体" w:cs="宋体"/>
          <w:szCs w:val="21"/>
        </w:rPr>
      </w:pPr>
      <w:r>
        <w:rPr>
          <w:rFonts w:ascii="宋体" w:hAnsi="宋体" w:cs="宋体" w:hint="eastAsia"/>
          <w:szCs w:val="21"/>
        </w:rPr>
        <w:t>（3）</w:t>
      </w:r>
      <w:r>
        <w:rPr>
          <w:rFonts w:ascii="宋体" w:hAnsi="宋体" w:cs="宋体" w:hint="eastAsia"/>
          <w:szCs w:val="21"/>
        </w:rPr>
        <w:tab/>
        <w:t>《信息系统工程建设技术规范》（SZDB/Z 5-2007）</w:t>
      </w:r>
    </w:p>
    <w:p w:rsidR="003359D6">
      <w:pPr>
        <w:tabs>
          <w:tab w:val="left" w:pos="426"/>
        </w:tabs>
        <w:ind w:firstLine="480" w:firstLineChars="200"/>
        <w:rPr>
          <w:rFonts w:ascii="宋体" w:hAnsi="宋体" w:cs="宋体"/>
          <w:szCs w:val="21"/>
        </w:rPr>
      </w:pPr>
      <w:r>
        <w:rPr>
          <w:rFonts w:ascii="宋体" w:hAnsi="宋体" w:cs="宋体" w:hint="eastAsia"/>
          <w:szCs w:val="21"/>
        </w:rPr>
        <w:t>（4）</w:t>
      </w:r>
      <w:r>
        <w:rPr>
          <w:rFonts w:ascii="宋体" w:hAnsi="宋体" w:cs="宋体" w:hint="eastAsia"/>
          <w:szCs w:val="21"/>
        </w:rPr>
        <w:tab/>
        <w:t>《电子政务系统总体设计要求》GB/T 210642007</w:t>
      </w:r>
    </w:p>
    <w:p w:rsidR="003359D6">
      <w:pPr>
        <w:tabs>
          <w:tab w:val="left" w:pos="426"/>
        </w:tabs>
        <w:ind w:firstLine="480" w:firstLineChars="200"/>
        <w:rPr>
          <w:rFonts w:ascii="宋体" w:hAnsi="宋体" w:cs="宋体"/>
          <w:szCs w:val="21"/>
        </w:rPr>
      </w:pPr>
      <w:r>
        <w:rPr>
          <w:rFonts w:ascii="宋体" w:hAnsi="宋体" w:cs="宋体" w:hint="eastAsia"/>
          <w:szCs w:val="21"/>
        </w:rPr>
        <w:t>（5）</w:t>
      </w:r>
      <w:r>
        <w:rPr>
          <w:rFonts w:ascii="宋体" w:hAnsi="宋体" w:cs="宋体" w:hint="eastAsia"/>
          <w:szCs w:val="21"/>
        </w:rPr>
        <w:tab/>
        <w:t>《政务信息资源目录体系》GB/T 210632007</w:t>
      </w:r>
    </w:p>
    <w:p w:rsidR="003359D6">
      <w:pPr>
        <w:tabs>
          <w:tab w:val="left" w:pos="426"/>
        </w:tabs>
        <w:ind w:firstLine="480" w:firstLineChars="200"/>
        <w:rPr>
          <w:rFonts w:ascii="宋体" w:hAnsi="宋体" w:cs="宋体"/>
          <w:szCs w:val="21"/>
        </w:rPr>
      </w:pPr>
      <w:r>
        <w:rPr>
          <w:rFonts w:ascii="宋体" w:hAnsi="宋体" w:cs="宋体" w:hint="eastAsia"/>
          <w:szCs w:val="21"/>
        </w:rPr>
        <w:t>（6）</w:t>
      </w:r>
      <w:r>
        <w:rPr>
          <w:rFonts w:ascii="宋体" w:hAnsi="宋体" w:cs="宋体" w:hint="eastAsia"/>
          <w:szCs w:val="21"/>
        </w:rPr>
        <w:tab/>
        <w:t>《政务信息资源交换体系》GB/T 210622007</w:t>
      </w:r>
    </w:p>
    <w:p w:rsidR="003359D6">
      <w:pPr>
        <w:tabs>
          <w:tab w:val="left" w:pos="426"/>
        </w:tabs>
        <w:ind w:firstLine="480" w:firstLineChars="200"/>
        <w:rPr>
          <w:rFonts w:ascii="宋体" w:hAnsi="宋体" w:cs="宋体"/>
          <w:szCs w:val="21"/>
        </w:rPr>
      </w:pPr>
      <w:r>
        <w:rPr>
          <w:rFonts w:ascii="宋体" w:hAnsi="宋体" w:cs="宋体" w:hint="eastAsia"/>
          <w:szCs w:val="21"/>
        </w:rPr>
        <w:t>（7）</w:t>
      </w:r>
      <w:r>
        <w:rPr>
          <w:rFonts w:ascii="宋体" w:hAnsi="宋体" w:cs="宋体" w:hint="eastAsia"/>
          <w:szCs w:val="21"/>
        </w:rPr>
        <w:tab/>
        <w:t>《计算机软件文档编制规范》GB/T85672006</w:t>
      </w:r>
    </w:p>
    <w:p w:rsidR="003359D6">
      <w:pPr>
        <w:tabs>
          <w:tab w:val="left" w:pos="426"/>
        </w:tabs>
        <w:ind w:firstLine="480" w:firstLineChars="200"/>
        <w:rPr>
          <w:rFonts w:ascii="宋体" w:hAnsi="宋体" w:cs="宋体"/>
          <w:szCs w:val="21"/>
        </w:rPr>
      </w:pPr>
      <w:r>
        <w:rPr>
          <w:rFonts w:ascii="宋体" w:hAnsi="宋体" w:cs="宋体" w:hint="eastAsia"/>
          <w:szCs w:val="21"/>
        </w:rPr>
        <w:t>（8）</w:t>
      </w:r>
      <w:r>
        <w:rPr>
          <w:rFonts w:ascii="宋体" w:hAnsi="宋体" w:cs="宋体" w:hint="eastAsia"/>
          <w:szCs w:val="21"/>
        </w:rPr>
        <w:tab/>
        <w:t>《投资项目可行性研究指南（试用版）》（计办投资〔2002〕15 号）</w:t>
      </w:r>
    </w:p>
    <w:p w:rsidR="003359D6">
      <w:pPr>
        <w:tabs>
          <w:tab w:val="left" w:pos="426"/>
        </w:tabs>
        <w:ind w:firstLine="480" w:firstLineChars="200"/>
        <w:rPr>
          <w:rFonts w:ascii="宋体" w:hAnsi="宋体" w:cs="宋体"/>
          <w:szCs w:val="21"/>
        </w:rPr>
      </w:pPr>
      <w:r>
        <w:rPr>
          <w:rFonts w:ascii="宋体" w:hAnsi="宋体" w:cs="宋体" w:hint="eastAsia"/>
          <w:szCs w:val="21"/>
        </w:rPr>
        <w:t>（9）</w:t>
      </w:r>
      <w:r>
        <w:rPr>
          <w:rFonts w:ascii="宋体" w:hAnsi="宋体" w:cs="宋体" w:hint="eastAsia"/>
          <w:szCs w:val="21"/>
        </w:rPr>
        <w:tab/>
        <w:t xml:space="preserve">《信息技术开放系统互连网络层安全协议》（GB/T 17963-2000） </w:t>
      </w:r>
    </w:p>
    <w:p w:rsidR="003359D6">
      <w:pPr>
        <w:tabs>
          <w:tab w:val="left" w:pos="426"/>
        </w:tabs>
        <w:ind w:firstLine="480" w:firstLineChars="200"/>
        <w:rPr>
          <w:rFonts w:ascii="宋体" w:hAnsi="宋体" w:cs="宋体"/>
          <w:szCs w:val="21"/>
        </w:rPr>
      </w:pPr>
      <w:r>
        <w:rPr>
          <w:rFonts w:ascii="宋体" w:hAnsi="宋体" w:cs="宋体" w:hint="eastAsia"/>
          <w:szCs w:val="21"/>
        </w:rPr>
        <w:t>（10）</w:t>
      </w:r>
      <w:r>
        <w:rPr>
          <w:rFonts w:ascii="宋体" w:hAnsi="宋体" w:cs="宋体" w:hint="eastAsia"/>
          <w:szCs w:val="21"/>
        </w:rPr>
        <w:tab/>
        <w:t xml:space="preserve">《计算机信息系统安全保护等级划分准则》（GB17859-1999）  </w:t>
      </w:r>
    </w:p>
    <w:p w:rsidR="003359D6">
      <w:pPr>
        <w:tabs>
          <w:tab w:val="left" w:pos="426"/>
        </w:tabs>
        <w:ind w:firstLine="480" w:firstLineChars="200"/>
        <w:rPr>
          <w:rFonts w:ascii="宋体" w:hAnsi="宋体" w:cs="宋体"/>
          <w:szCs w:val="21"/>
        </w:rPr>
      </w:pPr>
      <w:r>
        <w:rPr>
          <w:rFonts w:ascii="宋体" w:hAnsi="宋体" w:cs="宋体" w:hint="eastAsia"/>
          <w:szCs w:val="21"/>
        </w:rPr>
        <w:t>（11）</w:t>
      </w:r>
      <w:r>
        <w:rPr>
          <w:rFonts w:ascii="宋体" w:hAnsi="宋体" w:cs="宋体" w:hint="eastAsia"/>
          <w:szCs w:val="21"/>
        </w:rPr>
        <w:tab/>
        <w:t>《计算机信息系统安全保护条例》（</w:t>
      </w:r>
      <w:r>
        <w:rPr>
          <w:rFonts w:ascii="宋体" w:hAnsi="宋体" w:cs="宋体" w:hint="eastAsia"/>
          <w:szCs w:val="21"/>
        </w:rPr>
        <w:t>国务院令第</w:t>
      </w:r>
      <w:r>
        <w:rPr>
          <w:rFonts w:ascii="宋体" w:hAnsi="宋体" w:cs="宋体" w:hint="eastAsia"/>
          <w:szCs w:val="21"/>
        </w:rPr>
        <w:t xml:space="preserve"> 147 号） </w:t>
      </w:r>
    </w:p>
    <w:p w:rsidR="003359D6">
      <w:pPr>
        <w:tabs>
          <w:tab w:val="left" w:pos="426"/>
        </w:tabs>
        <w:ind w:firstLine="480" w:firstLineChars="200"/>
        <w:rPr>
          <w:rFonts w:ascii="宋体" w:hAnsi="宋体" w:cs="宋体"/>
          <w:szCs w:val="21"/>
        </w:rPr>
      </w:pPr>
      <w:r>
        <w:rPr>
          <w:rFonts w:ascii="宋体" w:hAnsi="宋体" w:cs="宋体" w:hint="eastAsia"/>
          <w:szCs w:val="21"/>
        </w:rPr>
        <w:t>（12）</w:t>
      </w:r>
      <w:r>
        <w:rPr>
          <w:rFonts w:ascii="宋体" w:hAnsi="宋体" w:cs="宋体" w:hint="eastAsia"/>
          <w:szCs w:val="21"/>
        </w:rPr>
        <w:tab/>
        <w:t>《深圳市政府投资信息化工程建设项目初步设计及概算编制指南》</w:t>
      </w:r>
    </w:p>
    <w:p w:rsidR="003359D6">
      <w:pPr>
        <w:tabs>
          <w:tab w:val="left" w:pos="426"/>
        </w:tabs>
        <w:ind w:firstLine="480" w:firstLineChars="200"/>
        <w:rPr>
          <w:rFonts w:ascii="宋体" w:hAnsi="宋体" w:cs="宋体"/>
          <w:szCs w:val="21"/>
        </w:rPr>
      </w:pPr>
      <w:r>
        <w:rPr>
          <w:rFonts w:ascii="宋体" w:hAnsi="宋体" w:cs="宋体" w:hint="eastAsia"/>
          <w:szCs w:val="21"/>
        </w:rPr>
        <w:t>（13）</w:t>
      </w:r>
      <w:r>
        <w:rPr>
          <w:rFonts w:ascii="宋体" w:hAnsi="宋体" w:cs="宋体" w:hint="eastAsia"/>
          <w:szCs w:val="21"/>
        </w:rPr>
        <w:tab/>
        <w:t>《电子政务工程造价指导书》（第二版）</w:t>
      </w:r>
    </w:p>
    <w:p w:rsidR="003359D6">
      <w:pPr>
        <w:tabs>
          <w:tab w:val="left" w:pos="426"/>
        </w:tabs>
        <w:ind w:firstLine="480" w:firstLineChars="200"/>
        <w:rPr>
          <w:rFonts w:ascii="宋体" w:hAnsi="宋体" w:cs="宋体"/>
          <w:szCs w:val="21"/>
        </w:rPr>
      </w:pPr>
      <w:r>
        <w:rPr>
          <w:rFonts w:ascii="宋体" w:hAnsi="宋体" w:cs="宋体" w:hint="eastAsia"/>
          <w:szCs w:val="21"/>
        </w:rPr>
        <w:t>（14）</w:t>
      </w:r>
      <w:r>
        <w:rPr>
          <w:rFonts w:ascii="宋体" w:hAnsi="宋体" w:cs="宋体" w:hint="eastAsia"/>
          <w:szCs w:val="21"/>
        </w:rPr>
        <w:tab/>
        <w:t xml:space="preserve">《计算机软件开发规范》（GB8566-88） </w:t>
      </w:r>
    </w:p>
    <w:p w:rsidR="003359D6">
      <w:pPr>
        <w:tabs>
          <w:tab w:val="left" w:pos="426"/>
        </w:tabs>
        <w:ind w:firstLine="480" w:firstLineChars="200"/>
        <w:rPr>
          <w:rFonts w:ascii="宋体" w:hAnsi="宋体" w:cs="宋体"/>
          <w:szCs w:val="21"/>
        </w:rPr>
      </w:pPr>
      <w:r>
        <w:rPr>
          <w:rFonts w:ascii="宋体" w:hAnsi="宋体" w:cs="宋体" w:hint="eastAsia"/>
          <w:szCs w:val="21"/>
        </w:rPr>
        <w:t>（15）</w:t>
      </w:r>
      <w:r>
        <w:rPr>
          <w:rFonts w:ascii="宋体" w:hAnsi="宋体" w:cs="宋体" w:hint="eastAsia"/>
          <w:szCs w:val="21"/>
        </w:rPr>
        <w:tab/>
        <w:t>《建设项目经济评价方法与参数》</w:t>
      </w:r>
    </w:p>
    <w:p w:rsidR="003359D6">
      <w:pPr>
        <w:tabs>
          <w:tab w:val="left" w:pos="426"/>
        </w:tabs>
        <w:ind w:firstLine="480" w:firstLineChars="200"/>
        <w:rPr>
          <w:rFonts w:ascii="宋体" w:hAnsi="宋体" w:cs="宋体"/>
          <w:szCs w:val="21"/>
        </w:rPr>
      </w:pPr>
      <w:r>
        <w:rPr>
          <w:rFonts w:ascii="宋体" w:hAnsi="宋体" w:cs="宋体" w:hint="eastAsia"/>
          <w:szCs w:val="21"/>
        </w:rPr>
        <w:t>3.3</w:t>
      </w:r>
      <w:r>
        <w:rPr>
          <w:rFonts w:ascii="宋体" w:hAnsi="宋体" w:cs="宋体" w:hint="eastAsia"/>
          <w:szCs w:val="21"/>
        </w:rPr>
        <w:tab/>
        <w:t>广东省相关政策</w:t>
      </w:r>
    </w:p>
    <w:p w:rsidR="003359D6">
      <w:pPr>
        <w:tabs>
          <w:tab w:val="left" w:pos="426"/>
        </w:tabs>
        <w:ind w:firstLine="480" w:firstLineChars="200"/>
        <w:rPr>
          <w:rFonts w:ascii="宋体" w:hAnsi="宋体" w:cs="宋体"/>
          <w:szCs w:val="21"/>
        </w:rPr>
      </w:pPr>
      <w:r>
        <w:rPr>
          <w:rFonts w:ascii="宋体" w:hAnsi="宋体" w:cs="宋体" w:hint="eastAsia"/>
          <w:szCs w:val="21"/>
        </w:rPr>
        <w:t>（1）</w:t>
      </w:r>
      <w:r>
        <w:rPr>
          <w:rFonts w:ascii="宋体" w:hAnsi="宋体" w:cs="宋体" w:hint="eastAsia"/>
          <w:szCs w:val="21"/>
        </w:rPr>
        <w:tab/>
        <w:t>《广东省政务服务数据管理局关于印发广东省数字政府省域治理“一网统管”地区试点工作方案的通知》（</w:t>
      </w:r>
      <w:r>
        <w:rPr>
          <w:rFonts w:ascii="宋体" w:hAnsi="宋体" w:cs="宋体" w:hint="eastAsia"/>
          <w:szCs w:val="21"/>
        </w:rPr>
        <w:t>粤政数</w:t>
      </w:r>
      <w:r>
        <w:rPr>
          <w:rFonts w:ascii="宋体" w:hAnsi="宋体" w:cs="宋体" w:hint="eastAsia"/>
          <w:szCs w:val="21"/>
        </w:rPr>
        <w:t>〔2021〕10号）</w:t>
      </w:r>
    </w:p>
    <w:p w:rsidR="003359D6">
      <w:pPr>
        <w:tabs>
          <w:tab w:val="left" w:pos="426"/>
        </w:tabs>
        <w:ind w:firstLine="480" w:firstLineChars="200"/>
        <w:rPr>
          <w:rFonts w:ascii="宋体" w:hAnsi="宋体" w:cs="宋体"/>
          <w:szCs w:val="21"/>
        </w:rPr>
      </w:pPr>
      <w:r>
        <w:rPr>
          <w:rFonts w:ascii="宋体" w:hAnsi="宋体" w:cs="宋体" w:hint="eastAsia"/>
          <w:szCs w:val="21"/>
        </w:rPr>
        <w:t>（2）</w:t>
      </w:r>
      <w:r>
        <w:rPr>
          <w:rFonts w:ascii="宋体" w:hAnsi="宋体" w:cs="宋体" w:hint="eastAsia"/>
          <w:szCs w:val="21"/>
        </w:rPr>
        <w:tab/>
        <w:t>《广东省人民政府关于印发广东省数字政府改革建设“十四五”规划的通知》（粤府〔2021〕44号）</w:t>
      </w:r>
    </w:p>
    <w:p w:rsidR="003359D6">
      <w:pPr>
        <w:tabs>
          <w:tab w:val="left" w:pos="426"/>
        </w:tabs>
        <w:ind w:firstLine="480" w:firstLineChars="200"/>
        <w:rPr>
          <w:rFonts w:ascii="宋体" w:hAnsi="宋体" w:cs="宋体"/>
          <w:szCs w:val="21"/>
        </w:rPr>
      </w:pPr>
      <w:r>
        <w:rPr>
          <w:rFonts w:ascii="宋体" w:hAnsi="宋体" w:cs="宋体" w:hint="eastAsia"/>
          <w:szCs w:val="21"/>
        </w:rPr>
        <w:t>（3）</w:t>
      </w:r>
      <w:r>
        <w:rPr>
          <w:rFonts w:ascii="宋体" w:hAnsi="宋体" w:cs="宋体" w:hint="eastAsia"/>
          <w:szCs w:val="21"/>
        </w:rPr>
        <w:tab/>
        <w:t>《广东省人民政府办公厅关于印发广东省数字政府省域治理“一网统管”三年行动计划的通知》（粤府办〔2021〕15号）</w:t>
      </w:r>
    </w:p>
    <w:p w:rsidR="003359D6">
      <w:pPr>
        <w:tabs>
          <w:tab w:val="left" w:pos="426"/>
        </w:tabs>
        <w:ind w:firstLine="480" w:firstLineChars="200"/>
        <w:rPr>
          <w:rFonts w:ascii="宋体" w:hAnsi="宋体" w:cs="宋体"/>
          <w:szCs w:val="21"/>
        </w:rPr>
      </w:pPr>
      <w:r>
        <w:rPr>
          <w:rFonts w:ascii="宋体" w:hAnsi="宋体" w:cs="宋体" w:hint="eastAsia"/>
          <w:szCs w:val="21"/>
        </w:rPr>
        <w:t>（4）</w:t>
      </w:r>
      <w:r>
        <w:rPr>
          <w:rFonts w:ascii="宋体" w:hAnsi="宋体" w:cs="宋体" w:hint="eastAsia"/>
          <w:szCs w:val="21"/>
        </w:rPr>
        <w:tab/>
        <w:t>《广东省人民政府关于加快数字化发展的意见》（粤府〔2021〕31 号 ）</w:t>
      </w:r>
    </w:p>
    <w:p w:rsidR="003359D6">
      <w:pPr>
        <w:tabs>
          <w:tab w:val="left" w:pos="426"/>
        </w:tabs>
        <w:ind w:firstLine="480" w:firstLineChars="200"/>
        <w:rPr>
          <w:rFonts w:ascii="宋体" w:hAnsi="宋体" w:cs="宋体"/>
          <w:szCs w:val="21"/>
        </w:rPr>
      </w:pPr>
      <w:r>
        <w:rPr>
          <w:rFonts w:ascii="宋体" w:hAnsi="宋体" w:cs="宋体" w:hint="eastAsia"/>
          <w:szCs w:val="21"/>
        </w:rPr>
        <w:t>（5）</w:t>
      </w:r>
      <w:r>
        <w:rPr>
          <w:rFonts w:ascii="宋体" w:hAnsi="宋体" w:cs="宋体" w:hint="eastAsia"/>
          <w:szCs w:val="21"/>
        </w:rPr>
        <w:tab/>
        <w:t>《广东省人民政府关于印发广东省数据要素市场化配置改革行动方案的通知》（粤府函〔2021〕151号）</w:t>
      </w:r>
    </w:p>
    <w:p w:rsidR="003359D6">
      <w:pPr>
        <w:tabs>
          <w:tab w:val="left" w:pos="426"/>
        </w:tabs>
        <w:ind w:firstLine="480" w:firstLineChars="200"/>
        <w:rPr>
          <w:rFonts w:ascii="宋体" w:hAnsi="宋体" w:cs="宋体"/>
          <w:szCs w:val="21"/>
        </w:rPr>
      </w:pPr>
      <w:r>
        <w:rPr>
          <w:rFonts w:ascii="宋体" w:hAnsi="宋体" w:cs="宋体" w:hint="eastAsia"/>
          <w:szCs w:val="21"/>
        </w:rPr>
        <w:t>3.4</w:t>
      </w:r>
      <w:r>
        <w:rPr>
          <w:rFonts w:ascii="宋体" w:hAnsi="宋体" w:cs="宋体" w:hint="eastAsia"/>
          <w:szCs w:val="21"/>
        </w:rPr>
        <w:tab/>
        <w:t>深圳市相关政策</w:t>
      </w:r>
    </w:p>
    <w:p w:rsidR="003359D6">
      <w:pPr>
        <w:tabs>
          <w:tab w:val="left" w:pos="426"/>
        </w:tabs>
        <w:ind w:firstLine="480" w:firstLineChars="200"/>
        <w:rPr>
          <w:rFonts w:ascii="宋体" w:hAnsi="宋体" w:cs="宋体"/>
          <w:szCs w:val="21"/>
        </w:rPr>
      </w:pPr>
      <w:r>
        <w:rPr>
          <w:rFonts w:ascii="宋体" w:hAnsi="宋体" w:cs="宋体" w:hint="eastAsia"/>
          <w:szCs w:val="21"/>
        </w:rPr>
        <w:t>（1）</w:t>
      </w:r>
      <w:r>
        <w:rPr>
          <w:rFonts w:ascii="宋体" w:hAnsi="宋体" w:cs="宋体" w:hint="eastAsia"/>
          <w:szCs w:val="21"/>
        </w:rPr>
        <w:tab/>
        <w:t>《深圳市“数字深圳”建设“十四五”规划（2021-2025 年）（征求意见稿）》</w:t>
      </w:r>
    </w:p>
    <w:p w:rsidR="003359D6">
      <w:pPr>
        <w:tabs>
          <w:tab w:val="left" w:pos="426"/>
        </w:tabs>
        <w:ind w:firstLine="480" w:firstLineChars="200"/>
        <w:rPr>
          <w:rFonts w:ascii="宋体" w:hAnsi="宋体" w:cs="宋体"/>
          <w:szCs w:val="21"/>
        </w:rPr>
      </w:pPr>
      <w:r>
        <w:rPr>
          <w:rFonts w:ascii="宋体" w:hAnsi="宋体" w:cs="宋体" w:hint="eastAsia"/>
          <w:szCs w:val="21"/>
        </w:rPr>
        <w:t>（2）</w:t>
      </w:r>
      <w:r>
        <w:rPr>
          <w:rFonts w:ascii="宋体" w:hAnsi="宋体" w:cs="宋体" w:hint="eastAsia"/>
          <w:szCs w:val="21"/>
        </w:rPr>
        <w:tab/>
        <w:t>《深圳市深化指挥中心建设推进“一网统管”三年行动计划（征求意见稿）》</w:t>
      </w:r>
    </w:p>
    <w:p w:rsidR="003359D6">
      <w:pPr>
        <w:tabs>
          <w:tab w:val="left" w:pos="426"/>
        </w:tabs>
        <w:ind w:firstLine="480" w:firstLineChars="200"/>
        <w:rPr>
          <w:rFonts w:ascii="宋体" w:hAnsi="宋体" w:cs="宋体"/>
          <w:szCs w:val="21"/>
        </w:rPr>
      </w:pPr>
      <w:r>
        <w:rPr>
          <w:rFonts w:ascii="宋体" w:hAnsi="宋体" w:cs="宋体" w:hint="eastAsia"/>
          <w:szCs w:val="21"/>
        </w:rPr>
        <w:t>（3）</w:t>
      </w:r>
      <w:r>
        <w:rPr>
          <w:rFonts w:ascii="宋体" w:hAnsi="宋体" w:cs="宋体" w:hint="eastAsia"/>
          <w:szCs w:val="21"/>
        </w:rPr>
        <w:tab/>
        <w:t>《深圳市人民政府关于加快智慧城市和数字政府建设的若干意见》（深府〔2020〕89号）</w:t>
      </w:r>
    </w:p>
    <w:p w:rsidR="003359D6">
      <w:pPr>
        <w:tabs>
          <w:tab w:val="left" w:pos="426"/>
        </w:tabs>
        <w:ind w:firstLine="480" w:firstLineChars="200"/>
        <w:rPr>
          <w:rFonts w:ascii="宋体" w:hAnsi="宋体" w:cs="宋体"/>
          <w:szCs w:val="21"/>
        </w:rPr>
      </w:pPr>
      <w:r>
        <w:rPr>
          <w:rFonts w:ascii="宋体" w:hAnsi="宋体" w:cs="宋体" w:hint="eastAsia"/>
          <w:szCs w:val="21"/>
        </w:rPr>
        <w:t>（4）</w:t>
      </w:r>
      <w:r>
        <w:rPr>
          <w:rFonts w:ascii="宋体" w:hAnsi="宋体" w:cs="宋体" w:hint="eastAsia"/>
          <w:szCs w:val="21"/>
        </w:rPr>
        <w:tab/>
        <w:t>《深圳市人民政府关于加快推进新型基础设施建设的实施意见（2020-2025年）》（深府〔2020〕42号）</w:t>
      </w:r>
    </w:p>
    <w:p w:rsidR="003359D6">
      <w:pPr>
        <w:ind w:firstLine="480" w:firstLineChars="200"/>
        <w:rPr>
          <w:sz w:val="24"/>
        </w:rPr>
      </w:pPr>
    </w:p>
    <w:p w:rsidR="003359D6">
      <w:pPr>
        <w:ind w:firstLine="480" w:firstLineChars="200"/>
        <w:rPr>
          <w:sz w:val="24"/>
        </w:rPr>
      </w:pPr>
    </w:p>
    <w:p w:rsidR="003359D6">
      <w:pPr>
        <w:rPr>
          <w:rFonts w:ascii="宋体" w:hAnsi="宋体"/>
          <w:b/>
          <w:color w:val="FF0000"/>
          <w:szCs w:val="21"/>
        </w:rPr>
      </w:pPr>
    </w:p>
    <w:p w:rsidR="003359D6">
      <w:pPr>
        <w:pStyle w:val="Heading2"/>
        <w:spacing w:before="120" w:beforeLines="50" w:after="120" w:afterLines="50"/>
        <w:rPr>
          <w:szCs w:val="24"/>
        </w:rPr>
      </w:pPr>
      <w:r>
        <w:rPr>
          <w:rFonts w:hint="eastAsia"/>
          <w:szCs w:val="24"/>
        </w:rPr>
        <w:t>三、</w:t>
      </w:r>
      <w:bookmarkStart w:id="34" w:name="_Hlk72073432"/>
      <w:r>
        <w:rPr>
          <w:rFonts w:hint="eastAsia"/>
          <w:szCs w:val="24"/>
        </w:rPr>
        <w:t>服务需求明细</w:t>
      </w:r>
      <w:bookmarkEnd w:id="34"/>
    </w:p>
    <w:tbl>
      <w:tblPr>
        <w:tblStyle w:val="TableNormal"/>
        <w:tblpPr w:leftFromText="180" w:rightFromText="180" w:vertAnchor="text" w:horzAnchor="margin" w:tblpY="173"/>
        <w:tblW w:w="8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1"/>
        <w:gridCol w:w="2598"/>
        <w:gridCol w:w="2693"/>
        <w:gridCol w:w="1276"/>
        <w:gridCol w:w="1276"/>
      </w:tblGrid>
      <w:tr>
        <w:tblPrEx>
          <w:tblW w:w="8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16"/>
        </w:trPr>
        <w:tc>
          <w:tcPr>
            <w:tcW w:w="771" w:type="dxa"/>
            <w:vAlign w:val="center"/>
          </w:tcPr>
          <w:p w:rsidR="003359D6">
            <w:pPr>
              <w:jc w:val="center"/>
              <w:rPr>
                <w:bCs/>
                <w:szCs w:val="21"/>
              </w:rPr>
            </w:pPr>
            <w:r>
              <w:rPr>
                <w:rFonts w:hint="eastAsia"/>
                <w:bCs/>
                <w:szCs w:val="21"/>
              </w:rPr>
              <w:t>序号</w:t>
            </w:r>
          </w:p>
        </w:tc>
        <w:tc>
          <w:tcPr>
            <w:tcW w:w="2598" w:type="dxa"/>
            <w:vAlign w:val="center"/>
          </w:tcPr>
          <w:p w:rsidR="003359D6">
            <w:pPr>
              <w:jc w:val="center"/>
              <w:rPr>
                <w:bCs/>
                <w:szCs w:val="21"/>
              </w:rPr>
            </w:pPr>
            <w:r>
              <w:rPr>
                <w:rFonts w:hint="eastAsia"/>
                <w:szCs w:val="21"/>
              </w:rPr>
              <w:t>采购计划编号</w:t>
            </w:r>
          </w:p>
        </w:tc>
        <w:tc>
          <w:tcPr>
            <w:tcW w:w="2693" w:type="dxa"/>
            <w:vAlign w:val="center"/>
          </w:tcPr>
          <w:p w:rsidR="003359D6">
            <w:pPr>
              <w:jc w:val="center"/>
              <w:rPr>
                <w:bCs/>
                <w:szCs w:val="21"/>
              </w:rPr>
            </w:pPr>
            <w:r>
              <w:rPr>
                <w:rFonts w:hint="eastAsia"/>
                <w:bCs/>
                <w:szCs w:val="21"/>
              </w:rPr>
              <w:t>服务需求名称（标的名称）</w:t>
            </w:r>
          </w:p>
        </w:tc>
        <w:tc>
          <w:tcPr>
            <w:tcW w:w="1276" w:type="dxa"/>
            <w:vAlign w:val="center"/>
          </w:tcPr>
          <w:p w:rsidR="003359D6">
            <w:pPr>
              <w:jc w:val="center"/>
              <w:rPr>
                <w:bCs/>
                <w:szCs w:val="21"/>
              </w:rPr>
            </w:pPr>
            <w:r>
              <w:rPr>
                <w:rFonts w:hint="eastAsia"/>
                <w:bCs/>
                <w:szCs w:val="21"/>
              </w:rPr>
              <w:t>数量</w:t>
            </w:r>
          </w:p>
        </w:tc>
        <w:tc>
          <w:tcPr>
            <w:tcW w:w="1276" w:type="dxa"/>
            <w:vAlign w:val="center"/>
          </w:tcPr>
          <w:p w:rsidR="003359D6">
            <w:pPr>
              <w:jc w:val="center"/>
              <w:rPr>
                <w:bCs/>
                <w:szCs w:val="21"/>
              </w:rPr>
            </w:pPr>
            <w:r>
              <w:rPr>
                <w:rFonts w:hint="eastAsia"/>
                <w:bCs/>
                <w:szCs w:val="21"/>
              </w:rPr>
              <w:t>单位</w:t>
            </w:r>
          </w:p>
        </w:tc>
      </w:tr>
      <w:tr>
        <w:tblPrEx>
          <w:tblW w:w="8614" w:type="dxa"/>
          <w:tblLayout w:type="fixed"/>
          <w:tblLook w:val="04A0"/>
        </w:tblPrEx>
        <w:trPr>
          <w:trHeight w:val="170"/>
        </w:trPr>
        <w:tc>
          <w:tcPr>
            <w:tcW w:w="771" w:type="dxa"/>
            <w:vAlign w:val="center"/>
          </w:tcPr>
          <w:p w:rsidR="003359D6">
            <w:pPr>
              <w:jc w:val="center"/>
              <w:rPr>
                <w:bCs/>
                <w:szCs w:val="21"/>
              </w:rPr>
            </w:pPr>
            <w:r>
              <w:rPr>
                <w:rFonts w:hint="eastAsia"/>
                <w:bCs/>
                <w:szCs w:val="21"/>
              </w:rPr>
              <w:t>1</w:t>
            </w:r>
          </w:p>
        </w:tc>
        <w:tc>
          <w:tcPr>
            <w:tcW w:w="2598" w:type="dxa"/>
            <w:vAlign w:val="center"/>
          </w:tcPr>
          <w:p w:rsidR="003359D6">
            <w:pPr>
              <w:jc w:val="center"/>
              <w:rPr>
                <w:bCs/>
                <w:szCs w:val="21"/>
              </w:rPr>
            </w:pPr>
            <w:r>
              <w:rPr>
                <w:bCs/>
                <w:color w:val="FF0000"/>
                <w:szCs w:val="21"/>
              </w:rPr>
              <w:t>ZXBZ20224403011227</w:t>
            </w:r>
          </w:p>
        </w:tc>
        <w:tc>
          <w:tcPr>
            <w:tcW w:w="2693" w:type="dxa"/>
            <w:vAlign w:val="center"/>
          </w:tcPr>
          <w:p w:rsidR="003359D6">
            <w:pPr>
              <w:jc w:val="center"/>
              <w:rPr>
                <w:bCs/>
                <w:szCs w:val="21"/>
              </w:rPr>
            </w:pPr>
            <w:r>
              <w:rPr>
                <w:rFonts w:hint="eastAsia"/>
                <w:b/>
                <w:bCs/>
                <w:color w:val="FF0000"/>
                <w:szCs w:val="21"/>
              </w:rPr>
              <w:t>前海智慧城市大脑项目</w:t>
            </w:r>
          </w:p>
        </w:tc>
        <w:tc>
          <w:tcPr>
            <w:tcW w:w="1276" w:type="dxa"/>
            <w:vAlign w:val="center"/>
          </w:tcPr>
          <w:p w:rsidR="003359D6">
            <w:pPr>
              <w:jc w:val="center"/>
              <w:rPr>
                <w:bCs/>
                <w:szCs w:val="21"/>
              </w:rPr>
            </w:pPr>
            <w:r>
              <w:t>1</w:t>
            </w:r>
          </w:p>
        </w:tc>
        <w:tc>
          <w:tcPr>
            <w:tcW w:w="1276" w:type="dxa"/>
            <w:vAlign w:val="center"/>
          </w:tcPr>
          <w:p w:rsidR="003359D6">
            <w:pPr>
              <w:jc w:val="center"/>
              <w:rPr>
                <w:bCs/>
                <w:szCs w:val="21"/>
              </w:rPr>
            </w:pPr>
            <w:r>
              <w:rPr>
                <w:rFonts w:hint="eastAsia"/>
                <w:bCs/>
                <w:szCs w:val="21"/>
              </w:rPr>
              <w:t>项</w:t>
            </w:r>
          </w:p>
        </w:tc>
      </w:tr>
    </w:tbl>
    <w:p w:rsidR="003359D6">
      <w:pPr>
        <w:rPr>
          <w:rFonts w:ascii="宋体" w:hAnsi="宋体"/>
          <w:b/>
          <w:color w:val="FF0000"/>
          <w:szCs w:val="21"/>
        </w:rPr>
      </w:pPr>
    </w:p>
    <w:p w:rsidR="003359D6">
      <w:pPr>
        <w:pStyle w:val="Heading2"/>
        <w:spacing w:before="120" w:beforeLines="50" w:after="120" w:afterLines="50"/>
        <w:rPr>
          <w:szCs w:val="24"/>
        </w:rPr>
      </w:pPr>
      <w:r>
        <w:rPr>
          <w:rFonts w:hint="eastAsia"/>
          <w:szCs w:val="24"/>
        </w:rPr>
        <w:t>四、实质性条款</w:t>
      </w:r>
    </w:p>
    <w:tbl>
      <w:tblPr>
        <w:tblStyle w:val="TableNormal"/>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5"/>
        <w:gridCol w:w="7483"/>
      </w:tblGrid>
      <w:tr>
        <w:tblPrEx>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序号</w:t>
            </w:r>
          </w:p>
        </w:tc>
        <w:tc>
          <w:tcPr>
            <w:tcW w:w="7483"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实质性条款具体内容</w:t>
            </w:r>
          </w:p>
        </w:tc>
      </w:tr>
      <w:tr>
        <w:tblPrEx>
          <w:tblW w:w="8188"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1</w:t>
            </w:r>
          </w:p>
        </w:tc>
        <w:tc>
          <w:tcPr>
            <w:tcW w:w="7483" w:type="dxa"/>
          </w:tcPr>
          <w:p w:rsidR="003359D6">
            <w:pPr>
              <w:rPr>
                <w:rFonts w:hAnsi="宋体" w:eastAsiaTheme="minorEastAsia"/>
                <w:kern w:val="0"/>
                <w:szCs w:val="21"/>
              </w:rPr>
            </w:pPr>
            <w:r>
              <w:rPr>
                <w:rFonts w:hint="eastAsia"/>
              </w:rPr>
              <w:t>完全满足本项目★标记条款的要求。</w:t>
            </w:r>
          </w:p>
        </w:tc>
      </w:tr>
      <w:tr>
        <w:tblPrEx>
          <w:tblW w:w="8188" w:type="dxa"/>
          <w:tblLook w:val="04A0"/>
        </w:tblPrEx>
        <w:tc>
          <w:tcPr>
            <w:tcW w:w="705" w:type="dxa"/>
          </w:tcPr>
          <w:p w:rsidR="003359D6">
            <w:pPr>
              <w:adjustRightInd w:val="0"/>
              <w:snapToGrid w:val="0"/>
              <w:spacing w:line="360" w:lineRule="auto"/>
              <w:jc w:val="center"/>
            </w:pPr>
            <w:r>
              <w:rPr>
                <w:rFonts w:hint="eastAsia"/>
              </w:rPr>
              <w:t>2</w:t>
            </w:r>
          </w:p>
        </w:tc>
        <w:tc>
          <w:tcPr>
            <w:tcW w:w="7483" w:type="dxa"/>
          </w:tcPr>
          <w:p w:rsidR="003359D6">
            <w:r>
              <w:rPr>
                <w:rFonts w:hint="eastAsia"/>
              </w:rPr>
              <w:t>完全满足本项目商务要求中“服务期限”的要求。</w:t>
            </w:r>
          </w:p>
        </w:tc>
      </w:tr>
      <w:tr>
        <w:tblPrEx>
          <w:tblW w:w="8188"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7483" w:type="dxa"/>
          </w:tcPr>
          <w:p w:rsidR="003359D6">
            <w:r>
              <w:rPr>
                <w:rFonts w:hint="eastAsia"/>
              </w:rPr>
              <w:t>完全满足本项目商务要求中“违约责任”的要求。</w:t>
            </w:r>
          </w:p>
        </w:tc>
      </w:tr>
      <w:tr>
        <w:tblPrEx>
          <w:tblW w:w="8188"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4</w:t>
            </w:r>
          </w:p>
        </w:tc>
        <w:tc>
          <w:tcPr>
            <w:tcW w:w="7483" w:type="dxa"/>
          </w:tcPr>
          <w:p w:rsidR="003359D6">
            <w:r>
              <w:rPr>
                <w:rFonts w:hint="eastAsia"/>
              </w:rPr>
              <w:t>完全满足本项目商务要求中“知识产权”的要求。</w:t>
            </w:r>
          </w:p>
        </w:tc>
      </w:tr>
      <w:tr>
        <w:tblPrEx>
          <w:tblW w:w="8188"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5</w:t>
            </w:r>
          </w:p>
        </w:tc>
        <w:tc>
          <w:tcPr>
            <w:tcW w:w="7483" w:type="dxa"/>
          </w:tcPr>
          <w:p w:rsidR="003359D6">
            <w:pPr>
              <w:rPr>
                <w:rFonts w:asciiTheme="minorEastAsia" w:eastAsiaTheme="minorEastAsia" w:hAnsiTheme="minorEastAsia"/>
              </w:rPr>
            </w:pPr>
            <w:r>
              <w:rPr>
                <w:rFonts w:hint="eastAsia"/>
              </w:rPr>
              <w:t>完全满足本项目商务要求中“</w:t>
            </w:r>
            <w:r>
              <w:rPr>
                <w:rFonts w:asciiTheme="minorEastAsia" w:eastAsiaTheme="minorEastAsia" w:hAnsiTheme="minorEastAsia" w:hint="eastAsia"/>
              </w:rPr>
              <w:t>保密条款”</w:t>
            </w:r>
            <w:r>
              <w:rPr>
                <w:rFonts w:hint="eastAsia"/>
              </w:rPr>
              <w:t>的要求。</w:t>
            </w:r>
          </w:p>
        </w:tc>
      </w:tr>
    </w:tbl>
    <w:p w:rsidR="003359D6">
      <w:pPr>
        <w:pStyle w:val="Heading4"/>
        <w:tabs>
          <w:tab w:val="left" w:pos="765"/>
        </w:tabs>
        <w:rPr>
          <w:rFonts w:ascii="黑体"/>
          <w:b w:val="0"/>
          <w:kern w:val="0"/>
          <w:sz w:val="24"/>
          <w:szCs w:val="24"/>
        </w:rPr>
      </w:pPr>
      <w:r>
        <w:rPr>
          <w:rFonts w:ascii="黑体" w:hint="eastAsia"/>
          <w:b w:val="0"/>
          <w:kern w:val="0"/>
          <w:sz w:val="24"/>
          <w:szCs w:val="24"/>
        </w:rPr>
        <w:t>注：上表所列内容为不可负偏离条款，负偏离将视为未实质性满足招标文件要求作投标无效处理。</w:t>
      </w:r>
      <w:bookmarkEnd w:id="33"/>
    </w:p>
    <w:p w:rsidR="003359D6">
      <w:pPr>
        <w:rPr>
          <w:b/>
          <w:bCs/>
          <w:sz w:val="24"/>
        </w:rPr>
      </w:pPr>
    </w:p>
    <w:p w:rsidR="003359D6">
      <w:pPr>
        <w:pStyle w:val="Heading2"/>
        <w:spacing w:before="120" w:beforeLines="50" w:after="120" w:afterLines="50"/>
        <w:rPr>
          <w:szCs w:val="24"/>
        </w:rPr>
      </w:pPr>
      <w:r>
        <w:rPr>
          <w:rFonts w:hint="eastAsia"/>
          <w:szCs w:val="24"/>
        </w:rPr>
        <w:t>五、技术要求</w:t>
      </w:r>
    </w:p>
    <w:p w:rsidR="003359D6">
      <w:pPr>
        <w:ind w:firstLine="480" w:firstLineChars="200"/>
        <w:outlineLvl w:val="3"/>
        <w:rPr>
          <w:rFonts w:ascii="宋体" w:hAnsi="宋体" w:cs="宋体"/>
          <w:b/>
          <w:szCs w:val="21"/>
        </w:rPr>
      </w:pPr>
      <w:bookmarkStart w:id="35" w:name="_Toc6889"/>
      <w:r>
        <w:rPr>
          <w:rFonts w:ascii="宋体" w:hAnsi="宋体" w:cs="宋体" w:hint="eastAsia"/>
          <w:b/>
          <w:szCs w:val="21"/>
        </w:rPr>
        <w:t>（一）项目管理要求</w:t>
      </w:r>
      <w:bookmarkEnd w:id="35"/>
    </w:p>
    <w:p w:rsidR="003359D6">
      <w:pPr>
        <w:tabs>
          <w:tab w:val="left" w:pos="426"/>
        </w:tabs>
        <w:ind w:firstLine="480" w:firstLineChars="200"/>
        <w:rPr>
          <w:rFonts w:ascii="宋体" w:hAnsi="宋体" w:cs="宋体"/>
          <w:szCs w:val="21"/>
        </w:rPr>
      </w:pPr>
      <w:bookmarkStart w:id="36" w:name="_Toc28516"/>
      <w:r>
        <w:rPr>
          <w:rFonts w:ascii="宋体" w:hAnsi="宋体" w:cs="宋体" w:hint="eastAsia"/>
          <w:szCs w:val="21"/>
        </w:rPr>
        <w:t>1.人员组织</w:t>
      </w:r>
    </w:p>
    <w:p w:rsidR="003359D6">
      <w:pPr>
        <w:tabs>
          <w:tab w:val="left" w:pos="426"/>
        </w:tabs>
        <w:ind w:firstLine="480" w:firstLineChars="200"/>
        <w:rPr>
          <w:rFonts w:ascii="宋体" w:hAnsi="宋体" w:cs="宋体"/>
          <w:szCs w:val="21"/>
        </w:rPr>
      </w:pPr>
      <w:r>
        <w:rPr>
          <w:rFonts w:ascii="宋体" w:hAnsi="宋体" w:cs="宋体" w:hint="eastAsia"/>
          <w:szCs w:val="21"/>
        </w:rPr>
        <w:t>1.1投标人必须独立设置项目组，有固定的项目负责人和联系人。项目负责人在实施工程中不得随意更换，如需更换，必须得到采购人的同意。在工程实施过程中，需对项目进行规范化管理，要制定详细可行的项目管理计划。</w:t>
      </w:r>
    </w:p>
    <w:p w:rsidR="003359D6">
      <w:pPr>
        <w:tabs>
          <w:tab w:val="left" w:pos="426"/>
        </w:tabs>
        <w:ind w:firstLine="480" w:firstLineChars="200"/>
        <w:rPr>
          <w:rFonts w:ascii="宋体" w:hAnsi="宋体" w:cs="宋体"/>
          <w:szCs w:val="21"/>
        </w:rPr>
      </w:pPr>
      <w:r>
        <w:rPr>
          <w:rFonts w:ascii="宋体" w:hAnsi="宋体" w:cs="宋体" w:hint="eastAsia"/>
          <w:szCs w:val="21"/>
        </w:rPr>
        <w:t>1.2项目实施小组，按照管理、技术、需求分设专职负责人，保证不少于10人的开发团队，有专门的测试团队。</w:t>
      </w:r>
    </w:p>
    <w:p w:rsidR="003359D6">
      <w:pPr>
        <w:tabs>
          <w:tab w:val="left" w:pos="426"/>
        </w:tabs>
        <w:ind w:firstLine="480" w:firstLineChars="200"/>
        <w:rPr>
          <w:rFonts w:ascii="宋体" w:hAnsi="宋体" w:cs="宋体"/>
          <w:szCs w:val="21"/>
        </w:rPr>
      </w:pPr>
      <w:r>
        <w:rPr>
          <w:rFonts w:ascii="宋体" w:hAnsi="宋体" w:cs="宋体" w:hint="eastAsia"/>
          <w:szCs w:val="21"/>
        </w:rPr>
        <w:t>1.3投标人负责对参与项目实施的各方技术人员、客户进行产品、技术培训和系统使用培训，提供项目整体实施和试点工作的技术方案，对工程实施过程中出现的疑难问题提供技术支持。</w:t>
      </w:r>
    </w:p>
    <w:p w:rsidR="003359D6">
      <w:pPr>
        <w:tabs>
          <w:tab w:val="left" w:pos="426"/>
        </w:tabs>
        <w:ind w:firstLine="480" w:firstLineChars="200"/>
        <w:rPr>
          <w:rFonts w:ascii="宋体" w:hAnsi="宋体" w:cs="宋体"/>
          <w:szCs w:val="21"/>
        </w:rPr>
      </w:pPr>
      <w:r>
        <w:rPr>
          <w:rFonts w:ascii="宋体" w:hAnsi="宋体" w:cs="宋体" w:hint="eastAsia"/>
          <w:szCs w:val="21"/>
        </w:rPr>
        <w:t>1.4投标人应及时汇报工作、提交资料成果，根据要求定期开展阶段性评审工作。</w:t>
      </w:r>
    </w:p>
    <w:p w:rsidR="003359D6">
      <w:pPr>
        <w:ind w:firstLine="480" w:firstLineChars="200"/>
        <w:rPr>
          <w:rFonts w:ascii="宋体" w:hAnsi="宋体" w:cs="宋体"/>
          <w:szCs w:val="21"/>
        </w:rPr>
      </w:pPr>
      <w:r>
        <w:rPr>
          <w:rFonts w:ascii="宋体" w:hAnsi="宋体" w:cs="宋体" w:hint="eastAsia"/>
          <w:szCs w:val="21"/>
        </w:rPr>
        <w:t>2.验收要求</w:t>
      </w:r>
    </w:p>
    <w:p w:rsidR="003359D6">
      <w:pPr>
        <w:ind w:firstLine="480" w:firstLineChars="200"/>
        <w:rPr>
          <w:rFonts w:ascii="宋体" w:hAnsi="宋体" w:cs="宋体"/>
          <w:szCs w:val="21"/>
        </w:rPr>
      </w:pPr>
      <w:r>
        <w:rPr>
          <w:rFonts w:ascii="宋体" w:hAnsi="宋体" w:cs="宋体" w:hint="eastAsia"/>
          <w:szCs w:val="21"/>
        </w:rPr>
        <w:t>（1）项目验收前中标单位将系统安装调试至采购单位指定地点，完成系统安装部署。</w:t>
      </w:r>
    </w:p>
    <w:p w:rsidR="003359D6">
      <w:pPr>
        <w:ind w:firstLine="480" w:firstLineChars="200"/>
        <w:rPr>
          <w:rFonts w:ascii="宋体" w:hAnsi="宋体" w:cs="宋体"/>
          <w:szCs w:val="21"/>
        </w:rPr>
      </w:pPr>
      <w:r>
        <w:rPr>
          <w:rFonts w:ascii="宋体" w:hAnsi="宋体" w:cs="宋体" w:hint="eastAsia"/>
          <w:szCs w:val="21"/>
        </w:rPr>
        <w:t>（2）当满足以下条件时，采购单位向中标单位签发项目验收报告：</w:t>
      </w:r>
    </w:p>
    <w:p w:rsidR="003359D6">
      <w:pPr>
        <w:ind w:firstLine="480" w:firstLineChars="200"/>
        <w:rPr>
          <w:rFonts w:ascii="宋体" w:hAnsi="宋体" w:cs="宋体"/>
          <w:szCs w:val="21"/>
        </w:rPr>
      </w:pPr>
      <w:r>
        <w:rPr>
          <w:rFonts w:ascii="宋体" w:hAnsi="宋体" w:cs="宋体" w:hint="eastAsia"/>
          <w:szCs w:val="21"/>
        </w:rPr>
        <w:t>A.中标单位已按照合同规定为项目服务配备了全部产品及提供了完整的技术资料，完成项目系统的安装调试，并交付使用。由中标单位提出书面申请，由采购单位、中标单位、监理单位三方共同出具相应的项目初步验收报告，完成项目初验。</w:t>
      </w:r>
    </w:p>
    <w:p w:rsidR="003359D6">
      <w:pPr>
        <w:ind w:firstLine="480" w:firstLineChars="200"/>
        <w:rPr>
          <w:rFonts w:ascii="宋体" w:hAnsi="宋体" w:cs="宋体"/>
          <w:szCs w:val="21"/>
        </w:rPr>
      </w:pPr>
      <w:r>
        <w:rPr>
          <w:rFonts w:ascii="宋体" w:hAnsi="宋体" w:cs="宋体" w:hint="eastAsia"/>
          <w:szCs w:val="21"/>
        </w:rPr>
        <w:t>B.中标单位完成项目建设、试运行，并保障系统整体性能、稳定性、可靠性以及准备系统建设文档，由中标单位提出书面申请，采购单位组织验收，由采购单位、中标单位、监理单位三方共同出具系统最终验收报告，完成项目终验。</w:t>
      </w:r>
    </w:p>
    <w:p w:rsidR="003359D6">
      <w:pPr>
        <w:ind w:firstLine="480" w:firstLineChars="200"/>
        <w:rPr>
          <w:rFonts w:ascii="宋体" w:hAnsi="宋体" w:cs="宋体"/>
          <w:szCs w:val="21"/>
        </w:rPr>
      </w:pPr>
      <w:r>
        <w:rPr>
          <w:rFonts w:ascii="宋体" w:hAnsi="宋体" w:cs="宋体" w:hint="eastAsia"/>
          <w:szCs w:val="21"/>
        </w:rPr>
        <w:t>（3）</w:t>
      </w:r>
      <w:r>
        <w:rPr>
          <w:rFonts w:ascii="宋体" w:hAnsi="宋体" w:cs="宋体" w:hint="eastAsia"/>
          <w:szCs w:val="21"/>
        </w:rPr>
        <w:t>自项目</w:t>
      </w:r>
      <w:r>
        <w:rPr>
          <w:rFonts w:ascii="宋体" w:hAnsi="宋体" w:cs="宋体" w:hint="eastAsia"/>
          <w:szCs w:val="21"/>
        </w:rPr>
        <w:t>验收合格并交付使用之日起，项目服务人员应全部到岗，并开展维护工作，项目免费售后服务期开始计算。</w:t>
      </w:r>
    </w:p>
    <w:p w:rsidR="003359D6">
      <w:pPr>
        <w:ind w:firstLine="480" w:firstLineChars="200"/>
        <w:jc w:val="left"/>
        <w:outlineLvl w:val="3"/>
        <w:rPr>
          <w:rFonts w:ascii="宋体" w:hAnsi="宋体" w:cs="宋体"/>
          <w:b/>
          <w:szCs w:val="21"/>
        </w:rPr>
      </w:pPr>
      <w:r>
        <w:rPr>
          <w:rFonts w:ascii="宋体" w:hAnsi="宋体" w:cs="宋体" w:hint="eastAsia"/>
          <w:b/>
          <w:szCs w:val="21"/>
        </w:rPr>
        <w:t>（二）项目技术要求</w:t>
      </w:r>
      <w:bookmarkEnd w:id="36"/>
    </w:p>
    <w:p w:rsidR="003359D6">
      <w:pPr>
        <w:keepNext/>
        <w:keepLines/>
        <w:ind w:firstLine="480" w:firstLineChars="200"/>
        <w:jc w:val="left"/>
        <w:outlineLvl w:val="4"/>
        <w:rPr>
          <w:rFonts w:ascii="宋体" w:hAnsi="宋体"/>
          <w:szCs w:val="21"/>
        </w:rPr>
      </w:pPr>
      <w:bookmarkStart w:id="37" w:name="_Toc22160"/>
      <w:r>
        <w:rPr>
          <w:rFonts w:ascii="宋体" w:hAnsi="宋体" w:hint="eastAsia"/>
          <w:szCs w:val="21"/>
        </w:rPr>
        <w:t>1.现状分析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要求对深圳市前海深港现代服务业合作区管理局基础设施、数据资源、业务系统、信息安全和建设管理现状进行分析。</w:t>
      </w:r>
    </w:p>
    <w:p w:rsidR="003359D6">
      <w:pPr>
        <w:keepNext/>
        <w:keepLines/>
        <w:ind w:firstLine="480" w:firstLineChars="200"/>
        <w:jc w:val="left"/>
        <w:outlineLvl w:val="4"/>
        <w:rPr>
          <w:rFonts w:ascii="宋体" w:hAnsi="宋体"/>
          <w:szCs w:val="21"/>
        </w:rPr>
      </w:pPr>
      <w:r>
        <w:rPr>
          <w:rFonts w:ascii="宋体" w:hAnsi="宋体" w:hint="eastAsia"/>
          <w:szCs w:val="21"/>
        </w:rPr>
        <w:t>2.需求分析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要求对本项目进行用户需求、业务需求、功能需求、性能需求、安全需求、运</w:t>
      </w:r>
      <w:r>
        <w:rPr>
          <w:rFonts w:ascii="宋体" w:hAnsi="宋体" w:cs="宋体" w:hint="eastAsia"/>
          <w:szCs w:val="21"/>
        </w:rPr>
        <w:t>维需求</w:t>
      </w:r>
      <w:r>
        <w:rPr>
          <w:rFonts w:ascii="宋体" w:hAnsi="宋体" w:cs="宋体" w:hint="eastAsia"/>
          <w:szCs w:val="21"/>
        </w:rPr>
        <w:t>等进行分析。</w:t>
      </w:r>
    </w:p>
    <w:p w:rsidR="003359D6">
      <w:pPr>
        <w:keepNext/>
        <w:keepLines/>
        <w:ind w:firstLine="480" w:firstLineChars="200"/>
        <w:outlineLvl w:val="5"/>
        <w:rPr>
          <w:rFonts w:ascii="宋体" w:hAnsi="宋体"/>
          <w:szCs w:val="21"/>
        </w:rPr>
      </w:pPr>
      <w:r>
        <w:rPr>
          <w:rFonts w:ascii="宋体" w:hAnsi="宋体" w:hint="eastAsia"/>
          <w:szCs w:val="21"/>
        </w:rPr>
        <w:t>2.1性能需求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szCs w:val="21"/>
        </w:rPr>
        <w:t>2.1.1</w:t>
      </w:r>
      <w:r>
        <w:rPr>
          <w:rFonts w:ascii="宋体" w:hAnsi="宋体" w:cs="宋体" w:hint="eastAsia"/>
          <w:szCs w:val="21"/>
        </w:rPr>
        <w:t>基本性能需求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（1）在100M局域网环境下进行增、</w:t>
      </w:r>
      <w:r>
        <w:rPr>
          <w:rFonts w:ascii="宋体" w:hAnsi="宋体" w:cs="宋体" w:hint="eastAsia"/>
          <w:szCs w:val="21"/>
        </w:rPr>
        <w:t>删</w:t>
      </w:r>
      <w:r>
        <w:rPr>
          <w:rFonts w:ascii="宋体" w:hAnsi="宋体" w:cs="宋体" w:hint="eastAsia"/>
          <w:szCs w:val="21"/>
        </w:rPr>
        <w:t>、改业务（不含</w:t>
      </w:r>
      <w:r>
        <w:rPr>
          <w:rFonts w:ascii="宋体" w:hAnsi="宋体" w:cs="宋体" w:hint="eastAsia"/>
          <w:szCs w:val="21"/>
        </w:rPr>
        <w:t>大对象</w:t>
      </w:r>
      <w:r>
        <w:rPr>
          <w:rFonts w:ascii="宋体" w:hAnsi="宋体" w:cs="宋体" w:hint="eastAsia"/>
          <w:szCs w:val="21"/>
        </w:rPr>
        <w:t>数据类型）响应时间在3秒以内；</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（2）在100M局域网环境下查询操作的响应时间在3秒以内；</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（3）系统支持同时</w:t>
      </w:r>
      <w:r>
        <w:rPr>
          <w:rFonts w:ascii="宋体" w:hAnsi="宋体" w:cs="宋体" w:hint="eastAsia"/>
          <w:szCs w:val="21"/>
        </w:rPr>
        <w:t>在线数</w:t>
      </w:r>
      <w:r>
        <w:rPr>
          <w:rFonts w:ascii="宋体" w:hAnsi="宋体" w:cs="宋体" w:hint="eastAsia"/>
          <w:szCs w:val="21"/>
        </w:rPr>
        <w:t>不小于2000，并发用户数不小于200。</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szCs w:val="21"/>
        </w:rPr>
        <w:t>2</w:t>
      </w:r>
      <w:r>
        <w:rPr>
          <w:rFonts w:ascii="宋体" w:hAnsi="宋体" w:cs="宋体" w:hint="eastAsia"/>
          <w:szCs w:val="21"/>
        </w:rPr>
        <w:t>.1.2</w:t>
      </w:r>
      <w:r>
        <w:rPr>
          <w:rFonts w:ascii="宋体" w:hAnsi="宋体" w:cs="宋体" w:hint="eastAsia"/>
          <w:szCs w:val="21"/>
        </w:rPr>
        <w:tab/>
        <w:t>稳定性指标需求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整个系统平均年故障时间控制在8小时以内，即可用性达到99.9%，操作平均响应时间不超过5秒，保证7×24小时不间断运行，关键设备应采用备份方式保证系统正常运行。</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szCs w:val="21"/>
        </w:rPr>
        <w:t>2</w:t>
      </w:r>
      <w:r>
        <w:rPr>
          <w:rFonts w:ascii="宋体" w:hAnsi="宋体" w:cs="宋体" w:hint="eastAsia"/>
          <w:szCs w:val="21"/>
        </w:rPr>
        <w:t>.1.3</w:t>
      </w:r>
      <w:r>
        <w:rPr>
          <w:rFonts w:ascii="宋体" w:hAnsi="宋体" w:cs="宋体" w:hint="eastAsia"/>
          <w:szCs w:val="21"/>
        </w:rPr>
        <w:tab/>
        <w:t>响应指标需求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为了保证系统具有良好的可用性，系统对于简单事务处理(包含各类信息录入、修改、主要页面平均响应时间等)≤3s（200名并发用户），一般的查询事务≤5s（200名并发用户），对于后台定时任务的复杂事务处理≤10s（200名并发用户），后台定时任务的各类固定统计报表形成时间≤30s。</w:t>
      </w:r>
    </w:p>
    <w:p w:rsidR="003359D6">
      <w:pPr>
        <w:keepNext/>
        <w:keepLines/>
        <w:ind w:firstLine="480" w:firstLineChars="200"/>
        <w:outlineLvl w:val="5"/>
        <w:rPr>
          <w:rFonts w:ascii="宋体" w:hAnsi="宋体"/>
          <w:szCs w:val="21"/>
        </w:rPr>
      </w:pPr>
      <w:r>
        <w:rPr>
          <w:rFonts w:ascii="宋体" w:hAnsi="宋体" w:hint="eastAsia"/>
          <w:szCs w:val="21"/>
        </w:rPr>
        <w:t>2.2安全需求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本项目安全等级保护为2级，因此要具备安全等级防护措施和完善的安全体系。</w:t>
      </w:r>
    </w:p>
    <w:p w:rsidR="003359D6">
      <w:pPr>
        <w:widowControl/>
        <w:tabs>
          <w:tab w:val="left" w:pos="426"/>
        </w:tabs>
        <w:adjustRightInd w:val="0"/>
        <w:snapToGrid w:val="0"/>
        <w:spacing w:before="120" w:after="120"/>
        <w:ind w:firstLine="480" w:firstLineChars="200"/>
        <w:rPr>
          <w:rFonts w:ascii="宋体" w:hAnsi="宋体" w:cs="宋体"/>
          <w:color w:val="000000"/>
          <w:szCs w:val="21"/>
        </w:rPr>
      </w:pPr>
      <w:r>
        <w:rPr>
          <w:rFonts w:ascii="宋体" w:hAnsi="宋体" w:cs="宋体" w:hint="eastAsia"/>
          <w:color w:val="000000"/>
          <w:szCs w:val="21"/>
        </w:rPr>
        <w:t>（1）物理安全。保证项目涉及的各个子系统/网站的运行不受各种灾害或设备</w:t>
      </w:r>
      <w:r>
        <w:rPr>
          <w:rFonts w:ascii="宋体" w:hAnsi="宋体" w:cs="宋体" w:hint="eastAsia"/>
          <w:szCs w:val="21"/>
        </w:rPr>
        <w:t>物理损坏</w:t>
      </w:r>
      <w:r>
        <w:rPr>
          <w:rFonts w:ascii="宋体" w:hAnsi="宋体" w:cs="宋体" w:hint="eastAsia"/>
          <w:color w:val="000000"/>
          <w:szCs w:val="21"/>
        </w:rPr>
        <w:t>等因素的影响。</w:t>
      </w:r>
      <w:r>
        <w:rPr>
          <w:rFonts w:ascii="宋体" w:hAnsi="宋体" w:cs="宋体" w:hint="eastAsia"/>
          <w:szCs w:val="21"/>
        </w:rPr>
        <w:t>本项目物理安全由采购人负责。</w:t>
      </w:r>
    </w:p>
    <w:p w:rsidR="003359D6">
      <w:pPr>
        <w:widowControl/>
        <w:tabs>
          <w:tab w:val="left" w:pos="426"/>
        </w:tabs>
        <w:adjustRightInd w:val="0"/>
        <w:snapToGrid w:val="0"/>
        <w:spacing w:before="120" w:after="120"/>
        <w:ind w:firstLine="480" w:firstLineChars="200"/>
        <w:rPr>
          <w:rFonts w:ascii="宋体" w:hAnsi="宋体" w:cs="宋体"/>
          <w:szCs w:val="21"/>
        </w:rPr>
      </w:pPr>
      <w:r>
        <w:rPr>
          <w:rFonts w:ascii="宋体" w:hAnsi="宋体" w:cs="宋体" w:hint="eastAsia"/>
          <w:szCs w:val="21"/>
        </w:rPr>
        <w:t>（2）网络安全。防止非法入侵，并对网络通信流进行有效的监控，对已知的潜在威胁进行有效的防范，保障网络的正常工作。本项目网络安全依托于目前数据中心网络环境，由采购人负责。</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（3）主机安全。保证主机在数据存储和处理的保密性、完整性，可用性，包括硬件、固件、系统软件的自身安全，以及一系列附加的安全技术和安全管理措施，从而建立一个完整的主机安全保护环境。</w:t>
      </w:r>
    </w:p>
    <w:p w:rsidR="003359D6">
      <w:pPr>
        <w:widowControl/>
        <w:tabs>
          <w:tab w:val="left" w:pos="426"/>
        </w:tabs>
        <w:adjustRightInd w:val="0"/>
        <w:snapToGrid w:val="0"/>
        <w:spacing w:before="120" w:after="120"/>
        <w:ind w:firstLine="480" w:firstLineChars="200"/>
        <w:rPr>
          <w:color w:val="000000"/>
          <w:sz w:val="24"/>
          <w:szCs w:val="20"/>
        </w:rPr>
      </w:pPr>
      <w:r>
        <w:rPr>
          <w:rFonts w:ascii="宋体" w:hAnsi="宋体" w:cs="宋体" w:hint="eastAsia"/>
          <w:szCs w:val="21"/>
        </w:rPr>
        <w:t>（4）数据安全。对数据资源访问规定不同的访问等级，不同用户只可访问经过授权的数据资源。</w:t>
      </w:r>
    </w:p>
    <w:p w:rsidR="003359D6">
      <w:pPr>
        <w:widowControl/>
        <w:tabs>
          <w:tab w:val="left" w:pos="426"/>
        </w:tabs>
        <w:adjustRightInd w:val="0"/>
        <w:snapToGrid w:val="0"/>
        <w:spacing w:before="120" w:after="120"/>
        <w:ind w:firstLine="480" w:firstLineChars="200"/>
        <w:jc w:val="left"/>
        <w:rPr>
          <w:rFonts w:ascii="宋体" w:hAnsi="宋体" w:cs="宋体"/>
          <w:szCs w:val="21"/>
        </w:rPr>
      </w:pPr>
    </w:p>
    <w:p w:rsidR="003359D6">
      <w:pPr>
        <w:keepNext/>
        <w:keepLines/>
        <w:ind w:firstLine="480" w:firstLineChars="200"/>
        <w:outlineLvl w:val="5"/>
        <w:rPr>
          <w:rFonts w:ascii="宋体" w:hAnsi="宋体"/>
          <w:szCs w:val="21"/>
        </w:rPr>
      </w:pPr>
      <w:r>
        <w:rPr>
          <w:rFonts w:ascii="宋体" w:hAnsi="宋体" w:hint="eastAsia"/>
          <w:szCs w:val="21"/>
        </w:rPr>
        <w:t>2.3运维需求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前海智慧城市大脑建设是一项长期、复杂的系统工程，其上承载了各类智慧业务应用，持续性的数据分析和业务增值对于项目的发展和持续应用至关重要。为此需要由专业的数据和运维团队提供运维服务。项目验收后按照采购人工作时间提供1年驻场服务（2人）。</w:t>
      </w:r>
    </w:p>
    <w:p w:rsidR="003359D6">
      <w:pPr>
        <w:keepNext/>
        <w:keepLines/>
        <w:ind w:firstLine="480" w:firstLineChars="200"/>
        <w:outlineLvl w:val="5"/>
        <w:rPr>
          <w:rFonts w:ascii="宋体" w:hAnsi="宋体"/>
          <w:szCs w:val="21"/>
        </w:rPr>
      </w:pPr>
      <w:r>
        <w:rPr>
          <w:rFonts w:ascii="宋体" w:hAnsi="宋体" w:hint="eastAsia"/>
          <w:szCs w:val="21"/>
        </w:rPr>
        <w:t>2.4</w:t>
      </w:r>
      <w:r>
        <w:rPr>
          <w:rFonts w:ascii="宋体" w:hAnsi="宋体"/>
          <w:szCs w:val="21"/>
        </w:rPr>
        <w:t>部署</w:t>
      </w:r>
      <w:r>
        <w:rPr>
          <w:rFonts w:ascii="宋体" w:hAnsi="宋体" w:hint="eastAsia"/>
          <w:szCs w:val="21"/>
        </w:rPr>
        <w:t>需求</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前海智慧城市大脑项目</w:t>
      </w:r>
      <w:r>
        <w:rPr>
          <w:rFonts w:ascii="宋体" w:hAnsi="宋体" w:cs="宋体"/>
          <w:szCs w:val="21"/>
        </w:rPr>
        <w:t>应满足服务器、操作系统、数据库等环境国产化部署要求。</w:t>
      </w:r>
    </w:p>
    <w:p w:rsidR="003359D6">
      <w:pPr>
        <w:keepNext/>
        <w:keepLines/>
        <w:ind w:firstLine="480" w:firstLineChars="200"/>
        <w:jc w:val="left"/>
        <w:outlineLvl w:val="4"/>
        <w:rPr>
          <w:rFonts w:ascii="宋体" w:hAnsi="宋体"/>
          <w:szCs w:val="21"/>
        </w:rPr>
      </w:pPr>
      <w:r>
        <w:rPr>
          <w:rFonts w:ascii="宋体" w:hAnsi="宋体" w:hint="eastAsia"/>
          <w:szCs w:val="21"/>
        </w:rPr>
        <w:t>3.总体设计</w:t>
      </w:r>
    </w:p>
    <w:p w:rsidR="003359D6">
      <w:pPr>
        <w:keepNext/>
        <w:keepLines/>
        <w:ind w:firstLine="480" w:firstLineChars="200"/>
        <w:outlineLvl w:val="5"/>
        <w:rPr>
          <w:rFonts w:ascii="宋体" w:hAnsi="宋体"/>
          <w:szCs w:val="21"/>
        </w:rPr>
      </w:pPr>
      <w:r>
        <w:rPr>
          <w:rFonts w:ascii="宋体" w:hAnsi="宋体" w:hint="eastAsia"/>
          <w:szCs w:val="21"/>
        </w:rPr>
        <w:t>3.1设计思路</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要求结合深圳市前海深港现代服务业合作区管理局实际需求，提出合理的、清晰明确的设计思路。</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（1）成效导向，打造实用好用城市大脑</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紧扣“</w:t>
      </w:r>
      <w:r>
        <w:rPr>
          <w:rFonts w:ascii="宋体" w:hAnsi="宋体" w:cs="宋体" w:hint="eastAsia"/>
          <w:szCs w:val="21"/>
        </w:rPr>
        <w:t>一屏观</w:t>
      </w:r>
      <w:r>
        <w:rPr>
          <w:rFonts w:ascii="宋体" w:hAnsi="宋体" w:cs="宋体" w:hint="eastAsia"/>
          <w:szCs w:val="21"/>
        </w:rPr>
        <w:t>全城、一网管全域”、“应用为要、管用为王”的建设理念，围绕“高效决策、高效处置”的工作目标，全面提升前海城市治理体系和治理能力现代化水平。</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（2）场景驱动，解决前海实际痛点难点</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聚焦前海深港合作、经济运行、新城建设、交通运行、人口监测、应急指挥重点领域实际需求，梳理典型场景应用，拓展基于数字孪生的示范应用，推动新技术、新产品、新模式在前海率先运用，拓展数字场景、驱动产业发展、培育孵化主体。</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（3）协同共治，促进区域发展融合联动</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依托现有智慧前海信息支撑体系，推动扩区后的前海与宝安、南山及在经济发展、行政管理、社会治理、深港合作等方面的数据资源共享交换和合理开放利用，激发数据生产要素对经济社会的放大、叠加作用，做到准确识变、科学应变，实现从宏观到微观、从定性到定量的精准把握，提升前海整体协同治理能力。</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（4）迭代升级，实现城市大脑动态演进</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基于前海阶段发展基础和实际需求，持续推进城市大脑数字底座的迭代升级及数据、算法、</w:t>
      </w:r>
      <w:r>
        <w:rPr>
          <w:rFonts w:ascii="宋体" w:hAnsi="宋体" w:cs="宋体" w:hint="eastAsia"/>
          <w:szCs w:val="21"/>
        </w:rPr>
        <w:t>算力等</w:t>
      </w:r>
      <w:r>
        <w:rPr>
          <w:rFonts w:ascii="宋体" w:hAnsi="宋体" w:cs="宋体" w:hint="eastAsia"/>
          <w:szCs w:val="21"/>
        </w:rPr>
        <w:t>资源能力的开放共享，推进新技术与新场景深入融合和快速迭代，保障城市大脑的先进性、实效性、持续性，促进前海智慧城市大脑动态生长。</w:t>
      </w:r>
    </w:p>
    <w:p w:rsidR="003359D6">
      <w:pPr>
        <w:keepNext/>
        <w:keepLines/>
        <w:ind w:firstLine="480" w:firstLineChars="200"/>
        <w:outlineLvl w:val="5"/>
        <w:rPr>
          <w:rFonts w:ascii="宋体" w:hAnsi="宋体"/>
          <w:szCs w:val="21"/>
        </w:rPr>
      </w:pPr>
      <w:r>
        <w:rPr>
          <w:rFonts w:ascii="宋体" w:hAnsi="宋体" w:hint="eastAsia"/>
          <w:szCs w:val="21"/>
        </w:rPr>
        <w:t>3.2总体架构</w:t>
      </w:r>
    </w:p>
    <w:p w:rsidR="003359D6">
      <w:pPr>
        <w:widowControl/>
        <w:tabs>
          <w:tab w:val="left" w:pos="426"/>
        </w:tabs>
        <w:adjustRightInd w:val="0"/>
        <w:snapToGrid w:val="0"/>
        <w:spacing w:before="120" w:after="120"/>
        <w:ind w:firstLine="480" w:firstLineChars="200"/>
        <w:jc w:val="left"/>
        <w:rPr>
          <w:rFonts w:ascii="宋体" w:hAnsi="宋体" w:cs="宋体"/>
          <w:i/>
          <w:szCs w:val="21"/>
        </w:rPr>
      </w:pPr>
      <w:r>
        <w:rPr>
          <w:rFonts w:ascii="宋体" w:hAnsi="宋体" w:cs="宋体" w:hint="eastAsia"/>
          <w:szCs w:val="21"/>
        </w:rPr>
        <w:t>要求从总体架构、数据架构、关联系统架构、集成架构、部署架构、与外部系统对接设计以及本项目运用的各项关键技术等方面对系统进行设计和说明。</w:t>
      </w:r>
    </w:p>
    <w:p w:rsidR="003359D6">
      <w:pPr>
        <w:keepNext/>
        <w:keepLines/>
        <w:ind w:firstLine="480" w:firstLineChars="200"/>
        <w:jc w:val="left"/>
        <w:outlineLvl w:val="4"/>
        <w:rPr>
          <w:rFonts w:ascii="宋体" w:hAnsi="宋体"/>
          <w:szCs w:val="21"/>
        </w:rPr>
      </w:pPr>
      <w:r>
        <w:rPr>
          <w:rFonts w:ascii="宋体" w:hAnsi="宋体" w:hint="eastAsia"/>
          <w:szCs w:val="21"/>
        </w:rPr>
        <w:t>4</w:t>
      </w:r>
      <w:r>
        <w:rPr>
          <w:rFonts w:ascii="宋体" w:hAnsi="宋体"/>
          <w:szCs w:val="21"/>
        </w:rPr>
        <w:t>.</w:t>
      </w:r>
      <w:r>
        <w:rPr>
          <w:rFonts w:ascii="宋体" w:hAnsi="宋体" w:hint="eastAsia"/>
          <w:szCs w:val="21"/>
        </w:rPr>
        <w:t>建设内容</w:t>
      </w:r>
    </w:p>
    <w:p w:rsidR="003359D6">
      <w:pPr>
        <w:keepNext/>
        <w:keepLines/>
        <w:ind w:firstLine="480" w:firstLineChars="200"/>
        <w:outlineLvl w:val="5"/>
        <w:rPr>
          <w:rFonts w:ascii="宋体" w:hAnsi="宋体"/>
          <w:szCs w:val="21"/>
        </w:rPr>
      </w:pPr>
      <w:r>
        <w:rPr>
          <w:rFonts w:ascii="宋体" w:hAnsi="宋体"/>
          <w:szCs w:val="21"/>
        </w:rPr>
        <w:t>4.</w:t>
      </w:r>
      <w:r>
        <w:rPr>
          <w:rFonts w:ascii="宋体" w:hAnsi="宋体" w:hint="eastAsia"/>
          <w:szCs w:val="21"/>
        </w:rPr>
        <w:t>1数字底座</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数字底座，通过建设业务使能、数据使能和技术使能三大基础性平台，结合联接枢纽融合集成，构筑前海智慧城市大脑数字底座。将共性能力下沉，加速数据要素流动，促进业务高效协同，让前海城市大脑更智慧。前海智慧大脑的数字底座分为联接枢纽、业务使能平台、数据使能平台和技术使能平台。</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1.1联接枢纽</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联接枢纽可将底层基础平台及各个应用的服务、数据、消息统一集成适配，屏蔽各个平台对上层业务的接口差异性，对上提供服务、数据、消息集成使能服务，以支撑新业务的快速开发部署，提升应用开发效率。包括：业务联接、数据联接和消息联接。</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业务联接：存量的应用系统和未来新增的新业务应用需要一套统一业务连接（API网关）来打通各个应用之间的业务交互，提供标准的API集成服务，可以将应用能力API开放供其他的系统调用。</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具体功能需包括：API开发、API测试、API生命周期管理、安全访问控制、策略路由、流量控制和API监控分析。</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联接：提供一个全面、一致、历史兼容的统一数据联接服务，能够集成所有数据孤岛，与第三方无缝交换数据，确保数据质量，使用分布式集群经济高效的完成数据联接，提高数据处理效率，降低开发和部署、运维的开支，从而显著降低数据联接的成本。</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具体功能需包括：数据源管理、集成任务生命周期管理、任务监控和任务调度。</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消息联接：使用统一的消息接入机制，提供云上云下</w:t>
      </w:r>
      <w:r>
        <w:rPr>
          <w:rFonts w:ascii="宋体" w:hAnsi="宋体" w:cs="宋体" w:hint="eastAsia"/>
          <w:szCs w:val="21"/>
        </w:rPr>
        <w:t>跨网络</w:t>
      </w:r>
      <w:r>
        <w:rPr>
          <w:rFonts w:ascii="宋体" w:hAnsi="宋体" w:cs="宋体" w:hint="eastAsia"/>
          <w:szCs w:val="21"/>
        </w:rPr>
        <w:t>的安全通信能力。消息联接具备消息发布订阅、Topic管理、用户权限管理、资源统计、监控报警等基础功能，以及消息轨迹、网络隔离、云上云下集成等高级特性，为数据管理提供统一的消息通道。</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具体功能需包括：系统配置、监控报警、消息轨迹、安全保证和数据高可靠。</w:t>
      </w:r>
    </w:p>
    <w:p w:rsidR="003359D6">
      <w:pPr>
        <w:widowControl/>
        <w:tabs>
          <w:tab w:val="left" w:pos="426"/>
        </w:tabs>
        <w:adjustRightInd w:val="0"/>
        <w:snapToGrid w:val="0"/>
        <w:spacing w:before="120" w:after="120"/>
        <w:ind w:firstLine="480" w:firstLineChars="200"/>
        <w:jc w:val="left"/>
        <w:rPr>
          <w:rFonts w:ascii="宋体" w:hAnsi="宋体" w:cs="宋体"/>
          <w:b/>
          <w:szCs w:val="21"/>
        </w:rPr>
      </w:pPr>
      <w:r>
        <w:rPr>
          <w:rFonts w:ascii="宋体" w:hAnsi="宋体" w:cs="宋体" w:hint="eastAsia"/>
          <w:b/>
          <w:szCs w:val="21"/>
        </w:rPr>
        <w:t>联接枢纽技术要求如下：</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b/>
          <w:szCs w:val="21"/>
        </w:rPr>
        <w:t>统一集成平台：</w:t>
      </w:r>
      <w:r>
        <w:rPr>
          <w:rFonts w:ascii="宋体" w:hAnsi="宋体" w:cs="宋体" w:hint="eastAsia"/>
          <w:szCs w:val="21"/>
        </w:rPr>
        <w:t>融合集成平台定位为集成服务、数据和各种应用，打破平台、云、网络、地域边界，连接烟囱应用，消灭信息孤岛，打通业务流，实现业务数字化全联接协同。集成平台将数据、服务、消息、设备等集成技术融合，统一管理，唯一的租户、子账户及访问权限等，完成企业数字资产的融合集成；提供不少于80个连接许可，</w:t>
      </w:r>
      <w:r>
        <w:rPr>
          <w:rFonts w:ascii="宋体" w:hAnsi="宋体" w:cs="宋体" w:hint="eastAsia"/>
          <w:szCs w:val="21"/>
        </w:rPr>
        <w:t>含业务</w:t>
      </w:r>
      <w:r>
        <w:rPr>
          <w:rFonts w:ascii="宋体" w:hAnsi="宋体" w:cs="宋体" w:hint="eastAsia"/>
          <w:szCs w:val="21"/>
        </w:rPr>
        <w:t>联接、数据联接、消息联接功能授权；提供512GB内存数据库能力；提供对实例内存规格的在线</w:t>
      </w:r>
      <w:r>
        <w:rPr>
          <w:rFonts w:ascii="宋体" w:hAnsi="宋体" w:cs="宋体" w:hint="eastAsia"/>
          <w:szCs w:val="21"/>
        </w:rPr>
        <w:t>扩容与缩容</w:t>
      </w:r>
      <w:r>
        <w:rPr>
          <w:rFonts w:ascii="宋体" w:hAnsi="宋体" w:cs="宋体" w:hint="eastAsia"/>
          <w:szCs w:val="21"/>
        </w:rPr>
        <w:t>服务，业务按需使用；提供可视化Web管理界面。</w:t>
      </w:r>
    </w:p>
    <w:p w:rsidR="003359D6">
      <w:pPr>
        <w:widowControl/>
        <w:ind w:firstLine="420"/>
        <w:jc w:val="left"/>
        <w:rPr>
          <w:rFonts w:ascii="宋体" w:hAnsi="宋体" w:cs="宋体"/>
          <w:szCs w:val="21"/>
        </w:rPr>
      </w:pPr>
      <w:r>
        <w:rPr>
          <w:rFonts w:ascii="宋体" w:hAnsi="宋体" w:cs="宋体"/>
          <w:kern w:val="0"/>
          <w:sz w:val="24"/>
        </w:rPr>
        <w:t>▲</w:t>
      </w:r>
      <w:r>
        <w:rPr>
          <w:rFonts w:ascii="宋体" w:hAnsi="宋体" w:cs="宋体" w:hint="eastAsia"/>
          <w:b/>
          <w:szCs w:val="21"/>
        </w:rPr>
        <w:t>业务联接：</w:t>
      </w:r>
      <w:r>
        <w:rPr>
          <w:rFonts w:ascii="宋体" w:hAnsi="宋体" w:cs="宋体" w:hint="eastAsia"/>
          <w:szCs w:val="21"/>
        </w:rPr>
        <w:t>支持服务编排：支持通过定制</w:t>
      </w:r>
      <w:r>
        <w:rPr>
          <w:rFonts w:ascii="宋体" w:hAnsi="宋体" w:cs="宋体" w:hint="eastAsia"/>
          <w:szCs w:val="21"/>
        </w:rPr>
        <w:t>js</w:t>
      </w:r>
      <w:r>
        <w:rPr>
          <w:rFonts w:ascii="宋体" w:hAnsi="宋体" w:cs="宋体" w:hint="eastAsia"/>
          <w:szCs w:val="21"/>
        </w:rPr>
        <w:t>脚本，完成服务的编排封装（并提供软件功能界面截图）；提供API策略路由能力，支持根据不同的Header、Query来定制API接口的后端。支持API编排：支持通过脚本，完成服务的编排封装；</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b/>
          <w:szCs w:val="21"/>
        </w:rPr>
        <w:t>数据联接：</w:t>
      </w:r>
      <w:r>
        <w:rPr>
          <w:rFonts w:ascii="宋体" w:hAnsi="宋体" w:cs="宋体" w:hint="eastAsia"/>
          <w:szCs w:val="21"/>
        </w:rPr>
        <w:t>支持多种异构数据源间的同步： 如Oracle、MySQL、</w:t>
      </w:r>
      <w:r>
        <w:rPr>
          <w:rFonts w:ascii="宋体" w:hAnsi="宋体" w:cs="宋体" w:hint="eastAsia"/>
          <w:szCs w:val="21"/>
        </w:rPr>
        <w:t>SQLServer</w:t>
      </w:r>
      <w:r>
        <w:rPr>
          <w:rFonts w:ascii="宋体" w:hAnsi="宋体" w:cs="宋体" w:hint="eastAsia"/>
          <w:szCs w:val="21"/>
        </w:rPr>
        <w:t>、Kafka、Hive、IBM MQ、文本文件、消息、API、AMQP、MQTT、ActiveMQ、</w:t>
      </w:r>
      <w:r>
        <w:rPr>
          <w:rFonts w:ascii="宋体" w:hAnsi="宋体" w:cs="宋体" w:hint="eastAsia"/>
          <w:szCs w:val="21"/>
        </w:rPr>
        <w:t>websocket</w:t>
      </w:r>
      <w:r>
        <w:rPr>
          <w:rFonts w:ascii="宋体" w:hAnsi="宋体" w:cs="宋体" w:hint="eastAsia"/>
          <w:szCs w:val="21"/>
        </w:rPr>
        <w:t>等读取和写入；支持任务调度：按照时间（实时、定时），数据量（增量、全量）等来调度任务；</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b/>
          <w:szCs w:val="21"/>
        </w:rPr>
        <w:t>消息联接：</w:t>
      </w:r>
      <w:r>
        <w:rPr>
          <w:rFonts w:ascii="宋体" w:hAnsi="宋体" w:cs="宋体" w:hint="eastAsia"/>
          <w:szCs w:val="21"/>
        </w:rPr>
        <w:t>支持消息队列多协议接入，支持 HTTP Restful API和TCP协议，提供管理控制台及管理API，支持java、python等多语言SDK，支持一种或多种消息中间件；细粒度权限控制：基于APP的权限，控制Topic消息的收发权限。</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1.2业务使能平台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业务使能平台，以统一的标准、协议和流程规范，帮助“前海智脑”实现业务互联互通、资源协调和信息共享。可将通用的业务、技术等基础能力沉淀到业务使能平台，通过组件化、低耦合的方式抽象出来，前台不需低效地与后台连接，能够直接组合调取业务使能平台的能力。业务使能平台包括：可视化引擎、统一消息平台、融合通信、知识图谱、智能政策中心。</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可视化引擎：可帮助非专业的工程师通过图形化的界面轻松搭建具有专业水准的可视化应用。提供了丰富的业务模板、界面组件，支持复杂交互等，极大程度满足用户各类型业务可视化展示的需求。支持柱状图、折线图、饼图、散点图等。</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具体功能需包括：组件工厂、主题目录管理、页面列表管理、编辑管理、画板设置、文字编辑、导航条编辑、组件编辑和支撑关系。</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统一消息平台：统一消息中心主要完成消息的接收、发送和保存，再基于一定的规则以邮件、短信、消息等方式推送消息到PC端或手机，以及对接入系统规则、消息进行管理。主要包括 消息推送、站内信等。</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具体功能需包括：站内信、消息推送等。</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融合通信：实现多种通讯方式融合，提高指挥协同效率，帮助决策人实时快速了解现场态势的问题。满足在各种重大事件和发生重大灾害时，对事件和现场情况的快速</w:t>
      </w:r>
      <w:r>
        <w:rPr>
          <w:rFonts w:ascii="宋体" w:hAnsi="宋体" w:cs="宋体" w:hint="eastAsia"/>
          <w:szCs w:val="21"/>
        </w:rPr>
        <w:t>研</w:t>
      </w:r>
      <w:r>
        <w:rPr>
          <w:rFonts w:ascii="宋体" w:hAnsi="宋体" w:cs="宋体" w:hint="eastAsia"/>
          <w:szCs w:val="21"/>
        </w:rPr>
        <w:t>判和会商决策。</w:t>
      </w:r>
    </w:p>
    <w:p w:rsidR="003359D6">
      <w:pPr>
        <w:widowControl/>
        <w:tabs>
          <w:tab w:val="left" w:pos="426"/>
        </w:tabs>
        <w:adjustRightInd w:val="0"/>
        <w:snapToGrid w:val="0"/>
        <w:spacing w:before="120" w:after="120"/>
        <w:ind w:left="420"/>
        <w:jc w:val="left"/>
        <w:rPr>
          <w:rFonts w:ascii="宋体" w:hAnsi="宋体" w:cs="宋体"/>
          <w:szCs w:val="21"/>
        </w:rPr>
      </w:pPr>
      <w:r>
        <w:rPr>
          <w:rFonts w:ascii="宋体" w:hAnsi="宋体" w:cs="宋体" w:hint="eastAsia"/>
          <w:szCs w:val="21"/>
        </w:rPr>
        <w:t>融合通讯的技术需求见“配套硬件需求”中关于融合通讯的要求。</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知识图谱：可基于各种数据来源，通过知识抽取和业务分析能力形成不同应用场景下的知识图谱。</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具体功能需包括：知识库、构建管理、数据共享和支撑关系。</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智能政策中心：智能政策中心分为政策管理模块（包含政策汇集、内容管理等）和企业政策推荐模块（包含政策推荐、政策对比、精准匹配）。</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具体功能需包括：政策管理、企业政策推荐。</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1.3数据使能平台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在前海政务领域里面，针对业务数据特征打造出数据使能平台，提供高效的领域数据协同、智能化处理、数据关联、数据管理、API开发与数据展示能力，支撑前海</w:t>
      </w:r>
      <w:r>
        <w:rPr>
          <w:rFonts w:ascii="宋体" w:hAnsi="宋体" w:cs="宋体" w:hint="eastAsia"/>
          <w:szCs w:val="21"/>
        </w:rPr>
        <w:t>智脑项目</w:t>
      </w:r>
      <w:r>
        <w:rPr>
          <w:rFonts w:ascii="宋体" w:hAnsi="宋体" w:cs="宋体" w:hint="eastAsia"/>
          <w:szCs w:val="21"/>
        </w:rPr>
        <w:t>的建设落地。建设内容包括：数据资产管理、数据要素开放中心、数据存储、数据汇聚、数据管理、数据编码和数据库建设。</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资产管理：需要构建数据资产管理中心，以业务流程、业务对象为中心构建数据发现和数据开放服务能力，驱动数据治理精准化。通过元模型管理和元数据采集，实现全域数据资产普查和数据资产可视化；通过梳理价值业务流，以及承载核心管理逻辑的业务对象，形成业务信息架构，实现数据资产业务化；通过数据集方式申请数据，支撑一体化报表制作，数据快速消费。</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具体功能需包括：数据资产模型管理和模型数据采集、数据地图、数据资产运营、系统管理和一体化报表管理。需提供不少于5套报表需求调研、报表设计和制作服务。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数据资产管理技术需求如下：</w:t>
      </w:r>
    </w:p>
    <w:tbl>
      <w:tblPr>
        <w:tblStyle w:val="TableNormal"/>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03"/>
      </w:tblGrid>
      <w:tr>
        <w:tblPrEx>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83"/>
        </w:trPr>
        <w:tc>
          <w:tcPr>
            <w:tcW w:w="5000" w:type="pct"/>
            <w:vAlign w:val="center"/>
          </w:tcPr>
          <w:p w:rsidR="003359D6">
            <w:pPr>
              <w:widowControl/>
              <w:ind w:firstLine="400"/>
              <w:jc w:val="left"/>
              <w:rPr>
                <w:rFonts w:ascii="宋体" w:hAnsi="宋体" w:cs="宋体"/>
                <w:kern w:val="0"/>
                <w:sz w:val="18"/>
                <w:szCs w:val="18"/>
              </w:rPr>
            </w:pPr>
            <w:r>
              <w:rPr>
                <w:rFonts w:ascii="宋体" w:hAnsi="宋体" w:cs="宋体" w:hint="eastAsia"/>
                <w:kern w:val="0"/>
                <w:sz w:val="20"/>
                <w:szCs w:val="20"/>
              </w:rPr>
              <w:t>数据资产模型管理：支持信息</w:t>
            </w:r>
            <w:r>
              <w:rPr>
                <w:rFonts w:ascii="宋体" w:hAnsi="宋体" w:cs="宋体" w:hint="eastAsia"/>
                <w:kern w:val="0"/>
                <w:sz w:val="20"/>
                <w:szCs w:val="20"/>
              </w:rPr>
              <w:t>架构元</w:t>
            </w:r>
            <w:r>
              <w:rPr>
                <w:rFonts w:ascii="宋体" w:hAnsi="宋体" w:cs="宋体" w:hint="eastAsia"/>
                <w:kern w:val="0"/>
                <w:sz w:val="20"/>
                <w:szCs w:val="20"/>
              </w:rPr>
              <w:t>模型管理，遵从MOF（Meta Object Facility）规范，提供图形化界面定义业务/</w:t>
            </w:r>
            <w:r>
              <w:rPr>
                <w:rFonts w:ascii="宋体" w:hAnsi="宋体" w:cs="宋体" w:hint="eastAsia"/>
                <w:kern w:val="0"/>
                <w:sz w:val="20"/>
                <w:szCs w:val="20"/>
              </w:rPr>
              <w:t>技术元</w:t>
            </w:r>
            <w:r>
              <w:rPr>
                <w:rFonts w:ascii="宋体" w:hAnsi="宋体" w:cs="宋体" w:hint="eastAsia"/>
                <w:kern w:val="0"/>
                <w:sz w:val="20"/>
                <w:szCs w:val="20"/>
              </w:rPr>
              <w:t>模型。</w:t>
            </w:r>
          </w:p>
        </w:tc>
      </w:tr>
      <w:tr>
        <w:tblPrEx>
          <w:tblW w:w="5000" w:type="pct"/>
          <w:tblInd w:w="113" w:type="dxa"/>
          <w:tblLook w:val="04A0"/>
        </w:tblPrEx>
        <w:trPr>
          <w:trHeight w:val="1171"/>
        </w:trPr>
        <w:tc>
          <w:tcPr>
            <w:tcW w:w="5000" w:type="pct"/>
            <w:vAlign w:val="center"/>
          </w:tcPr>
          <w:p w:rsidR="003359D6">
            <w:pPr>
              <w:widowControl/>
              <w:spacing w:line="240" w:lineRule="atLeast"/>
              <w:ind w:firstLine="400"/>
              <w:jc w:val="left"/>
              <w:rPr>
                <w:rFonts w:ascii="宋体" w:hAnsi="宋体" w:cs="宋体"/>
                <w:kern w:val="0"/>
                <w:sz w:val="20"/>
                <w:szCs w:val="20"/>
              </w:rPr>
            </w:pPr>
            <w:r>
              <w:rPr>
                <w:rFonts w:ascii="宋体" w:hAnsi="宋体" w:cs="宋体" w:hint="eastAsia"/>
                <w:kern w:val="0"/>
                <w:sz w:val="20"/>
                <w:szCs w:val="20"/>
              </w:rPr>
              <w:t>数据资产模型数据采集：</w:t>
            </w:r>
            <w:r>
              <w:rPr>
                <w:rFonts w:ascii="宋体" w:hAnsi="宋体" w:cs="宋体" w:hint="eastAsia"/>
                <w:kern w:val="0"/>
                <w:sz w:val="20"/>
                <w:szCs w:val="20"/>
              </w:rPr>
              <w:br/>
              <w:t>1、技术模型采集：支持自动化的任务完成对模型的采集，也可以通过文件导入等其他方式完成模型的获取。</w:t>
            </w:r>
            <w:r>
              <w:rPr>
                <w:rFonts w:ascii="宋体" w:hAnsi="宋体" w:cs="宋体" w:hint="eastAsia"/>
                <w:kern w:val="0"/>
                <w:sz w:val="20"/>
                <w:szCs w:val="20"/>
              </w:rPr>
              <w:br/>
              <w:t>2、业务模型采集：支持通过Excel文件模板导入和通过界面增、</w:t>
            </w:r>
            <w:r>
              <w:rPr>
                <w:rFonts w:ascii="宋体" w:hAnsi="宋体" w:cs="宋体" w:hint="eastAsia"/>
                <w:kern w:val="0"/>
                <w:sz w:val="20"/>
                <w:szCs w:val="20"/>
              </w:rPr>
              <w:t>删</w:t>
            </w:r>
            <w:r>
              <w:rPr>
                <w:rFonts w:ascii="宋体" w:hAnsi="宋体" w:cs="宋体" w:hint="eastAsia"/>
                <w:kern w:val="0"/>
                <w:sz w:val="20"/>
                <w:szCs w:val="20"/>
              </w:rPr>
              <w:t>、查、改进行管理，方便数据运营人员根据业务变化调整对应的信息架构。</w:t>
            </w:r>
            <w:r>
              <w:rPr>
                <w:rFonts w:ascii="宋体" w:hAnsi="宋体" w:cs="宋体" w:hint="eastAsia"/>
                <w:kern w:val="0"/>
                <w:sz w:val="20"/>
                <w:szCs w:val="20"/>
              </w:rPr>
              <w:br/>
              <w:t>3、采集任务的管理：包括增加、删除、修改、查看数据资产模型采集任务信息。</w:t>
            </w:r>
          </w:p>
        </w:tc>
      </w:tr>
      <w:tr>
        <w:tblPrEx>
          <w:tblW w:w="5000" w:type="pct"/>
          <w:tblInd w:w="113" w:type="dxa"/>
          <w:tblLook w:val="04A0"/>
        </w:tblPrEx>
        <w:trPr>
          <w:trHeight w:val="537"/>
        </w:trPr>
        <w:tc>
          <w:tcPr>
            <w:tcW w:w="5000" w:type="pct"/>
            <w:vAlign w:val="center"/>
          </w:tcPr>
          <w:p w:rsidR="003359D6">
            <w:pPr>
              <w:widowControl/>
              <w:spacing w:line="240" w:lineRule="atLeast"/>
              <w:ind w:firstLine="400"/>
              <w:jc w:val="left"/>
              <w:rPr>
                <w:rFonts w:ascii="宋体" w:hAnsi="宋体" w:cs="宋体"/>
                <w:kern w:val="0"/>
                <w:sz w:val="20"/>
                <w:szCs w:val="20"/>
              </w:rPr>
            </w:pPr>
            <w:r>
              <w:rPr>
                <w:rFonts w:ascii="宋体" w:hAnsi="宋体" w:cs="宋体" w:hint="eastAsia"/>
                <w:kern w:val="0"/>
                <w:sz w:val="20"/>
                <w:szCs w:val="20"/>
              </w:rPr>
              <w:t>支持多种类型的模型采集：</w:t>
            </w:r>
            <w:r>
              <w:rPr>
                <w:rFonts w:ascii="宋体" w:hAnsi="宋体" w:cs="宋体" w:hint="eastAsia"/>
                <w:kern w:val="0"/>
                <w:sz w:val="20"/>
                <w:szCs w:val="20"/>
              </w:rPr>
              <w:br/>
              <w:t>1、支持传统关系型数据库MySQL、Oracle、</w:t>
            </w:r>
            <w:r>
              <w:rPr>
                <w:rFonts w:ascii="宋体" w:hAnsi="宋体" w:cs="宋体" w:hint="eastAsia"/>
                <w:kern w:val="0"/>
                <w:sz w:val="20"/>
                <w:szCs w:val="20"/>
              </w:rPr>
              <w:t>SQLServer</w:t>
            </w:r>
            <w:r>
              <w:rPr>
                <w:rFonts w:ascii="宋体" w:hAnsi="宋体" w:cs="宋体" w:hint="eastAsia"/>
                <w:kern w:val="0"/>
                <w:sz w:val="20"/>
                <w:szCs w:val="20"/>
              </w:rPr>
              <w:t>的元数据采集，以及Gauss100/200、PostgreSQL等新型关系型数据库的元数据采集；</w:t>
            </w:r>
            <w:r>
              <w:rPr>
                <w:rFonts w:ascii="宋体" w:hAnsi="宋体" w:cs="宋体" w:hint="eastAsia"/>
                <w:kern w:val="0"/>
                <w:sz w:val="20"/>
                <w:szCs w:val="20"/>
              </w:rPr>
              <w:br/>
              <w:t>2、支持非关系型数据库的元数据采集适配器；</w:t>
            </w:r>
            <w:r>
              <w:rPr>
                <w:rFonts w:ascii="宋体" w:hAnsi="宋体" w:cs="宋体" w:hint="eastAsia"/>
                <w:kern w:val="0"/>
                <w:sz w:val="20"/>
                <w:szCs w:val="20"/>
              </w:rPr>
              <w:br/>
              <w:t>3、支持通过Excel模板导入业务模型数据；</w:t>
            </w:r>
          </w:p>
        </w:tc>
      </w:tr>
      <w:tr>
        <w:tblPrEx>
          <w:tblW w:w="5000" w:type="pct"/>
          <w:tblInd w:w="113" w:type="dxa"/>
          <w:tblLook w:val="04A0"/>
        </w:tblPrEx>
        <w:trPr>
          <w:trHeight w:val="58"/>
        </w:trPr>
        <w:tc>
          <w:tcPr>
            <w:tcW w:w="5000" w:type="pct"/>
            <w:vAlign w:val="center"/>
          </w:tcPr>
          <w:p w:rsidR="003359D6">
            <w:pPr>
              <w:widowControl/>
              <w:spacing w:line="240" w:lineRule="atLeast"/>
              <w:ind w:firstLine="400"/>
              <w:jc w:val="left"/>
              <w:rPr>
                <w:rFonts w:ascii="宋体" w:hAnsi="宋体" w:cs="宋体"/>
                <w:kern w:val="0"/>
                <w:sz w:val="20"/>
                <w:szCs w:val="20"/>
              </w:rPr>
            </w:pPr>
            <w:r>
              <w:rPr>
                <w:rFonts w:ascii="宋体" w:hAnsi="宋体" w:cs="宋体" w:hint="eastAsia"/>
                <w:kern w:val="0"/>
                <w:sz w:val="20"/>
                <w:szCs w:val="20"/>
              </w:rPr>
              <w:t>支持</w:t>
            </w:r>
            <w:r>
              <w:rPr>
                <w:rFonts w:ascii="宋体" w:hAnsi="宋体" w:cs="宋体" w:hint="eastAsia"/>
                <w:kern w:val="0"/>
                <w:sz w:val="20"/>
                <w:szCs w:val="20"/>
              </w:rPr>
              <w:t>技术元</w:t>
            </w:r>
            <w:r>
              <w:rPr>
                <w:rFonts w:ascii="宋体" w:hAnsi="宋体" w:cs="宋体" w:hint="eastAsia"/>
                <w:kern w:val="0"/>
                <w:sz w:val="20"/>
                <w:szCs w:val="20"/>
              </w:rPr>
              <w:t>模型和</w:t>
            </w:r>
            <w:r>
              <w:rPr>
                <w:rFonts w:ascii="宋体" w:hAnsi="宋体" w:cs="宋体" w:hint="eastAsia"/>
                <w:kern w:val="0"/>
                <w:sz w:val="20"/>
                <w:szCs w:val="20"/>
              </w:rPr>
              <w:t>业务元</w:t>
            </w:r>
            <w:r>
              <w:rPr>
                <w:rFonts w:ascii="宋体" w:hAnsi="宋体" w:cs="宋体" w:hint="eastAsia"/>
                <w:kern w:val="0"/>
                <w:sz w:val="20"/>
                <w:szCs w:val="20"/>
              </w:rPr>
              <w:t>模型建立关联关系：通过图形化界面，或者Excel批量导入模式，注册</w:t>
            </w:r>
            <w:r>
              <w:rPr>
                <w:rFonts w:ascii="宋体" w:hAnsi="宋体" w:cs="宋体" w:hint="eastAsia"/>
                <w:kern w:val="0"/>
                <w:sz w:val="20"/>
                <w:szCs w:val="20"/>
              </w:rPr>
              <w:t>技术元</w:t>
            </w:r>
            <w:r>
              <w:rPr>
                <w:rFonts w:ascii="宋体" w:hAnsi="宋体" w:cs="宋体" w:hint="eastAsia"/>
                <w:kern w:val="0"/>
                <w:sz w:val="20"/>
                <w:szCs w:val="20"/>
              </w:rPr>
              <w:t xml:space="preserve"> 模型和</w:t>
            </w:r>
            <w:r>
              <w:rPr>
                <w:rFonts w:ascii="宋体" w:hAnsi="宋体" w:cs="宋体" w:hint="eastAsia"/>
                <w:kern w:val="0"/>
                <w:sz w:val="20"/>
                <w:szCs w:val="20"/>
              </w:rPr>
              <w:t>业务元</w:t>
            </w:r>
            <w:r>
              <w:rPr>
                <w:rFonts w:ascii="宋体" w:hAnsi="宋体" w:cs="宋体" w:hint="eastAsia"/>
                <w:kern w:val="0"/>
                <w:sz w:val="20"/>
                <w:szCs w:val="20"/>
              </w:rPr>
              <w:t>模型的关联；通过数据资产搜索引擎，搜索业务模型资产后可以关联获取到对应的技术模型资产信息；</w:t>
            </w:r>
          </w:p>
        </w:tc>
      </w:tr>
      <w:tr>
        <w:tblPrEx>
          <w:tblW w:w="5000" w:type="pct"/>
          <w:tblInd w:w="113" w:type="dxa"/>
          <w:tblLook w:val="04A0"/>
        </w:tblPrEx>
        <w:trPr>
          <w:trHeight w:val="58"/>
        </w:trPr>
        <w:tc>
          <w:tcPr>
            <w:tcW w:w="5000" w:type="pct"/>
            <w:vAlign w:val="center"/>
          </w:tcPr>
          <w:p w:rsidR="003359D6">
            <w:pPr>
              <w:widowControl/>
              <w:spacing w:line="240" w:lineRule="atLeast"/>
              <w:ind w:firstLine="400"/>
              <w:jc w:val="left"/>
              <w:rPr>
                <w:rFonts w:ascii="宋体" w:hAnsi="宋体" w:cs="宋体"/>
                <w:kern w:val="0"/>
                <w:sz w:val="20"/>
                <w:szCs w:val="20"/>
              </w:rPr>
            </w:pPr>
            <w:r>
              <w:rPr>
                <w:rFonts w:ascii="宋体" w:hAnsi="宋体" w:cs="宋体" w:hint="eastAsia"/>
                <w:kern w:val="0"/>
                <w:sz w:val="20"/>
                <w:szCs w:val="20"/>
              </w:rPr>
              <w:t>数据资产地图：提供一站式、多维度的数据资产呈现、数据资产搜索等。</w:t>
            </w:r>
            <w:r>
              <w:rPr>
                <w:rFonts w:ascii="宋体" w:hAnsi="宋体" w:cs="宋体" w:hint="eastAsia"/>
                <w:kern w:val="0"/>
                <w:sz w:val="20"/>
                <w:szCs w:val="20"/>
              </w:rPr>
              <w:br/>
              <w:t>1、支持查看数据源全景信息，查看业务系统清单，业务系统所使用的数据库类型，此数据库下表的数量，数据总量，以及数据库中包含的模型，表，存储过程，视图，触发器的统计信息；</w:t>
            </w:r>
            <w:r>
              <w:rPr>
                <w:rFonts w:ascii="宋体" w:hAnsi="宋体" w:cs="宋体" w:hint="eastAsia"/>
                <w:kern w:val="0"/>
                <w:sz w:val="20"/>
                <w:szCs w:val="20"/>
              </w:rPr>
              <w:br/>
              <w:t>2、支持基于全文搜索引擎的数据资产信息搜索和呈现能力，包括技术资产和业务资产搜索；</w:t>
            </w:r>
            <w:r>
              <w:rPr>
                <w:rFonts w:ascii="宋体" w:hAnsi="宋体" w:cs="宋体" w:hint="eastAsia"/>
                <w:kern w:val="0"/>
                <w:sz w:val="20"/>
                <w:szCs w:val="20"/>
              </w:rPr>
              <w:br/>
              <w:t>3、支持以业务图谱方式分层呈现信息架构，方便用户了解数据资产全景；</w:t>
            </w:r>
            <w:r>
              <w:rPr>
                <w:rFonts w:ascii="宋体" w:hAnsi="宋体" w:cs="宋体" w:hint="eastAsia"/>
                <w:kern w:val="0"/>
                <w:sz w:val="20"/>
                <w:szCs w:val="20"/>
              </w:rPr>
              <w:br/>
              <w:t>4、支持在用户中心查看用户申请的数据资产、制作的报表、收藏的数据资产、点评过的数据资产</w:t>
            </w:r>
          </w:p>
        </w:tc>
      </w:tr>
      <w:tr>
        <w:tblPrEx>
          <w:tblW w:w="5000" w:type="pct"/>
          <w:tblInd w:w="113" w:type="dxa"/>
          <w:tblLook w:val="04A0"/>
        </w:tblPrEx>
        <w:trPr>
          <w:trHeight w:val="132"/>
        </w:trPr>
        <w:tc>
          <w:tcPr>
            <w:tcW w:w="5000" w:type="pct"/>
            <w:vAlign w:val="center"/>
          </w:tcPr>
          <w:p w:rsidR="003359D6">
            <w:pPr>
              <w:widowControl/>
              <w:spacing w:line="240" w:lineRule="atLeast"/>
              <w:ind w:firstLine="400"/>
              <w:jc w:val="left"/>
              <w:rPr>
                <w:rFonts w:ascii="宋体" w:hAnsi="宋体" w:cs="宋体"/>
                <w:kern w:val="0"/>
                <w:sz w:val="20"/>
                <w:szCs w:val="20"/>
              </w:rPr>
            </w:pPr>
            <w:r>
              <w:rPr>
                <w:rFonts w:ascii="宋体" w:hAnsi="宋体" w:cs="宋体" w:hint="eastAsia"/>
                <w:kern w:val="0"/>
                <w:sz w:val="20"/>
                <w:szCs w:val="20"/>
              </w:rPr>
              <w:t>数据消费：基于数据地图检索获取相关数据资产支撑数据消费服务，当前主要支持两种场景的数据消费：</w:t>
            </w:r>
            <w:r>
              <w:rPr>
                <w:rFonts w:ascii="宋体" w:hAnsi="宋体" w:cs="宋体" w:hint="eastAsia"/>
                <w:kern w:val="0"/>
                <w:sz w:val="20"/>
                <w:szCs w:val="20"/>
              </w:rPr>
              <w:br/>
              <w:t>1、数据API接口服务：支持数据使用者在信息架构逻辑实体详情页中，通过图形界面向导式按需提交单表API制作申请。通过数据管理员审批、数据运营员制作，即可按需实现API的制作，提供给第三</w:t>
            </w:r>
            <w:r>
              <w:rPr>
                <w:rFonts w:ascii="宋体" w:hAnsi="宋体" w:cs="宋体" w:hint="eastAsia"/>
                <w:kern w:val="0"/>
                <w:sz w:val="20"/>
                <w:szCs w:val="20"/>
              </w:rPr>
              <w:t>方应用</w:t>
            </w:r>
            <w:r>
              <w:rPr>
                <w:rFonts w:ascii="宋体" w:hAnsi="宋体" w:cs="宋体" w:hint="eastAsia"/>
                <w:kern w:val="0"/>
                <w:sz w:val="20"/>
                <w:szCs w:val="20"/>
              </w:rPr>
              <w:t>使用；</w:t>
            </w:r>
            <w:r>
              <w:rPr>
                <w:rFonts w:ascii="宋体" w:hAnsi="宋体" w:cs="宋体" w:hint="eastAsia"/>
                <w:kern w:val="0"/>
                <w:sz w:val="20"/>
                <w:szCs w:val="20"/>
              </w:rPr>
              <w:br/>
              <w:t>2、与BI工具的一体化集成服务：</w:t>
            </w:r>
            <w:r>
              <w:rPr>
                <w:rFonts w:ascii="宋体" w:hAnsi="宋体" w:cs="宋体" w:hint="eastAsia"/>
                <w:kern w:val="0"/>
                <w:sz w:val="20"/>
                <w:szCs w:val="20"/>
              </w:rPr>
              <w:t>完成找</w:t>
            </w:r>
            <w:r>
              <w:rPr>
                <w:rFonts w:ascii="宋体" w:hAnsi="宋体" w:cs="宋体" w:hint="eastAsia"/>
                <w:kern w:val="0"/>
                <w:sz w:val="20"/>
                <w:szCs w:val="20"/>
              </w:rPr>
              <w:t>数（发现数据），取数（获取数据），和用数（消</w:t>
            </w:r>
            <w:r>
              <w:rPr>
                <w:rFonts w:ascii="宋体" w:hAnsi="宋体" w:cs="宋体" w:hint="eastAsia"/>
                <w:kern w:val="0"/>
                <w:sz w:val="20"/>
                <w:szCs w:val="20"/>
              </w:rPr>
              <w:t>费数据）一个端到端的闭环。减少报表制作所需数据的查找和理解数据的时间，支撑快速调用数据支撑BI报表制作，支持选择单表、多表制作报表的场景。</w:t>
            </w:r>
          </w:p>
        </w:tc>
      </w:tr>
    </w:tbl>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数据要素开放中心：数据要素开放服务可以解决政府主体与社会主体的不信任问题，供给方根</w:t>
      </w:r>
      <w:r>
        <w:rPr>
          <w:rFonts w:ascii="宋体" w:hAnsi="宋体" w:cs="宋体" w:hint="eastAsia"/>
          <w:szCs w:val="21"/>
        </w:rPr>
        <w:t>据需求</w:t>
      </w:r>
      <w:r>
        <w:rPr>
          <w:rFonts w:ascii="宋体" w:hAnsi="宋体" w:cs="宋体" w:hint="eastAsia"/>
          <w:szCs w:val="21"/>
        </w:rPr>
        <w:t>方的具体数据应用场景需求，通过数据中心的“黑盒隐私计算技术”，给其提供基于数据要素的分析模型或结果，直接满足需求方的现实需求；也能够以加密授权、智能合约的方式，及时更新数据库从而满足数据的高时效性要求，最大程度上满足的数据使用</w:t>
      </w:r>
      <w:r>
        <w:rPr>
          <w:rFonts w:ascii="宋体" w:hAnsi="宋体" w:cs="宋体" w:hint="eastAsia"/>
          <w:szCs w:val="21"/>
        </w:rPr>
        <w:t>方现实</w:t>
      </w:r>
      <w:r>
        <w:rPr>
          <w:rFonts w:ascii="宋体" w:hAnsi="宋体" w:cs="宋体" w:hint="eastAsia"/>
          <w:szCs w:val="21"/>
        </w:rPr>
        <w:t>需求。</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具体功能需包括：数据要素登记工具、数据要素开放服务平台、数据可信计算管理工具、数据要素服务、服务平台管理、数据要素目录、要素平台运营数据分析、规范化语义库管理工具、数据要素开放服务平台接口系统、服务专题（含企业信用和企业金融）、基于专题指标的要素开放。</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数据要素开放中心技术需求如下：</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4"/>
        <w:gridCol w:w="3163"/>
        <w:gridCol w:w="3036"/>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cantSplit/>
          <w:trHeight w:val="447"/>
          <w:tblHeader/>
          <w:jc w:val="center"/>
        </w:trPr>
        <w:tc>
          <w:tcPr>
            <w:tcW w:w="1267" w:type="pct"/>
            <w:vAlign w:val="center"/>
          </w:tcPr>
          <w:p w:rsidR="003359D6">
            <w:pPr>
              <w:widowControl/>
              <w:numPr>
                <w:ilvl w:val="7"/>
                <w:numId w:val="0"/>
              </w:numPr>
              <w:tabs>
                <w:tab w:val="left" w:pos="360"/>
              </w:tabs>
              <w:jc w:val="center"/>
              <w:rPr>
                <w:rFonts w:ascii="宋体" w:hAnsi="宋体" w:cs="Arial"/>
                <w:b/>
              </w:rPr>
            </w:pPr>
            <w:r>
              <w:rPr>
                <w:rFonts w:ascii="宋体" w:hAnsi="宋体" w:cs="Arial"/>
                <w:b/>
              </w:rPr>
              <w:t>分类</w:t>
            </w:r>
          </w:p>
        </w:tc>
        <w:tc>
          <w:tcPr>
            <w:tcW w:w="1905" w:type="pct"/>
            <w:vAlign w:val="center"/>
          </w:tcPr>
          <w:p w:rsidR="003359D6">
            <w:pPr>
              <w:widowControl/>
              <w:numPr>
                <w:ilvl w:val="7"/>
                <w:numId w:val="0"/>
              </w:numPr>
              <w:tabs>
                <w:tab w:val="left" w:pos="360"/>
              </w:tabs>
              <w:jc w:val="center"/>
              <w:rPr>
                <w:rFonts w:ascii="宋体" w:hAnsi="宋体" w:cs="Arial"/>
                <w:b/>
              </w:rPr>
            </w:pPr>
            <w:r>
              <w:rPr>
                <w:rFonts w:ascii="宋体" w:hAnsi="宋体" w:cs="Arial"/>
                <w:b/>
              </w:rPr>
              <w:t>需求点</w:t>
            </w:r>
          </w:p>
        </w:tc>
        <w:tc>
          <w:tcPr>
            <w:tcW w:w="1828" w:type="pct"/>
            <w:vAlign w:val="center"/>
          </w:tcPr>
          <w:p w:rsidR="003359D6">
            <w:pPr>
              <w:widowControl/>
              <w:numPr>
                <w:ilvl w:val="7"/>
                <w:numId w:val="0"/>
              </w:numPr>
              <w:tabs>
                <w:tab w:val="left" w:pos="360"/>
              </w:tabs>
              <w:jc w:val="center"/>
              <w:rPr>
                <w:rFonts w:ascii="宋体" w:hAnsi="宋体" w:cs="Arial"/>
                <w:b/>
              </w:rPr>
            </w:pPr>
            <w:r>
              <w:rPr>
                <w:rFonts w:ascii="宋体" w:hAnsi="宋体" w:cs="Arial"/>
                <w:b/>
              </w:rPr>
              <w:t>响应时间</w:t>
            </w:r>
          </w:p>
        </w:tc>
      </w:tr>
      <w:tr>
        <w:tblPrEx>
          <w:tblW w:w="5000" w:type="pct"/>
          <w:jc w:val="center"/>
          <w:tblLook w:val="04A0"/>
        </w:tblPrEx>
        <w:trPr>
          <w:cantSplit/>
          <w:trHeight w:val="447"/>
          <w:jc w:val="center"/>
        </w:trPr>
        <w:tc>
          <w:tcPr>
            <w:tcW w:w="1267" w:type="pct"/>
            <w:vAlign w:val="center"/>
          </w:tcPr>
          <w:p w:rsidR="003359D6">
            <w:pPr>
              <w:widowControl/>
              <w:numPr>
                <w:ilvl w:val="7"/>
                <w:numId w:val="0"/>
              </w:numPr>
              <w:tabs>
                <w:tab w:val="left" w:pos="360"/>
              </w:tabs>
              <w:jc w:val="left"/>
              <w:rPr>
                <w:rFonts w:ascii="宋体" w:hAnsi="宋体" w:cs="Arial"/>
              </w:rPr>
            </w:pPr>
            <w:r>
              <w:rPr>
                <w:rFonts w:ascii="宋体" w:hAnsi="宋体" w:cs="Arial" w:hint="eastAsia"/>
              </w:rPr>
              <w:t>数据规范化</w:t>
            </w:r>
          </w:p>
        </w:tc>
        <w:tc>
          <w:tcPr>
            <w:tcW w:w="1905" w:type="pct"/>
            <w:vAlign w:val="center"/>
          </w:tcPr>
          <w:p w:rsidR="003359D6">
            <w:pPr>
              <w:widowControl/>
              <w:numPr>
                <w:ilvl w:val="7"/>
                <w:numId w:val="0"/>
              </w:numPr>
              <w:tabs>
                <w:tab w:val="left" w:pos="360"/>
              </w:tabs>
              <w:jc w:val="left"/>
              <w:rPr>
                <w:rFonts w:ascii="宋体" w:hAnsi="宋体" w:cs="Arial"/>
              </w:rPr>
            </w:pPr>
            <w:r>
              <w:rPr>
                <w:rFonts w:ascii="宋体" w:hAnsi="宋体" w:cs="Arial" w:hint="eastAsia"/>
              </w:rPr>
              <w:t>支持Oracle、MySQL、PostgreSQL等数据库的规范化，生成规范化数据库，并对规范化数据库进行特征编码计算</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hint="eastAsia"/>
              </w:rPr>
              <w:t>/</w:t>
            </w:r>
          </w:p>
        </w:tc>
      </w:tr>
      <w:tr>
        <w:tblPrEx>
          <w:tblW w:w="5000" w:type="pct"/>
          <w:jc w:val="center"/>
          <w:tblLook w:val="04A0"/>
        </w:tblPrEx>
        <w:trPr>
          <w:cantSplit/>
          <w:trHeight w:val="447"/>
          <w:jc w:val="center"/>
        </w:trPr>
        <w:tc>
          <w:tcPr>
            <w:tcW w:w="1267" w:type="pct"/>
            <w:vMerge w:val="restart"/>
            <w:vAlign w:val="center"/>
          </w:tcPr>
          <w:p w:rsidR="003359D6">
            <w:pPr>
              <w:widowControl/>
              <w:numPr>
                <w:ilvl w:val="7"/>
                <w:numId w:val="0"/>
              </w:numPr>
              <w:tabs>
                <w:tab w:val="left" w:pos="360"/>
              </w:tabs>
              <w:jc w:val="left"/>
              <w:rPr>
                <w:rFonts w:ascii="宋体" w:hAnsi="宋体" w:cs="Arial"/>
              </w:rPr>
            </w:pPr>
            <w:r>
              <w:rPr>
                <w:rFonts w:ascii="宋体" w:hAnsi="宋体" w:cs="Arial"/>
              </w:rPr>
              <w:t>页面响应时间</w:t>
            </w: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rPr>
              <w:t>一般数据保存</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0.5秒</w:t>
            </w:r>
            <w:r>
              <w:rPr>
                <w:rFonts w:ascii="宋体" w:hAnsi="宋体" w:cs="Arial" w:hint="eastAsia"/>
              </w:rPr>
              <w:t>以内</w:t>
            </w:r>
          </w:p>
        </w:tc>
      </w:tr>
      <w:tr>
        <w:tblPrEx>
          <w:tblW w:w="5000" w:type="pct"/>
          <w:jc w:val="center"/>
          <w:tblLook w:val="04A0"/>
        </w:tblPrEx>
        <w:trPr>
          <w:cantSplit/>
          <w:trHeight w:val="441"/>
          <w:jc w:val="center"/>
        </w:trPr>
        <w:tc>
          <w:tcPr>
            <w:tcW w:w="1267" w:type="pct"/>
            <w:vMerge/>
            <w:vAlign w:val="center"/>
          </w:tcPr>
          <w:p w:rsidR="003359D6">
            <w:pPr>
              <w:widowControl/>
              <w:numPr>
                <w:ilvl w:val="7"/>
                <w:numId w:val="0"/>
              </w:numPr>
              <w:tabs>
                <w:tab w:val="left" w:pos="360"/>
              </w:tabs>
              <w:jc w:val="left"/>
              <w:rPr>
                <w:rFonts w:ascii="宋体" w:hAnsi="宋体" w:cs="Arial"/>
              </w:rPr>
            </w:pP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rPr>
              <w:t>一般的图表分析</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1.5秒</w:t>
            </w:r>
            <w:r>
              <w:rPr>
                <w:rFonts w:ascii="宋体" w:hAnsi="宋体" w:cs="Arial" w:hint="eastAsia"/>
              </w:rPr>
              <w:t>以内</w:t>
            </w:r>
          </w:p>
        </w:tc>
      </w:tr>
      <w:tr>
        <w:tblPrEx>
          <w:tblW w:w="5000" w:type="pct"/>
          <w:jc w:val="center"/>
          <w:tblLook w:val="04A0"/>
        </w:tblPrEx>
        <w:trPr>
          <w:cantSplit/>
          <w:trHeight w:val="447"/>
          <w:jc w:val="center"/>
        </w:trPr>
        <w:tc>
          <w:tcPr>
            <w:tcW w:w="1267" w:type="pct"/>
            <w:vMerge/>
            <w:vAlign w:val="center"/>
          </w:tcPr>
          <w:p w:rsidR="003359D6">
            <w:pPr>
              <w:widowControl/>
              <w:numPr>
                <w:ilvl w:val="7"/>
                <w:numId w:val="0"/>
              </w:numPr>
              <w:tabs>
                <w:tab w:val="left" w:pos="360"/>
              </w:tabs>
              <w:jc w:val="left"/>
              <w:rPr>
                <w:rFonts w:ascii="宋体" w:hAnsi="宋体" w:cs="Arial"/>
              </w:rPr>
            </w:pP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rPr>
              <w:t>比较复杂的图表分析</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2秒</w:t>
            </w:r>
            <w:r>
              <w:rPr>
                <w:rFonts w:ascii="宋体" w:hAnsi="宋体" w:cs="Arial" w:hint="eastAsia"/>
              </w:rPr>
              <w:t>以内</w:t>
            </w:r>
          </w:p>
        </w:tc>
      </w:tr>
      <w:tr>
        <w:tblPrEx>
          <w:tblW w:w="5000" w:type="pct"/>
          <w:jc w:val="center"/>
          <w:tblLook w:val="04A0"/>
        </w:tblPrEx>
        <w:trPr>
          <w:cantSplit/>
          <w:trHeight w:val="471"/>
          <w:jc w:val="center"/>
        </w:trPr>
        <w:tc>
          <w:tcPr>
            <w:tcW w:w="1267" w:type="pct"/>
            <w:vMerge/>
            <w:vAlign w:val="center"/>
          </w:tcPr>
          <w:p w:rsidR="003359D6">
            <w:pPr>
              <w:widowControl/>
              <w:numPr>
                <w:ilvl w:val="7"/>
                <w:numId w:val="0"/>
              </w:numPr>
              <w:tabs>
                <w:tab w:val="left" w:pos="360"/>
              </w:tabs>
              <w:jc w:val="left"/>
              <w:rPr>
                <w:rFonts w:ascii="宋体" w:hAnsi="宋体" w:cs="Arial"/>
              </w:rPr>
            </w:pP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rPr>
              <w:t>一般信息查询</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1秒</w:t>
            </w:r>
            <w:r>
              <w:rPr>
                <w:rFonts w:ascii="宋体" w:hAnsi="宋体" w:cs="Arial" w:hint="eastAsia"/>
              </w:rPr>
              <w:t>以内</w:t>
            </w:r>
          </w:p>
        </w:tc>
      </w:tr>
      <w:tr>
        <w:tblPrEx>
          <w:tblW w:w="5000" w:type="pct"/>
          <w:jc w:val="center"/>
          <w:tblLook w:val="04A0"/>
        </w:tblPrEx>
        <w:trPr>
          <w:cantSplit/>
          <w:trHeight w:val="428"/>
          <w:jc w:val="center"/>
        </w:trPr>
        <w:tc>
          <w:tcPr>
            <w:tcW w:w="1267" w:type="pct"/>
            <w:vMerge/>
            <w:vAlign w:val="center"/>
          </w:tcPr>
          <w:p w:rsidR="003359D6">
            <w:pPr>
              <w:widowControl/>
              <w:numPr>
                <w:ilvl w:val="7"/>
                <w:numId w:val="0"/>
              </w:numPr>
              <w:tabs>
                <w:tab w:val="left" w:pos="360"/>
              </w:tabs>
              <w:jc w:val="left"/>
              <w:rPr>
                <w:rFonts w:ascii="宋体" w:hAnsi="宋体" w:cs="Arial"/>
              </w:rPr>
            </w:pP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rPr>
              <w:t>复杂的信息查询</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2秒</w:t>
            </w:r>
            <w:r>
              <w:rPr>
                <w:rFonts w:ascii="宋体" w:hAnsi="宋体" w:cs="Arial" w:hint="eastAsia"/>
              </w:rPr>
              <w:t>以内</w:t>
            </w:r>
          </w:p>
        </w:tc>
      </w:tr>
      <w:tr>
        <w:tblPrEx>
          <w:tblW w:w="5000" w:type="pct"/>
          <w:jc w:val="center"/>
          <w:tblLook w:val="04A0"/>
        </w:tblPrEx>
        <w:trPr>
          <w:cantSplit/>
          <w:trHeight w:val="428"/>
          <w:jc w:val="center"/>
        </w:trPr>
        <w:tc>
          <w:tcPr>
            <w:tcW w:w="1267" w:type="pct"/>
            <w:vMerge/>
            <w:vAlign w:val="center"/>
          </w:tcPr>
          <w:p w:rsidR="003359D6">
            <w:pPr>
              <w:widowControl/>
              <w:numPr>
                <w:ilvl w:val="7"/>
                <w:numId w:val="0"/>
              </w:numPr>
              <w:tabs>
                <w:tab w:val="left" w:pos="360"/>
              </w:tabs>
              <w:jc w:val="left"/>
              <w:rPr>
                <w:rFonts w:ascii="宋体" w:hAnsi="宋体" w:cs="Arial"/>
              </w:rPr>
            </w:pP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hint="eastAsia"/>
              </w:rPr>
              <w:t>页面刷新</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2</w:t>
            </w:r>
            <w:r>
              <w:rPr>
                <w:rFonts w:ascii="宋体" w:hAnsi="宋体" w:cs="Arial" w:hint="eastAsia"/>
              </w:rPr>
              <w:t>秒以内</w:t>
            </w:r>
          </w:p>
        </w:tc>
      </w:tr>
      <w:tr>
        <w:tblPrEx>
          <w:tblW w:w="5000" w:type="pct"/>
          <w:jc w:val="center"/>
          <w:tblLook w:val="04A0"/>
        </w:tblPrEx>
        <w:trPr>
          <w:cantSplit/>
          <w:trHeight w:val="436"/>
          <w:jc w:val="center"/>
        </w:trPr>
        <w:tc>
          <w:tcPr>
            <w:tcW w:w="1267" w:type="pct"/>
            <w:vAlign w:val="center"/>
          </w:tcPr>
          <w:p w:rsidR="003359D6">
            <w:pPr>
              <w:widowControl/>
              <w:numPr>
                <w:ilvl w:val="7"/>
                <w:numId w:val="0"/>
              </w:numPr>
              <w:tabs>
                <w:tab w:val="left" w:pos="360"/>
              </w:tabs>
              <w:jc w:val="left"/>
              <w:rPr>
                <w:rFonts w:ascii="宋体" w:hAnsi="宋体" w:cs="Arial"/>
              </w:rPr>
            </w:pPr>
            <w:r>
              <w:rPr>
                <w:rFonts w:ascii="宋体" w:hAnsi="宋体" w:cs="Arial"/>
              </w:rPr>
              <w:t>接口响应时间（不计算网络带来的延迟）</w:t>
            </w: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hint="eastAsia"/>
              </w:rPr>
              <w:t>与其他业务系统交互</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3秒</w:t>
            </w:r>
            <w:r>
              <w:rPr>
                <w:rFonts w:ascii="宋体" w:hAnsi="宋体" w:cs="Arial" w:hint="eastAsia"/>
              </w:rPr>
              <w:t>以内</w:t>
            </w:r>
          </w:p>
        </w:tc>
      </w:tr>
      <w:tr>
        <w:tblPrEx>
          <w:tblW w:w="5000" w:type="pct"/>
          <w:jc w:val="center"/>
          <w:tblLook w:val="04A0"/>
        </w:tblPrEx>
        <w:trPr>
          <w:cantSplit/>
          <w:trHeight w:val="436"/>
          <w:jc w:val="center"/>
        </w:trPr>
        <w:tc>
          <w:tcPr>
            <w:tcW w:w="1267" w:type="pct"/>
            <w:vAlign w:val="center"/>
          </w:tcPr>
          <w:p w:rsidR="003359D6">
            <w:pPr>
              <w:widowControl/>
              <w:numPr>
                <w:ilvl w:val="7"/>
                <w:numId w:val="0"/>
              </w:numPr>
              <w:tabs>
                <w:tab w:val="left" w:pos="360"/>
              </w:tabs>
              <w:jc w:val="left"/>
              <w:rPr>
                <w:rFonts w:ascii="宋体" w:hAnsi="宋体" w:cs="Arial"/>
              </w:rPr>
            </w:pPr>
            <w:r>
              <w:rPr>
                <w:rFonts w:ascii="宋体" w:hAnsi="宋体" w:cs="Arial" w:hint="eastAsia"/>
              </w:rPr>
              <w:t>并发量</w:t>
            </w:r>
          </w:p>
        </w:tc>
        <w:tc>
          <w:tcPr>
            <w:tcW w:w="1905" w:type="pct"/>
            <w:vAlign w:val="center"/>
          </w:tcPr>
          <w:p w:rsidR="003359D6">
            <w:pPr>
              <w:widowControl/>
              <w:numPr>
                <w:ilvl w:val="7"/>
                <w:numId w:val="0"/>
              </w:numPr>
              <w:tabs>
                <w:tab w:val="left" w:pos="360"/>
              </w:tabs>
              <w:jc w:val="center"/>
              <w:rPr>
                <w:rFonts w:ascii="宋体" w:hAnsi="宋体" w:cs="Arial"/>
              </w:rPr>
            </w:pPr>
            <w:r>
              <w:rPr>
                <w:rFonts w:ascii="宋体" w:hAnsi="宋体" w:cs="Arial" w:hint="eastAsia"/>
              </w:rPr>
              <w:t>并发用户数</w:t>
            </w:r>
          </w:p>
        </w:tc>
        <w:tc>
          <w:tcPr>
            <w:tcW w:w="1828" w:type="pct"/>
            <w:vAlign w:val="center"/>
          </w:tcPr>
          <w:p w:rsidR="003359D6">
            <w:pPr>
              <w:widowControl/>
              <w:numPr>
                <w:ilvl w:val="7"/>
                <w:numId w:val="0"/>
              </w:numPr>
              <w:tabs>
                <w:tab w:val="left" w:pos="360"/>
              </w:tabs>
              <w:jc w:val="center"/>
              <w:rPr>
                <w:rFonts w:ascii="宋体" w:hAnsi="宋体" w:cs="Arial"/>
              </w:rPr>
            </w:pPr>
            <w:r>
              <w:rPr>
                <w:rFonts w:ascii="宋体" w:hAnsi="宋体" w:cs="Arial"/>
              </w:rPr>
              <w:t>2000</w:t>
            </w:r>
          </w:p>
        </w:tc>
      </w:tr>
    </w:tbl>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存储：采用大数据平台作为数据使能平台的统一数据存储底座，将数据进行统一的存储、治理、共享。大数据平台需包含主要功能：分布式文件存储、统一资源管理和调度、分布式计算引擎、交互式SQL引擎、分布式消息队列及</w:t>
      </w:r>
      <w:r>
        <w:rPr>
          <w:rFonts w:ascii="宋体" w:hAnsi="宋体" w:cs="宋体" w:hint="eastAsia"/>
          <w:szCs w:val="21"/>
        </w:rPr>
        <w:t>流处理</w:t>
      </w:r>
      <w:r>
        <w:rPr>
          <w:rFonts w:ascii="宋体" w:hAnsi="宋体" w:cs="宋体" w:hint="eastAsia"/>
          <w:szCs w:val="21"/>
        </w:rPr>
        <w:t>引擎。</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数据存储的需求如下：</w:t>
      </w:r>
    </w:p>
    <w:tbl>
      <w:tblPr>
        <w:tblStyle w:val="TableNormal"/>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6"/>
        <w:gridCol w:w="6687"/>
      </w:tblGrid>
      <w:tr>
        <w:tblPrEx>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15"/>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产品提供商</w:t>
            </w:r>
          </w:p>
        </w:tc>
        <w:tc>
          <w:tcPr>
            <w:tcW w:w="4115" w:type="pct"/>
            <w:vAlign w:val="center"/>
          </w:tcPr>
          <w:p w:rsidR="003359D6">
            <w:pPr>
              <w:widowControl/>
              <w:ind w:firstLine="400"/>
              <w:rPr>
                <w:rFonts w:ascii="宋体" w:hAnsi="宋体" w:cs="宋体"/>
                <w:kern w:val="0"/>
                <w:sz w:val="20"/>
                <w:szCs w:val="20"/>
              </w:rPr>
            </w:pPr>
            <w:r>
              <w:rPr>
                <w:rFonts w:ascii="宋体" w:hAnsi="宋体" w:cs="宋体"/>
                <w:kern w:val="0"/>
                <w:sz w:val="24"/>
              </w:rPr>
              <w:t>▲</w:t>
            </w:r>
            <w:r>
              <w:rPr>
                <w:rFonts w:ascii="宋体" w:hAnsi="宋体" w:cs="宋体" w:hint="eastAsia"/>
                <w:kern w:val="0"/>
                <w:sz w:val="20"/>
                <w:szCs w:val="20"/>
              </w:rPr>
              <w:t xml:space="preserve">厂商大数据平台需要进入IDC </w:t>
            </w:r>
            <w:r>
              <w:rPr>
                <w:rFonts w:ascii="宋体" w:hAnsi="宋体" w:cs="宋体" w:hint="eastAsia"/>
                <w:kern w:val="0"/>
                <w:sz w:val="20"/>
                <w:szCs w:val="20"/>
              </w:rPr>
              <w:t>MarketScape</w:t>
            </w:r>
            <w:r>
              <w:rPr>
                <w:rFonts w:ascii="宋体" w:hAnsi="宋体" w:cs="宋体" w:hint="eastAsia"/>
                <w:kern w:val="0"/>
                <w:sz w:val="20"/>
                <w:szCs w:val="20"/>
              </w:rPr>
              <w:t xml:space="preserve"> 中国大数据管理平台厂商评估报告领导者象限，提供证明截图</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开放性</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大数据平台软件基于Apache开源社区，采纳社区精华，保持开放性，并在可靠性、安全性、管理性方面进行了增强，不使用私有架构和组件替代开源组件（如私有文件系统等），并能够跟随社区发展进行版本升级</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开放性</w:t>
            </w:r>
          </w:p>
        </w:tc>
        <w:tc>
          <w:tcPr>
            <w:tcW w:w="4115" w:type="pct"/>
            <w:vAlign w:val="center"/>
          </w:tcPr>
          <w:p w:rsidR="003359D6">
            <w:pPr>
              <w:widowControl/>
              <w:ind w:firstLine="400"/>
              <w:rPr>
                <w:rFonts w:ascii="宋体" w:hAnsi="宋体" w:cs="宋体"/>
                <w:kern w:val="0"/>
                <w:sz w:val="20"/>
                <w:szCs w:val="20"/>
              </w:rPr>
            </w:pPr>
            <w:r>
              <w:rPr>
                <w:rFonts w:ascii="宋体" w:hAnsi="宋体" w:cs="宋体"/>
                <w:kern w:val="0"/>
                <w:sz w:val="24"/>
              </w:rPr>
              <w:t>▲</w:t>
            </w:r>
            <w:r>
              <w:rPr>
                <w:rFonts w:ascii="宋体" w:hAnsi="宋体" w:cs="宋体" w:hint="eastAsia"/>
                <w:kern w:val="0"/>
                <w:sz w:val="20"/>
                <w:szCs w:val="20"/>
              </w:rPr>
              <w:t>大数据平台软件支持与60+第三方主流生态工具对接，并提供对接指导文档，如tableau，</w:t>
            </w:r>
            <w:r>
              <w:rPr>
                <w:rFonts w:ascii="宋体" w:hAnsi="宋体" w:cs="宋体" w:hint="eastAsia"/>
                <w:kern w:val="0"/>
                <w:sz w:val="20"/>
                <w:szCs w:val="20"/>
              </w:rPr>
              <w:t>SuperSet</w:t>
            </w:r>
            <w:r>
              <w:rPr>
                <w:rFonts w:ascii="宋体" w:hAnsi="宋体" w:cs="宋体" w:hint="eastAsia"/>
                <w:kern w:val="0"/>
                <w:sz w:val="20"/>
                <w:szCs w:val="20"/>
              </w:rPr>
              <w:t>，</w:t>
            </w:r>
            <w:r>
              <w:rPr>
                <w:rFonts w:ascii="宋体" w:hAnsi="宋体" w:cs="宋体" w:hint="eastAsia"/>
                <w:kern w:val="0"/>
                <w:sz w:val="20"/>
                <w:szCs w:val="20"/>
              </w:rPr>
              <w:t>帆软</w:t>
            </w:r>
            <w:r>
              <w:rPr>
                <w:rFonts w:ascii="宋体" w:hAnsi="宋体" w:cs="宋体" w:hint="eastAsia"/>
                <w:kern w:val="0"/>
                <w:sz w:val="20"/>
                <w:szCs w:val="20"/>
              </w:rPr>
              <w:t>BI对接，</w:t>
            </w:r>
            <w:r>
              <w:rPr>
                <w:rFonts w:ascii="宋体" w:hAnsi="宋体" w:cs="宋体" w:hint="eastAsia"/>
                <w:kern w:val="0"/>
                <w:sz w:val="20"/>
                <w:szCs w:val="20"/>
              </w:rPr>
              <w:t>Kyligence</w:t>
            </w:r>
            <w:r>
              <w:rPr>
                <w:rFonts w:ascii="宋体" w:hAnsi="宋体" w:cs="宋体" w:hint="eastAsia"/>
                <w:kern w:val="0"/>
                <w:sz w:val="20"/>
                <w:szCs w:val="20"/>
              </w:rPr>
              <w:t>，永洪；</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功能</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大数据平台支持HDFS组件上节点均衡调度和单节点内的磁盘均衡调度，在一个节点上有多种容量的磁盘或一个集群中有多种不同容量的节点时，避免小磁盘或小容量节点总是最先写满。</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功能</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大数据平台的</w:t>
            </w:r>
            <w:r>
              <w:rPr>
                <w:rFonts w:ascii="宋体" w:hAnsi="宋体" w:cs="宋体" w:hint="eastAsia"/>
                <w:kern w:val="0"/>
                <w:sz w:val="20"/>
                <w:szCs w:val="20"/>
              </w:rPr>
              <w:t>流处理</w:t>
            </w:r>
            <w:r>
              <w:rPr>
                <w:rFonts w:ascii="宋体" w:hAnsi="宋体" w:cs="宋体" w:hint="eastAsia"/>
                <w:kern w:val="0"/>
                <w:sz w:val="20"/>
                <w:szCs w:val="20"/>
              </w:rPr>
              <w:t>组件支持与多种外部数据源集成，至少包括：Kafka、HDFS、HBase或JDBC/RDBMS服务，便于实现涉及多种数据源的业务，提供可视化</w:t>
            </w:r>
            <w:r>
              <w:rPr>
                <w:rFonts w:ascii="宋体" w:hAnsi="宋体" w:cs="宋体" w:hint="eastAsia"/>
                <w:kern w:val="0"/>
                <w:sz w:val="20"/>
                <w:szCs w:val="20"/>
              </w:rPr>
              <w:t>Flink</w:t>
            </w:r>
            <w:r>
              <w:rPr>
                <w:rFonts w:ascii="宋体" w:hAnsi="宋体" w:cs="宋体" w:hint="eastAsia"/>
                <w:kern w:val="0"/>
                <w:sz w:val="20"/>
                <w:szCs w:val="20"/>
              </w:rPr>
              <w:t xml:space="preserve"> SQL作业提交和任务管理能力</w:t>
            </w:r>
          </w:p>
        </w:tc>
      </w:tr>
      <w:tr>
        <w:tblPrEx>
          <w:tblW w:w="5000" w:type="pct"/>
          <w:tblInd w:w="113" w:type="dxa"/>
          <w:tblLook w:val="04A0"/>
        </w:tblPrEx>
        <w:trPr>
          <w:trHeight w:val="315"/>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兼容性</w:t>
            </w:r>
          </w:p>
        </w:tc>
        <w:tc>
          <w:tcPr>
            <w:tcW w:w="4115" w:type="pct"/>
            <w:vAlign w:val="center"/>
          </w:tcPr>
          <w:p w:rsidR="003359D6">
            <w:pPr>
              <w:widowControl/>
              <w:ind w:firstLine="400"/>
              <w:rPr>
                <w:rFonts w:ascii="宋体" w:hAnsi="宋体" w:cs="宋体"/>
                <w:kern w:val="0"/>
                <w:sz w:val="20"/>
                <w:szCs w:val="20"/>
              </w:rPr>
            </w:pPr>
            <w:r>
              <w:rPr>
                <w:rFonts w:ascii="宋体" w:hAnsi="宋体" w:cs="宋体"/>
                <w:kern w:val="0"/>
                <w:sz w:val="24"/>
              </w:rPr>
              <w:t>▲</w:t>
            </w:r>
            <w:r>
              <w:rPr>
                <w:rFonts w:ascii="宋体" w:hAnsi="宋体" w:cs="宋体" w:hint="eastAsia"/>
                <w:kern w:val="0"/>
                <w:sz w:val="20"/>
                <w:szCs w:val="20"/>
              </w:rPr>
              <w:t>大数据平台同时兼容X86架构与ARM架构的</w:t>
            </w:r>
            <w:r>
              <w:rPr>
                <w:rFonts w:ascii="宋体" w:hAnsi="宋体" w:cs="宋体" w:hint="eastAsia"/>
                <w:kern w:val="0"/>
                <w:sz w:val="20"/>
                <w:szCs w:val="20"/>
              </w:rPr>
              <w:t>云计算</w:t>
            </w:r>
            <w:r>
              <w:rPr>
                <w:rFonts w:ascii="宋体" w:hAnsi="宋体" w:cs="宋体" w:hint="eastAsia"/>
                <w:kern w:val="0"/>
                <w:sz w:val="20"/>
                <w:szCs w:val="20"/>
              </w:rPr>
              <w:t>平台，并提供系统截</w:t>
            </w:r>
            <w:r>
              <w:rPr>
                <w:rFonts w:ascii="宋体" w:hAnsi="宋体" w:cs="宋体" w:hint="eastAsia"/>
                <w:kern w:val="0"/>
                <w:sz w:val="20"/>
                <w:szCs w:val="20"/>
              </w:rPr>
              <w:t>图证明</w:t>
            </w:r>
            <w:r>
              <w:rPr>
                <w:rFonts w:ascii="宋体" w:hAnsi="宋体" w:cs="宋体" w:hint="eastAsia"/>
                <w:kern w:val="0"/>
                <w:sz w:val="20"/>
                <w:szCs w:val="20"/>
              </w:rPr>
              <w:t>或测试报告</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运维</w:t>
            </w:r>
          </w:p>
        </w:tc>
        <w:tc>
          <w:tcPr>
            <w:tcW w:w="4115" w:type="pct"/>
            <w:vAlign w:val="center"/>
          </w:tcPr>
          <w:p w:rsidR="003359D6">
            <w:pPr>
              <w:widowControl/>
              <w:ind w:firstLine="400"/>
              <w:rPr>
                <w:rFonts w:ascii="宋体" w:hAnsi="宋体" w:cs="宋体"/>
                <w:kern w:val="0"/>
                <w:sz w:val="20"/>
                <w:szCs w:val="20"/>
              </w:rPr>
            </w:pPr>
            <w:r>
              <w:rPr>
                <w:rFonts w:ascii="宋体" w:hAnsi="宋体" w:cs="宋体"/>
                <w:kern w:val="0"/>
                <w:sz w:val="24"/>
              </w:rPr>
              <w:t>▲</w:t>
            </w:r>
            <w:r>
              <w:rPr>
                <w:rFonts w:ascii="宋体" w:hAnsi="宋体" w:cs="宋体" w:hint="eastAsia"/>
                <w:kern w:val="0"/>
                <w:sz w:val="20"/>
                <w:szCs w:val="20"/>
              </w:rPr>
              <w:t>大数据平台支持滚动升级能力，业务不中断，一次升级少量节点，循环滚动，直至集群所有节点完成升级。提供升级过程截图证明。</w:t>
            </w:r>
          </w:p>
        </w:tc>
      </w:tr>
      <w:tr>
        <w:tblPrEx>
          <w:tblW w:w="5000" w:type="pct"/>
          <w:tblInd w:w="113" w:type="dxa"/>
          <w:tblLook w:val="04A0"/>
        </w:tblPrEx>
        <w:trPr>
          <w:trHeight w:val="315"/>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多租户</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大数据平台支持多租户管理，提供大数据统一租户管理平台，实现租户资源的动态配置和管理，资源隔离，资源使用统计等功能。</w:t>
            </w:r>
          </w:p>
        </w:tc>
      </w:tr>
      <w:tr>
        <w:tblPrEx>
          <w:tblW w:w="5000" w:type="pct"/>
          <w:tblInd w:w="113" w:type="dxa"/>
          <w:tblLook w:val="04A0"/>
        </w:tblPrEx>
        <w:trPr>
          <w:trHeight w:val="533"/>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安全性</w:t>
            </w:r>
          </w:p>
        </w:tc>
        <w:tc>
          <w:tcPr>
            <w:tcW w:w="4115" w:type="pct"/>
            <w:vAlign w:val="center"/>
          </w:tcPr>
          <w:p w:rsidR="003359D6">
            <w:pPr>
              <w:widowControl/>
              <w:ind w:firstLine="400"/>
              <w:rPr>
                <w:rFonts w:ascii="宋体" w:hAnsi="宋体" w:cs="宋体"/>
                <w:kern w:val="0"/>
                <w:sz w:val="20"/>
                <w:szCs w:val="20"/>
              </w:rPr>
            </w:pPr>
            <w:r>
              <w:rPr>
                <w:rFonts w:ascii="宋体" w:hAnsi="宋体" w:cs="宋体"/>
                <w:kern w:val="0"/>
                <w:sz w:val="24"/>
              </w:rPr>
              <w:t>▲</w:t>
            </w:r>
            <w:r>
              <w:rPr>
                <w:rFonts w:ascii="宋体" w:hAnsi="宋体" w:cs="宋体" w:hint="eastAsia"/>
                <w:kern w:val="0"/>
                <w:sz w:val="20"/>
                <w:szCs w:val="20"/>
              </w:rPr>
              <w:t>大数据平台支持系统级安全加固，支持Kerberos认证，支持认证鉴权，支持表和列加密以及数据加密，支持全系统的审计能力。提供配置截图证明。</w:t>
            </w:r>
          </w:p>
        </w:tc>
      </w:tr>
      <w:tr>
        <w:tblPrEx>
          <w:tblW w:w="5000" w:type="pct"/>
          <w:tblInd w:w="113" w:type="dxa"/>
          <w:tblLook w:val="04A0"/>
        </w:tblPrEx>
        <w:trPr>
          <w:trHeight w:val="315"/>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权限控制</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基于策略和角色的权限控制，可以可视化切换</w:t>
            </w:r>
          </w:p>
        </w:tc>
      </w:tr>
      <w:tr>
        <w:tblPrEx>
          <w:tblW w:w="5000" w:type="pct"/>
          <w:tblInd w:w="113" w:type="dxa"/>
          <w:tblLook w:val="04A0"/>
        </w:tblPrEx>
        <w:trPr>
          <w:trHeight w:val="315"/>
        </w:trPr>
        <w:tc>
          <w:tcPr>
            <w:tcW w:w="885" w:type="pct"/>
            <w:noWrap/>
            <w:vAlign w:val="center"/>
          </w:tcPr>
          <w:p w:rsidR="003359D6">
            <w:pPr>
              <w:widowControl/>
              <w:ind w:firstLine="400"/>
              <w:jc w:val="left"/>
              <w:rPr>
                <w:rFonts w:ascii="宋体" w:hAnsi="宋体" w:cs="宋体"/>
                <w:kern w:val="0"/>
                <w:sz w:val="20"/>
                <w:szCs w:val="20"/>
              </w:rPr>
            </w:pPr>
            <w:r>
              <w:rPr>
                <w:rFonts w:ascii="宋体" w:hAnsi="宋体" w:cs="宋体" w:hint="eastAsia"/>
                <w:kern w:val="0"/>
                <w:sz w:val="20"/>
                <w:szCs w:val="20"/>
              </w:rPr>
              <w:t>可靠性</w:t>
            </w:r>
          </w:p>
        </w:tc>
        <w:tc>
          <w:tcPr>
            <w:tcW w:w="4115" w:type="pct"/>
            <w:vAlign w:val="center"/>
          </w:tcPr>
          <w:p w:rsidR="003359D6">
            <w:pPr>
              <w:widowControl/>
              <w:ind w:firstLine="400"/>
              <w:rPr>
                <w:rFonts w:ascii="宋体" w:hAnsi="宋体" w:cs="宋体"/>
                <w:kern w:val="0"/>
                <w:sz w:val="20"/>
                <w:szCs w:val="20"/>
              </w:rPr>
            </w:pPr>
            <w:r>
              <w:rPr>
                <w:rFonts w:ascii="宋体" w:hAnsi="宋体" w:cs="宋体" w:hint="eastAsia"/>
                <w:kern w:val="0"/>
                <w:sz w:val="20"/>
                <w:szCs w:val="20"/>
              </w:rPr>
              <w:t>支持所有组件管理节点具备HA高可靠能力</w:t>
            </w:r>
          </w:p>
        </w:tc>
      </w:tr>
    </w:tbl>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汇聚：数据汇聚负责接入复杂的外部数据，实现批/流一体的多表关联融合，能够对数据集成管理、定义和组织业务数据模型并发布数据API供上层应用使用，使得各业务系统只需要考虑自身的业务，存在与外部业务数据集成时，使用统一的技术方案应对。</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具体功能需包括：运行监控、任务管理、作业管理、执行器管理、脱敏规则管理、加密规则管理、消息推送管理、数据图谱初始化、数据源配置。</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数据管理：</w:t>
      </w:r>
      <w:r>
        <w:rPr>
          <w:rFonts w:ascii="宋体" w:hAnsi="宋体" w:cs="宋体"/>
          <w:szCs w:val="21"/>
        </w:rPr>
        <w:t>在数据汇聚的基础上对数据进行管理，</w:t>
      </w:r>
      <w:r>
        <w:rPr>
          <w:rFonts w:ascii="宋体" w:hAnsi="宋体" w:cs="宋体" w:hint="eastAsia"/>
          <w:szCs w:val="21"/>
        </w:rPr>
        <w:t>提供治理报告自定义配置及展示功能，提供统计指标定义、常用统计图表、页面布局功能；提供数据浏览，数据血缘查看，数据集关联的API查看等功能；提供对核心数据的操作审计功能；提供数据API引擎和数据开发引擎。</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具体功能需包括：治理报告、数据资源管理、数据操作审计、数据API引擎和数据开发引擎。</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编码：编码中心是一个为数据实体分配全局唯一ID的服务系统，为了统一各类实体（空间实体与非空间实体）唯一标识（ID）的标准规范，需要一个中心化的赋码系统，为各类实体，如统一地址，地理实体等，定义统一的编码规则，并提供高效的赋码能力。</w:t>
      </w:r>
    </w:p>
    <w:p w:rsidR="003359D6">
      <w:pPr>
        <w:widowControl/>
        <w:tabs>
          <w:tab w:val="left" w:pos="426"/>
        </w:tabs>
        <w:adjustRightInd w:val="0"/>
        <w:snapToGrid w:val="0"/>
        <w:spacing w:before="120" w:after="120"/>
        <w:ind w:firstLine="420"/>
        <w:jc w:val="left"/>
        <w:rPr>
          <w:rFonts w:ascii="宋体" w:hAnsi="宋体" w:cs="宋体"/>
          <w:szCs w:val="21"/>
        </w:rPr>
      </w:pPr>
      <w:r>
        <w:rPr>
          <w:rFonts w:ascii="宋体" w:hAnsi="宋体" w:cs="宋体" w:hint="eastAsia"/>
          <w:szCs w:val="21"/>
        </w:rPr>
        <w:t>具体功能需包括：编码服务概览、编码溢出分析、编码升位及新旧编码转换、</w:t>
      </w:r>
      <w:r>
        <w:rPr>
          <w:rFonts w:ascii="宋体" w:hAnsi="宋体" w:cs="宋体" w:hint="eastAsia"/>
          <w:szCs w:val="21"/>
        </w:rPr>
        <w:t>二维码管理</w:t>
      </w:r>
      <w:r>
        <w:rPr>
          <w:rFonts w:ascii="宋体" w:hAnsi="宋体" w:cs="宋体" w:hint="eastAsia"/>
          <w:szCs w:val="21"/>
        </w:rPr>
        <w:t>。</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szCs w:val="21"/>
        </w:rPr>
        <w:t>数据库建设：基于现状基础上进行归集库、中心库、主题库的建设。建设范围如下：</w:t>
      </w:r>
    </w:p>
    <w:tbl>
      <w:tblPr>
        <w:tblStyle w:val="TableNormal"/>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3"/>
        <w:gridCol w:w="1379"/>
        <w:gridCol w:w="2185"/>
        <w:gridCol w:w="2743"/>
      </w:tblGrid>
      <w:tr>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blHeader/>
        </w:trPr>
        <w:tc>
          <w:tcPr>
            <w:tcW w:w="1902" w:type="dxa"/>
            <w:tcBorders>
              <w:tl2br w:val="single" w:sz="4" w:space="0" w:color="auto"/>
            </w:tcBorders>
            <w:shd w:val="clear" w:color="auto" w:fill="BFBFBF"/>
            <w:vAlign w:val="center"/>
          </w:tcPr>
          <w:p w:rsidR="003359D6">
            <w:pPr>
              <w:widowControl/>
              <w:spacing w:line="360" w:lineRule="auto"/>
              <w:jc w:val="center"/>
              <w:rPr>
                <w:b/>
                <w:bCs/>
                <w:szCs w:val="21"/>
              </w:rPr>
            </w:pPr>
            <w:r>
              <w:rPr>
                <w:b/>
                <w:bCs/>
                <w:szCs w:val="21"/>
              </w:rPr>
              <w:t>数据库名称</w:t>
            </w:r>
          </w:p>
          <w:p w:rsidR="003359D6">
            <w:pPr>
              <w:widowControl/>
              <w:spacing w:line="360" w:lineRule="auto"/>
              <w:rPr>
                <w:b/>
                <w:bCs/>
                <w:szCs w:val="21"/>
              </w:rPr>
            </w:pPr>
            <w:r>
              <w:rPr>
                <w:b/>
                <w:bCs/>
                <w:szCs w:val="21"/>
              </w:rPr>
              <w:t>项目名称</w:t>
            </w:r>
          </w:p>
        </w:tc>
        <w:tc>
          <w:tcPr>
            <w:tcW w:w="1389" w:type="dxa"/>
            <w:shd w:val="clear" w:color="auto" w:fill="BFBFBF"/>
            <w:vAlign w:val="center"/>
          </w:tcPr>
          <w:p w:rsidR="003359D6">
            <w:pPr>
              <w:widowControl/>
              <w:spacing w:line="360" w:lineRule="auto"/>
              <w:jc w:val="center"/>
              <w:rPr>
                <w:b/>
                <w:bCs/>
                <w:szCs w:val="21"/>
              </w:rPr>
            </w:pPr>
            <w:r>
              <w:rPr>
                <w:b/>
                <w:bCs/>
                <w:szCs w:val="21"/>
              </w:rPr>
              <w:t>归集库</w:t>
            </w:r>
          </w:p>
        </w:tc>
        <w:tc>
          <w:tcPr>
            <w:tcW w:w="2206" w:type="dxa"/>
            <w:shd w:val="clear" w:color="auto" w:fill="BFBFBF"/>
            <w:vAlign w:val="center"/>
          </w:tcPr>
          <w:p w:rsidR="003359D6">
            <w:pPr>
              <w:widowControl/>
              <w:spacing w:line="360" w:lineRule="auto"/>
              <w:jc w:val="center"/>
              <w:rPr>
                <w:b/>
                <w:bCs/>
                <w:szCs w:val="21"/>
              </w:rPr>
            </w:pPr>
            <w:r>
              <w:rPr>
                <w:b/>
                <w:bCs/>
                <w:szCs w:val="21"/>
              </w:rPr>
              <w:t>中心库</w:t>
            </w:r>
          </w:p>
        </w:tc>
        <w:tc>
          <w:tcPr>
            <w:tcW w:w="2771" w:type="dxa"/>
            <w:shd w:val="clear" w:color="auto" w:fill="BFBFBF"/>
            <w:vAlign w:val="center"/>
          </w:tcPr>
          <w:p w:rsidR="003359D6">
            <w:pPr>
              <w:widowControl/>
              <w:spacing w:line="360" w:lineRule="auto"/>
              <w:jc w:val="center"/>
              <w:rPr>
                <w:b/>
                <w:bCs/>
                <w:szCs w:val="21"/>
              </w:rPr>
            </w:pPr>
            <w:r>
              <w:rPr>
                <w:b/>
                <w:bCs/>
                <w:szCs w:val="21"/>
              </w:rPr>
              <w:t>主题库</w:t>
            </w:r>
          </w:p>
        </w:tc>
      </w:tr>
      <w:tr>
        <w:tblPrEx>
          <w:tblW w:w="0" w:type="auto"/>
          <w:tblInd w:w="113" w:type="dxa"/>
          <w:tblLook w:val="04A0"/>
        </w:tblPrEx>
        <w:tc>
          <w:tcPr>
            <w:tcW w:w="1902" w:type="dxa"/>
            <w:vAlign w:val="center"/>
          </w:tcPr>
          <w:p w:rsidR="003359D6">
            <w:pPr>
              <w:widowControl/>
              <w:jc w:val="center"/>
              <w:rPr>
                <w:szCs w:val="21"/>
              </w:rPr>
            </w:pPr>
            <w:r>
              <w:rPr>
                <w:rFonts w:hint="eastAsia"/>
                <w:szCs w:val="21"/>
              </w:rPr>
              <w:t>现状</w:t>
            </w:r>
          </w:p>
        </w:tc>
        <w:tc>
          <w:tcPr>
            <w:tcW w:w="1389" w:type="dxa"/>
            <w:vAlign w:val="center"/>
          </w:tcPr>
          <w:p w:rsidR="003359D6">
            <w:pPr>
              <w:widowControl/>
              <w:rPr>
                <w:szCs w:val="21"/>
              </w:rPr>
            </w:pPr>
            <w:r>
              <w:rPr>
                <w:rFonts w:hint="eastAsia"/>
                <w:szCs w:val="21"/>
              </w:rPr>
              <w:t>已有</w:t>
            </w:r>
            <w:r>
              <w:rPr>
                <w:szCs w:val="21"/>
              </w:rPr>
              <w:t>用于存放与源系统一致的全量数据。</w:t>
            </w:r>
          </w:p>
        </w:tc>
        <w:tc>
          <w:tcPr>
            <w:tcW w:w="2206" w:type="dxa"/>
            <w:vAlign w:val="center"/>
          </w:tcPr>
          <w:p w:rsidR="003359D6">
            <w:pPr>
              <w:widowControl/>
              <w:rPr>
                <w:szCs w:val="21"/>
              </w:rPr>
            </w:pPr>
            <w:r>
              <w:rPr>
                <w:rFonts w:hint="eastAsia"/>
                <w:szCs w:val="21"/>
              </w:rPr>
              <w:t>已有</w:t>
            </w:r>
            <w:r>
              <w:rPr>
                <w:szCs w:val="21"/>
              </w:rPr>
              <w:t>法人基础信息库、空间地理基础信息库、宏观经济基础信息库共</w:t>
            </w:r>
            <w:r>
              <w:rPr>
                <w:szCs w:val="21"/>
              </w:rPr>
              <w:t>3</w:t>
            </w:r>
            <w:r>
              <w:rPr>
                <w:szCs w:val="21"/>
              </w:rPr>
              <w:t>个库。</w:t>
            </w:r>
          </w:p>
        </w:tc>
        <w:tc>
          <w:tcPr>
            <w:tcW w:w="2771" w:type="dxa"/>
            <w:vAlign w:val="center"/>
          </w:tcPr>
          <w:p w:rsidR="003359D6">
            <w:pPr>
              <w:widowControl/>
              <w:rPr>
                <w:szCs w:val="21"/>
              </w:rPr>
            </w:pPr>
            <w:r>
              <w:rPr>
                <w:rFonts w:hint="eastAsia"/>
                <w:szCs w:val="21"/>
              </w:rPr>
              <w:t>已有</w:t>
            </w:r>
            <w:r>
              <w:rPr>
                <w:szCs w:val="21"/>
              </w:rPr>
              <w:t>企业服务主题、人才服务主题、产业分析主题、城市建设主题、物联网感知主题、人口监测主题、信用信息主题数据库。</w:t>
            </w:r>
          </w:p>
        </w:tc>
      </w:tr>
      <w:tr>
        <w:tblPrEx>
          <w:tblW w:w="0" w:type="auto"/>
          <w:tblInd w:w="113" w:type="dxa"/>
          <w:tblLook w:val="04A0"/>
        </w:tblPrEx>
        <w:trPr>
          <w:trHeight w:val="555"/>
        </w:trPr>
        <w:tc>
          <w:tcPr>
            <w:tcW w:w="1902" w:type="dxa"/>
            <w:vAlign w:val="center"/>
          </w:tcPr>
          <w:p w:rsidR="003359D6">
            <w:pPr>
              <w:widowControl/>
              <w:jc w:val="center"/>
              <w:rPr>
                <w:szCs w:val="21"/>
              </w:rPr>
            </w:pPr>
            <w:r>
              <w:rPr>
                <w:szCs w:val="21"/>
              </w:rPr>
              <w:t>本期项目</w:t>
            </w:r>
          </w:p>
        </w:tc>
        <w:tc>
          <w:tcPr>
            <w:tcW w:w="1389" w:type="dxa"/>
            <w:vAlign w:val="center"/>
          </w:tcPr>
          <w:p w:rsidR="003359D6">
            <w:pPr>
              <w:widowControl/>
              <w:rPr>
                <w:szCs w:val="21"/>
              </w:rPr>
            </w:pPr>
            <w:r>
              <w:rPr>
                <w:szCs w:val="21"/>
              </w:rPr>
              <w:t>拓展数据归集渠道，对接获取更多业务数据。</w:t>
            </w:r>
          </w:p>
        </w:tc>
        <w:tc>
          <w:tcPr>
            <w:tcW w:w="2206" w:type="dxa"/>
            <w:vAlign w:val="center"/>
          </w:tcPr>
          <w:p w:rsidR="003359D6">
            <w:pPr>
              <w:widowControl/>
              <w:rPr>
                <w:szCs w:val="21"/>
              </w:rPr>
            </w:pPr>
            <w:r>
              <w:rPr>
                <w:szCs w:val="21"/>
              </w:rPr>
              <w:t>增加人口基础信息库、事件基础信息库</w:t>
            </w:r>
          </w:p>
        </w:tc>
        <w:tc>
          <w:tcPr>
            <w:tcW w:w="2771" w:type="dxa"/>
            <w:vAlign w:val="center"/>
          </w:tcPr>
          <w:p w:rsidR="003359D6">
            <w:pPr>
              <w:widowControl/>
              <w:rPr>
                <w:szCs w:val="21"/>
              </w:rPr>
            </w:pPr>
            <w:r>
              <w:rPr>
                <w:szCs w:val="21"/>
              </w:rPr>
              <w:t>1</w:t>
            </w:r>
            <w:r>
              <w:rPr>
                <w:szCs w:val="21"/>
              </w:rPr>
              <w:t>、</w:t>
            </w:r>
            <w:r>
              <w:rPr>
                <w:rFonts w:hint="eastAsia"/>
                <w:szCs w:val="21"/>
              </w:rPr>
              <w:t>针对本期项目，</w:t>
            </w:r>
            <w:r>
              <w:rPr>
                <w:szCs w:val="21"/>
              </w:rPr>
              <w:t>增加</w:t>
            </w:r>
            <w:r>
              <w:rPr>
                <w:rFonts w:hint="eastAsia"/>
                <w:szCs w:val="21"/>
              </w:rPr>
              <w:t>和扩展</w:t>
            </w:r>
            <w:r>
              <w:rPr>
                <w:szCs w:val="21"/>
              </w:rPr>
              <w:t>面向专题</w:t>
            </w:r>
            <w:r>
              <w:rPr>
                <w:rFonts w:hint="eastAsia"/>
                <w:szCs w:val="21"/>
              </w:rPr>
              <w:t>应用</w:t>
            </w:r>
            <w:r>
              <w:rPr>
                <w:szCs w:val="21"/>
              </w:rPr>
              <w:t>的主题库；</w:t>
            </w:r>
          </w:p>
          <w:p w:rsidR="003359D6">
            <w:pPr>
              <w:widowControl/>
              <w:rPr>
                <w:szCs w:val="21"/>
              </w:rPr>
            </w:pPr>
            <w:r>
              <w:rPr>
                <w:szCs w:val="21"/>
              </w:rPr>
              <w:t>2</w:t>
            </w:r>
            <w:r>
              <w:rPr>
                <w:szCs w:val="21"/>
              </w:rPr>
              <w:t>、</w:t>
            </w:r>
            <w:r>
              <w:rPr>
                <w:rFonts w:hint="eastAsia"/>
                <w:szCs w:val="21"/>
              </w:rPr>
              <w:t>针对本期项目，</w:t>
            </w:r>
            <w:r>
              <w:rPr>
                <w:szCs w:val="21"/>
              </w:rPr>
              <w:t>增加</w:t>
            </w:r>
            <w:r>
              <w:rPr>
                <w:rFonts w:hint="eastAsia"/>
                <w:szCs w:val="21"/>
              </w:rPr>
              <w:t>专题应用的</w:t>
            </w:r>
            <w:r>
              <w:rPr>
                <w:szCs w:val="21"/>
              </w:rPr>
              <w:t>接口服务。</w:t>
            </w:r>
          </w:p>
        </w:tc>
      </w:tr>
    </w:tbl>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数据库建设包括：归集库建设、中心库建设、主题库建设，具体要求如下：</w:t>
      </w:r>
    </w:p>
    <w:p w:rsidR="003359D6">
      <w:pPr>
        <w:widowControl/>
        <w:numPr>
          <w:ilvl w:val="0"/>
          <w:numId w:val="3"/>
        </w:numPr>
        <w:shd w:val="clear" w:color="auto" w:fill="FFFFFF"/>
        <w:adjustRightInd w:val="0"/>
        <w:snapToGrid w:val="0"/>
        <w:spacing w:before="120" w:after="120"/>
        <w:jc w:val="left"/>
        <w:rPr>
          <w:rFonts w:ascii="宋体" w:hAnsi="宋体" w:cs="宋体"/>
          <w:szCs w:val="21"/>
        </w:rPr>
      </w:pPr>
      <w:r>
        <w:rPr>
          <w:rFonts w:ascii="宋体" w:hAnsi="宋体" w:cs="宋体" w:hint="eastAsia"/>
          <w:szCs w:val="21"/>
        </w:rPr>
        <w:t>本项目归集库的建设是基于现状基础之上展开，进一步完善建设前海的业务数据归集区，实现本项目最原始数据的归集；</w:t>
      </w:r>
    </w:p>
    <w:p w:rsidR="003359D6">
      <w:pPr>
        <w:widowControl/>
        <w:numPr>
          <w:ilvl w:val="0"/>
          <w:numId w:val="3"/>
        </w:numPr>
        <w:shd w:val="clear" w:color="auto" w:fill="FFFFFF"/>
        <w:adjustRightInd w:val="0"/>
        <w:snapToGrid w:val="0"/>
        <w:spacing w:before="120" w:after="120"/>
        <w:jc w:val="left"/>
        <w:rPr>
          <w:rFonts w:ascii="宋体" w:hAnsi="宋体" w:cs="宋体"/>
          <w:szCs w:val="21"/>
        </w:rPr>
      </w:pPr>
      <w:r>
        <w:rPr>
          <w:rFonts w:ascii="宋体" w:hAnsi="宋体" w:cs="宋体" w:hint="eastAsia"/>
          <w:szCs w:val="21"/>
        </w:rPr>
        <w:t>中心库：新建人口基础信息库和事件基础信息库；</w:t>
      </w:r>
    </w:p>
    <w:p w:rsidR="003359D6">
      <w:pPr>
        <w:widowControl/>
        <w:numPr>
          <w:ilvl w:val="0"/>
          <w:numId w:val="3"/>
        </w:numPr>
        <w:shd w:val="clear" w:color="auto" w:fill="FFFFFF"/>
        <w:adjustRightInd w:val="0"/>
        <w:snapToGrid w:val="0"/>
        <w:spacing w:before="120" w:after="120"/>
        <w:jc w:val="left"/>
        <w:rPr>
          <w:rFonts w:ascii="宋体" w:hAnsi="宋体" w:cs="宋体"/>
          <w:szCs w:val="21"/>
        </w:rPr>
      </w:pPr>
      <w:r>
        <w:rPr>
          <w:rFonts w:ascii="宋体" w:hAnsi="宋体" w:cs="宋体" w:hint="eastAsia"/>
          <w:szCs w:val="21"/>
        </w:rPr>
        <w:t>主题库：根据展示专题的内容新建/扩展经济运行、深港合作、人口监测、信用前海、交通运行、新城建设、政务服务、联动指挥、</w:t>
      </w:r>
      <w:r>
        <w:rPr>
          <w:rFonts w:ascii="宋体" w:hAnsi="宋体" w:cs="宋体" w:hint="eastAsia"/>
          <w:szCs w:val="21"/>
        </w:rPr>
        <w:t>廉洁前海</w:t>
      </w:r>
      <w:r>
        <w:rPr>
          <w:rFonts w:ascii="宋体" w:hAnsi="宋体" w:cs="宋体" w:hint="eastAsia"/>
          <w:szCs w:val="21"/>
        </w:rPr>
        <w:t>主题库；新增面向专题应用的接口服务。</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1.4技术使能平台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技术使能平台作面向上层应用可以提供共性技术能力支撑，落实各业务数据在展示界面的呈现效果，实现各业务专项的设计功能。本项目技术使能平台主要包含AI服务平台。AI服务平台内容包括：AI运营管理平台、智能语音助手、自然语言处理、OCR识别、视频智能感知（通用类AI视频感知、城市治理视频感知）。</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b/>
          <w:szCs w:val="21"/>
        </w:rPr>
        <w:t>AI运营管理平台：</w:t>
      </w:r>
      <w:r>
        <w:rPr>
          <w:rFonts w:ascii="宋体" w:hAnsi="宋体" w:cs="宋体"/>
          <w:szCs w:val="21"/>
        </w:rPr>
        <w:t>提供AI服务的统一管理，包括服务调用、运营统计和运维监控等功能</w:t>
      </w:r>
      <w:r>
        <w:rPr>
          <w:rFonts w:ascii="宋体" w:hAnsi="宋体" w:cs="宋体" w:hint="eastAsia"/>
          <w:szCs w:val="21"/>
        </w:rPr>
        <w:t>。</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具体功能需包括：服务调用、运营统计、运维监控。</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AI运营管理平台技术要求如下：</w:t>
      </w:r>
    </w:p>
    <w:p w:rsidR="003359D6">
      <w:pPr>
        <w:widowControl/>
        <w:numPr>
          <w:ilvl w:val="0"/>
          <w:numId w:val="4"/>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支持对AI服务的统一管理和展示;</w:t>
      </w:r>
    </w:p>
    <w:p w:rsidR="003359D6">
      <w:pPr>
        <w:widowControl/>
        <w:numPr>
          <w:ilvl w:val="0"/>
          <w:numId w:val="4"/>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支持对AI服务接口调用的成功/失败次数进行统计;</w:t>
      </w:r>
    </w:p>
    <w:p w:rsidR="003359D6">
      <w:pPr>
        <w:widowControl/>
        <w:numPr>
          <w:ilvl w:val="0"/>
          <w:numId w:val="4"/>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支持展示一段时间内AI服务的使用量曲线;</w:t>
      </w:r>
    </w:p>
    <w:p w:rsidR="003359D6">
      <w:pPr>
        <w:widowControl/>
        <w:numPr>
          <w:ilvl w:val="0"/>
          <w:numId w:val="4"/>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支持对AI服务的运行状态进行监控;</w:t>
      </w:r>
    </w:p>
    <w:p w:rsidR="003359D6">
      <w:pPr>
        <w:widowControl/>
        <w:numPr>
          <w:ilvl w:val="0"/>
          <w:numId w:val="4"/>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支持智能视频分析作业的管理能力，包括视频分析作业的创建、停止、更新、启动和删除等;</w:t>
      </w:r>
    </w:p>
    <w:p w:rsidR="003359D6">
      <w:pPr>
        <w:widowControl/>
        <w:numPr>
          <w:ilvl w:val="0"/>
          <w:numId w:val="4"/>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支持智能视频分析作业的配置管理，支持对摄像头的配置进行创建、更新、查询。</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b/>
          <w:szCs w:val="21"/>
        </w:rPr>
        <w:t>智能语音助手：</w:t>
      </w:r>
      <w:r>
        <w:rPr>
          <w:rFonts w:ascii="宋体" w:hAnsi="宋体" w:cs="宋体" w:hint="eastAsia"/>
          <w:szCs w:val="21"/>
        </w:rPr>
        <w:t>智能语音助手主要用于城市大脑大屏各专题语音导航，实现通过语音完成大屏交互控制、数据展示、深度信息搜索等需求，提升业务系统信息检索的便捷性及数据展示的智能化。企业原有支持收音的设备，可</w:t>
      </w:r>
      <w:r>
        <w:rPr>
          <w:rFonts w:ascii="宋体" w:hAnsi="宋体" w:cs="宋体" w:hint="eastAsia"/>
          <w:szCs w:val="21"/>
        </w:rPr>
        <w:t>通过软核升级</w:t>
      </w:r>
      <w:r>
        <w:rPr>
          <w:rFonts w:ascii="宋体" w:hAnsi="宋体" w:cs="宋体" w:hint="eastAsia"/>
          <w:szCs w:val="21"/>
        </w:rPr>
        <w:t>，接入智能语音助手，实现智能化交互。</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具体功能需包括：语音识别、语义理解、语音合成、语义开发平台。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智能语音助手技术要求如下：</w:t>
      </w:r>
    </w:p>
    <w:p w:rsidR="003359D6">
      <w:pPr>
        <w:widowControl/>
        <w:tabs>
          <w:tab w:val="left" w:pos="426"/>
        </w:tabs>
        <w:adjustRightInd w:val="0"/>
        <w:snapToGrid w:val="0"/>
        <w:spacing w:before="120" w:after="120"/>
        <w:ind w:firstLine="480" w:firstLineChars="200"/>
        <w:jc w:val="left"/>
        <w:rPr>
          <w:rFonts w:ascii="宋体" w:hAnsi="宋体" w:cs="宋体"/>
          <w:b/>
          <w:szCs w:val="21"/>
        </w:rPr>
      </w:pPr>
      <w:r>
        <w:rPr>
          <w:rFonts w:ascii="宋体" w:hAnsi="宋体" w:cs="宋体" w:hint="eastAsia"/>
          <w:b/>
          <w:szCs w:val="21"/>
        </w:rPr>
        <w:t>1)语音识别:</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多场景中文识别：支持中文、粤语、英文识别，满足电脑、终端等多场景语音识别需求；</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kern w:val="0"/>
          <w:sz w:val="24"/>
          <w:szCs w:val="20"/>
        </w:rPr>
        <w:t>▲</w:t>
      </w:r>
      <w:r>
        <w:rPr>
          <w:rFonts w:ascii="宋体" w:hAnsi="宋体" w:cs="宋体" w:hint="eastAsia"/>
          <w:szCs w:val="21"/>
        </w:rPr>
        <w:t>核心效果：中文语音识别率不低于95%（投标时提供第三方测评机构的测评报告）；</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中英混合识别：支持中文单说、常见英文单说、</w:t>
      </w:r>
      <w:r>
        <w:rPr>
          <w:rFonts w:ascii="宋体" w:hAnsi="宋体" w:cs="宋体" w:hint="eastAsia"/>
          <w:szCs w:val="21"/>
        </w:rPr>
        <w:t>中英混说</w:t>
      </w:r>
      <w:r>
        <w:rPr>
          <w:rFonts w:ascii="宋体" w:hAnsi="宋体" w:cs="宋体" w:hint="eastAsia"/>
          <w:szCs w:val="21"/>
        </w:rPr>
        <w:t>,</w:t>
      </w:r>
      <w:r>
        <w:rPr>
          <w:rFonts w:ascii="宋体" w:hAnsi="宋体" w:cs="宋体"/>
          <w:szCs w:val="21"/>
        </w:rPr>
        <w:t>无需切换识别引擎</w:t>
      </w:r>
      <w:r>
        <w:rPr>
          <w:rFonts w:ascii="宋体" w:hAnsi="宋体" w:cs="宋体" w:hint="eastAsia"/>
          <w:szCs w:val="21"/>
        </w:rPr>
        <w:t>，</w:t>
      </w:r>
      <w:r>
        <w:rPr>
          <w:rFonts w:ascii="宋体" w:hAnsi="宋体" w:cs="宋体"/>
          <w:szCs w:val="21"/>
        </w:rPr>
        <w:t>可实现中</w:t>
      </w:r>
      <w:r>
        <w:rPr>
          <w:rFonts w:ascii="宋体" w:hAnsi="宋体" w:cs="宋体" w:hint="eastAsia"/>
          <w:szCs w:val="21"/>
        </w:rPr>
        <w:t>、</w:t>
      </w:r>
      <w:r>
        <w:rPr>
          <w:rFonts w:ascii="宋体" w:hAnsi="宋体" w:cs="宋体"/>
          <w:szCs w:val="21"/>
        </w:rPr>
        <w:t>英识别</w:t>
      </w:r>
      <w:r>
        <w:rPr>
          <w:rFonts w:ascii="宋体" w:hAnsi="宋体" w:cs="宋体" w:hint="eastAsia"/>
          <w:szCs w:val="21"/>
        </w:rPr>
        <w:t>；</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数字识别：提供数字串听写功能；</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字母识别：提供字母识别功能；</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语音活性监测：提供自动</w:t>
      </w:r>
      <w:r>
        <w:rPr>
          <w:rFonts w:ascii="宋体" w:hAnsi="宋体" w:cs="宋体"/>
          <w:szCs w:val="21"/>
        </w:rPr>
        <w:t>检测</w:t>
      </w:r>
      <w:r>
        <w:rPr>
          <w:rFonts w:ascii="宋体" w:hAnsi="宋体" w:cs="宋体" w:hint="eastAsia"/>
          <w:szCs w:val="21"/>
        </w:rPr>
        <w:t>用户语音的起点、结束点</w:t>
      </w:r>
      <w:r>
        <w:rPr>
          <w:rFonts w:ascii="宋体" w:hAnsi="宋体" w:cs="宋体"/>
          <w:szCs w:val="21"/>
        </w:rPr>
        <w:t>的</w:t>
      </w:r>
      <w:r>
        <w:rPr>
          <w:rFonts w:ascii="宋体" w:hAnsi="宋体" w:cs="宋体" w:hint="eastAsia"/>
          <w:szCs w:val="21"/>
        </w:rPr>
        <w:t>功能；</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噪声抑制：提供高效的噪音抑制能力以保证语音识别的效果；</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识别后处理：提供语义顺滑、自动标点、数字规整、简繁转换、替换列表等后处理功能；</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识别结果上屏功能：支持语音识别过程中文字实时上屏，实现边说边出字的效果；</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关键词屏蔽：支持添加屏蔽词，识别过程中出现对应内容将自动过滤屏蔽，避免识别结果出现敏感、不文明等内容。</w:t>
      </w:r>
    </w:p>
    <w:p w:rsidR="003359D6">
      <w:pPr>
        <w:widowControl/>
        <w:numPr>
          <w:ilvl w:val="0"/>
          <w:numId w:val="5"/>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语气词屏蔽：支持在语音转写的过程中自动屏蔽语气词和多余的词汇，以保证转写文字规整；</w:t>
      </w:r>
    </w:p>
    <w:p w:rsidR="003359D6">
      <w:pPr>
        <w:widowControl/>
        <w:numPr>
          <w:ilvl w:val="0"/>
          <w:numId w:val="5"/>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个性化：提供灵活的效果优化机制，包括</w:t>
      </w:r>
      <w:r>
        <w:rPr>
          <w:rFonts w:ascii="宋体" w:hAnsi="宋体" w:cs="宋体" w:hint="eastAsia"/>
          <w:szCs w:val="21"/>
        </w:rPr>
        <w:t>热词级</w:t>
      </w:r>
      <w:r>
        <w:rPr>
          <w:rFonts w:ascii="宋体" w:hAnsi="宋体" w:cs="宋体" w:hint="eastAsia"/>
          <w:szCs w:val="21"/>
        </w:rPr>
        <w:t>、小包级以及</w:t>
      </w:r>
      <w:r>
        <w:rPr>
          <w:rFonts w:ascii="宋体" w:hAnsi="宋体" w:cs="宋体" w:hint="eastAsia"/>
          <w:szCs w:val="21"/>
        </w:rPr>
        <w:t>模型级</w:t>
      </w:r>
      <w:r>
        <w:rPr>
          <w:rFonts w:ascii="宋体" w:hAnsi="宋体" w:cs="宋体" w:hint="eastAsia"/>
          <w:szCs w:val="21"/>
        </w:rPr>
        <w:t>的优化方式；</w:t>
      </w:r>
    </w:p>
    <w:p w:rsidR="003359D6">
      <w:pPr>
        <w:widowControl/>
        <w:tabs>
          <w:tab w:val="left" w:pos="426"/>
        </w:tabs>
        <w:adjustRightInd w:val="0"/>
        <w:snapToGrid w:val="0"/>
        <w:spacing w:before="120" w:after="120"/>
        <w:ind w:left="420"/>
        <w:jc w:val="left"/>
        <w:rPr>
          <w:rFonts w:ascii="宋体" w:hAnsi="宋体" w:cs="宋体"/>
          <w:b/>
          <w:szCs w:val="21"/>
        </w:rPr>
      </w:pPr>
      <w:r>
        <w:rPr>
          <w:rFonts w:ascii="宋体" w:hAnsi="宋体" w:cs="宋体" w:hint="eastAsia"/>
          <w:b/>
          <w:szCs w:val="21"/>
        </w:rPr>
        <w:t>2)语义理解：</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语义解析：具备知识编译及语义解析能力，支持将知识库的数据资源编译成语义资源，能够根据语义资源将文本解析成固定格式的</w:t>
      </w:r>
      <w:r>
        <w:rPr>
          <w:rFonts w:ascii="宋体" w:hAnsi="宋体" w:cs="宋体" w:hint="eastAsia"/>
          <w:szCs w:val="21"/>
        </w:rPr>
        <w:t>json</w:t>
      </w:r>
      <w:r>
        <w:rPr>
          <w:rFonts w:ascii="宋体" w:hAnsi="宋体" w:cs="宋体" w:hint="eastAsia"/>
          <w:szCs w:val="21"/>
        </w:rPr>
        <w:t>；</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并发能力：提供语义理解并发能力；</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分词：支持实现长、短句的分词能力；</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词义归</w:t>
      </w:r>
      <w:r>
        <w:rPr>
          <w:rFonts w:ascii="宋体" w:hAnsi="宋体" w:cs="宋体" w:hint="eastAsia"/>
          <w:szCs w:val="21"/>
        </w:rPr>
        <w:t>一</w:t>
      </w:r>
      <w:r>
        <w:rPr>
          <w:rFonts w:ascii="宋体" w:hAnsi="宋体" w:cs="宋体" w:hint="eastAsia"/>
          <w:szCs w:val="21"/>
        </w:rPr>
        <w:t>：相同词义的短词规整、合并；</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指代消解：上下文指代词的歧义；</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上下文理解：在交互过程中自动缓存、匹配上下文信息、历史数据等，提供多轮人机交互记忆机制；</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提槽抽取：配合知识库，实现对话意图的关键词槽抽取、如地址、时间、关键动作；</w:t>
      </w:r>
    </w:p>
    <w:p w:rsidR="003359D6">
      <w:pPr>
        <w:widowControl/>
        <w:numPr>
          <w:ilvl w:val="0"/>
          <w:numId w:val="6"/>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拒识功能</w:t>
      </w:r>
      <w:r>
        <w:rPr>
          <w:rFonts w:ascii="宋体" w:hAnsi="宋体" w:cs="宋体" w:hint="eastAsia"/>
          <w:szCs w:val="21"/>
        </w:rPr>
        <w:t>：支持对相关业务以外的</w:t>
      </w:r>
      <w:r>
        <w:rPr>
          <w:rFonts w:ascii="宋体" w:hAnsi="宋体" w:cs="宋体" w:hint="eastAsia"/>
          <w:szCs w:val="21"/>
        </w:rPr>
        <w:t>话题拒识功能</w:t>
      </w:r>
      <w:r>
        <w:rPr>
          <w:rFonts w:ascii="宋体" w:hAnsi="宋体" w:cs="宋体" w:hint="eastAsia"/>
          <w:szCs w:val="21"/>
        </w:rPr>
        <w:t>；</w:t>
      </w:r>
    </w:p>
    <w:p w:rsidR="003359D6">
      <w:pPr>
        <w:widowControl/>
        <w:numPr>
          <w:ilvl w:val="0"/>
          <w:numId w:val="6"/>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敏感词过滤：支持敏感词过滤功能；</w:t>
      </w:r>
    </w:p>
    <w:p w:rsidR="003359D6">
      <w:pPr>
        <w:widowControl/>
        <w:tabs>
          <w:tab w:val="left" w:pos="426"/>
        </w:tabs>
        <w:adjustRightInd w:val="0"/>
        <w:snapToGrid w:val="0"/>
        <w:spacing w:before="120" w:after="120"/>
        <w:ind w:left="420"/>
        <w:jc w:val="left"/>
        <w:rPr>
          <w:rFonts w:ascii="宋体" w:hAnsi="宋体" w:cs="宋体"/>
          <w:b/>
          <w:szCs w:val="21"/>
        </w:rPr>
      </w:pPr>
      <w:r>
        <w:rPr>
          <w:rFonts w:ascii="宋体" w:hAnsi="宋体" w:cs="宋体" w:hint="eastAsia"/>
          <w:b/>
          <w:szCs w:val="21"/>
        </w:rPr>
        <w:t>3)语音合成：</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多语种：支持中文及</w:t>
      </w:r>
      <w:r>
        <w:rPr>
          <w:rFonts w:ascii="宋体" w:hAnsi="宋体" w:cs="宋体" w:hint="eastAsia"/>
          <w:szCs w:val="21"/>
        </w:rPr>
        <w:t>中英文混读的</w:t>
      </w:r>
      <w:r>
        <w:rPr>
          <w:rFonts w:ascii="宋体" w:hAnsi="宋体" w:cs="宋体" w:hint="eastAsia"/>
          <w:szCs w:val="21"/>
        </w:rPr>
        <w:t>合成服务，并具备开放架构，保留未来增加合成语种的可能性；</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kern w:val="0"/>
          <w:sz w:val="24"/>
          <w:szCs w:val="20"/>
        </w:rPr>
        <w:t>▲</w:t>
      </w:r>
      <w:r>
        <w:rPr>
          <w:rFonts w:ascii="宋体" w:hAnsi="宋体" w:cs="宋体" w:hint="eastAsia"/>
          <w:szCs w:val="21"/>
        </w:rPr>
        <w:t>语音合成：中文语音合成自然度指标超过4.5，英文语音合成自然度指标超过4.1（投标时提供第三方测评机构的测评报告）</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多发音人：在发音音色上，</w:t>
      </w:r>
      <w:r>
        <w:rPr>
          <w:rFonts w:ascii="宋体" w:hAnsi="宋体" w:cs="宋体" w:hint="eastAsia"/>
          <w:szCs w:val="21"/>
        </w:rPr>
        <w:t>引擎需可实现</w:t>
      </w:r>
      <w:r>
        <w:rPr>
          <w:rFonts w:ascii="宋体" w:hAnsi="宋体" w:cs="宋体" w:hint="eastAsia"/>
          <w:szCs w:val="21"/>
        </w:rPr>
        <w:t>男女</w:t>
      </w:r>
      <w:r>
        <w:rPr>
          <w:rFonts w:ascii="宋体" w:hAnsi="宋体" w:cs="宋体" w:hint="eastAsia"/>
          <w:szCs w:val="21"/>
        </w:rPr>
        <w:t>生声音色</w:t>
      </w:r>
      <w:r>
        <w:rPr>
          <w:rFonts w:ascii="宋体" w:hAnsi="宋体" w:cs="宋体" w:hint="eastAsia"/>
          <w:szCs w:val="21"/>
        </w:rPr>
        <w:t>切换；</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 xml:space="preserve">输入字符格式：支持输入 GB2312、GBK、Unicode、UTF-16 等多种字符集； </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输出音频格式：支持输出（8K、16K）16bit，</w:t>
      </w:r>
      <w:r>
        <w:rPr>
          <w:rFonts w:ascii="宋体" w:hAnsi="宋体" w:cs="宋体"/>
          <w:szCs w:val="21"/>
        </w:rPr>
        <w:t>支持保存</w:t>
      </w:r>
      <w:r>
        <w:rPr>
          <w:rFonts w:ascii="宋体" w:hAnsi="宋体" w:cs="宋体"/>
          <w:szCs w:val="21"/>
        </w:rPr>
        <w:t>pcm</w:t>
      </w:r>
      <w:r>
        <w:rPr>
          <w:rFonts w:ascii="宋体" w:hAnsi="宋体" w:cs="宋体"/>
          <w:szCs w:val="21"/>
        </w:rPr>
        <w:t>、mp3、</w:t>
      </w:r>
      <w:r>
        <w:rPr>
          <w:rFonts w:ascii="宋体" w:hAnsi="宋体" w:cs="宋体"/>
          <w:szCs w:val="21"/>
        </w:rPr>
        <w:t>speex</w:t>
      </w:r>
      <w:r>
        <w:rPr>
          <w:rFonts w:ascii="宋体" w:hAnsi="宋体" w:cs="宋体" w:hint="eastAsia"/>
          <w:szCs w:val="21"/>
        </w:rPr>
        <w:t>、</w:t>
      </w:r>
      <w:r>
        <w:rPr>
          <w:rFonts w:ascii="宋体" w:hAnsi="宋体" w:cs="宋体"/>
          <w:szCs w:val="21"/>
        </w:rPr>
        <w:t>wav格式的音频</w:t>
      </w:r>
      <w:r>
        <w:rPr>
          <w:rFonts w:ascii="宋体" w:hAnsi="宋体" w:cs="宋体" w:hint="eastAsia"/>
          <w:szCs w:val="21"/>
        </w:rPr>
        <w:t>等格式的语音数据；</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合成效果调节：提供多种合成效果参数的动态调整功能，如音量、语速、音调；</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数字处理：提供阿拉伯数字的智能处理功能，可指定按号码或数值处理，默认根据上下文智能判断，若按照数值处理，支持特定读法，如“110”读为“幺幺零”；</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多音字处理：提供多音字的智能处理功能，需结合上下文和语境判断多音字的读音</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符号处理：合成引擎需根据上下文和语境实现文本中各类常见符号合成方式的智能处理功能；</w:t>
      </w:r>
    </w:p>
    <w:p w:rsidR="003359D6">
      <w:pPr>
        <w:widowControl/>
        <w:numPr>
          <w:ilvl w:val="0"/>
          <w:numId w:val="7"/>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领域符号定制：特殊符号在不同的应用领域代表意思不同，如“S101”在车载导航中表示“幺零幺省道”，在手机标识上可能表示某一型号；</w:t>
      </w:r>
    </w:p>
    <w:p w:rsidR="003359D6">
      <w:pPr>
        <w:widowControl/>
        <w:numPr>
          <w:ilvl w:val="0"/>
          <w:numId w:val="7"/>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背景音嵌入：为合成语音适当地添加背景音乐，实现了背景音与合成语音的自然融合。</w:t>
      </w:r>
    </w:p>
    <w:p w:rsidR="003359D6">
      <w:pPr>
        <w:widowControl/>
        <w:tabs>
          <w:tab w:val="left" w:pos="426"/>
        </w:tabs>
        <w:adjustRightInd w:val="0"/>
        <w:snapToGrid w:val="0"/>
        <w:spacing w:before="120" w:after="120"/>
        <w:ind w:left="420"/>
        <w:jc w:val="left"/>
        <w:rPr>
          <w:rFonts w:ascii="宋体" w:hAnsi="宋体" w:cs="宋体"/>
          <w:b/>
          <w:szCs w:val="21"/>
        </w:rPr>
      </w:pPr>
      <w:r>
        <w:rPr>
          <w:rFonts w:ascii="宋体" w:hAnsi="宋体" w:cs="宋体" w:hint="eastAsia"/>
          <w:b/>
          <w:szCs w:val="21"/>
        </w:rPr>
        <w:t>4）语义开发平台：</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场景管理：为满足不同场景的应用落地，语义开发平台支持按场景进行语义技能、问答库的配置，实时构建语义理解模型。</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技能管理：不同的业务功能对应不同的语义技能，支持语义技能的新增、删除、编辑、查询及批量处理。</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意图管理：支持意图的新增、删除、编辑、查询及批量处理，支持用户不同意图表达方式的语料编写，具备智能贴弧、句式模糊等功能，快速完成语义开发。</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实体管理：支持实体的新增、删除、编辑、查询及</w:t>
      </w:r>
      <w:r>
        <w:rPr>
          <w:rFonts w:ascii="宋体" w:hAnsi="宋体" w:cs="宋体" w:hint="eastAsia"/>
          <w:szCs w:val="21"/>
        </w:rPr>
        <w:t>及</w:t>
      </w:r>
      <w:r>
        <w:rPr>
          <w:rFonts w:ascii="宋体" w:hAnsi="宋体" w:cs="宋体" w:hint="eastAsia"/>
          <w:szCs w:val="21"/>
        </w:rPr>
        <w:t>批量处理，支持实体词条的批量导入及同义拓展，并具备实体模糊功能。</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问答库：支持一问一答、一问多答、多问一答、多问多答的问答库建立方式，支持问题的模糊匹配。</w:t>
      </w:r>
    </w:p>
    <w:p w:rsidR="003359D6">
      <w:pPr>
        <w:widowControl/>
        <w:numPr>
          <w:ilvl w:val="0"/>
          <w:numId w:val="8"/>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效果优化：提供可视化页面展示日常使用中无法理解的用户说法，支持将无法理解的用户说法维护已创建的语义意图中，使不能理解的用户说法及时优化。</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b/>
          <w:szCs w:val="21"/>
        </w:rPr>
        <w:t>自然语言处理：</w:t>
      </w:r>
      <w:r>
        <w:rPr>
          <w:rFonts w:ascii="宋体" w:hAnsi="宋体" w:cs="宋体" w:hint="eastAsia"/>
          <w:szCs w:val="21"/>
        </w:rPr>
        <w:t>使用大量已有业务数据针对不同的业务场景进行训练，实现下述功能。</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具体功能需包括：分词、命名实体识别、文本情感分析、关键词提取、文本摘要。</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自然语言处理技术要求如下：</w:t>
      </w:r>
    </w:p>
    <w:p w:rsidR="003359D6">
      <w:pPr>
        <w:widowControl/>
        <w:numPr>
          <w:ilvl w:val="0"/>
          <w:numId w:val="9"/>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分词：可识别出文本中的基本词汇，并对这些词汇进行词性标注；</w:t>
      </w:r>
    </w:p>
    <w:p w:rsidR="003359D6">
      <w:pPr>
        <w:widowControl/>
        <w:numPr>
          <w:ilvl w:val="0"/>
          <w:numId w:val="9"/>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命名实体识别：向用户提供命名实体识别功能（Named Entity Recognition，简称NER）；</w:t>
      </w:r>
    </w:p>
    <w:p w:rsidR="003359D6">
      <w:pPr>
        <w:widowControl/>
        <w:numPr>
          <w:ilvl w:val="0"/>
          <w:numId w:val="9"/>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文本情感分析：可对包含主观信息的文本进行情感倾向性判断；</w:t>
      </w:r>
    </w:p>
    <w:p w:rsidR="003359D6">
      <w:pPr>
        <w:widowControl/>
        <w:numPr>
          <w:ilvl w:val="0"/>
          <w:numId w:val="9"/>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关键词提取：向用户提供关键词提取功能；</w:t>
      </w:r>
    </w:p>
    <w:p w:rsidR="003359D6">
      <w:pPr>
        <w:widowControl/>
        <w:numPr>
          <w:ilvl w:val="0"/>
          <w:numId w:val="9"/>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文本摘要：可自动抽取文本关键信息并生成文本摘要。</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b/>
          <w:szCs w:val="21"/>
        </w:rPr>
        <w:t>OCR识别：</w:t>
      </w:r>
      <w:r>
        <w:rPr>
          <w:rFonts w:ascii="宋体" w:hAnsi="宋体" w:cs="宋体" w:hint="eastAsia"/>
          <w:szCs w:val="21"/>
        </w:rPr>
        <w:t>可以对图片的文字信息进行智能识别转换为可编辑的文本，提供场景丰富</w:t>
      </w:r>
      <w:r>
        <w:rPr>
          <w:rFonts w:ascii="宋体" w:hAnsi="宋体" w:cs="宋体" w:hint="eastAsia"/>
          <w:szCs w:val="21"/>
        </w:rPr>
        <w:t>的整图文字</w:t>
      </w:r>
      <w:r>
        <w:rPr>
          <w:rFonts w:ascii="宋体" w:hAnsi="宋体" w:cs="宋体" w:hint="eastAsia"/>
          <w:szCs w:val="21"/>
        </w:rPr>
        <w:t>检测和识别服务。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具体功能包括：图文识别技术。</w:t>
      </w:r>
    </w:p>
    <w:p w:rsidR="003359D6">
      <w:pPr>
        <w:widowControl/>
        <w:tabs>
          <w:tab w:val="left" w:pos="426"/>
        </w:tabs>
        <w:adjustRightInd w:val="0"/>
        <w:snapToGrid w:val="0"/>
        <w:spacing w:before="120" w:after="120"/>
        <w:ind w:firstLine="480" w:firstLineChars="200"/>
        <w:jc w:val="left"/>
        <w:rPr>
          <w:rFonts w:ascii="宋体" w:hAnsi="宋体" w:cs="宋体"/>
          <w:b/>
          <w:szCs w:val="21"/>
        </w:rPr>
      </w:pPr>
      <w:r>
        <w:rPr>
          <w:rFonts w:ascii="宋体" w:hAnsi="宋体" w:cs="宋体" w:hint="eastAsia"/>
          <w:b/>
          <w:szCs w:val="21"/>
        </w:rPr>
        <w:t>OCR识别要求如下：</w:t>
      </w:r>
    </w:p>
    <w:p w:rsidR="003359D6">
      <w:pPr>
        <w:widowControl/>
        <w:numPr>
          <w:ilvl w:val="0"/>
          <w:numId w:val="10"/>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图像采集输入：支持单个图片上传和多个图片批量上传；</w:t>
      </w:r>
    </w:p>
    <w:p w:rsidR="003359D6">
      <w:pPr>
        <w:widowControl/>
        <w:numPr>
          <w:ilvl w:val="0"/>
          <w:numId w:val="10"/>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图像预处理：支持灰度化、二值化、倾斜检测与校正、行字切分、图像平滑、规范化等预处理方法；</w:t>
      </w:r>
    </w:p>
    <w:p w:rsidR="003359D6">
      <w:pPr>
        <w:widowControl/>
        <w:numPr>
          <w:ilvl w:val="0"/>
          <w:numId w:val="10"/>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OCR图文转换：对图片的文字信息进行智能识别转换，支持识别出的文字可直接生成WORD、TXT、E</w:t>
      </w:r>
      <w:r>
        <w:rPr>
          <w:rFonts w:ascii="宋体" w:hAnsi="宋体" w:cs="宋体"/>
          <w:szCs w:val="21"/>
        </w:rPr>
        <w:t>XCEL</w:t>
      </w:r>
      <w:r>
        <w:rPr>
          <w:rFonts w:ascii="宋体" w:hAnsi="宋体" w:cs="宋体" w:hint="eastAsia"/>
          <w:szCs w:val="21"/>
        </w:rPr>
        <w:t>等多种文档格式；</w:t>
      </w:r>
    </w:p>
    <w:p w:rsidR="003359D6">
      <w:pPr>
        <w:widowControl/>
        <w:numPr>
          <w:ilvl w:val="0"/>
          <w:numId w:val="10"/>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版面处理：根据各区域的逻辑属性、文章的层次关系和阅读顺序，进行版面分析和OCR处理，重构文字信息和版面信息；</w:t>
      </w:r>
    </w:p>
    <w:p w:rsidR="003359D6">
      <w:pPr>
        <w:widowControl/>
        <w:numPr>
          <w:ilvl w:val="0"/>
          <w:numId w:val="10"/>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图像切分：包括行(列)切分和字切分两部分功能；</w:t>
      </w:r>
    </w:p>
    <w:p w:rsidR="003359D6">
      <w:pPr>
        <w:widowControl/>
        <w:numPr>
          <w:ilvl w:val="0"/>
          <w:numId w:val="2"/>
        </w:numPr>
        <w:tabs>
          <w:tab w:val="left" w:pos="426"/>
        </w:tabs>
        <w:adjustRightInd w:val="0"/>
        <w:snapToGrid w:val="0"/>
        <w:spacing w:before="120" w:after="120"/>
        <w:ind w:left="420" w:firstLine="420"/>
        <w:jc w:val="left"/>
        <w:rPr>
          <w:rFonts w:ascii="宋体" w:hAnsi="宋体" w:cs="宋体"/>
          <w:szCs w:val="21"/>
        </w:rPr>
      </w:pPr>
      <w:r>
        <w:rPr>
          <w:rFonts w:ascii="宋体" w:hAnsi="宋体" w:cs="宋体" w:hint="eastAsia"/>
          <w:b/>
          <w:szCs w:val="21"/>
        </w:rPr>
        <w:t>视频智能感知：</w:t>
      </w:r>
      <w:r>
        <w:rPr>
          <w:rFonts w:ascii="宋体" w:hAnsi="宋体" w:cs="宋体" w:hint="eastAsia"/>
          <w:szCs w:val="21"/>
        </w:rPr>
        <w:t>基于摄像头数据采集和智能视频分析技术可以对重点区域、高频违规事件进行自动化、智能化视频检测，而实现实时监测、实时告警，减少人工干预，有效提升城市管理智慧化水平。</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前海大脑视频智能感知建设内容包括视频分析平台和视频智能感知服务。</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b/>
          <w:szCs w:val="21"/>
        </w:rPr>
      </w:pPr>
      <w:r>
        <w:rPr>
          <w:rFonts w:ascii="宋体" w:hAnsi="宋体" w:cs="宋体" w:hint="eastAsia"/>
          <w:b/>
          <w:szCs w:val="21"/>
        </w:rPr>
        <w:t>视频分析平台性能需要满足以下要求：</w:t>
      </w:r>
    </w:p>
    <w:p w:rsidR="003359D6">
      <w:pPr>
        <w:widowControl/>
        <w:numPr>
          <w:ilvl w:val="0"/>
          <w:numId w:val="11"/>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任务下发并发：支持60任务/分钟；</w:t>
      </w:r>
    </w:p>
    <w:p w:rsidR="003359D6">
      <w:pPr>
        <w:widowControl/>
        <w:numPr>
          <w:ilvl w:val="0"/>
          <w:numId w:val="11"/>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任务查询并发：支持60查询/分钟；</w:t>
      </w:r>
    </w:p>
    <w:p w:rsidR="003359D6">
      <w:pPr>
        <w:widowControl/>
        <w:numPr>
          <w:ilvl w:val="0"/>
          <w:numId w:val="11"/>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单GPU卡支持不低于10路视频分析；</w:t>
      </w:r>
    </w:p>
    <w:p w:rsidR="003359D6">
      <w:pPr>
        <w:widowControl/>
        <w:numPr>
          <w:ilvl w:val="0"/>
          <w:numId w:val="11"/>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分析响应时间不高于2s，平均接口调用响应不高于1s。</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视频智能感知技术要求如下：</w:t>
      </w:r>
    </w:p>
    <w:p w:rsidR="003359D6">
      <w:pPr>
        <w:widowControl/>
        <w:numPr>
          <w:ilvl w:val="1"/>
          <w:numId w:val="12"/>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支持实时视频流智能分析，自动监测城市事件；</w:t>
      </w:r>
    </w:p>
    <w:p w:rsidR="003359D6">
      <w:pPr>
        <w:widowControl/>
        <w:numPr>
          <w:ilvl w:val="1"/>
          <w:numId w:val="12"/>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szCs w:val="21"/>
        </w:rPr>
        <w:t>支持RTSP视频</w:t>
      </w:r>
      <w:r>
        <w:rPr>
          <w:rFonts w:ascii="宋体" w:hAnsi="宋体" w:cs="宋体" w:hint="eastAsia"/>
          <w:szCs w:val="21"/>
        </w:rPr>
        <w:t>流协议</w:t>
      </w:r>
      <w:r>
        <w:rPr>
          <w:rFonts w:ascii="宋体" w:hAnsi="宋体" w:cs="宋体" w:hint="eastAsia"/>
          <w:szCs w:val="21"/>
        </w:rPr>
        <w:t>输入，支持以Rest API接口提供智能感知分析结果，供应用层调用；</w:t>
      </w:r>
    </w:p>
    <w:p w:rsidR="003359D6">
      <w:pPr>
        <w:widowControl/>
        <w:numPr>
          <w:ilvl w:val="1"/>
          <w:numId w:val="12"/>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b/>
          <w:szCs w:val="21"/>
        </w:rPr>
        <w:t>通用AI视频感知：包含50路摄像头并发识别能力。</w:t>
      </w:r>
      <w:r>
        <w:rPr>
          <w:rFonts w:ascii="宋体" w:hAnsi="宋体" w:cs="宋体" w:hint="eastAsia"/>
          <w:szCs w:val="21"/>
        </w:rPr>
        <w:t>支持从以下10种通用视频智能感知服务中选择路数并发授权:入侵检测、人流量统计、关键岗位在岗监控、工服工帽穿戴检测、车牌识别+视频车辆检测、机动车违停检测、非机动车违停检测、消防通道占用检测、遗留物体检测、未戴口罩识别算法服务等；</w:t>
      </w:r>
    </w:p>
    <w:p w:rsidR="003359D6">
      <w:pPr>
        <w:widowControl/>
        <w:numPr>
          <w:ilvl w:val="1"/>
          <w:numId w:val="12"/>
        </w:numPr>
        <w:shd w:val="clear" w:color="auto" w:fill="FFFFFF"/>
        <w:tabs>
          <w:tab w:val="left" w:pos="426"/>
        </w:tabs>
        <w:adjustRightInd w:val="0"/>
        <w:snapToGrid w:val="0"/>
        <w:spacing w:before="120" w:after="120"/>
        <w:jc w:val="left"/>
        <w:rPr>
          <w:rFonts w:ascii="宋体" w:hAnsi="宋体" w:cs="宋体"/>
          <w:szCs w:val="21"/>
        </w:rPr>
      </w:pPr>
      <w:r>
        <w:rPr>
          <w:rFonts w:ascii="宋体" w:hAnsi="宋体" w:cs="宋体" w:hint="eastAsia"/>
          <w:b/>
          <w:szCs w:val="21"/>
        </w:rPr>
        <w:t>城市治理视频感知：包含50路摄像头并发识别能力。</w:t>
      </w:r>
      <w:r>
        <w:rPr>
          <w:rFonts w:ascii="宋体" w:hAnsi="宋体" w:cs="宋体" w:hint="eastAsia"/>
          <w:szCs w:val="21"/>
        </w:rPr>
        <w:t>支持可从以下8种城市治理视频智能感知服务中选择路数并发授权，包括人群聚集（含横幅检测）、占道经营事件检测、违规广告牌检测、垃圾落地事件检测、共享单车乱摆放事件检测、垃圾桶满溢检测、垃圾桶未合盖检测、厨房疑似活物检测。</w:t>
      </w:r>
    </w:p>
    <w:p w:rsidR="003359D6">
      <w:pPr>
        <w:keepNext/>
        <w:keepLines/>
        <w:ind w:firstLine="480" w:firstLineChars="200"/>
        <w:outlineLvl w:val="5"/>
        <w:rPr>
          <w:rFonts w:ascii="宋体" w:hAnsi="宋体"/>
          <w:szCs w:val="21"/>
        </w:rPr>
      </w:pPr>
      <w:r>
        <w:rPr>
          <w:rFonts w:ascii="宋体" w:hAnsi="宋体"/>
          <w:szCs w:val="21"/>
        </w:rPr>
        <w:t>4.</w:t>
      </w:r>
      <w:r>
        <w:rPr>
          <w:rFonts w:ascii="宋体" w:hAnsi="宋体" w:hint="eastAsia"/>
          <w:szCs w:val="21"/>
        </w:rPr>
        <w:t>2专题分析支撑系统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本项目建设8个专题分析支撑系统分别为：经济运行、招商项目管理、局属物业管理系统，智慧照明管理、国有储备用地管理系统，督查督办、</w:t>
      </w:r>
      <w:r>
        <w:rPr>
          <w:rFonts w:ascii="宋体" w:hAnsi="宋体" w:cs="宋体" w:hint="eastAsia"/>
          <w:szCs w:val="21"/>
        </w:rPr>
        <w:t>廉洁前海</w:t>
      </w:r>
      <w:r>
        <w:rPr>
          <w:rFonts w:ascii="宋体" w:hAnsi="宋体" w:cs="宋体" w:hint="eastAsia"/>
          <w:szCs w:val="21"/>
        </w:rPr>
        <w:t>及诉求管理业务应用系统。</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2.1经济运行系统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建设经济运行系统，支持业务人员对经济数据进行快速、深度分析，并便捷生成分析报表；实现企业报数功能与企业服务功能系统集成，为企业提供精准服务；基于现有的企业报数功能进行升级，提高企业报数效率，优化企业报数体验；实现对产业、重点项目、重点企业、重点商圈、经济景气</w:t>
      </w:r>
      <w:r>
        <w:rPr>
          <w:rFonts w:ascii="宋体" w:hAnsi="宋体" w:cs="宋体" w:hint="eastAsia"/>
          <w:szCs w:val="21"/>
        </w:rPr>
        <w:t>度全面</w:t>
      </w:r>
      <w:r>
        <w:rPr>
          <w:rFonts w:ascii="宋体" w:hAnsi="宋体" w:cs="宋体" w:hint="eastAsia"/>
          <w:szCs w:val="21"/>
        </w:rPr>
        <w:t>监测，业务处室人员快速便捷了解经济运行态势；现归集多方数据，包括各部门处室内</w:t>
      </w:r>
      <w:r>
        <w:rPr>
          <w:rFonts w:ascii="宋体" w:hAnsi="宋体" w:cs="宋体" w:hint="eastAsia"/>
          <w:szCs w:val="21"/>
        </w:rPr>
        <w:t>部数据</w:t>
      </w:r>
      <w:r>
        <w:rPr>
          <w:rFonts w:ascii="宋体" w:hAnsi="宋体" w:cs="宋体" w:hint="eastAsia"/>
          <w:szCs w:val="21"/>
        </w:rPr>
        <w:t>与外部数据，实现数据的快速精准查询；实现对经济分析专题模块的展示、自定义配置、专题管理等。</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（1）产业发展促进：根据服务产业分工，重点做好产业监测、分析、评估等工作，实现对产业发展趋势的分析</w:t>
      </w:r>
      <w:r>
        <w:rPr>
          <w:rFonts w:ascii="宋体" w:hAnsi="宋体" w:cs="宋体" w:hint="eastAsia"/>
          <w:szCs w:val="21"/>
        </w:rPr>
        <w:t>研</w:t>
      </w:r>
      <w:r>
        <w:rPr>
          <w:rFonts w:ascii="宋体" w:hAnsi="宋体" w:cs="宋体" w:hint="eastAsia"/>
          <w:szCs w:val="21"/>
        </w:rPr>
        <w:t>判。本项目需实现对工业、营利性服务业、非营利性服务业、金融业、房地产业、建筑业、批发零售业、住宿餐饮业、交运仓储和邮政业、农林牧渔业、数字经济产业、海洋经济产业的监测分析。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重点项目监测：通过重点项目与GIS地图结合，支持对项目空间分布、重点项目落图、重点项目画像、项目进展监测、项目产出测算。本项目需实现的功能包括：重点项目概况、重点空间分布、重点项目作战图、重点项目画像、项目监测预警和项目产出测算。</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（3）重点企业监测：结合GIS地图，对企业进行落图，支持企业画像及</w:t>
      </w:r>
      <w:r>
        <w:rPr>
          <w:rFonts w:ascii="宋体" w:hAnsi="宋体" w:cs="宋体" w:hint="eastAsia"/>
          <w:szCs w:val="21"/>
        </w:rPr>
        <w:t>一</w:t>
      </w:r>
      <w:r>
        <w:rPr>
          <w:rFonts w:ascii="宋体" w:hAnsi="宋体" w:cs="宋体" w:hint="eastAsia"/>
          <w:szCs w:val="21"/>
        </w:rPr>
        <w:t>企一册查询，支持潜力企业进行挖掘，对风险企业进行监测。本项目需实现的功能包括：重点企业落图、企业精准画像、</w:t>
      </w:r>
      <w:r>
        <w:rPr>
          <w:rFonts w:ascii="宋体" w:hAnsi="宋体" w:cs="宋体" w:hint="eastAsia"/>
          <w:szCs w:val="21"/>
        </w:rPr>
        <w:t>一</w:t>
      </w:r>
      <w:r>
        <w:rPr>
          <w:rFonts w:ascii="宋体" w:hAnsi="宋体" w:cs="宋体" w:hint="eastAsia"/>
          <w:szCs w:val="21"/>
        </w:rPr>
        <w:t>企一册查询、</w:t>
      </w:r>
      <w:r>
        <w:rPr>
          <w:rFonts w:ascii="宋体" w:hAnsi="宋体" w:cs="宋体" w:hint="eastAsia"/>
          <w:szCs w:val="21"/>
        </w:rPr>
        <w:t>准四上</w:t>
      </w:r>
      <w:r>
        <w:rPr>
          <w:rFonts w:ascii="宋体" w:hAnsi="宋体" w:cs="宋体" w:hint="eastAsia"/>
          <w:szCs w:val="21"/>
        </w:rPr>
        <w:t>企业挖掘、</w:t>
      </w:r>
      <w:r>
        <w:rPr>
          <w:rFonts w:ascii="宋体" w:hAnsi="宋体" w:cs="宋体" w:hint="eastAsia"/>
          <w:szCs w:val="21"/>
        </w:rPr>
        <w:t>准国高</w:t>
      </w:r>
      <w:r>
        <w:rPr>
          <w:rFonts w:ascii="宋体" w:hAnsi="宋体" w:cs="宋体" w:hint="eastAsia"/>
          <w:szCs w:val="21"/>
        </w:rPr>
        <w:t>企业挖掘、潜力税源企业挖掘、潜力上市企业挖掘、税收前20</w:t>
      </w:r>
      <w:r>
        <w:rPr>
          <w:rFonts w:ascii="宋体" w:hAnsi="宋体" w:cs="宋体" w:hint="eastAsia"/>
          <w:szCs w:val="21"/>
        </w:rPr>
        <w:t>强重点</w:t>
      </w:r>
      <w:r>
        <w:rPr>
          <w:rFonts w:ascii="宋体" w:hAnsi="宋体" w:cs="宋体" w:hint="eastAsia"/>
          <w:szCs w:val="21"/>
        </w:rPr>
        <w:t>关联企业景气度监测、企业迁移监测、企业风险预警。</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）重点商圈监测：</w:t>
      </w:r>
      <w:r>
        <w:rPr>
          <w:rFonts w:ascii="宋体" w:hAnsi="宋体" w:cs="宋体" w:hint="eastAsia"/>
          <w:szCs w:val="21"/>
        </w:rPr>
        <w:t>基于第三方人口</w:t>
      </w:r>
      <w:r>
        <w:rPr>
          <w:rFonts w:ascii="宋体" w:hAnsi="宋体" w:cs="宋体" w:hint="eastAsia"/>
          <w:szCs w:val="21"/>
        </w:rPr>
        <w:t>数据，对周大福商圈、华润万象前海、19单元世贸、龙海家园4个重点消费片区的客流、辐射范围、消费人群特征、周边资源等方面进行监测分析，辅助前海重点商</w:t>
      </w:r>
      <w:r>
        <w:rPr>
          <w:rFonts w:ascii="宋体" w:hAnsi="宋体" w:cs="宋体" w:hint="eastAsia"/>
          <w:szCs w:val="21"/>
        </w:rPr>
        <w:t>圈分析</w:t>
      </w:r>
      <w:r>
        <w:rPr>
          <w:rFonts w:ascii="宋体" w:hAnsi="宋体" w:cs="宋体" w:hint="eastAsia"/>
          <w:szCs w:val="21"/>
        </w:rPr>
        <w:t>监测，让领导动态掌握前海商圈发展情况。本项目需实现的功能包括：商圈客流监测分析、商圈客流画像分析、商圈辐射范围分析、商圈周边资源分析。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（5）经济景气监测：</w:t>
      </w:r>
      <w:r>
        <w:rPr>
          <w:rFonts w:ascii="宋体" w:hAnsi="宋体" w:cs="宋体" w:hint="eastAsia"/>
          <w:szCs w:val="21"/>
        </w:rPr>
        <w:t>基于社</w:t>
      </w:r>
      <w:r>
        <w:rPr>
          <w:rFonts w:ascii="宋体" w:hAnsi="宋体" w:cs="宋体" w:hint="eastAsia"/>
          <w:szCs w:val="21"/>
        </w:rPr>
        <w:t>保人数、第三</w:t>
      </w:r>
      <w:r>
        <w:rPr>
          <w:rFonts w:ascii="宋体" w:hAnsi="宋体" w:cs="宋体" w:hint="eastAsia"/>
          <w:szCs w:val="21"/>
        </w:rPr>
        <w:t>方人口</w:t>
      </w:r>
      <w:r>
        <w:rPr>
          <w:rFonts w:ascii="宋体" w:hAnsi="宋体" w:cs="宋体" w:hint="eastAsia"/>
          <w:szCs w:val="21"/>
        </w:rPr>
        <w:t>数据对产业、片区、园区、楼宇的经济景气度进行监测。本项目需实现的功能包括：基于社保产业景气度监测、基于社保行业景气度监测、重点片区经济景气度监测、重点园区经济景气度监测、重点楼宇经济景气度监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（6）经济分析会议：对日常工作辅助场景内容进行分析，辅助对过去一段经济工作总结分析，挖掘亮点，剖析问题，</w:t>
      </w:r>
      <w:r>
        <w:rPr>
          <w:rFonts w:ascii="宋体" w:hAnsi="宋体" w:cs="宋体" w:hint="eastAsia"/>
          <w:szCs w:val="21"/>
        </w:rPr>
        <w:t>研判经济</w:t>
      </w:r>
      <w:r>
        <w:rPr>
          <w:rFonts w:ascii="宋体" w:hAnsi="宋体" w:cs="宋体" w:hint="eastAsia"/>
          <w:szCs w:val="21"/>
        </w:rPr>
        <w:t>形势，对下一阶段工作进行部署，支撑经济分析会议召开。本项目需实现的功能包括：总体经济表现、经济运行特征、存在主要问题、经济趋势</w:t>
      </w:r>
      <w:r>
        <w:rPr>
          <w:rFonts w:ascii="宋体" w:hAnsi="宋体" w:cs="宋体" w:hint="eastAsia"/>
          <w:szCs w:val="21"/>
        </w:rPr>
        <w:t>研</w:t>
      </w:r>
      <w:r>
        <w:rPr>
          <w:rFonts w:ascii="宋体" w:hAnsi="宋体" w:cs="宋体" w:hint="eastAsia"/>
          <w:szCs w:val="21"/>
        </w:rPr>
        <w:t>判、经济对策建议。</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（7）数据便捷查询：实现数据便捷查询，支持文字搜索，也支持语音查询并反馈结果，形成文字材料或报告，并提供预览和下载功能。本项目需实现的功能包括：全国副省级城市商</w:t>
      </w:r>
      <w:r>
        <w:rPr>
          <w:rFonts w:ascii="宋体" w:hAnsi="宋体" w:cs="宋体" w:hint="eastAsia"/>
          <w:szCs w:val="21"/>
        </w:rPr>
        <w:t>事主体</w:t>
      </w:r>
      <w:r>
        <w:rPr>
          <w:rFonts w:ascii="宋体" w:hAnsi="宋体" w:cs="宋体" w:hint="eastAsia"/>
          <w:szCs w:val="21"/>
        </w:rPr>
        <w:t>数据查询、深圳商</w:t>
      </w:r>
      <w:r>
        <w:rPr>
          <w:rFonts w:ascii="宋体" w:hAnsi="宋体" w:cs="宋体" w:hint="eastAsia"/>
          <w:szCs w:val="21"/>
        </w:rPr>
        <w:t>事主体</w:t>
      </w:r>
      <w:r>
        <w:rPr>
          <w:rFonts w:ascii="宋体" w:hAnsi="宋体" w:cs="宋体" w:hint="eastAsia"/>
          <w:szCs w:val="21"/>
        </w:rPr>
        <w:t>数据查询、全国主要城市经济指标查询、企业注册数据语音查询、利用外资数据语音查询、进出口数据语音查询、就业人数语音查询、不同性质企业统计语音查询、金融业统计数据语音查询、专业服务业细分（企业明细清单）语音查询、科技服务业企业语音查询、现代物流统计数据语音查询。</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8）数据分析功能：通过智能报表工具，满足用户以拖拉拽等简便方式确定筛选指标数据条件和范围，支持便捷选取指标数据，实现快速汇总数据形成报表，支持快速形成图表数据展示，支持数据分析等报表操作应用。本项目需实现的功能包括：模板编辑、报表编辑、形成手册、敏捷分析升级。</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（9）企业报数功能：实现能够根据企业基本信息自动</w:t>
      </w:r>
      <w:r>
        <w:rPr>
          <w:rFonts w:ascii="宋体" w:hAnsi="宋体" w:cs="宋体" w:hint="eastAsia"/>
          <w:szCs w:val="21"/>
        </w:rPr>
        <w:t>调取往期数据</w:t>
      </w:r>
      <w:r>
        <w:rPr>
          <w:rFonts w:ascii="宋体" w:hAnsi="宋体" w:cs="宋体" w:hint="eastAsia"/>
          <w:szCs w:val="21"/>
        </w:rPr>
        <w:t>，支持智能对送数据进行检查，满足根据企业报送数据反馈企业在行业里面的排名，实现减少企业报数压力，提高报数数据效率。本项目需实现的功能包括：自动</w:t>
      </w:r>
      <w:r>
        <w:rPr>
          <w:rFonts w:ascii="宋体" w:hAnsi="宋体" w:cs="宋体" w:hint="eastAsia"/>
          <w:szCs w:val="21"/>
        </w:rPr>
        <w:t>调取往期数据</w:t>
      </w:r>
      <w:r>
        <w:rPr>
          <w:rFonts w:ascii="宋体" w:hAnsi="宋体" w:cs="宋体" w:hint="eastAsia"/>
          <w:szCs w:val="21"/>
        </w:rPr>
        <w:t>、企业报送数据智检、企业报数智能催报、企业行业排名反馈。</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（10）数据基础：本项目需汇聚经济相关数据，包括宏观类数据、企业类数据和第三</w:t>
      </w:r>
      <w:r>
        <w:rPr>
          <w:rFonts w:ascii="宋体" w:hAnsi="宋体" w:cs="宋体" w:hint="eastAsia"/>
          <w:szCs w:val="21"/>
        </w:rPr>
        <w:t>方人口</w:t>
      </w:r>
      <w:r>
        <w:rPr>
          <w:rFonts w:ascii="宋体" w:hAnsi="宋体" w:cs="宋体" w:hint="eastAsia"/>
          <w:szCs w:val="21"/>
        </w:rPr>
        <w:t>数据，构建经济数据仓库。</w:t>
      </w:r>
    </w:p>
    <w:p w:rsidR="003359D6"/>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2.2 招商项目管理系统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依托前海产业基础优势、营商环境优势和新型智慧城市建设成果，聚焦深港合作，围绕金融、科技创新、贸易物流、文化创意及专业服务等重点产业，以“整合线上线下招商资源要素、创新招商引资工作模式、提升招商引资工作成效”为主线，推动信息化与招商引资工作深度融合，实现招商引资项目从获取、洽谈、签约、落地等全链条全生命周期管理，实现招商管理部门、招商负责部门、招商专员工作规范化、智能化、高效化和协同化。</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系统需对接前海政务一体化平台，接入前海政务一体化平台后，各处室工作人员、领导可通过单点登录的方式进入平台进行业务审核、数据直观浏览等。</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（1）项目看板：对招商项目数据进行多维度统计分析，直观地展示招商工作开展情况，为管理决策提供数据依据。本项目需实现的功能包括：数据简报、趋势分析、排行榜单、项目企业分析、项目跟进动态。</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项目报送：支持项目信息报送用户新建项目入库信息，支持用户对待入库报送、待审核、已驳回、已终止的项目信息进行查看。本项目需实现的功能包括：投资信息录入、附件材料上传、项目信息保存、项目信息查看、提请项目入库、待上报列表、待审核列表、已驳回项目列表、已终止项目列表、跟进项目列表、已落户项目列表。</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（3）项目审核：支持具有项目审核角色用户对上报的项目信息进行审批和</w:t>
      </w:r>
      <w:r>
        <w:rPr>
          <w:rFonts w:ascii="宋体" w:hAnsi="宋体" w:cs="宋体" w:hint="eastAsia"/>
          <w:szCs w:val="21"/>
        </w:rPr>
        <w:t>研判</w:t>
      </w:r>
      <w:r>
        <w:rPr>
          <w:rFonts w:ascii="宋体" w:hAnsi="宋体" w:cs="宋体" w:hint="eastAsia"/>
          <w:szCs w:val="21"/>
        </w:rPr>
        <w:t>。本项目需实现的功能包括：待审核列表、项目信息审批。</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（4）项目跟进：支持用户对上报的投资主体进行持续的信息反馈跟进。本项目需实现的功能包括：洽谈记录、附件上传、状态变更。</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（5）落户跟踪：支持用户对已落户项目信息进行跟踪和信息查看。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（6）查询统计：支持用户关键字模糊检索。本项目需实现的功能包括：综合查询、报表统计。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（7）标签工具：提供自定义标签工具，支持用户对项目信息、投资方信息进行打标签，支持对标签信息进行管理和维护。</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（8）导入导出：支持权限用户按照规定的格式模板将目标企业、归巢企业、招商项目等信息批量导入系统。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（9）招商考核管理：提供包括考核指标管理、考核计划管理、考核对象管理、考核意见管理、考核结果录入、项目考核排名及考核结果统计等功能。</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（10）目标企业管理：支持用户按照格式模板要求导入招商目标企业信息，支持用户对目标企业信息进行新增、修改、删除、查询、筛选等操作。</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（11）归巢企业管理：支持用户对归巢企业信息进行新增、修改、删除维护操作。</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2.3局属物业管理系统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为了规范资产管理的日程业务流程，搭建局属物业管理系统，以</w:t>
      </w:r>
      <w:r>
        <w:rPr>
          <w:rFonts w:ascii="宋体" w:hAnsi="宋体" w:cs="宋体" w:hint="eastAsia"/>
          <w:szCs w:val="21"/>
        </w:rPr>
        <w:t>资产台</w:t>
      </w:r>
      <w:r>
        <w:rPr>
          <w:rFonts w:ascii="宋体" w:hAnsi="宋体" w:cs="宋体" w:hint="eastAsia"/>
          <w:szCs w:val="21"/>
        </w:rPr>
        <w:t>帐为基础，通过对固定资产运转生命周期和经济生命周期进行动态、可视化管理，为单位用户搭建起规范化、体系化、协同化资产管理信息化平台。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物业资产登记管理：实现物业资产信息的录入、登记、查询、修改、导出等功能，实现物业资产基础性信息的管理和维护。本项目需实现的功能包括：资产信息登记录入、资产信息查询、不动产权证信息登记、不动产</w:t>
      </w:r>
      <w:r>
        <w:rPr>
          <w:rFonts w:ascii="宋体" w:hAnsi="宋体" w:cs="宋体" w:hint="eastAsia"/>
          <w:szCs w:val="21"/>
        </w:rPr>
        <w:t>权信息</w:t>
      </w:r>
      <w:r>
        <w:rPr>
          <w:rFonts w:ascii="宋体" w:hAnsi="宋体" w:cs="宋体" w:hint="eastAsia"/>
          <w:szCs w:val="21"/>
        </w:rPr>
        <w:t>查询。</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（2）前海配建楼宇物业资产信息管理：汇集配建物业资产多维信息，实现物业资产扩展性信息的管理和维护。本项目需实现的功能包括：项目信息、楼栋信息、楼层信息、房屋信息、产权人信息。</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（3）物业出租管理：实现物业资产出租的统一管理和业务协同。本项目需实现的功能包括：租赁价格管理、合同录入、合同扫描、合同管理、承租方管理。</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（4）巡查安全管理：将前期的资产管理、日常巡检、预防性维修与预测性维保、计划规范结合，提高运行效率，</w:t>
      </w:r>
      <w:r>
        <w:rPr>
          <w:rFonts w:ascii="宋体" w:hAnsi="宋体" w:cs="宋体" w:hint="eastAsia"/>
          <w:szCs w:val="21"/>
        </w:rPr>
        <w:t>满足线</w:t>
      </w:r>
      <w:r>
        <w:rPr>
          <w:rFonts w:ascii="宋体" w:hAnsi="宋体" w:cs="宋体" w:hint="eastAsia"/>
          <w:szCs w:val="21"/>
        </w:rPr>
        <w:t>上化、无纸化管理的巡查需求。本项目需实现的功能包括：</w:t>
      </w:r>
      <w:r>
        <w:rPr>
          <w:rFonts w:ascii="宋体" w:hAnsi="宋体" w:cs="宋体"/>
          <w:szCs w:val="21"/>
        </w:rPr>
        <w:t>巡查标准管理、巡查任务管理、</w:t>
      </w:r>
      <w:r>
        <w:rPr>
          <w:rFonts w:ascii="宋体" w:hAnsi="宋体" w:cs="宋体" w:hint="eastAsia"/>
          <w:szCs w:val="21"/>
        </w:rPr>
        <w:t>物业</w:t>
      </w:r>
      <w:r>
        <w:rPr>
          <w:rFonts w:ascii="宋体" w:hAnsi="宋体" w:cs="宋体"/>
          <w:szCs w:val="21"/>
        </w:rPr>
        <w:t>巡查记录</w:t>
      </w:r>
      <w:r>
        <w:rPr>
          <w:rFonts w:ascii="宋体" w:hAnsi="宋体" w:cs="宋体" w:hint="eastAsia"/>
          <w:szCs w:val="21"/>
        </w:rPr>
        <w:t>。</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（5）资产处置管理：实现物业资产处置业务数字化管理。本项目需实现的功能包括：资产调拨管理、出售管理、出让管理、对外捐赠管理、置换管理、拆迁改造管理。</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（6）后台管理：提供统一的</w:t>
      </w:r>
      <w:r>
        <w:rPr>
          <w:rFonts w:ascii="宋体" w:hAnsi="宋体" w:cs="宋体" w:hint="eastAsia"/>
          <w:szCs w:val="21"/>
        </w:rPr>
        <w:t>的</w:t>
      </w:r>
      <w:r>
        <w:rPr>
          <w:rFonts w:ascii="宋体" w:hAnsi="宋体" w:cs="宋体" w:hint="eastAsia"/>
          <w:szCs w:val="21"/>
        </w:rPr>
        <w:t>角色权限和系统设置功能。本项目需实现的功能包括：用户管理、角色管理、权限管理、机构管理。</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2.4 智慧照明管理系统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构建新型城市智慧照明综合监控管理和节能运行模式，实现城市照明资源管理精细化、运行监控智能化、运维服务主动化、节能管控精准化、安全监测常态化和监管办公移动化，推动前海照明管理与节能双发展，提升城市照明价值，充分发挥城市公共照明在促进社会、经济、环境发展方面的作用。</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设施资源管理系统：通过对灯具、灯杆、变压器、控制箱、控制回路等照明设施进行普查、身份编码和定位，以GIS为基础进行可视化动态管理，为城市照明能耗统计分析、城市照明监控管理和节能提供基础支撑。本项目需实现的功能包括：基本信息管理、照明设施管理、监控设备管理、地图信息。</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智能监控系统：基于智能监控理念，以“三遥”（遥控、遥测、遥信）功能为关键管理手段，完成照明设施运行控制、状态监测、分析和展示，提供日常所需各种查询、统计、分析功能，实现集中化、智能化、自动化监控管理。采用GIS技术，支持位置可视化和基于GIS的直接操控。本项目需实现的功能包括：远程开关灯控制（遥控）、远程测量采集（遥测）、远程状态感知（遥信）、模拟接线图、远程参数设置、开关灯时间设置、报警管理、控制方案设定、查询统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单灯节能管理系统：在智能监控的基础上，以单灯节能控制为管理手段，依据时间、人流、车流、天气等环境条件设定合理的单灯节能方案，在保证照明质量的前提下进行单灯节能控制，真正实现“按需照明”。本项目需实现的功能包括：状态监测、单灯控制、节能方案、远程参数设置、报警管理、查询统计、汇总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照明运维管理系统：与智慧照明其它应用系统有机融合，打造连接设施资源、运行监控和节能管理的业务支撑基础，建立城市照明事件处理体系、设施运维养护体系、物料管理体系和工程管理体系，形成人财物统一、责任明确、处置及时的城市照明综合管理机制，有效提高管理效率、减轻劳动强度，同时降低照明系统运</w:t>
      </w:r>
      <w:r>
        <w:rPr>
          <w:rFonts w:ascii="宋体" w:hAnsi="宋体" w:cs="宋体" w:hint="eastAsia"/>
          <w:szCs w:val="21"/>
        </w:rPr>
        <w:t>维成本</w:t>
      </w:r>
      <w:r>
        <w:rPr>
          <w:rFonts w:ascii="宋体" w:hAnsi="宋体" w:cs="宋体" w:hint="eastAsia"/>
          <w:szCs w:val="21"/>
        </w:rPr>
        <w:t>和能耗。本项目需实现的功能包括：工单管理、巡检管理、维修资料、材料管理、车辆管理、考评管理、巡检管理、基础信息管理、系统管理。</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箱体智能门禁系统：实现对配电箱门的智能管理，包括远程开关门，箱体状态实时监测，基于GIS地图的可视化管理，提高运维效率，有效解决当前市政道路配电箱偷盗设备、偷电等安全问题，实现对照明配电箱的一体化和智能化管理。本项目需实现的功能包括：状态监控、远程开锁、运行数据、报警记录、开锁追溯、授权申请、授权审批、智能锁管理、电子地图展示。</w:t>
      </w:r>
    </w:p>
    <w:p w:rsidR="003359D6">
      <w:pPr>
        <w:keepNext/>
        <w:keepLines/>
        <w:ind w:firstLine="480" w:firstLineChars="200"/>
        <w:outlineLvl w:val="6"/>
        <w:rPr>
          <w:rFonts w:ascii="宋体" w:hAnsi="宋体"/>
          <w:szCs w:val="21"/>
        </w:rPr>
      </w:pPr>
      <w:r>
        <w:rPr>
          <w:rFonts w:ascii="宋体" w:hAnsi="宋体"/>
          <w:szCs w:val="21"/>
        </w:rPr>
        <w:t xml:space="preserve">4.2.5 </w:t>
      </w:r>
      <w:r>
        <w:rPr>
          <w:rFonts w:ascii="宋体" w:hAnsi="宋体" w:hint="eastAsia"/>
          <w:szCs w:val="21"/>
        </w:rPr>
        <w:t>国有储备用地管理系统</w:t>
      </w:r>
    </w:p>
    <w:p w:rsidR="003359D6">
      <w:pPr>
        <w:widowControl/>
        <w:shd w:val="clear" w:color="auto" w:fill="FFFFFF"/>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开发国有储备用地管理应用，建设以土地利用现状调查为核心的土地资源信息管理系统，实现国有储备土地管理工作的计算机化，实现土地资源管理信息的共建共享，提高土地管理质量、效率和水平，更好地为上级领导和有关部门提供土地信息分析与审批服务，为土地使用者提供快捷的、全面的上报与查询服务，为各级政府部门和有关土地管理机构提供决策信息支持。</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土地储备管理：系统根据不同的用户，给予相应的访问权限，责任人员能够进行收购储备数据、业务相关数据的录入和日常维护，负责收购储备办文的业务内容填写工作；收购储备办文的业务审核则依据权限划分由负责人、分管领导和中心领导进行填写。本项目需实现的功能包括：地块基础数据、收购储备办文、业务相关数据管理、档案管理。</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用地审批管理：用地审批管理需要对各项储备用地的利用进行合理管控，实现从责任单位进行工作申报检查审批管理的流程电子化。本项目需实现的功能包括：用地申报、用地查看、用地审批、结果管理、查询统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（3）无人机巡查非法侵占管理：提供无人机巡查非法侵占管理功能，具体包括：巡查计划管理、设备出入库、</w:t>
      </w:r>
      <w:r>
        <w:rPr>
          <w:rFonts w:ascii="宋体" w:hAnsi="宋体" w:cs="宋体" w:hint="eastAsia"/>
          <w:szCs w:val="21"/>
        </w:rPr>
        <w:t>路巡人员</w:t>
      </w:r>
      <w:r>
        <w:rPr>
          <w:rFonts w:ascii="宋体" w:hAnsi="宋体" w:cs="宋体" w:hint="eastAsia"/>
          <w:szCs w:val="21"/>
        </w:rPr>
        <w:t>管理、违法建设识别、案件状态、视频监控、案件图表分析、土地图斑绘制、区域统计、案件管理。</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2.6 督查督办系统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结合我局的实际情况，将基于“台账化、数字化、责任化、项目化”设计思想建设督查督办系统，明确督查业务流程、建立督办工作规范、建立数字化评价体系，转变工作作风、实现工作任务的科学管理，做好督办落实工作及时反馈落实情况，有利于领导和上级机关更好的了解下情，有利于政令畅通和工作落实，为保证各级领导交办事项得到落实，切实提高工作效率和监管水平。</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（1）任务录入：支持任务手工录入、批量导入等多种方式。</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（2）任务分解：在</w:t>
      </w:r>
      <w:r>
        <w:rPr>
          <w:rFonts w:ascii="宋体" w:hAnsi="宋体" w:cs="宋体" w:hint="eastAsia"/>
          <w:szCs w:val="21"/>
        </w:rPr>
        <w:t>作出</w:t>
      </w:r>
      <w:r>
        <w:rPr>
          <w:rFonts w:ascii="宋体" w:hAnsi="宋体" w:cs="宋体" w:hint="eastAsia"/>
          <w:szCs w:val="21"/>
        </w:rPr>
        <w:t>重大决策、重要工作部署之后，或在接到党委、行政和党政领导的指示、交办事项之后，局督查室对该项工作任务进行分解，填写工作类别、工作任务、主办单位、协办单位、完成时限、反馈周期等信息后，发送给相关单位确定督查四要素等相关内容。</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（3）任务反馈：系统</w:t>
      </w:r>
      <w:r>
        <w:rPr>
          <w:rFonts w:ascii="宋体" w:hAnsi="宋体" w:cs="宋体" w:hint="eastAsia"/>
          <w:szCs w:val="21"/>
        </w:rPr>
        <w:t>需支持</w:t>
      </w:r>
      <w:r>
        <w:rPr>
          <w:rFonts w:ascii="宋体" w:hAnsi="宋体" w:cs="宋体" w:hint="eastAsia"/>
          <w:szCs w:val="21"/>
        </w:rPr>
        <w:t>根据反馈周期自动生成反馈的工作项，提醒责任人需要在当前日期填报落实情况的督办事项，责任人填报当前任务的落实情况、存在问题和下一步措施，如果需要提交汇报文字材料的，则可上传附件。</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（4）任务转办：支持将相关督办事项转办给其他人，并跟踪相关转办人的办理情况，查看转办人填报的相关信息。</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（5）任务反馈审核：任务反馈时，反馈内容可设置字数限制，可设置必填项，可上传附件。</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（6）增加报送：系统支持对督办任务增加一次临时反馈报送，需要追加报送或提前报送时，可以选择需要增加报送的任务，填写报送期限后增加报送。</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（7）任务催办：系统支持通过短信任务催办的方式，生成短信发送给任务相关人员进行提醒和催办。</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（8）任务完成申请：任务反馈时，如果任务已完成，可以申请完成，已完成后的任务系统不再自动生成待反馈事项。</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9）督办查询：系统支持对我分解的任务、我经办的任务进行查询，查询的结果能够导出到Excel文件进行存档或打印。系统还需提供综合查询功能，用户可以按照任务类型、局分管领导、责任单位、责任人、任务创建时间、完成时限、任务状态等多种条件进行查询。</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（10）数据统计及导出：系统能按年度、责任处室等要素，以各种组合方式统计出总任务量、红黄绿任务量、已完成任务量等；数据查询结果可导出Excel文件进行存档。</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（11）督办辅助功能：系统还需提供定时提醒、任务亮灯管理和编码管理功能</w:t>
      </w:r>
      <w:r>
        <w:rPr>
          <w:rFonts w:ascii="宋体" w:hAnsi="宋体" w:cs="宋体" w:hint="eastAsia"/>
          <w:szCs w:val="21"/>
        </w:rPr>
        <w:t>能</w:t>
      </w:r>
      <w:r>
        <w:rPr>
          <w:rFonts w:ascii="宋体" w:hAnsi="宋体" w:cs="宋体" w:hint="eastAsia"/>
          <w:szCs w:val="21"/>
        </w:rPr>
        <w:t>。</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（12）个人工作界面：用户通过移动终端，能够查看到三级责任分解的各项待办任务，以及作为责任人、单位督查员、责任科长，局督查室等角色在任务反馈中所承担的待办工作。</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（13）任务总</w:t>
      </w:r>
      <w:r>
        <w:rPr>
          <w:rFonts w:ascii="宋体" w:hAnsi="宋体" w:cs="宋体" w:hint="eastAsia"/>
          <w:szCs w:val="21"/>
        </w:rPr>
        <w:t>览</w:t>
      </w:r>
      <w:r>
        <w:rPr>
          <w:rFonts w:ascii="宋体" w:hAnsi="宋体" w:cs="宋体" w:hint="eastAsia"/>
          <w:szCs w:val="21"/>
        </w:rPr>
        <w:t>：任务总</w:t>
      </w:r>
      <w:r>
        <w:rPr>
          <w:rFonts w:ascii="宋体" w:hAnsi="宋体" w:cs="宋体" w:hint="eastAsia"/>
          <w:szCs w:val="21"/>
        </w:rPr>
        <w:t>览</w:t>
      </w:r>
      <w:r>
        <w:rPr>
          <w:rFonts w:ascii="宋体" w:hAnsi="宋体" w:cs="宋体" w:hint="eastAsia"/>
          <w:szCs w:val="21"/>
        </w:rPr>
        <w:t>按照任务总数、分管领导任务数、部门任务数等对任务总体情况以图表形式进行展示。</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（14）移动任务反馈：可通过移动终端进入到个人工作界面，对自己的待反馈任务进行填报，并发送给相关领导进行审核。</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（15）移动任务审批：可通过智能终端设备，实现督办任务审核功能，在移动设备上，领导在待反馈</w:t>
      </w:r>
      <w:r>
        <w:rPr>
          <w:rFonts w:ascii="宋体" w:hAnsi="宋体" w:cs="宋体" w:hint="eastAsia"/>
          <w:szCs w:val="21"/>
        </w:rPr>
        <w:t>栏打开</w:t>
      </w:r>
      <w:r>
        <w:rPr>
          <w:rFonts w:ascii="宋体" w:hAnsi="宋体" w:cs="宋体" w:hint="eastAsia"/>
          <w:szCs w:val="21"/>
        </w:rPr>
        <w:t>任务，审核反馈内容，并填写审批意见后发送给后续步骤的处理人。</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（16）移动任务确认：移动任务确认是局督查室对各处室反馈的任务进行审核确认，如果审核通过就完成任务反馈，如果审核不通过就退回责任部门重新反馈。</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（17）移动综合查询：移动综合查询主要根据项目内容、编码等查询条件进行查询，可以打开查询结果进行浏览，查看任务详情。</w:t>
      </w:r>
    </w:p>
    <w:p w:rsidR="003359D6">
      <w:pPr>
        <w:keepNext/>
        <w:keepLines/>
        <w:ind w:firstLine="480" w:firstLineChars="200"/>
        <w:outlineLvl w:val="6"/>
        <w:rPr>
          <w:rFonts w:ascii="宋体" w:hAnsi="宋体"/>
          <w:szCs w:val="21"/>
        </w:rPr>
      </w:pPr>
      <w:r>
        <w:rPr>
          <w:rFonts w:ascii="宋体" w:hAnsi="宋体"/>
          <w:szCs w:val="21"/>
        </w:rPr>
        <w:t xml:space="preserve">4.2.7 </w:t>
      </w:r>
      <w:r>
        <w:rPr>
          <w:rFonts w:ascii="宋体" w:hAnsi="宋体" w:hint="eastAsia"/>
          <w:szCs w:val="21"/>
        </w:rPr>
        <w:t>诉求管理系统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通过前海诉求、政务一体化平台提高数据流，彻底提高协同效率的基础，一人一</w:t>
      </w:r>
      <w:r>
        <w:rPr>
          <w:rFonts w:ascii="宋体" w:hAnsi="宋体" w:cs="宋体" w:hint="eastAsia"/>
          <w:szCs w:val="21"/>
        </w:rPr>
        <w:t>楼解决</w:t>
      </w:r>
      <w:r>
        <w:rPr>
          <w:rFonts w:ascii="宋体" w:hAnsi="宋体" w:cs="宋体" w:hint="eastAsia"/>
          <w:szCs w:val="21"/>
        </w:rPr>
        <w:t>“找人难”问题。</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具体功能包括：诉求首页历史记录入口、诉求历史记录、诉求进度详情以及评价、管理端录入诉求、新增答复和展示答复。</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 xml:space="preserve">2.8 </w:t>
      </w:r>
      <w:r>
        <w:rPr>
          <w:rFonts w:ascii="宋体" w:hAnsi="宋体" w:hint="eastAsia"/>
          <w:szCs w:val="21"/>
        </w:rPr>
        <w:t>廉洁前海</w:t>
      </w:r>
      <w:r>
        <w:rPr>
          <w:rFonts w:ascii="宋体" w:hAnsi="宋体" w:hint="eastAsia"/>
          <w:szCs w:val="21"/>
        </w:rPr>
        <w:t>系统</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结合前海合作区实际情况，创新建设具有前海合作</w:t>
      </w:r>
      <w:r>
        <w:rPr>
          <w:rFonts w:ascii="宋体" w:hAnsi="宋体" w:cs="宋体" w:hint="eastAsia"/>
          <w:szCs w:val="21"/>
        </w:rPr>
        <w:t>区特色</w:t>
      </w:r>
      <w:r>
        <w:rPr>
          <w:rFonts w:ascii="宋体" w:hAnsi="宋体" w:cs="宋体" w:hint="eastAsia"/>
          <w:szCs w:val="21"/>
        </w:rPr>
        <w:t>的重点领域监督应用，实现现代科技与纪检监督工作全面融合，深化升级，对各项纪检监督工作形成高质效的科技支撑，智慧监督新机制初步建立，纪检监督机关的监督能力得到显著提升。</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具体功能如下：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重大决策部署监督应用：通过对接前海重大决策应用，采集相关信访举报系统基础数据，利用模型与算法，对决策流程的完整性、决策事项和决策机构一致性、决策事项的落实时限、决策落实反馈不及时和落实进度进行分析，同时对信访举报中涉及到重大决策的单位或个人，对其重大决策部署落实进度和质量进行关联分析，结合线下监督检查工作，监督重大决策完成的实际情况跟报送情况是否一致。从任务落实完成率和完成质量分析重大决策落实等情况，并将问题发送责任单位整改，督促责任部门按质按量落实重大决策部署。本项目需实现的功能包括：首页、决策部署、工作落实、整改督办、信息共享和成果展示。</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政府采购项目监督应用：采集政府采购项目全过程数据，将数据进行碰撞和运算，对政府采购行为进行“数据监督”，设置廉政风险指数，查找政府采购领域存在的廉政问题，建立公平、公正、公开的政府采购机制，致力于打造优质的营商环境。本项目需实现的功能包括：全景展示、风险分析、实时预警、画像信息、问题处置、综合查询、应用设置。</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（3）作风监督应用：通过采集在信访举报、“反四风”随手拍、四</w:t>
      </w:r>
      <w:r>
        <w:rPr>
          <w:rFonts w:ascii="宋体" w:hAnsi="宋体" w:cs="宋体" w:hint="eastAsia"/>
          <w:szCs w:val="21"/>
        </w:rPr>
        <w:t>风监督</w:t>
      </w:r>
      <w:r>
        <w:rPr>
          <w:rFonts w:ascii="宋体" w:hAnsi="宋体" w:cs="宋体" w:hint="eastAsia"/>
          <w:szCs w:val="21"/>
        </w:rPr>
        <w:t>等系统数据，经过数据融合与分析，</w:t>
      </w:r>
      <w:r>
        <w:rPr>
          <w:rFonts w:ascii="宋体" w:hAnsi="宋体" w:cs="宋体" w:hint="eastAsia"/>
          <w:szCs w:val="21"/>
        </w:rPr>
        <w:t>挖掘作风</w:t>
      </w:r>
      <w:r>
        <w:rPr>
          <w:rFonts w:ascii="宋体" w:hAnsi="宋体" w:cs="宋体" w:hint="eastAsia"/>
          <w:szCs w:val="21"/>
        </w:rPr>
        <w:t>问题存在的权力行使领域、重点部门、重点问题、重点岗位等，多维度图形化展示人员所在单位、级别、权力行使领域、重点问题的作风形势，为加强宣传教育，部署监督力量提供数据支撑。本项目需实现的功能包括：作风总</w:t>
      </w:r>
      <w:r>
        <w:rPr>
          <w:rFonts w:ascii="宋体" w:hAnsi="宋体" w:cs="宋体" w:hint="eastAsia"/>
          <w:szCs w:val="21"/>
        </w:rPr>
        <w:t>览</w:t>
      </w:r>
      <w:r>
        <w:rPr>
          <w:rFonts w:ascii="宋体" w:hAnsi="宋体" w:cs="宋体" w:hint="eastAsia"/>
          <w:szCs w:val="21"/>
        </w:rPr>
        <w:t>、政治纪律规矩、党风政风、组织生活、选人用人、依法行政、廉政指数、综合分析、综合查询。</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（4）专项资金使用监督应用：实现对专项资金的使用监督，具体功能包括：大数据监督预测、监督预警检查、全流程项目监管、企业诚信监管。</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工程招投标监督应用：从各相关职能部门和工程招投标中心采集与前海合作区工程招投标项目相关的数据，对工程项目立项审批、招标前、招标中、招标后等过程数据进行整合，以问题风险为导向，建立监督模型，实现工程招投标项目全流程的数据管理，及时发现和预警工程招投标中的廉政风险。本项目需实现的功能包括：应用首页、工程投资</w:t>
      </w:r>
      <w:r>
        <w:rPr>
          <w:rFonts w:ascii="宋体" w:hAnsi="宋体" w:cs="宋体" w:hint="eastAsia"/>
          <w:szCs w:val="21"/>
        </w:rPr>
        <w:t>控制监督、合同异常变更、建设工程监督监察、“三边工程”风险分析、“钓鱼工程”风险分析、权力寻租风险分析、工程质量监督、廉政问题风险预警。</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6）集体物业监督应用：通过采集合作区物业出租、物资采购、招投标等集体资产交易数据，对集体资产交易的关键环节进行监督，通过大数据分析找到交易中潜藏的廉政问题，主要包括：资产交易规避监督、交易垄断、内幕交易、操控价格、非法转租等。本项目需实现的功能包括：监督态势、规避监管风险分析、交易垄断风险分析、内幕交易风险分析、操控价格风险分析、专业二房东风险分析、风险分析总</w:t>
      </w:r>
      <w:r>
        <w:rPr>
          <w:rFonts w:ascii="宋体" w:hAnsi="宋体" w:cs="宋体" w:hint="eastAsia"/>
          <w:szCs w:val="21"/>
        </w:rPr>
        <w:t>览</w:t>
      </w:r>
      <w:r>
        <w:rPr>
          <w:rFonts w:ascii="宋体" w:hAnsi="宋体" w:cs="宋体" w:hint="eastAsia"/>
          <w:szCs w:val="21"/>
        </w:rPr>
        <w:t>。</w:t>
      </w:r>
    </w:p>
    <w:p w:rsidR="003359D6">
      <w:pPr>
        <w:keepNext/>
        <w:keepLines/>
        <w:ind w:firstLine="480" w:firstLineChars="200"/>
        <w:outlineLvl w:val="5"/>
        <w:rPr>
          <w:rFonts w:ascii="宋体" w:hAnsi="宋体"/>
          <w:szCs w:val="21"/>
        </w:rPr>
      </w:pPr>
      <w:r>
        <w:rPr>
          <w:rFonts w:ascii="宋体" w:hAnsi="宋体"/>
          <w:szCs w:val="21"/>
        </w:rPr>
        <w:t>4.</w:t>
      </w:r>
      <w:r>
        <w:rPr>
          <w:rFonts w:ascii="宋体" w:hAnsi="宋体" w:hint="eastAsia"/>
          <w:szCs w:val="21"/>
        </w:rPr>
        <w:t>3专题分析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基于前海的信息化基础现状、数据采集能力、业务系统支撑能力，结合需求以及应用效果，前海智慧城市大脑专题分析。包括今日前海首页，以及经济运行、深港合作、人口监测、信用前海、交通运行、新城建设、政务服务、联动指挥、</w:t>
      </w:r>
      <w:r>
        <w:rPr>
          <w:rFonts w:ascii="宋体" w:hAnsi="宋体" w:cs="宋体" w:hint="eastAsia"/>
          <w:szCs w:val="21"/>
        </w:rPr>
        <w:t>廉洁前海</w:t>
      </w:r>
      <w:r>
        <w:rPr>
          <w:rFonts w:ascii="宋体" w:hAnsi="宋体" w:cs="宋体" w:hint="eastAsia"/>
          <w:szCs w:val="21"/>
        </w:rPr>
        <w:t>共10个专题分析。</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3.1 专题分析内容</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（1）今日前海：今日前海专题结合城市运行的静态和动态数据，全方位展示开放前海、创新前海、信用前海和智慧前海，依托数字孪生场景的虚实融合、业务及数据融合，实现城市治理精细化。</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2）经济运行：前海经济运行以专题为抓手，以数据融合为支撑，重点分析前海主要经济指标发展情况，通过产业地图展示重点片区、园区及楼宇的主要经济指标、产业发展、行业发展和企业发展，全貌展示前海经济发展动态情况。具体分析内容包括：宏观经济总</w:t>
      </w:r>
      <w:r>
        <w:rPr>
          <w:rFonts w:ascii="宋体" w:hAnsi="宋体" w:cs="宋体" w:hint="eastAsia"/>
          <w:szCs w:val="21"/>
        </w:rPr>
        <w:t>览</w:t>
      </w:r>
      <w:r>
        <w:rPr>
          <w:rFonts w:ascii="宋体" w:hAnsi="宋体" w:cs="宋体" w:hint="eastAsia"/>
          <w:szCs w:val="21"/>
        </w:rPr>
        <w:t>、产业空间地图。</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3）深港合作：深港合作专题以深港合作创新为核心，围绕经济、产业、企业、人才、创新、空间、法治、政策等方面开展数据综合分析，全面展现合作成果。具体分析内容包括：深港经济、产业合作、企业发展、人才发展、创新合作、空间拓展、法治合作、涉港政策。</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（4）人口监测：利用人工智能、大数据等各领域知识与技术，以前</w:t>
      </w:r>
      <w:r>
        <w:rPr>
          <w:rFonts w:ascii="宋体" w:hAnsi="宋体" w:cs="宋体" w:hint="eastAsia"/>
          <w:szCs w:val="21"/>
        </w:rPr>
        <w:t>海人才</w:t>
      </w:r>
      <w:r>
        <w:rPr>
          <w:rFonts w:ascii="宋体" w:hAnsi="宋体" w:cs="宋体" w:hint="eastAsia"/>
          <w:szCs w:val="21"/>
        </w:rPr>
        <w:t>发展为目标，对人口结构、人口流动、人才管理、党员构成、党组织等进行全链分析，为前海人才监测等提供辅助决策。具体分析内容包括：基础指标、人口分布、港人分析、人口流动分析、人才分析、实时人口监测、党员及党组织展示。</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5）信用前海：基于目前汇总的前海企业公共信用数据，与税收、司法、金融等前海相关处室的业务系统数据进行关联分析，在租赁、贷款、产业扶持、政府采购等方面给出基于企业信用优劣的决策建议，实现前海企业大数</w:t>
      </w:r>
      <w:r>
        <w:rPr>
          <w:rFonts w:ascii="宋体" w:hAnsi="宋体" w:cs="宋体" w:hint="eastAsia"/>
          <w:szCs w:val="21"/>
        </w:rPr>
        <w:t>据实时</w:t>
      </w:r>
      <w:r>
        <w:rPr>
          <w:rFonts w:ascii="宋体" w:hAnsi="宋体" w:cs="宋体" w:hint="eastAsia"/>
          <w:szCs w:val="21"/>
        </w:rPr>
        <w:t>分析监测的能力。具体分析内容包括：公共信用服务、数据对接及展示、企业大数据分析监测。</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6</w:t>
      </w:r>
      <w:r>
        <w:rPr>
          <w:rFonts w:ascii="宋体" w:hAnsi="宋体" w:cs="宋体" w:hint="eastAsia"/>
          <w:szCs w:val="21"/>
        </w:rPr>
        <w:t>）交通运行：对接前海智慧停车大数据平台、前海智慧公交管理平台，获取前海区域公交线路运行信息，车辆实时状态及动态视频画面，前海公共停车场运营数据，对前海公共交通配套资源配比进行关联分析，为后续相关交通项目建设提供辅助决策的数据支撑。具体分析内容包括：公共交通、公共停车场。</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7</w:t>
      </w:r>
      <w:r>
        <w:rPr>
          <w:rFonts w:ascii="宋体" w:hAnsi="宋体" w:cs="宋体" w:hint="eastAsia"/>
          <w:szCs w:val="21"/>
        </w:rPr>
        <w:t>）新城建设：对接前海扩区前后规划变迁，动态展示前海目前在建项目的建设进度和实施状态，为前海管理局领导、规划处室提供空间立体化的</w:t>
      </w:r>
      <w:r>
        <w:rPr>
          <w:rFonts w:ascii="宋体" w:hAnsi="宋体" w:cs="宋体" w:hint="eastAsia"/>
          <w:szCs w:val="21"/>
        </w:rPr>
        <w:t>规</w:t>
      </w:r>
      <w:r>
        <w:rPr>
          <w:rFonts w:ascii="宋体" w:hAnsi="宋体" w:cs="宋体" w:hint="eastAsia"/>
          <w:szCs w:val="21"/>
        </w:rPr>
        <w:t>监管综合分析平台，结合前海相关政策，智能辅助未来发展建设决策。具体分析内容包括：城市规划、城市建设综合分析、环境质量监测分析。</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8</w:t>
      </w:r>
      <w:r>
        <w:rPr>
          <w:rFonts w:ascii="宋体" w:hAnsi="宋体" w:cs="宋体" w:hint="eastAsia"/>
          <w:szCs w:val="21"/>
        </w:rPr>
        <w:t>）政务服务：聚焦前海E站通服务中心运转情况，按照业务统计、政务事项两个维度对接前端业务系统数据，对前海政务服务业务办理、服务效能等进行分析，智能提示急需改善的服务环节或服务单元，提升政务服务效率。具体分析内容包括：业务统计、政务事项。</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9</w:t>
      </w:r>
      <w:r>
        <w:rPr>
          <w:rFonts w:ascii="宋体" w:hAnsi="宋体" w:cs="宋体" w:hint="eastAsia"/>
          <w:szCs w:val="21"/>
        </w:rPr>
        <w:t>）联动指挥：主要服务于前海应急值班室的工作需求，关联前海三维空间，实时展示应急事件相关数据，标识应急物资调配情况，实现应急资源的“一张图”管理，应急指挥“一张图”决策，提升前海应急处置智慧化水平。具体分析内容包括：事件感知、事件管理、智能辅助决策、协同指挥调度管理、事件态势分析、事后评估。</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w:t>
      </w:r>
      <w:r>
        <w:rPr>
          <w:rFonts w:ascii="宋体" w:hAnsi="宋体" w:cs="宋体"/>
          <w:szCs w:val="21"/>
        </w:rPr>
        <w:t>10</w:t>
      </w:r>
      <w:r>
        <w:rPr>
          <w:rFonts w:ascii="宋体" w:hAnsi="宋体" w:cs="宋体" w:hint="eastAsia"/>
          <w:szCs w:val="21"/>
        </w:rPr>
        <w:t>）廉洁前海：对接相应的支撑业务系统，呈现政府采购项目、专项资金使用、工程招投标监督、集体物业监管等领域在廉洁考核中出现的问题隐患，为前海纪检监督工作实现数字化、常态化、智能化提供能力支撑。具体分析内容包括：重大决策部署监督应用、政府采购项目监督应用、作风监督应用、专项资金使用监督应用、工程招投标监督应用、集体物业监督应用。</w:t>
      </w:r>
    </w:p>
    <w:p w:rsidR="003359D6">
      <w:pPr>
        <w:keepNext/>
        <w:keepLines/>
        <w:ind w:firstLine="480" w:firstLineChars="200"/>
        <w:outlineLvl w:val="6"/>
        <w:rPr>
          <w:rFonts w:ascii="宋体" w:hAnsi="宋体"/>
          <w:szCs w:val="21"/>
        </w:rPr>
      </w:pPr>
      <w:r>
        <w:rPr>
          <w:rFonts w:ascii="宋体" w:hAnsi="宋体"/>
          <w:szCs w:val="21"/>
        </w:rPr>
        <w:t>4.</w:t>
      </w:r>
      <w:r>
        <w:rPr>
          <w:rFonts w:ascii="宋体" w:hAnsi="宋体" w:hint="eastAsia"/>
          <w:szCs w:val="21"/>
        </w:rPr>
        <w:t>3.2 专题展示交互</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前海城市大脑共设计“1+9”项专题分析展示内容，通过三种展示方式供前海管理局业务处室使用，称为大、中、小屏展示。大屏交互系统日常投屏为今日前海首页界面，具体专题单</w:t>
      </w:r>
      <w:r>
        <w:rPr>
          <w:rFonts w:ascii="宋体" w:hAnsi="宋体" w:cs="宋体" w:hint="eastAsia"/>
          <w:szCs w:val="21"/>
        </w:rPr>
        <w:t>屏专门</w:t>
      </w:r>
      <w:r>
        <w:rPr>
          <w:rFonts w:ascii="宋体" w:hAnsi="宋体" w:cs="宋体" w:hint="eastAsia"/>
          <w:szCs w:val="21"/>
        </w:rPr>
        <w:t>展示，指标逐级下钻，实现指标文字、数值的展示，与空间位置有关的数据可与前海三维地图结合；中屏交互系统与大屏交互方案基本保持一致；小屏交互系统主要以数据浏览为主。大、中、小</w:t>
      </w:r>
      <w:r>
        <w:rPr>
          <w:rFonts w:ascii="宋体" w:hAnsi="宋体" w:cs="宋体" w:hint="eastAsia"/>
          <w:szCs w:val="21"/>
        </w:rPr>
        <w:t>屏展示</w:t>
      </w:r>
      <w:r>
        <w:rPr>
          <w:rFonts w:ascii="宋体" w:hAnsi="宋体" w:cs="宋体" w:hint="eastAsia"/>
          <w:szCs w:val="21"/>
        </w:rPr>
        <w:t>所需屏幕硬件设备、办公室或会议室屏幕和电脑主机、移动终端硬件均不在本项目招标范围，由采购人提供。</w:t>
      </w:r>
    </w:p>
    <w:p w:rsidR="003359D6">
      <w:pPr>
        <w:widowControl/>
        <w:tabs>
          <w:tab w:val="left" w:pos="426"/>
        </w:tabs>
        <w:adjustRightInd w:val="0"/>
        <w:snapToGrid w:val="0"/>
        <w:spacing w:before="120" w:after="120"/>
        <w:ind w:firstLine="480" w:firstLineChars="200"/>
        <w:jc w:val="left"/>
        <w:rPr>
          <w:rFonts w:ascii="宋体" w:hAnsi="宋体" w:cs="宋体"/>
          <w:szCs w:val="21"/>
        </w:rPr>
      </w:pPr>
      <w:r>
        <w:rPr>
          <w:rFonts w:ascii="宋体" w:hAnsi="宋体" w:cs="宋体" w:hint="eastAsia"/>
          <w:szCs w:val="21"/>
        </w:rPr>
        <w:t>大、中</w:t>
      </w:r>
      <w:r>
        <w:rPr>
          <w:rFonts w:ascii="宋体" w:hAnsi="宋体" w:cs="宋体" w:hint="eastAsia"/>
          <w:szCs w:val="21"/>
        </w:rPr>
        <w:t>屏展示</w:t>
      </w:r>
      <w:r>
        <w:rPr>
          <w:rFonts w:ascii="宋体" w:hAnsi="宋体" w:cs="宋体" w:hint="eastAsia"/>
          <w:szCs w:val="21"/>
        </w:rPr>
        <w:t>交互要求如下：</w:t>
      </w:r>
    </w:p>
    <w:p w:rsidR="003359D6">
      <w:pPr>
        <w:widowControl/>
        <w:numPr>
          <w:ilvl w:val="0"/>
          <w:numId w:val="13"/>
        </w:numPr>
        <w:tabs>
          <w:tab w:val="left" w:pos="426"/>
        </w:tabs>
        <w:adjustRightInd w:val="0"/>
        <w:snapToGrid w:val="0"/>
        <w:spacing w:before="120" w:after="120"/>
        <w:jc w:val="left"/>
        <w:rPr>
          <w:rFonts w:ascii="宋体" w:hAnsi="宋体" w:cs="宋体"/>
          <w:szCs w:val="21"/>
        </w:rPr>
      </w:pPr>
      <w:r>
        <w:rPr>
          <w:rFonts w:ascii="宋体" w:hAnsi="宋体" w:cs="宋体" w:hint="eastAsia"/>
          <w:szCs w:val="21"/>
        </w:rPr>
        <w:t>交互内容：前海智慧城市大脑采用“1+9”的形式，一个首页加上九大专题分析展示内容。首页为“今日前海”，九个专题分别为经济运行、政务服务、深港合作、新城建设、联动指挥、交通运行、人口监测、廉洁前海、信用前海。数据展示可以依托三维模型，实现模型与业务数据融合。</w:t>
      </w:r>
      <w:r>
        <w:rPr>
          <w:rFonts w:ascii="宋体" w:hAnsi="宋体" w:cs="宋体" w:hint="eastAsia"/>
          <w:b/>
          <w:szCs w:val="21"/>
        </w:rPr>
        <w:t>专题展示内容要求见专题分析内容章节</w:t>
      </w:r>
      <w:r>
        <w:rPr>
          <w:rFonts w:ascii="宋体" w:hAnsi="宋体" w:cs="宋体" w:hint="eastAsia"/>
          <w:szCs w:val="21"/>
        </w:rPr>
        <w:t>；</w:t>
      </w:r>
    </w:p>
    <w:p w:rsidR="003359D6">
      <w:pPr>
        <w:widowControl/>
        <w:numPr>
          <w:ilvl w:val="0"/>
          <w:numId w:val="13"/>
        </w:numPr>
        <w:autoSpaceDE w:val="0"/>
        <w:autoSpaceDN w:val="0"/>
        <w:adjustRightInd w:val="0"/>
        <w:jc w:val="left"/>
        <w:rPr>
          <w:kern w:val="0"/>
        </w:rPr>
      </w:pPr>
      <w:r>
        <w:rPr>
          <w:rFonts w:hint="eastAsia"/>
          <w:kern w:val="0"/>
        </w:rPr>
        <w:t>可视化交互：支持三维地图缩放、漫游、选择等操作，通过鼠标滚动和拖动可以实现三维地图的放大缩小、上下左右的平移和任意角度旋转等互动操作，进行</w:t>
      </w:r>
      <w:r>
        <w:rPr>
          <w:rFonts w:hint="eastAsia"/>
          <w:kern w:val="0"/>
        </w:rPr>
        <w:t>360</w:t>
      </w:r>
      <w:r>
        <w:rPr>
          <w:rFonts w:hint="eastAsia"/>
          <w:kern w:val="0"/>
        </w:rPr>
        <w:t>度浏览。产品支持物理仿真，实现动态昼夜交替效果（循环时间长短可调），室内场景对基于物理材质的渲染，夜景模拟，动态水和动态海水，动态云（云层高度、厚度，移动速度可调），动态雨水（降雨速度、大小可调），动态雪（降雪速度、大小可调），玻璃反射效果（昼夜关照反射效果皆可见）。</w:t>
      </w:r>
    </w:p>
    <w:p w:rsidR="003359D6">
      <w:pPr>
        <w:widowControl/>
        <w:numPr>
          <w:ilvl w:val="0"/>
          <w:numId w:val="13"/>
        </w:numPr>
        <w:autoSpaceDE w:val="0"/>
        <w:autoSpaceDN w:val="0"/>
        <w:adjustRightInd w:val="0"/>
        <w:jc w:val="left"/>
        <w:rPr>
          <w:kern w:val="0"/>
        </w:rPr>
      </w:pPr>
      <w:r>
        <w:rPr>
          <w:rFonts w:hint="eastAsia"/>
          <w:kern w:val="0"/>
        </w:rPr>
        <w:t>数据加载能力：支持融合二维数据、三维数据、</w:t>
      </w:r>
      <w:r>
        <w:rPr>
          <w:rFonts w:hint="eastAsia"/>
          <w:kern w:val="0"/>
        </w:rPr>
        <w:t>BIM</w:t>
      </w:r>
      <w:r>
        <w:rPr>
          <w:rFonts w:hint="eastAsia"/>
          <w:kern w:val="0"/>
        </w:rPr>
        <w:t>数据、倾斜摄影数据、物联网大数据等多</w:t>
      </w:r>
      <w:r>
        <w:rPr>
          <w:rFonts w:hint="eastAsia"/>
          <w:kern w:val="0"/>
        </w:rPr>
        <w:t>源数据</w:t>
      </w:r>
      <w:r>
        <w:rPr>
          <w:rFonts w:hint="eastAsia"/>
          <w:kern w:val="0"/>
        </w:rPr>
        <w:t>能力，实现</w:t>
      </w:r>
      <w:r>
        <w:rPr>
          <w:rFonts w:hint="eastAsia"/>
          <w:kern w:val="0"/>
        </w:rPr>
        <w:t>BIM</w:t>
      </w:r>
      <w:r>
        <w:rPr>
          <w:rFonts w:hint="eastAsia"/>
          <w:kern w:val="0"/>
        </w:rPr>
        <w:t>、</w:t>
      </w:r>
      <w:r>
        <w:rPr>
          <w:rFonts w:hint="eastAsia"/>
          <w:kern w:val="0"/>
        </w:rPr>
        <w:t>GIS</w:t>
      </w:r>
      <w:r>
        <w:rPr>
          <w:rFonts w:hint="eastAsia"/>
          <w:kern w:val="0"/>
        </w:rPr>
        <w:t>、</w:t>
      </w:r>
      <w:r>
        <w:rPr>
          <w:rFonts w:hint="eastAsia"/>
          <w:kern w:val="0"/>
        </w:rPr>
        <w:t>IOT</w:t>
      </w:r>
      <w:r>
        <w:rPr>
          <w:rFonts w:hint="eastAsia"/>
          <w:kern w:val="0"/>
        </w:rPr>
        <w:t>等海量数据的加载和显示</w:t>
      </w:r>
    </w:p>
    <w:p w:rsidR="003359D6">
      <w:pPr>
        <w:widowControl/>
        <w:numPr>
          <w:ilvl w:val="0"/>
          <w:numId w:val="13"/>
        </w:numPr>
        <w:autoSpaceDE w:val="0"/>
        <w:autoSpaceDN w:val="0"/>
        <w:adjustRightInd w:val="0"/>
        <w:jc w:val="left"/>
        <w:rPr>
          <w:kern w:val="0"/>
        </w:rPr>
      </w:pPr>
      <w:r>
        <w:rPr>
          <w:rFonts w:hint="eastAsia"/>
          <w:kern w:val="0"/>
        </w:rPr>
        <w:t>展示方式：支持多形态数据呈现方式支持海量点图，支持用冷色的不同亮度表示业务量差异，例如采用热力图、点聚合方式；支持热力图，可用多种冷暖色调渐变交替表示业务量差异；</w:t>
      </w:r>
    </w:p>
    <w:p w:rsidR="003359D6">
      <w:pPr>
        <w:widowControl/>
        <w:tabs>
          <w:tab w:val="left" w:pos="426"/>
        </w:tabs>
        <w:adjustRightInd w:val="0"/>
        <w:snapToGrid w:val="0"/>
        <w:spacing w:before="120" w:after="120"/>
        <w:ind w:firstLine="480" w:firstLineChars="200"/>
        <w:jc w:val="left"/>
        <w:rPr>
          <w:rFonts w:ascii="等线" w:eastAsia="等线" w:hAnsi="等线" w:cs="宋体"/>
          <w:szCs w:val="21"/>
        </w:rPr>
      </w:pPr>
      <w:r>
        <w:rPr>
          <w:rFonts w:ascii="宋体" w:eastAsia="等线" w:hAnsi="宋体" w:cs="宋体" w:hint="eastAsia"/>
          <w:szCs w:val="21"/>
        </w:rPr>
        <w:t>小</w:t>
      </w:r>
      <w:r>
        <w:rPr>
          <w:rFonts w:ascii="宋体" w:eastAsia="等线" w:hAnsi="宋体" w:cs="宋体" w:hint="eastAsia"/>
          <w:szCs w:val="21"/>
        </w:rPr>
        <w:t>屏展示</w:t>
      </w:r>
      <w:r>
        <w:rPr>
          <w:rFonts w:ascii="宋体" w:eastAsia="等线" w:hAnsi="宋体" w:cs="宋体" w:hint="eastAsia"/>
          <w:szCs w:val="21"/>
        </w:rPr>
        <w:t>交互要求如下：</w:t>
      </w:r>
    </w:p>
    <w:p w:rsidR="003359D6">
      <w:pPr>
        <w:widowControl/>
        <w:numPr>
          <w:ilvl w:val="0"/>
          <w:numId w:val="14"/>
        </w:numPr>
        <w:autoSpaceDE w:val="0"/>
        <w:autoSpaceDN w:val="0"/>
        <w:adjustRightInd w:val="0"/>
        <w:jc w:val="left"/>
        <w:rPr>
          <w:kern w:val="0"/>
        </w:rPr>
      </w:pPr>
      <w:r>
        <w:rPr>
          <w:rFonts w:hint="eastAsia"/>
          <w:kern w:val="0"/>
        </w:rPr>
        <w:t>小屏交互内容：小屏系统参考大屏“</w:t>
      </w:r>
      <w:r>
        <w:rPr>
          <w:kern w:val="0"/>
        </w:rPr>
        <w:t>1+</w:t>
      </w:r>
      <w:r>
        <w:rPr>
          <w:rFonts w:hint="eastAsia"/>
          <w:kern w:val="0"/>
        </w:rPr>
        <w:t>9</w:t>
      </w:r>
      <w:r>
        <w:rPr>
          <w:rFonts w:hint="eastAsia"/>
          <w:kern w:val="0"/>
        </w:rPr>
        <w:t>”的形式，一个首页加上九大专题分析展示内容基础上进行了深化提炼，针对各级管理者、业务处室提供</w:t>
      </w:r>
      <w:r>
        <w:rPr>
          <w:rFonts w:ascii="宋体" w:hAnsi="宋体" w:cs="宋体" w:hint="eastAsia"/>
          <w:kern w:val="0"/>
          <w:szCs w:val="21"/>
        </w:rPr>
        <w:t>专题数据指标移动端展示</w:t>
      </w:r>
      <w:r>
        <w:rPr>
          <w:rFonts w:hint="eastAsia"/>
          <w:kern w:val="0"/>
        </w:rPr>
        <w:t>。</w:t>
      </w:r>
    </w:p>
    <w:p w:rsidR="003359D6">
      <w:pPr>
        <w:widowControl/>
        <w:numPr>
          <w:ilvl w:val="0"/>
          <w:numId w:val="14"/>
        </w:numPr>
        <w:autoSpaceDE w:val="0"/>
        <w:autoSpaceDN w:val="0"/>
        <w:adjustRightInd w:val="0"/>
        <w:jc w:val="left"/>
        <w:rPr>
          <w:kern w:val="0"/>
        </w:rPr>
      </w:pPr>
      <w:r>
        <w:rPr>
          <w:rFonts w:hint="eastAsia"/>
          <w:kern w:val="0"/>
        </w:rPr>
        <w:t>展示方式：支持多形态数据呈现方式。</w:t>
      </w:r>
    </w:p>
    <w:p w:rsidR="003359D6">
      <w:pPr>
        <w:keepNext/>
        <w:keepLines/>
        <w:ind w:firstLine="480" w:firstLineChars="200"/>
        <w:jc w:val="left"/>
        <w:outlineLvl w:val="4"/>
        <w:rPr>
          <w:rFonts w:ascii="宋体" w:hAnsi="宋体"/>
          <w:szCs w:val="21"/>
        </w:rPr>
      </w:pPr>
      <w:r>
        <w:rPr>
          <w:rFonts w:ascii="宋体" w:hAnsi="宋体" w:hint="eastAsia"/>
          <w:szCs w:val="21"/>
        </w:rPr>
        <w:t>5.数据采购需求</w:t>
      </w:r>
    </w:p>
    <w:p w:rsidR="003359D6">
      <w:pPr>
        <w:widowControl/>
        <w:tabs>
          <w:tab w:val="left" w:pos="426"/>
        </w:tabs>
        <w:adjustRightInd w:val="0"/>
        <w:snapToGrid w:val="0"/>
        <w:spacing w:before="120" w:after="120"/>
        <w:ind w:firstLine="480" w:firstLineChars="200"/>
        <w:jc w:val="left"/>
        <w:rPr>
          <w:rFonts w:ascii="宋体" w:hAnsi="宋体"/>
          <w:szCs w:val="21"/>
        </w:rPr>
      </w:pPr>
      <w:r>
        <w:rPr>
          <w:rFonts w:ascii="宋体" w:hAnsi="宋体" w:hint="eastAsia"/>
          <w:szCs w:val="21"/>
        </w:rPr>
        <w:t>为支撑本项目的运行，需采购相关数据，具体要求如下：</w:t>
      </w:r>
    </w:p>
    <w:tbl>
      <w:tblPr>
        <w:tblStyle w:val="TableNormal"/>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8"/>
        <w:gridCol w:w="1180"/>
        <w:gridCol w:w="1555"/>
        <w:gridCol w:w="2958"/>
        <w:gridCol w:w="1100"/>
        <w:gridCol w:w="1100"/>
      </w:tblGrid>
      <w:tr>
        <w:tblPrEx>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00"/>
        </w:trPr>
        <w:tc>
          <w:tcPr>
            <w:tcW w:w="658" w:type="dxa"/>
            <w:noWrap/>
            <w:vAlign w:val="center"/>
          </w:tcPr>
          <w:p w:rsidR="003359D6">
            <w:pPr>
              <w:keepNext/>
              <w:widowControl/>
              <w:jc w:val="center"/>
              <w:rPr>
                <w:rFonts w:ascii="宋体" w:hAnsi="宋体" w:cs="宋体"/>
                <w:b/>
                <w:bCs/>
                <w:kern w:val="0"/>
                <w:sz w:val="22"/>
                <w:szCs w:val="22"/>
              </w:rPr>
            </w:pPr>
            <w:r>
              <w:rPr>
                <w:rFonts w:ascii="宋体" w:hAnsi="宋体" w:cs="宋体" w:hint="eastAsia"/>
                <w:b/>
                <w:bCs/>
                <w:kern w:val="0"/>
                <w:sz w:val="22"/>
                <w:szCs w:val="22"/>
              </w:rPr>
              <w:t>序号</w:t>
            </w:r>
          </w:p>
        </w:tc>
        <w:tc>
          <w:tcPr>
            <w:tcW w:w="1180" w:type="dxa"/>
            <w:vAlign w:val="center"/>
          </w:tcPr>
          <w:p w:rsidR="003359D6">
            <w:pPr>
              <w:widowControl/>
              <w:jc w:val="center"/>
              <w:rPr>
                <w:rFonts w:ascii="宋体" w:hAnsi="宋体" w:cs="宋体"/>
                <w:b/>
                <w:bCs/>
                <w:kern w:val="0"/>
                <w:sz w:val="22"/>
                <w:szCs w:val="22"/>
              </w:rPr>
            </w:pPr>
            <w:r>
              <w:rPr>
                <w:rFonts w:ascii="宋体" w:hAnsi="宋体" w:cs="宋体" w:hint="eastAsia"/>
                <w:b/>
                <w:bCs/>
                <w:kern w:val="0"/>
                <w:sz w:val="22"/>
                <w:szCs w:val="22"/>
              </w:rPr>
              <w:t>数据类型</w:t>
            </w:r>
          </w:p>
        </w:tc>
        <w:tc>
          <w:tcPr>
            <w:tcW w:w="1555" w:type="dxa"/>
            <w:noWrap/>
            <w:vAlign w:val="center"/>
          </w:tcPr>
          <w:p w:rsidR="003359D6">
            <w:pPr>
              <w:widowControl/>
              <w:jc w:val="center"/>
              <w:rPr>
                <w:rFonts w:ascii="宋体" w:hAnsi="宋体" w:cs="宋体"/>
                <w:b/>
                <w:bCs/>
                <w:kern w:val="0"/>
                <w:sz w:val="22"/>
                <w:szCs w:val="22"/>
              </w:rPr>
            </w:pPr>
            <w:r>
              <w:rPr>
                <w:rFonts w:ascii="宋体" w:hAnsi="宋体" w:cs="宋体" w:hint="eastAsia"/>
                <w:b/>
                <w:bCs/>
                <w:kern w:val="0"/>
                <w:sz w:val="22"/>
                <w:szCs w:val="22"/>
              </w:rPr>
              <w:t>数据指标</w:t>
            </w:r>
          </w:p>
        </w:tc>
        <w:tc>
          <w:tcPr>
            <w:tcW w:w="2958" w:type="dxa"/>
            <w:noWrap/>
            <w:vAlign w:val="center"/>
          </w:tcPr>
          <w:p w:rsidR="003359D6">
            <w:pPr>
              <w:widowControl/>
              <w:jc w:val="center"/>
              <w:rPr>
                <w:rFonts w:ascii="宋体" w:hAnsi="宋体" w:cs="宋体"/>
                <w:b/>
                <w:bCs/>
                <w:kern w:val="0"/>
                <w:sz w:val="22"/>
                <w:szCs w:val="22"/>
              </w:rPr>
            </w:pPr>
            <w:r>
              <w:rPr>
                <w:rFonts w:ascii="宋体" w:hAnsi="宋体" w:cs="宋体" w:hint="eastAsia"/>
                <w:b/>
                <w:bCs/>
                <w:kern w:val="0"/>
                <w:sz w:val="22"/>
                <w:szCs w:val="22"/>
              </w:rPr>
              <w:t>数据范围</w:t>
            </w:r>
          </w:p>
        </w:tc>
        <w:tc>
          <w:tcPr>
            <w:tcW w:w="1100" w:type="dxa"/>
            <w:noWrap/>
            <w:vAlign w:val="center"/>
          </w:tcPr>
          <w:p w:rsidR="003359D6">
            <w:pPr>
              <w:widowControl/>
              <w:jc w:val="center"/>
              <w:rPr>
                <w:rFonts w:ascii="宋体" w:hAnsi="宋体" w:cs="宋体"/>
                <w:b/>
                <w:bCs/>
                <w:kern w:val="0"/>
                <w:sz w:val="22"/>
                <w:szCs w:val="22"/>
              </w:rPr>
            </w:pPr>
            <w:r>
              <w:rPr>
                <w:rFonts w:ascii="宋体" w:hAnsi="宋体" w:cs="宋体" w:hint="eastAsia"/>
                <w:b/>
                <w:bCs/>
                <w:kern w:val="0"/>
                <w:sz w:val="22"/>
                <w:szCs w:val="22"/>
              </w:rPr>
              <w:t>更新周期</w:t>
            </w:r>
          </w:p>
        </w:tc>
        <w:tc>
          <w:tcPr>
            <w:tcW w:w="1100" w:type="dxa"/>
            <w:noWrap/>
            <w:vAlign w:val="center"/>
          </w:tcPr>
          <w:p w:rsidR="003359D6">
            <w:pPr>
              <w:widowControl/>
              <w:jc w:val="center"/>
              <w:rPr>
                <w:rFonts w:ascii="宋体" w:hAnsi="宋体" w:cs="宋体"/>
                <w:b/>
                <w:bCs/>
                <w:kern w:val="0"/>
                <w:sz w:val="22"/>
                <w:szCs w:val="22"/>
              </w:rPr>
            </w:pPr>
            <w:r>
              <w:rPr>
                <w:rFonts w:ascii="宋体" w:hAnsi="宋体" w:cs="宋体" w:hint="eastAsia"/>
                <w:b/>
                <w:bCs/>
                <w:kern w:val="0"/>
                <w:sz w:val="22"/>
                <w:szCs w:val="22"/>
              </w:rPr>
              <w:t>服务年限</w:t>
            </w:r>
          </w:p>
        </w:tc>
      </w:tr>
      <w:tr>
        <w:tblPrEx>
          <w:tblW w:w="8551" w:type="dxa"/>
          <w:tblLayout w:type="fixed"/>
          <w:tblLook w:val="04A0"/>
        </w:tblPrEx>
        <w:trPr>
          <w:trHeight w:val="4220"/>
        </w:trPr>
        <w:tc>
          <w:tcPr>
            <w:tcW w:w="658"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w:t>
            </w:r>
          </w:p>
        </w:tc>
        <w:tc>
          <w:tcPr>
            <w:tcW w:w="1180"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企业类数据</w:t>
            </w:r>
          </w:p>
        </w:tc>
        <w:tc>
          <w:tcPr>
            <w:tcW w:w="1555"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统一社会信用代码、企业名称、注册地址、经营范围、股东、法定代表人、注册资本、成立日期、企业类型、行业分类、企业存续状态。</w:t>
            </w:r>
          </w:p>
        </w:tc>
        <w:tc>
          <w:tcPr>
            <w:tcW w:w="2958"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南沙、横琴自贸区内企业类数据。</w:t>
            </w:r>
          </w:p>
        </w:tc>
        <w:tc>
          <w:tcPr>
            <w:tcW w:w="1100"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月度</w:t>
            </w:r>
          </w:p>
        </w:tc>
        <w:tc>
          <w:tcPr>
            <w:tcW w:w="1100"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1年</w:t>
            </w:r>
          </w:p>
        </w:tc>
      </w:tr>
      <w:tr>
        <w:tblPrEx>
          <w:tblW w:w="8551" w:type="dxa"/>
          <w:tblLayout w:type="fixed"/>
          <w:tblLook w:val="04A0"/>
        </w:tblPrEx>
        <w:trPr>
          <w:trHeight w:val="2940"/>
        </w:trPr>
        <w:tc>
          <w:tcPr>
            <w:tcW w:w="658"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2</w:t>
            </w:r>
          </w:p>
        </w:tc>
        <w:tc>
          <w:tcPr>
            <w:tcW w:w="1180" w:type="dxa"/>
            <w:vAlign w:val="center"/>
          </w:tcPr>
          <w:p w:rsidR="003359D6">
            <w:pPr>
              <w:widowControl/>
              <w:jc w:val="center"/>
              <w:rPr>
                <w:rFonts w:ascii="宋体" w:hAnsi="宋体" w:cs="宋体"/>
                <w:kern w:val="0"/>
                <w:sz w:val="22"/>
                <w:szCs w:val="22"/>
              </w:rPr>
            </w:pPr>
            <w:r>
              <w:rPr>
                <w:rFonts w:ascii="宋体" w:hAnsi="宋体" w:cs="宋体"/>
                <w:kern w:val="0"/>
                <w:sz w:val="22"/>
                <w:szCs w:val="22"/>
              </w:rPr>
              <w:t>互联网</w:t>
            </w:r>
            <w:r>
              <w:rPr>
                <w:rFonts w:ascii="宋体" w:hAnsi="宋体" w:cs="宋体" w:hint="eastAsia"/>
                <w:kern w:val="0"/>
                <w:sz w:val="22"/>
                <w:szCs w:val="22"/>
              </w:rPr>
              <w:t>三</w:t>
            </w:r>
            <w:r>
              <w:rPr>
                <w:rFonts w:ascii="宋体" w:hAnsi="宋体" w:cs="宋体" w:hint="eastAsia"/>
                <w:kern w:val="0"/>
                <w:sz w:val="22"/>
                <w:szCs w:val="22"/>
              </w:rPr>
              <w:t>方人口</w:t>
            </w:r>
            <w:r>
              <w:rPr>
                <w:rFonts w:ascii="宋体" w:hAnsi="宋体" w:cs="宋体" w:hint="eastAsia"/>
                <w:kern w:val="0"/>
                <w:sz w:val="22"/>
                <w:szCs w:val="22"/>
              </w:rPr>
              <w:t>数据</w:t>
            </w:r>
          </w:p>
        </w:tc>
        <w:tc>
          <w:tcPr>
            <w:tcW w:w="1555"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指定区域人口数据、指定区域客流数据、工作人口画像、居住人口画像、客流画像、地理数据、等时到达圈。</w:t>
            </w:r>
          </w:p>
        </w:tc>
        <w:tc>
          <w:tcPr>
            <w:tcW w:w="2958"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w:t>
            </w:r>
            <w:r>
              <w:rPr>
                <w:rFonts w:ascii="宋体" w:hAnsi="宋体" w:cs="宋体"/>
                <w:kern w:val="0"/>
                <w:sz w:val="22"/>
                <w:szCs w:val="22"/>
              </w:rPr>
              <w:t>1</w:t>
            </w:r>
            <w:r>
              <w:rPr>
                <w:rFonts w:ascii="宋体" w:hAnsi="宋体" w:cs="宋体" w:hint="eastAsia"/>
                <w:kern w:val="0"/>
                <w:sz w:val="22"/>
                <w:szCs w:val="22"/>
              </w:rPr>
              <w:t>）园区：前海深港金融产业聚集区、前海深港数字经济产业聚集区、前海深港专业服务业产业聚集区、前海梦工厂、前海深港国际法</w:t>
            </w:r>
            <w:r>
              <w:rPr>
                <w:rFonts w:ascii="宋体" w:hAnsi="宋体" w:cs="宋体" w:hint="eastAsia"/>
                <w:kern w:val="0"/>
                <w:sz w:val="22"/>
                <w:szCs w:val="22"/>
              </w:rPr>
              <w:t>务</w:t>
            </w:r>
            <w:r>
              <w:rPr>
                <w:rFonts w:ascii="宋体" w:hAnsi="宋体" w:cs="宋体" w:hint="eastAsia"/>
                <w:kern w:val="0"/>
                <w:sz w:val="22"/>
                <w:szCs w:val="22"/>
              </w:rPr>
              <w:t>合作区、前海国际人才港、前海深港国际金融城、前海深港青年创新创业小镇、“一带一路”贸易组合枢纽港；</w:t>
            </w:r>
          </w:p>
          <w:p w:rsidR="003359D6">
            <w:pPr>
              <w:widowControl/>
              <w:jc w:val="left"/>
              <w:rPr>
                <w:rFonts w:ascii="宋体" w:hAnsi="宋体" w:cs="宋体"/>
                <w:kern w:val="0"/>
                <w:sz w:val="22"/>
                <w:szCs w:val="22"/>
              </w:rPr>
            </w:pPr>
            <w:r>
              <w:rPr>
                <w:rFonts w:ascii="宋体" w:hAnsi="宋体" w:cs="宋体" w:hint="eastAsia"/>
                <w:kern w:val="0"/>
                <w:sz w:val="22"/>
                <w:szCs w:val="22"/>
              </w:rPr>
              <w:t>（</w:t>
            </w:r>
            <w:r>
              <w:rPr>
                <w:rFonts w:ascii="宋体" w:hAnsi="宋体" w:cs="宋体"/>
                <w:kern w:val="0"/>
                <w:sz w:val="22"/>
                <w:szCs w:val="22"/>
              </w:rPr>
              <w:t>2</w:t>
            </w:r>
            <w:r>
              <w:rPr>
                <w:rFonts w:ascii="宋体" w:hAnsi="宋体" w:cs="宋体" w:hint="eastAsia"/>
                <w:kern w:val="0"/>
                <w:sz w:val="22"/>
                <w:szCs w:val="22"/>
              </w:rPr>
              <w:t>）楼宇：信利康大厦、前海世茂大厦、前海卓越金融中心、招商海运中心主塔楼、香江金融中心、前海自贸大厦、招商海运</w:t>
            </w:r>
            <w:r>
              <w:rPr>
                <w:rFonts w:ascii="宋体" w:hAnsi="宋体" w:cs="宋体" w:hint="eastAsia"/>
                <w:kern w:val="0"/>
                <w:sz w:val="22"/>
                <w:szCs w:val="22"/>
              </w:rPr>
              <w:t>中心口岸楼</w:t>
            </w:r>
            <w:r>
              <w:rPr>
                <w:rFonts w:ascii="宋体" w:hAnsi="宋体" w:cs="宋体" w:hint="eastAsia"/>
                <w:kern w:val="0"/>
                <w:sz w:val="22"/>
                <w:szCs w:val="22"/>
              </w:rPr>
              <w:t>、华润金融中心、万科企业公馆；</w:t>
            </w:r>
          </w:p>
          <w:p w:rsidR="003359D6">
            <w:pPr>
              <w:widowControl/>
              <w:jc w:val="left"/>
              <w:rPr>
                <w:rFonts w:ascii="宋体" w:hAnsi="宋体" w:cs="宋体"/>
                <w:kern w:val="0"/>
                <w:sz w:val="22"/>
                <w:szCs w:val="22"/>
              </w:rPr>
            </w:pPr>
            <w:r>
              <w:rPr>
                <w:rFonts w:ascii="宋体" w:hAnsi="宋体" w:cs="宋体" w:hint="eastAsia"/>
                <w:kern w:val="0"/>
                <w:sz w:val="22"/>
                <w:szCs w:val="22"/>
              </w:rPr>
              <w:t>（</w:t>
            </w:r>
            <w:r>
              <w:rPr>
                <w:rFonts w:ascii="宋体" w:hAnsi="宋体" w:cs="宋体"/>
                <w:kern w:val="0"/>
                <w:sz w:val="22"/>
                <w:szCs w:val="22"/>
              </w:rPr>
              <w:t>3</w:t>
            </w:r>
            <w:r>
              <w:rPr>
                <w:rFonts w:ascii="宋体" w:hAnsi="宋体" w:cs="宋体" w:hint="eastAsia"/>
                <w:kern w:val="0"/>
                <w:sz w:val="22"/>
                <w:szCs w:val="22"/>
              </w:rPr>
              <w:t>）商圈：华润万象前海、19单元世贸、龙海家园；</w:t>
            </w:r>
          </w:p>
        </w:tc>
        <w:tc>
          <w:tcPr>
            <w:tcW w:w="1100"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月度</w:t>
            </w:r>
          </w:p>
        </w:tc>
        <w:tc>
          <w:tcPr>
            <w:tcW w:w="1100"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1年</w:t>
            </w:r>
          </w:p>
        </w:tc>
      </w:tr>
    </w:tbl>
    <w:p w:rsidR="003359D6">
      <w:pPr>
        <w:keepNext/>
        <w:keepLines/>
        <w:ind w:firstLine="480" w:firstLineChars="200"/>
        <w:jc w:val="left"/>
        <w:outlineLvl w:val="4"/>
        <w:rPr>
          <w:rFonts w:ascii="宋体" w:hAnsi="宋体"/>
          <w:szCs w:val="21"/>
        </w:rPr>
      </w:pPr>
      <w:r>
        <w:rPr>
          <w:rFonts w:ascii="宋体" w:hAnsi="宋体" w:hint="eastAsia"/>
          <w:szCs w:val="21"/>
        </w:rPr>
        <w:t>6.配套硬件需求</w:t>
      </w:r>
    </w:p>
    <w:p w:rsidR="003359D6">
      <w:pPr>
        <w:widowControl/>
        <w:tabs>
          <w:tab w:val="left" w:pos="426"/>
        </w:tabs>
        <w:adjustRightInd w:val="0"/>
        <w:snapToGrid w:val="0"/>
        <w:spacing w:before="120" w:after="120"/>
        <w:ind w:firstLine="480" w:firstLineChars="200"/>
        <w:jc w:val="left"/>
        <w:rPr>
          <w:rFonts w:ascii="宋体" w:hAnsi="宋体"/>
          <w:szCs w:val="21"/>
        </w:rPr>
      </w:pPr>
      <w:r>
        <w:rPr>
          <w:rFonts w:ascii="宋体" w:hAnsi="宋体" w:hint="eastAsia"/>
          <w:szCs w:val="21"/>
        </w:rPr>
        <w:t>为支撑本项目的运行，需采购相关配套硬件，具体要求如下：</w:t>
      </w:r>
    </w:p>
    <w:tbl>
      <w:tblPr>
        <w:tblStyle w:val="TableNormal"/>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
        <w:gridCol w:w="1346"/>
        <w:gridCol w:w="4539"/>
        <w:gridCol w:w="889"/>
        <w:gridCol w:w="888"/>
      </w:tblGrid>
      <w:tr>
        <w:tblPrEx>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34"/>
        </w:trPr>
        <w:tc>
          <w:tcPr>
            <w:tcW w:w="889" w:type="dxa"/>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1346" w:type="dxa"/>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名称</w:t>
            </w:r>
          </w:p>
        </w:tc>
        <w:tc>
          <w:tcPr>
            <w:tcW w:w="4539" w:type="dxa"/>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规格参数</w:t>
            </w:r>
          </w:p>
        </w:tc>
        <w:tc>
          <w:tcPr>
            <w:tcW w:w="889" w:type="dxa"/>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888" w:type="dxa"/>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r>
      <w:tr>
        <w:tblPrEx>
          <w:tblW w:w="8551" w:type="dxa"/>
          <w:tblLayout w:type="fixed"/>
          <w:tblLook w:val="04A0"/>
        </w:tblPrEx>
        <w:trPr>
          <w:trHeight w:val="56"/>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w:t>
            </w:r>
          </w:p>
        </w:tc>
        <w:tc>
          <w:tcPr>
            <w:tcW w:w="1346"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AI服务平台服务器</w:t>
            </w:r>
          </w:p>
          <w:p w:rsidR="003359D6">
            <w:pPr>
              <w:widowControl/>
              <w:jc w:val="center"/>
              <w:rPr>
                <w:rFonts w:ascii="宋体" w:hAnsi="宋体" w:cs="宋体"/>
                <w:kern w:val="0"/>
                <w:sz w:val="22"/>
                <w:szCs w:val="22"/>
              </w:rPr>
            </w:pPr>
            <w:r>
              <w:rPr>
                <w:rFonts w:ascii="宋体" w:hAnsi="宋体" w:cs="宋体" w:hint="eastAsia"/>
                <w:kern w:val="0"/>
                <w:sz w:val="22"/>
                <w:szCs w:val="22"/>
              </w:rPr>
              <w:t>（类型一）</w:t>
            </w:r>
          </w:p>
        </w:tc>
        <w:tc>
          <w:tcPr>
            <w:tcW w:w="4539" w:type="dxa"/>
            <w:vAlign w:val="center"/>
          </w:tcPr>
          <w:p w:rsidR="003359D6">
            <w:pPr>
              <w:widowControl/>
              <w:jc w:val="left"/>
              <w:rPr>
                <w:rFonts w:ascii="等线" w:eastAsia="等线" w:hAnsi="等线" w:cs="等线"/>
                <w:sz w:val="22"/>
                <w:szCs w:val="22"/>
                <w:shd w:val="clear" w:color="auto" w:fill="FFFFFF"/>
              </w:rPr>
            </w:pPr>
            <w:r>
              <w:rPr>
                <w:rFonts w:ascii="等线" w:eastAsia="等线" w:hAnsi="等线" w:cs="等线"/>
                <w:sz w:val="22"/>
                <w:szCs w:val="22"/>
                <w:shd w:val="clear" w:color="auto" w:fill="FFFFFF"/>
              </w:rPr>
              <w:t>GPU</w:t>
            </w:r>
            <w:r>
              <w:rPr>
                <w:rFonts w:ascii="等线" w:eastAsia="等线" w:hAnsi="等线" w:cs="等线" w:hint="eastAsia"/>
                <w:sz w:val="22"/>
                <w:szCs w:val="22"/>
                <w:shd w:val="clear" w:color="auto" w:fill="FFFFFF"/>
              </w:rPr>
              <w:t>推理服务器，单台配置如下：</w:t>
            </w:r>
            <w:r>
              <w:rPr>
                <w:rFonts w:ascii="等线" w:eastAsia="等线" w:hAnsi="等线" w:cs="等线" w:hint="eastAsia"/>
                <w:sz w:val="22"/>
                <w:szCs w:val="22"/>
                <w:shd w:val="clear" w:color="auto" w:fill="FFFFFF"/>
              </w:rPr>
              <w:br/>
              <w:t>配置≥2*CPU，单CPU物理核≥32个，主频≥2.6GHz</w:t>
            </w:r>
            <w:r>
              <w:rPr>
                <w:rFonts w:ascii="等线" w:eastAsia="等线" w:hAnsi="等线" w:cs="等线" w:hint="eastAsia"/>
                <w:sz w:val="22"/>
                <w:szCs w:val="22"/>
                <w:shd w:val="clear" w:color="auto" w:fill="FFFFFF"/>
              </w:rPr>
              <w:br/>
              <w:t>配置≥512GB 内存</w:t>
            </w:r>
            <w:r>
              <w:rPr>
                <w:rFonts w:ascii="等线" w:eastAsia="等线" w:hAnsi="等线" w:cs="等线" w:hint="eastAsia"/>
                <w:sz w:val="22"/>
                <w:szCs w:val="22"/>
                <w:shd w:val="clear" w:color="auto" w:fill="FFFFFF"/>
              </w:rPr>
              <w:br/>
              <w:t>配置≥2*480GB 硬盘</w:t>
            </w:r>
            <w:r>
              <w:rPr>
                <w:rFonts w:ascii="等线" w:eastAsia="等线" w:hAnsi="等线" w:cs="等线" w:hint="eastAsia"/>
                <w:sz w:val="22"/>
                <w:szCs w:val="22"/>
                <w:shd w:val="clear" w:color="auto" w:fill="FFFFFF"/>
              </w:rPr>
              <w:br/>
            </w:r>
            <w:r>
              <w:rPr>
                <w:rFonts w:ascii="等线" w:eastAsia="等线" w:hAnsi="等线" w:cs="等线" w:hint="eastAsia"/>
                <w:sz w:val="22"/>
                <w:szCs w:val="22"/>
                <w:shd w:val="clear" w:color="auto" w:fill="FFFFFF"/>
              </w:rPr>
              <w:t>配置一张磁盘阵列卡</w:t>
            </w:r>
            <w:r>
              <w:rPr>
                <w:rFonts w:ascii="等线" w:eastAsia="等线" w:hAnsi="等线" w:cs="等线" w:hint="eastAsia"/>
                <w:sz w:val="22"/>
                <w:szCs w:val="22"/>
                <w:shd w:val="clear" w:color="auto" w:fill="FFFFFF"/>
              </w:rPr>
              <w:br/>
              <w:t>配置≥4*10GE</w:t>
            </w:r>
          </w:p>
          <w:p w:rsidR="003359D6">
            <w:pPr>
              <w:widowControl/>
              <w:jc w:val="left"/>
              <w:rPr>
                <w:rFonts w:ascii="宋体" w:hAnsi="宋体" w:cs="宋体"/>
                <w:kern w:val="0"/>
                <w:sz w:val="24"/>
              </w:rPr>
            </w:pPr>
            <w:r>
              <w:rPr>
                <w:rFonts w:ascii="等线" w:eastAsia="等线" w:hAnsi="等线" w:cs="等线" w:hint="eastAsia"/>
                <w:sz w:val="22"/>
                <w:szCs w:val="22"/>
                <w:shd w:val="clear" w:color="auto" w:fill="FFFFFF"/>
              </w:rPr>
              <w:t>配置≥2*900W AC电源</w:t>
            </w:r>
            <w:r>
              <w:rPr>
                <w:rFonts w:ascii="等线" w:eastAsia="等线" w:hAnsi="等线" w:cs="等线" w:hint="eastAsia"/>
                <w:sz w:val="22"/>
                <w:szCs w:val="22"/>
                <w:shd w:val="clear" w:color="auto" w:fill="FFFFFF"/>
              </w:rPr>
              <w:br/>
              <w:t>配置≥4*AI卡</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2</w:t>
            </w:r>
          </w:p>
        </w:tc>
      </w:tr>
      <w:tr>
        <w:tblPrEx>
          <w:tblW w:w="8551" w:type="dxa"/>
          <w:tblLayout w:type="fixed"/>
          <w:tblLook w:val="04A0"/>
        </w:tblPrEx>
        <w:trPr>
          <w:trHeight w:val="1041"/>
        </w:trPr>
        <w:tc>
          <w:tcPr>
            <w:tcW w:w="889" w:type="dxa"/>
            <w:vAlign w:val="center"/>
          </w:tcPr>
          <w:p w:rsidR="003359D6">
            <w:pPr>
              <w:jc w:val="center"/>
              <w:rPr>
                <w:rFonts w:ascii="宋体" w:hAnsi="宋体" w:cs="宋体"/>
                <w:kern w:val="0"/>
                <w:sz w:val="22"/>
                <w:szCs w:val="22"/>
              </w:rPr>
            </w:pPr>
            <w:r>
              <w:rPr>
                <w:rFonts w:ascii="宋体" w:hAnsi="宋体" w:cs="宋体" w:hint="eastAsia"/>
                <w:kern w:val="0"/>
                <w:sz w:val="22"/>
                <w:szCs w:val="22"/>
              </w:rPr>
              <w:t>2</w:t>
            </w:r>
          </w:p>
        </w:tc>
        <w:tc>
          <w:tcPr>
            <w:tcW w:w="1346" w:type="dxa"/>
            <w:vAlign w:val="center"/>
          </w:tcPr>
          <w:p w:rsidR="003359D6">
            <w:pPr>
              <w:jc w:val="center"/>
              <w:rPr>
                <w:rFonts w:ascii="宋体" w:hAnsi="宋体" w:cs="宋体"/>
                <w:kern w:val="0"/>
                <w:sz w:val="22"/>
                <w:szCs w:val="22"/>
              </w:rPr>
            </w:pPr>
            <w:r>
              <w:rPr>
                <w:rFonts w:ascii="宋体" w:hAnsi="宋体" w:cs="宋体" w:hint="eastAsia"/>
                <w:kern w:val="0"/>
                <w:sz w:val="22"/>
                <w:szCs w:val="22"/>
              </w:rPr>
              <w:t>AI服务平台服务器</w:t>
            </w:r>
          </w:p>
          <w:p w:rsidR="003359D6">
            <w:pPr>
              <w:jc w:val="center"/>
              <w:rPr>
                <w:rFonts w:ascii="宋体" w:hAnsi="宋体" w:cs="宋体"/>
                <w:kern w:val="0"/>
                <w:sz w:val="22"/>
                <w:szCs w:val="22"/>
              </w:rPr>
            </w:pPr>
            <w:r>
              <w:rPr>
                <w:rFonts w:ascii="宋体" w:hAnsi="宋体" w:cs="宋体" w:hint="eastAsia"/>
                <w:kern w:val="0"/>
                <w:sz w:val="22"/>
                <w:szCs w:val="22"/>
              </w:rPr>
              <w:t>（类型二）</w:t>
            </w:r>
          </w:p>
        </w:tc>
        <w:tc>
          <w:tcPr>
            <w:tcW w:w="4539" w:type="dxa"/>
            <w:vAlign w:val="center"/>
          </w:tcPr>
          <w:p w:rsidR="003359D6">
            <w:pPr>
              <w:widowControl/>
              <w:jc w:val="left"/>
              <w:rPr>
                <w:rFonts w:ascii="宋体" w:hAnsi="宋体" w:cs="宋体"/>
                <w:kern w:val="0"/>
                <w:sz w:val="24"/>
              </w:rPr>
            </w:pPr>
            <w:r>
              <w:rPr>
                <w:rFonts w:ascii="等线" w:eastAsia="等线" w:hAnsi="等线" w:cs="等线"/>
                <w:sz w:val="22"/>
                <w:szCs w:val="22"/>
                <w:shd w:val="clear" w:color="auto" w:fill="FFFFFF"/>
              </w:rPr>
              <w:t>CPU</w:t>
            </w:r>
            <w:r>
              <w:rPr>
                <w:rFonts w:ascii="等线" w:eastAsia="等线" w:hAnsi="等线" w:cs="等线" w:hint="eastAsia"/>
                <w:sz w:val="22"/>
                <w:szCs w:val="22"/>
                <w:shd w:val="clear" w:color="auto" w:fill="FFFFFF"/>
              </w:rPr>
              <w:t>推理服务器，单台配置如下：</w:t>
            </w:r>
            <w:r>
              <w:rPr>
                <w:rFonts w:ascii="等线" w:eastAsia="等线" w:hAnsi="等线" w:cs="等线" w:hint="eastAsia"/>
                <w:sz w:val="22"/>
                <w:szCs w:val="22"/>
                <w:shd w:val="clear" w:color="auto" w:fill="FFFFFF"/>
              </w:rPr>
              <w:br/>
              <w:t>配置≥2*CPU，单CPU物理核≥32个，主频≥2.6GHz</w:t>
            </w:r>
            <w:r>
              <w:rPr>
                <w:rFonts w:ascii="等线" w:eastAsia="等线" w:hAnsi="等线" w:cs="等线" w:hint="eastAsia"/>
                <w:sz w:val="22"/>
                <w:szCs w:val="22"/>
                <w:shd w:val="clear" w:color="auto" w:fill="FFFFFF"/>
              </w:rPr>
              <w:br/>
              <w:t>配置≥256GB 内存</w:t>
            </w:r>
            <w:r>
              <w:rPr>
                <w:rFonts w:ascii="等线" w:eastAsia="等线" w:hAnsi="等线" w:cs="等线" w:hint="eastAsia"/>
                <w:sz w:val="22"/>
                <w:szCs w:val="22"/>
                <w:shd w:val="clear" w:color="auto" w:fill="FFFFFF"/>
              </w:rPr>
              <w:br/>
              <w:t>配置≥2*480GB 硬盘</w:t>
            </w:r>
            <w:r>
              <w:rPr>
                <w:rFonts w:ascii="等线" w:eastAsia="等线" w:hAnsi="等线" w:cs="等线"/>
                <w:sz w:val="22"/>
                <w:szCs w:val="22"/>
                <w:shd w:val="clear" w:color="auto" w:fill="FFFFFF"/>
              </w:rPr>
              <w:br/>
            </w:r>
            <w:r>
              <w:rPr>
                <w:rFonts w:ascii="等线" w:eastAsia="等线" w:hAnsi="等线" w:cs="等线" w:hint="eastAsia"/>
                <w:sz w:val="22"/>
                <w:szCs w:val="22"/>
                <w:shd w:val="clear" w:color="auto" w:fill="FFFFFF"/>
              </w:rPr>
              <w:t>配置≥</w:t>
            </w:r>
            <w:r>
              <w:rPr>
                <w:rFonts w:ascii="等线" w:eastAsia="等线" w:hAnsi="等线" w:cs="等线"/>
                <w:sz w:val="22"/>
                <w:szCs w:val="22"/>
                <w:shd w:val="clear" w:color="auto" w:fill="FFFFFF"/>
              </w:rPr>
              <w:t>2</w:t>
            </w:r>
            <w:r>
              <w:rPr>
                <w:rFonts w:ascii="等线" w:eastAsia="等线" w:hAnsi="等线" w:cs="等线" w:hint="eastAsia"/>
                <w:sz w:val="22"/>
                <w:szCs w:val="22"/>
                <w:shd w:val="clear" w:color="auto" w:fill="FFFFFF"/>
              </w:rPr>
              <w:t>*10GE</w:t>
            </w:r>
            <w:r>
              <w:rPr>
                <w:b/>
                <w:bCs/>
              </w:rPr>
              <w:br/>
            </w:r>
            <w:r>
              <w:rPr>
                <w:rFonts w:ascii="等线" w:eastAsia="等线" w:hAnsi="等线" w:cs="等线" w:hint="eastAsia"/>
                <w:sz w:val="22"/>
                <w:szCs w:val="22"/>
                <w:shd w:val="clear" w:color="auto" w:fill="FFFFFF"/>
              </w:rPr>
              <w:t>配置≥2*900W AC电源</w:t>
            </w:r>
            <w:r>
              <w:rPr>
                <w:rFonts w:ascii="等线" w:eastAsia="等线" w:hAnsi="等线" w:cs="等线" w:hint="eastAsia"/>
                <w:sz w:val="22"/>
                <w:szCs w:val="22"/>
                <w:shd w:val="clear" w:color="auto" w:fill="FFFFFF"/>
              </w:rPr>
              <w:br/>
              <w:t>配置≥1*AI卡</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w:t>
            </w:r>
          </w:p>
        </w:tc>
      </w:tr>
      <w:tr>
        <w:tblPrEx>
          <w:tblW w:w="8551" w:type="dxa"/>
          <w:tblLayout w:type="fixed"/>
          <w:tblLook w:val="04A0"/>
        </w:tblPrEx>
        <w:trPr>
          <w:trHeight w:val="841"/>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3</w:t>
            </w:r>
          </w:p>
        </w:tc>
        <w:tc>
          <w:tcPr>
            <w:tcW w:w="1346"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数据存储服务器</w:t>
            </w:r>
          </w:p>
          <w:p w:rsidR="003359D6">
            <w:pPr>
              <w:widowControl/>
              <w:jc w:val="center"/>
              <w:rPr>
                <w:rFonts w:ascii="宋体" w:hAnsi="宋体" w:cs="宋体"/>
                <w:kern w:val="0"/>
                <w:sz w:val="22"/>
                <w:szCs w:val="22"/>
              </w:rPr>
            </w:pPr>
            <w:r>
              <w:rPr>
                <w:rFonts w:ascii="宋体" w:hAnsi="宋体" w:cs="宋体" w:hint="eastAsia"/>
                <w:kern w:val="0"/>
                <w:sz w:val="22"/>
                <w:szCs w:val="22"/>
              </w:rPr>
              <w:t>（类型一）</w:t>
            </w:r>
          </w:p>
        </w:tc>
        <w:tc>
          <w:tcPr>
            <w:tcW w:w="4539" w:type="dxa"/>
            <w:vAlign w:val="center"/>
          </w:tcPr>
          <w:p w:rsidR="003359D6">
            <w:pPr>
              <w:widowControl/>
              <w:jc w:val="left"/>
              <w:rPr>
                <w:rFonts w:ascii="宋体" w:hAnsi="宋体" w:cs="宋体"/>
                <w:kern w:val="0"/>
                <w:szCs w:val="21"/>
              </w:rPr>
            </w:pPr>
            <w:r>
              <w:rPr>
                <w:rFonts w:ascii="Calibri" w:hAnsi="Calibri" w:cs="Calibri"/>
                <w:kern w:val="0"/>
                <w:szCs w:val="21"/>
              </w:rPr>
              <w:t xml:space="preserve">2U </w:t>
            </w:r>
            <w:r>
              <w:rPr>
                <w:rFonts w:ascii="宋体" w:hAnsi="宋体" w:cs="宋体" w:hint="eastAsia"/>
                <w:kern w:val="0"/>
                <w:szCs w:val="21"/>
              </w:rPr>
              <w:t>机架服务器</w:t>
            </w:r>
          </w:p>
          <w:p w:rsidR="003359D6">
            <w:pPr>
              <w:widowControl/>
              <w:jc w:val="left"/>
              <w:rPr>
                <w:rFonts w:ascii="宋体" w:hAnsi="宋体" w:cs="宋体"/>
                <w:kern w:val="0"/>
                <w:sz w:val="22"/>
                <w:szCs w:val="22"/>
              </w:rPr>
            </w:pPr>
            <w:r>
              <w:rPr>
                <w:rFonts w:ascii="宋体" w:hAnsi="宋体" w:cs="宋体" w:hint="eastAsia"/>
                <w:kern w:val="0"/>
                <w:sz w:val="22"/>
                <w:szCs w:val="22"/>
              </w:rPr>
              <w:t>配置≥2*CPU，每CPU≥32个物理核，主频≥2.6GHz</w:t>
            </w:r>
          </w:p>
          <w:p w:rsidR="003359D6">
            <w:pPr>
              <w:widowControl/>
              <w:jc w:val="left"/>
              <w:rPr>
                <w:rFonts w:ascii="宋体" w:hAnsi="宋体" w:cs="宋体"/>
                <w:kern w:val="0"/>
                <w:sz w:val="22"/>
                <w:szCs w:val="22"/>
              </w:rPr>
            </w:pPr>
            <w:r>
              <w:rPr>
                <w:rFonts w:ascii="宋体" w:hAnsi="宋体" w:cs="宋体" w:hint="eastAsia"/>
                <w:kern w:val="0"/>
                <w:sz w:val="22"/>
                <w:szCs w:val="22"/>
              </w:rPr>
              <w:t>配置≥256GB 内存</w:t>
            </w:r>
          </w:p>
          <w:p w:rsidR="003359D6">
            <w:pPr>
              <w:widowControl/>
              <w:jc w:val="left"/>
              <w:rPr>
                <w:rFonts w:ascii="宋体" w:hAnsi="宋体" w:cs="宋体"/>
                <w:kern w:val="0"/>
                <w:sz w:val="22"/>
                <w:szCs w:val="22"/>
              </w:rPr>
            </w:pPr>
            <w:r>
              <w:rPr>
                <w:rFonts w:ascii="宋体" w:hAnsi="宋体" w:cs="宋体" w:hint="eastAsia"/>
                <w:kern w:val="0"/>
                <w:sz w:val="22"/>
                <w:szCs w:val="22"/>
              </w:rPr>
              <w:t>配置≥2*480GB 硬盘</w:t>
            </w:r>
          </w:p>
          <w:p w:rsidR="003359D6">
            <w:pPr>
              <w:widowControl/>
              <w:jc w:val="left"/>
              <w:rPr>
                <w:rFonts w:ascii="宋体" w:hAnsi="宋体" w:cs="宋体"/>
                <w:kern w:val="0"/>
                <w:sz w:val="22"/>
                <w:szCs w:val="22"/>
              </w:rPr>
            </w:pPr>
            <w:r>
              <w:rPr>
                <w:rFonts w:ascii="宋体" w:hAnsi="宋体" w:cs="宋体" w:hint="eastAsia"/>
                <w:kern w:val="0"/>
                <w:sz w:val="22"/>
                <w:szCs w:val="22"/>
              </w:rPr>
              <w:t>配置≥4*960GB 硬盘</w:t>
            </w:r>
          </w:p>
          <w:p w:rsidR="003359D6">
            <w:pPr>
              <w:widowControl/>
              <w:jc w:val="left"/>
              <w:rPr>
                <w:rFonts w:ascii="宋体" w:hAnsi="宋体" w:cs="宋体"/>
                <w:kern w:val="0"/>
                <w:sz w:val="22"/>
                <w:szCs w:val="22"/>
              </w:rPr>
            </w:pPr>
            <w:r>
              <w:rPr>
                <w:rFonts w:ascii="宋体" w:hAnsi="宋体" w:cs="宋体" w:hint="eastAsia"/>
                <w:kern w:val="0"/>
                <w:sz w:val="22"/>
                <w:szCs w:val="22"/>
              </w:rPr>
              <w:t>配置一张磁盘阵列卡</w:t>
            </w:r>
          </w:p>
          <w:p w:rsidR="003359D6">
            <w:pPr>
              <w:widowControl/>
              <w:jc w:val="left"/>
              <w:rPr>
                <w:rFonts w:ascii="宋体" w:hAnsi="宋体" w:cs="宋体"/>
                <w:kern w:val="0"/>
                <w:sz w:val="22"/>
                <w:szCs w:val="22"/>
              </w:rPr>
            </w:pPr>
            <w:r>
              <w:rPr>
                <w:rFonts w:ascii="宋体" w:hAnsi="宋体" w:cs="宋体" w:hint="eastAsia"/>
                <w:kern w:val="0"/>
                <w:sz w:val="22"/>
                <w:szCs w:val="22"/>
              </w:rPr>
              <w:t>配置≥4*10GE（含万兆</w:t>
            </w:r>
            <w:r>
              <w:rPr>
                <w:rFonts w:ascii="宋体" w:hAnsi="宋体" w:cs="宋体" w:hint="eastAsia"/>
                <w:kern w:val="0"/>
                <w:sz w:val="22"/>
                <w:szCs w:val="22"/>
              </w:rPr>
              <w:t>多模光模块</w:t>
            </w:r>
            <w:r>
              <w:rPr>
                <w:rFonts w:ascii="宋体" w:hAnsi="宋体" w:cs="宋体" w:hint="eastAsia"/>
                <w:kern w:val="0"/>
                <w:sz w:val="22"/>
                <w:szCs w:val="22"/>
              </w:rPr>
              <w:t>）</w:t>
            </w:r>
          </w:p>
          <w:p w:rsidR="003359D6">
            <w:pPr>
              <w:widowControl/>
              <w:jc w:val="left"/>
              <w:rPr>
                <w:rFonts w:ascii="宋体" w:hAnsi="宋体" w:cs="宋体"/>
                <w:kern w:val="0"/>
                <w:sz w:val="22"/>
                <w:szCs w:val="22"/>
              </w:rPr>
            </w:pPr>
            <w:r>
              <w:rPr>
                <w:rFonts w:ascii="宋体" w:hAnsi="宋体" w:cs="宋体" w:hint="eastAsia"/>
                <w:kern w:val="0"/>
                <w:sz w:val="22"/>
                <w:szCs w:val="22"/>
              </w:rPr>
              <w:t>配置≥2*900W AC电源</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3</w:t>
            </w:r>
          </w:p>
        </w:tc>
      </w:tr>
      <w:tr>
        <w:tblPrEx>
          <w:tblW w:w="8551" w:type="dxa"/>
          <w:tblLayout w:type="fixed"/>
          <w:tblLook w:val="04A0"/>
        </w:tblPrEx>
        <w:trPr>
          <w:trHeight w:val="2259"/>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4</w:t>
            </w:r>
          </w:p>
        </w:tc>
        <w:tc>
          <w:tcPr>
            <w:tcW w:w="1346"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数据存储服务器（类型二）</w:t>
            </w:r>
          </w:p>
        </w:tc>
        <w:tc>
          <w:tcPr>
            <w:tcW w:w="4539"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2U 机架服务器</w:t>
            </w:r>
          </w:p>
          <w:p w:rsidR="003359D6">
            <w:pPr>
              <w:widowControl/>
              <w:jc w:val="left"/>
              <w:rPr>
                <w:rFonts w:ascii="宋体" w:hAnsi="宋体" w:cs="宋体"/>
                <w:kern w:val="0"/>
                <w:sz w:val="22"/>
                <w:szCs w:val="22"/>
              </w:rPr>
            </w:pPr>
            <w:r>
              <w:rPr>
                <w:rFonts w:ascii="宋体" w:hAnsi="宋体" w:cs="宋体" w:hint="eastAsia"/>
                <w:kern w:val="0"/>
                <w:sz w:val="22"/>
                <w:szCs w:val="22"/>
              </w:rPr>
              <w:t>配置≥2*CPU，每CPU≥32个物理核，主频≥2.6GHz</w:t>
            </w:r>
          </w:p>
          <w:p w:rsidR="003359D6">
            <w:pPr>
              <w:widowControl/>
              <w:jc w:val="left"/>
              <w:rPr>
                <w:rFonts w:ascii="宋体" w:hAnsi="宋体" w:cs="宋体"/>
                <w:kern w:val="0"/>
                <w:sz w:val="22"/>
                <w:szCs w:val="22"/>
              </w:rPr>
            </w:pPr>
            <w:r>
              <w:rPr>
                <w:rFonts w:ascii="宋体" w:hAnsi="宋体" w:cs="宋体" w:hint="eastAsia"/>
                <w:kern w:val="0"/>
                <w:sz w:val="22"/>
                <w:szCs w:val="22"/>
              </w:rPr>
              <w:t>配置≥256GB 内存</w:t>
            </w:r>
          </w:p>
          <w:p w:rsidR="003359D6">
            <w:pPr>
              <w:widowControl/>
              <w:jc w:val="left"/>
              <w:rPr>
                <w:rFonts w:ascii="宋体" w:hAnsi="宋体" w:cs="宋体"/>
                <w:kern w:val="0"/>
                <w:sz w:val="22"/>
                <w:szCs w:val="22"/>
              </w:rPr>
            </w:pPr>
            <w:r>
              <w:rPr>
                <w:rFonts w:ascii="宋体" w:hAnsi="宋体" w:cs="宋体" w:hint="eastAsia"/>
                <w:kern w:val="0"/>
                <w:sz w:val="22"/>
                <w:szCs w:val="22"/>
              </w:rPr>
              <w:t>配置≥2*480GB 硬盘</w:t>
            </w:r>
          </w:p>
          <w:p w:rsidR="003359D6">
            <w:pPr>
              <w:widowControl/>
              <w:jc w:val="left"/>
              <w:rPr>
                <w:rFonts w:ascii="宋体" w:hAnsi="宋体" w:cs="宋体"/>
                <w:kern w:val="0"/>
                <w:sz w:val="22"/>
                <w:szCs w:val="22"/>
              </w:rPr>
            </w:pPr>
            <w:r>
              <w:rPr>
                <w:rFonts w:ascii="宋体" w:hAnsi="宋体" w:cs="宋体" w:hint="eastAsia"/>
                <w:kern w:val="0"/>
                <w:sz w:val="22"/>
                <w:szCs w:val="22"/>
              </w:rPr>
              <w:t>配置≥12*8TB SATA硬盘</w:t>
            </w:r>
          </w:p>
          <w:p w:rsidR="003359D6">
            <w:pPr>
              <w:widowControl/>
              <w:jc w:val="left"/>
              <w:rPr>
                <w:rFonts w:ascii="宋体" w:hAnsi="宋体" w:cs="宋体"/>
                <w:kern w:val="0"/>
                <w:sz w:val="22"/>
                <w:szCs w:val="22"/>
              </w:rPr>
            </w:pPr>
            <w:r>
              <w:rPr>
                <w:rFonts w:ascii="宋体" w:hAnsi="宋体" w:cs="宋体" w:hint="eastAsia"/>
                <w:kern w:val="0"/>
                <w:sz w:val="22"/>
                <w:szCs w:val="22"/>
              </w:rPr>
              <w:t>配置一张磁盘阵列卡</w:t>
            </w:r>
          </w:p>
          <w:p w:rsidR="003359D6">
            <w:pPr>
              <w:widowControl/>
              <w:jc w:val="left"/>
              <w:rPr>
                <w:rFonts w:ascii="宋体" w:hAnsi="宋体" w:cs="宋体"/>
                <w:kern w:val="0"/>
                <w:sz w:val="22"/>
                <w:szCs w:val="22"/>
              </w:rPr>
            </w:pPr>
            <w:r>
              <w:rPr>
                <w:rFonts w:ascii="宋体" w:hAnsi="宋体" w:cs="宋体" w:hint="eastAsia"/>
                <w:kern w:val="0"/>
                <w:sz w:val="22"/>
                <w:szCs w:val="22"/>
              </w:rPr>
              <w:t>配置≥4*10GE（含万兆</w:t>
            </w:r>
            <w:r>
              <w:rPr>
                <w:rFonts w:ascii="宋体" w:hAnsi="宋体" w:cs="宋体" w:hint="eastAsia"/>
                <w:kern w:val="0"/>
                <w:sz w:val="22"/>
                <w:szCs w:val="22"/>
              </w:rPr>
              <w:t>多模光模块</w:t>
            </w:r>
            <w:r>
              <w:rPr>
                <w:rFonts w:ascii="宋体" w:hAnsi="宋体" w:cs="宋体" w:hint="eastAsia"/>
                <w:kern w:val="0"/>
                <w:sz w:val="22"/>
                <w:szCs w:val="22"/>
              </w:rPr>
              <w:t>）</w:t>
            </w:r>
          </w:p>
          <w:p w:rsidR="003359D6">
            <w:pPr>
              <w:widowControl/>
              <w:jc w:val="left"/>
              <w:rPr>
                <w:rFonts w:ascii="宋体" w:hAnsi="宋体" w:cs="宋体"/>
                <w:kern w:val="0"/>
                <w:sz w:val="22"/>
                <w:szCs w:val="22"/>
              </w:rPr>
            </w:pPr>
            <w:r>
              <w:rPr>
                <w:rFonts w:ascii="宋体" w:hAnsi="宋体" w:cs="宋体" w:hint="eastAsia"/>
                <w:kern w:val="0"/>
                <w:sz w:val="22"/>
                <w:szCs w:val="22"/>
              </w:rPr>
              <w:t>配置≥2*900W AC电源</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3</w:t>
            </w:r>
          </w:p>
        </w:tc>
      </w:tr>
      <w:tr>
        <w:tblPrEx>
          <w:tblW w:w="8551" w:type="dxa"/>
          <w:tblLayout w:type="fixed"/>
          <w:tblLook w:val="04A0"/>
        </w:tblPrEx>
        <w:trPr>
          <w:trHeight w:val="1789"/>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5</w:t>
            </w:r>
          </w:p>
        </w:tc>
        <w:tc>
          <w:tcPr>
            <w:tcW w:w="1346"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数据存储服务器（类型三）</w:t>
            </w:r>
          </w:p>
        </w:tc>
        <w:tc>
          <w:tcPr>
            <w:tcW w:w="4539"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2U 机架服务器</w:t>
            </w:r>
          </w:p>
          <w:p w:rsidR="003359D6">
            <w:pPr>
              <w:widowControl/>
              <w:jc w:val="left"/>
              <w:rPr>
                <w:rFonts w:ascii="宋体" w:hAnsi="宋体" w:cs="宋体"/>
                <w:kern w:val="0"/>
                <w:sz w:val="22"/>
                <w:szCs w:val="22"/>
              </w:rPr>
            </w:pPr>
            <w:r>
              <w:rPr>
                <w:rFonts w:ascii="宋体" w:hAnsi="宋体" w:cs="宋体" w:hint="eastAsia"/>
                <w:kern w:val="0"/>
                <w:sz w:val="22"/>
                <w:szCs w:val="22"/>
              </w:rPr>
              <w:t>配置≥2*CPU，每CPU≥32个物理核，主频≥2.6GHz</w:t>
            </w:r>
          </w:p>
          <w:p w:rsidR="003359D6">
            <w:pPr>
              <w:widowControl/>
              <w:jc w:val="left"/>
              <w:rPr>
                <w:rFonts w:ascii="宋体" w:hAnsi="宋体" w:cs="宋体"/>
                <w:kern w:val="0"/>
                <w:sz w:val="22"/>
                <w:szCs w:val="22"/>
              </w:rPr>
            </w:pPr>
            <w:r>
              <w:rPr>
                <w:rFonts w:ascii="宋体" w:hAnsi="宋体" w:cs="宋体" w:hint="eastAsia"/>
                <w:kern w:val="0"/>
                <w:sz w:val="22"/>
                <w:szCs w:val="22"/>
              </w:rPr>
              <w:t>配置≥256GB 内存</w:t>
            </w:r>
          </w:p>
          <w:p w:rsidR="003359D6">
            <w:pPr>
              <w:widowControl/>
              <w:jc w:val="left"/>
              <w:rPr>
                <w:rFonts w:ascii="宋体" w:hAnsi="宋体" w:cs="宋体"/>
                <w:kern w:val="0"/>
                <w:sz w:val="22"/>
                <w:szCs w:val="22"/>
              </w:rPr>
            </w:pPr>
            <w:r>
              <w:rPr>
                <w:rFonts w:ascii="宋体" w:hAnsi="宋体" w:cs="宋体" w:hint="eastAsia"/>
                <w:kern w:val="0"/>
                <w:sz w:val="22"/>
                <w:szCs w:val="22"/>
              </w:rPr>
              <w:t>配置≥2*480GB 硬盘</w:t>
            </w:r>
          </w:p>
          <w:p w:rsidR="003359D6">
            <w:pPr>
              <w:widowControl/>
              <w:jc w:val="left"/>
              <w:rPr>
                <w:rFonts w:ascii="宋体" w:hAnsi="宋体" w:cs="宋体"/>
                <w:kern w:val="0"/>
                <w:sz w:val="22"/>
                <w:szCs w:val="22"/>
              </w:rPr>
            </w:pPr>
            <w:r>
              <w:rPr>
                <w:rFonts w:ascii="宋体" w:hAnsi="宋体" w:cs="宋体" w:hint="eastAsia"/>
                <w:kern w:val="0"/>
                <w:sz w:val="22"/>
                <w:szCs w:val="22"/>
              </w:rPr>
              <w:t>配置≥24*1.8TB SAS硬盘</w:t>
            </w:r>
          </w:p>
          <w:p w:rsidR="003359D6">
            <w:pPr>
              <w:widowControl/>
              <w:jc w:val="left"/>
              <w:rPr>
                <w:rFonts w:ascii="宋体" w:hAnsi="宋体" w:cs="宋体"/>
                <w:kern w:val="0"/>
                <w:sz w:val="22"/>
                <w:szCs w:val="22"/>
              </w:rPr>
            </w:pPr>
            <w:r>
              <w:rPr>
                <w:rFonts w:ascii="宋体" w:hAnsi="宋体" w:cs="宋体" w:hint="eastAsia"/>
                <w:kern w:val="0"/>
                <w:sz w:val="22"/>
                <w:szCs w:val="22"/>
              </w:rPr>
              <w:t>配置一张磁盘阵列卡</w:t>
            </w:r>
          </w:p>
          <w:p w:rsidR="003359D6">
            <w:pPr>
              <w:widowControl/>
              <w:jc w:val="left"/>
              <w:rPr>
                <w:rFonts w:ascii="宋体" w:hAnsi="宋体" w:cs="宋体"/>
                <w:kern w:val="0"/>
                <w:sz w:val="22"/>
                <w:szCs w:val="22"/>
              </w:rPr>
            </w:pPr>
            <w:r>
              <w:rPr>
                <w:rFonts w:ascii="宋体" w:hAnsi="宋体" w:cs="宋体" w:hint="eastAsia"/>
                <w:kern w:val="0"/>
                <w:sz w:val="22"/>
                <w:szCs w:val="22"/>
              </w:rPr>
              <w:t>配置≥4*10GE（含万兆</w:t>
            </w:r>
            <w:r>
              <w:rPr>
                <w:rFonts w:ascii="宋体" w:hAnsi="宋体" w:cs="宋体" w:hint="eastAsia"/>
                <w:kern w:val="0"/>
                <w:sz w:val="22"/>
                <w:szCs w:val="22"/>
              </w:rPr>
              <w:t>多模光模块</w:t>
            </w:r>
            <w:r>
              <w:rPr>
                <w:rFonts w:ascii="宋体" w:hAnsi="宋体" w:cs="宋体" w:hint="eastAsia"/>
                <w:kern w:val="0"/>
                <w:sz w:val="22"/>
                <w:szCs w:val="22"/>
              </w:rPr>
              <w:t>）</w:t>
            </w:r>
          </w:p>
          <w:p w:rsidR="003359D6">
            <w:pPr>
              <w:widowControl/>
              <w:jc w:val="left"/>
              <w:rPr>
                <w:rFonts w:ascii="宋体" w:hAnsi="宋体" w:cs="宋体"/>
                <w:kern w:val="0"/>
                <w:sz w:val="22"/>
                <w:szCs w:val="22"/>
              </w:rPr>
            </w:pPr>
            <w:r>
              <w:rPr>
                <w:rFonts w:ascii="宋体" w:hAnsi="宋体" w:cs="宋体" w:hint="eastAsia"/>
                <w:kern w:val="0"/>
                <w:sz w:val="22"/>
                <w:szCs w:val="22"/>
              </w:rPr>
              <w:t>配置≥2*900W AC电源</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3</w:t>
            </w:r>
          </w:p>
        </w:tc>
      </w:tr>
      <w:tr>
        <w:tblPrEx>
          <w:tblW w:w="8551" w:type="dxa"/>
          <w:tblLayout w:type="fixed"/>
          <w:tblLook w:val="04A0"/>
        </w:tblPrEx>
        <w:trPr>
          <w:trHeight w:val="2830"/>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6</w:t>
            </w:r>
          </w:p>
        </w:tc>
        <w:tc>
          <w:tcPr>
            <w:tcW w:w="1346"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大屏显示服务器</w:t>
            </w:r>
          </w:p>
        </w:tc>
        <w:tc>
          <w:tcPr>
            <w:tcW w:w="4539" w:type="dxa"/>
            <w:vAlign w:val="center"/>
          </w:tcPr>
          <w:p w:rsidR="003359D6">
            <w:pPr>
              <w:widowControl/>
              <w:jc w:val="left"/>
              <w:rPr>
                <w:rFonts w:ascii="宋体" w:hAnsi="宋体" w:cs="宋体"/>
                <w:kern w:val="0"/>
                <w:sz w:val="22"/>
                <w:szCs w:val="22"/>
              </w:rPr>
            </w:pPr>
            <w:r>
              <w:rPr>
                <w:rFonts w:ascii="宋体" w:hAnsi="宋体" w:cs="宋体" w:hint="eastAsia"/>
                <w:kern w:val="0"/>
                <w:sz w:val="22"/>
                <w:szCs w:val="22"/>
              </w:rPr>
              <w:t>配置≥2*CPU，每CPU≥16个物理核，主频≥2.3GHz</w:t>
            </w:r>
          </w:p>
          <w:p w:rsidR="003359D6">
            <w:pPr>
              <w:widowControl/>
              <w:jc w:val="left"/>
              <w:rPr>
                <w:rFonts w:ascii="宋体" w:hAnsi="宋体" w:cs="宋体"/>
                <w:kern w:val="0"/>
                <w:sz w:val="22"/>
                <w:szCs w:val="22"/>
              </w:rPr>
            </w:pPr>
            <w:r>
              <w:rPr>
                <w:rFonts w:ascii="宋体" w:hAnsi="宋体" w:cs="宋体" w:hint="eastAsia"/>
                <w:kern w:val="0"/>
                <w:sz w:val="22"/>
                <w:szCs w:val="22"/>
              </w:rPr>
              <w:t>配置≥128GB 内存</w:t>
            </w:r>
          </w:p>
          <w:p w:rsidR="003359D6">
            <w:pPr>
              <w:widowControl/>
              <w:jc w:val="left"/>
              <w:rPr>
                <w:rFonts w:ascii="宋体" w:hAnsi="宋体" w:cs="宋体"/>
                <w:kern w:val="0"/>
                <w:sz w:val="22"/>
                <w:szCs w:val="22"/>
              </w:rPr>
            </w:pPr>
            <w:r>
              <w:rPr>
                <w:rFonts w:ascii="宋体" w:hAnsi="宋体" w:cs="宋体" w:hint="eastAsia"/>
                <w:kern w:val="0"/>
                <w:sz w:val="22"/>
                <w:szCs w:val="22"/>
              </w:rPr>
              <w:t>配置≥2*960GB SSD硬盘</w:t>
            </w:r>
          </w:p>
          <w:p w:rsidR="003359D6">
            <w:pPr>
              <w:widowControl/>
              <w:jc w:val="left"/>
              <w:rPr>
                <w:rFonts w:ascii="宋体" w:hAnsi="宋体" w:cs="宋体"/>
                <w:kern w:val="0"/>
                <w:sz w:val="22"/>
                <w:szCs w:val="22"/>
              </w:rPr>
            </w:pPr>
            <w:r>
              <w:rPr>
                <w:rFonts w:ascii="宋体" w:hAnsi="宋体" w:cs="宋体" w:hint="eastAsia"/>
                <w:kern w:val="0"/>
                <w:sz w:val="22"/>
                <w:szCs w:val="22"/>
              </w:rPr>
              <w:t>配置≥2张GPU卡，显存≥48GB</w:t>
            </w:r>
          </w:p>
          <w:p w:rsidR="003359D6">
            <w:pPr>
              <w:widowControl/>
              <w:jc w:val="left"/>
              <w:rPr>
                <w:rFonts w:ascii="宋体" w:hAnsi="宋体" w:cs="宋体"/>
                <w:kern w:val="0"/>
                <w:sz w:val="22"/>
                <w:szCs w:val="22"/>
              </w:rPr>
            </w:pPr>
            <w:r>
              <w:rPr>
                <w:rFonts w:ascii="宋体" w:hAnsi="宋体" w:cs="宋体" w:hint="eastAsia"/>
                <w:kern w:val="0"/>
                <w:sz w:val="22"/>
                <w:szCs w:val="22"/>
              </w:rPr>
              <w:t>配置≥2*GE</w:t>
            </w:r>
          </w:p>
          <w:p w:rsidR="003359D6">
            <w:pPr>
              <w:widowControl/>
              <w:jc w:val="left"/>
              <w:rPr>
                <w:rFonts w:ascii="宋体" w:hAnsi="宋体" w:cs="宋体"/>
                <w:kern w:val="0"/>
                <w:sz w:val="22"/>
                <w:szCs w:val="22"/>
              </w:rPr>
            </w:pPr>
            <w:r>
              <w:rPr>
                <w:rFonts w:ascii="宋体" w:hAnsi="宋体" w:cs="宋体" w:hint="eastAsia"/>
                <w:kern w:val="0"/>
                <w:sz w:val="22"/>
                <w:szCs w:val="22"/>
              </w:rPr>
              <w:t>配置≥2*900W AC电源</w:t>
            </w:r>
          </w:p>
          <w:p w:rsidR="003359D6">
            <w:pPr>
              <w:widowControl/>
              <w:jc w:val="left"/>
              <w:rPr>
                <w:rFonts w:ascii="宋体" w:hAnsi="宋体" w:cs="宋体"/>
                <w:kern w:val="0"/>
                <w:sz w:val="22"/>
                <w:szCs w:val="22"/>
              </w:rPr>
            </w:pPr>
            <w:r>
              <w:rPr>
                <w:rFonts w:ascii="宋体" w:hAnsi="宋体" w:cs="宋体" w:hint="eastAsia"/>
                <w:kern w:val="0"/>
                <w:sz w:val="22"/>
                <w:szCs w:val="22"/>
              </w:rPr>
              <w:t>配置≥2*显示器，显示器尺寸≥27英寸，单台显示器分辨率≥3840*2160</w:t>
            </w:r>
          </w:p>
          <w:p w:rsidR="003359D6">
            <w:pPr>
              <w:widowControl/>
              <w:jc w:val="left"/>
            </w:pP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1</w:t>
            </w:r>
          </w:p>
        </w:tc>
      </w:tr>
      <w:tr>
        <w:tblPrEx>
          <w:tblW w:w="8551" w:type="dxa"/>
          <w:tblLayout w:type="fixed"/>
          <w:tblLook w:val="04A0"/>
        </w:tblPrEx>
        <w:trPr>
          <w:trHeight w:val="1125"/>
        </w:trPr>
        <w:tc>
          <w:tcPr>
            <w:tcW w:w="889" w:type="dxa"/>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7</w:t>
            </w:r>
          </w:p>
        </w:tc>
        <w:tc>
          <w:tcPr>
            <w:tcW w:w="1346"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云平台管理节点</w:t>
            </w:r>
          </w:p>
        </w:tc>
        <w:tc>
          <w:tcPr>
            <w:tcW w:w="4539" w:type="dxa"/>
            <w:vAlign w:val="center"/>
          </w:tcPr>
          <w:p w:rsidR="003359D6">
            <w:pPr>
              <w:widowControl/>
              <w:jc w:val="left"/>
              <w:rPr>
                <w:rFonts w:ascii="宋体" w:hAnsi="宋体" w:cs="宋体"/>
                <w:kern w:val="0"/>
                <w:sz w:val="24"/>
              </w:rPr>
            </w:pPr>
            <w:r>
              <w:rPr>
                <w:rFonts w:ascii="宋体" w:hAnsi="宋体" w:cs="宋体" w:hint="eastAsia"/>
                <w:kern w:val="0"/>
                <w:sz w:val="24"/>
              </w:rPr>
              <w:t>2U 机架服务器</w:t>
            </w:r>
          </w:p>
          <w:p w:rsidR="003359D6">
            <w:pPr>
              <w:widowControl/>
              <w:jc w:val="left"/>
              <w:rPr>
                <w:rFonts w:ascii="宋体" w:hAnsi="宋体" w:cs="宋体"/>
                <w:kern w:val="0"/>
                <w:sz w:val="24"/>
              </w:rPr>
            </w:pPr>
            <w:r>
              <w:rPr>
                <w:rFonts w:ascii="宋体" w:hAnsi="宋体" w:cs="宋体" w:hint="eastAsia"/>
                <w:kern w:val="0"/>
                <w:sz w:val="24"/>
              </w:rPr>
              <w:t>配置≥2颗CPU，主频:≥2.6GHz，≥48核</w:t>
            </w:r>
          </w:p>
          <w:p w:rsidR="003359D6">
            <w:pPr>
              <w:widowControl/>
              <w:jc w:val="left"/>
              <w:rPr>
                <w:rFonts w:ascii="宋体" w:hAnsi="宋体" w:cs="宋体"/>
                <w:kern w:val="0"/>
                <w:sz w:val="24"/>
              </w:rPr>
            </w:pPr>
            <w:r>
              <w:rPr>
                <w:rFonts w:ascii="宋体" w:hAnsi="宋体" w:cs="宋体" w:hint="eastAsia"/>
                <w:kern w:val="0"/>
                <w:sz w:val="24"/>
              </w:rPr>
              <w:t>配置≥768GB内存</w:t>
            </w:r>
          </w:p>
          <w:p w:rsidR="003359D6">
            <w:pPr>
              <w:widowControl/>
              <w:jc w:val="left"/>
              <w:rPr>
                <w:rFonts w:ascii="宋体" w:hAnsi="宋体" w:cs="宋体"/>
                <w:kern w:val="0"/>
                <w:sz w:val="24"/>
              </w:rPr>
            </w:pPr>
            <w:r>
              <w:rPr>
                <w:rFonts w:ascii="宋体" w:hAnsi="宋体" w:cs="宋体" w:hint="eastAsia"/>
                <w:kern w:val="0"/>
                <w:sz w:val="24"/>
              </w:rPr>
              <w:t>硬盘配置数目：配置≥2块960GB 硬盘；配置≥8*4TB SATA硬盘；配置≥1*3.2TB NVME SSD</w:t>
            </w:r>
          </w:p>
          <w:p w:rsidR="003359D6">
            <w:pPr>
              <w:widowControl/>
              <w:jc w:val="left"/>
              <w:rPr>
                <w:rFonts w:ascii="宋体" w:hAnsi="宋体" w:cs="宋体"/>
                <w:kern w:val="0"/>
                <w:sz w:val="24"/>
              </w:rPr>
            </w:pPr>
            <w:r>
              <w:rPr>
                <w:rFonts w:ascii="宋体" w:hAnsi="宋体" w:cs="宋体" w:hint="eastAsia"/>
                <w:kern w:val="0"/>
                <w:sz w:val="24"/>
              </w:rPr>
              <w:t>配置≥4*10Gb以太网光口（配4个光模块）</w:t>
            </w:r>
          </w:p>
          <w:p w:rsidR="003359D6">
            <w:pPr>
              <w:widowControl/>
              <w:jc w:val="left"/>
              <w:rPr>
                <w:rFonts w:ascii="宋体" w:hAnsi="宋体" w:cs="宋体"/>
                <w:kern w:val="0"/>
                <w:sz w:val="24"/>
              </w:rPr>
            </w:pPr>
            <w:r>
              <w:rPr>
                <w:rFonts w:ascii="宋体" w:hAnsi="宋体" w:cs="宋体" w:hint="eastAsia"/>
                <w:kern w:val="0"/>
                <w:sz w:val="24"/>
              </w:rPr>
              <w:t>满配冗余</w:t>
            </w:r>
            <w:r>
              <w:rPr>
                <w:rFonts w:ascii="宋体" w:hAnsi="宋体" w:cs="宋体" w:hint="eastAsia"/>
                <w:kern w:val="0"/>
                <w:sz w:val="24"/>
              </w:rPr>
              <w:t>热插拔电源，并提供配套的电源连接线</w:t>
            </w:r>
          </w:p>
          <w:p w:rsidR="003359D6">
            <w:pPr>
              <w:widowControl/>
              <w:jc w:val="left"/>
              <w:rPr>
                <w:rFonts w:ascii="宋体" w:hAnsi="宋体" w:cs="宋体"/>
                <w:kern w:val="0"/>
                <w:sz w:val="24"/>
              </w:rPr>
            </w:pPr>
            <w:r>
              <w:rPr>
                <w:rFonts w:ascii="宋体" w:hAnsi="宋体" w:cs="宋体" w:hint="eastAsia"/>
                <w:kern w:val="0"/>
                <w:sz w:val="24"/>
              </w:rPr>
              <w:t>单电源额定功率≥900W</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5</w:t>
            </w:r>
          </w:p>
        </w:tc>
      </w:tr>
      <w:tr>
        <w:tblPrEx>
          <w:tblW w:w="8551" w:type="dxa"/>
          <w:tblLayout w:type="fixed"/>
          <w:tblLook w:val="04A0"/>
        </w:tblPrEx>
        <w:trPr>
          <w:trHeight w:val="1120"/>
        </w:trPr>
        <w:tc>
          <w:tcPr>
            <w:tcW w:w="889" w:type="dxa"/>
            <w:vMerge w:val="restart"/>
            <w:noWrap/>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8</w:t>
            </w:r>
          </w:p>
        </w:tc>
        <w:tc>
          <w:tcPr>
            <w:tcW w:w="1346" w:type="dxa"/>
            <w:vMerge w:val="restart"/>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融合通信</w:t>
            </w:r>
          </w:p>
        </w:tc>
        <w:tc>
          <w:tcPr>
            <w:tcW w:w="4539" w:type="dxa"/>
            <w:vAlign w:val="center"/>
          </w:tcPr>
          <w:p w:rsidR="003359D6">
            <w:pPr>
              <w:widowControl/>
              <w:jc w:val="left"/>
              <w:rPr>
                <w:rFonts w:ascii="宋体" w:hAnsi="宋体" w:cs="宋体"/>
                <w:kern w:val="0"/>
                <w:sz w:val="24"/>
              </w:rPr>
            </w:pPr>
            <w:r>
              <w:rPr>
                <w:rFonts w:ascii="宋体" w:hAnsi="宋体" w:cs="宋体" w:hint="eastAsia"/>
                <w:kern w:val="0"/>
                <w:sz w:val="24"/>
              </w:rPr>
              <w:t>融合通信管理单元：</w:t>
            </w:r>
          </w:p>
          <w:p w:rsidR="003359D6">
            <w:pPr>
              <w:widowControl/>
              <w:jc w:val="left"/>
              <w:rPr>
                <w:rFonts w:ascii="宋体" w:hAnsi="宋体" w:cs="宋体"/>
                <w:kern w:val="0"/>
                <w:sz w:val="24"/>
              </w:rPr>
            </w:pPr>
            <w:r>
              <w:rPr>
                <w:rFonts w:ascii="宋体" w:hAnsi="宋体" w:cs="宋体" w:hint="eastAsia"/>
                <w:kern w:val="0"/>
                <w:sz w:val="24"/>
              </w:rPr>
              <w:t>管理员可对系统所有视频资产</w:t>
            </w:r>
            <w:r>
              <w:rPr>
                <w:rFonts w:ascii="宋体" w:hAnsi="宋体" w:cs="宋体" w:hint="eastAsia"/>
                <w:kern w:val="0"/>
                <w:sz w:val="24"/>
              </w:rPr>
              <w:t>如媒体</w:t>
            </w:r>
            <w:r>
              <w:rPr>
                <w:rFonts w:ascii="宋体" w:hAnsi="宋体" w:cs="宋体" w:hint="eastAsia"/>
                <w:kern w:val="0"/>
                <w:sz w:val="24"/>
              </w:rPr>
              <w:t>单元、GK/SIP Server、终端、录播资源进行集中管理；</w:t>
            </w:r>
          </w:p>
          <w:p w:rsidR="003359D6">
            <w:pPr>
              <w:widowControl/>
              <w:jc w:val="left"/>
              <w:rPr>
                <w:rFonts w:ascii="宋体" w:hAnsi="宋体" w:cs="宋体"/>
                <w:kern w:val="0"/>
                <w:sz w:val="24"/>
              </w:rPr>
            </w:pPr>
            <w:r>
              <w:rPr>
                <w:rFonts w:ascii="宋体" w:hAnsi="宋体" w:cs="宋体" w:hint="eastAsia"/>
                <w:kern w:val="0"/>
                <w:sz w:val="24"/>
              </w:rPr>
              <w:t>支持H.323/SIP 双协议；</w:t>
            </w:r>
          </w:p>
          <w:p w:rsidR="003359D6">
            <w:pPr>
              <w:widowControl/>
              <w:jc w:val="left"/>
              <w:rPr>
                <w:rFonts w:ascii="宋体" w:hAnsi="宋体" w:cs="宋体"/>
                <w:kern w:val="0"/>
                <w:sz w:val="24"/>
              </w:rPr>
            </w:pPr>
            <w:r>
              <w:rPr>
                <w:rFonts w:ascii="宋体" w:hAnsi="宋体" w:cs="宋体" w:hint="eastAsia"/>
                <w:kern w:val="0"/>
                <w:sz w:val="24"/>
              </w:rPr>
              <w:t>支持H.460、ICE、STUN、TURN等标准的H.323/SIP穿越协议；</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支持呼叫带宽配置与管理，控制区域呼叫流量，避免网络拥塞，投标时提供第三方机构检测报告证明；</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支持呼叫路由控制、号码变换，支持通过前缀匹配、后缀匹配、精确匹配等查找规则识别呼叫区域，投标时提供第三方机构检测报告证明；</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支持实时音视频预览，实现本地终端同步预监、远端会场预监，投标时提供第三方机构检测报告证明。</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套</w:t>
            </w:r>
          </w:p>
        </w:tc>
        <w:tc>
          <w:tcPr>
            <w:tcW w:w="888" w:type="dxa"/>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8551" w:type="dxa"/>
          <w:tblLayout w:type="fixed"/>
          <w:tblLook w:val="04A0"/>
        </w:tblPrEx>
        <w:trPr>
          <w:trHeight w:val="1070"/>
        </w:trPr>
        <w:tc>
          <w:tcPr>
            <w:tcW w:w="889" w:type="dxa"/>
            <w:vMerge/>
            <w:vAlign w:val="center"/>
          </w:tcPr>
          <w:p w:rsidR="003359D6">
            <w:pPr>
              <w:widowControl/>
              <w:jc w:val="left"/>
              <w:rPr>
                <w:rFonts w:ascii="宋体" w:hAnsi="宋体" w:cs="宋体"/>
                <w:kern w:val="0"/>
                <w:sz w:val="22"/>
                <w:szCs w:val="22"/>
              </w:rPr>
            </w:pPr>
          </w:p>
        </w:tc>
        <w:tc>
          <w:tcPr>
            <w:tcW w:w="1346" w:type="dxa"/>
            <w:vMerge/>
            <w:vAlign w:val="center"/>
          </w:tcPr>
          <w:p w:rsidR="003359D6">
            <w:pPr>
              <w:widowControl/>
              <w:jc w:val="left"/>
              <w:rPr>
                <w:rFonts w:ascii="宋体" w:hAnsi="宋体" w:cs="宋体"/>
                <w:kern w:val="0"/>
                <w:sz w:val="22"/>
                <w:szCs w:val="22"/>
              </w:rPr>
            </w:pPr>
          </w:p>
        </w:tc>
        <w:tc>
          <w:tcPr>
            <w:tcW w:w="4539" w:type="dxa"/>
            <w:vAlign w:val="center"/>
          </w:tcPr>
          <w:p w:rsidR="003359D6">
            <w:pPr>
              <w:widowControl/>
              <w:jc w:val="left"/>
              <w:rPr>
                <w:rFonts w:ascii="宋体" w:hAnsi="宋体" w:cs="宋体"/>
                <w:kern w:val="0"/>
                <w:sz w:val="24"/>
              </w:rPr>
            </w:pPr>
            <w:r>
              <w:rPr>
                <w:rFonts w:ascii="宋体" w:hAnsi="宋体" w:cs="宋体" w:hint="eastAsia"/>
                <w:kern w:val="0"/>
                <w:sz w:val="24"/>
              </w:rPr>
              <w:t>融合通信媒体单元：</w:t>
            </w:r>
          </w:p>
          <w:p w:rsidR="003359D6">
            <w:pPr>
              <w:widowControl/>
              <w:jc w:val="left"/>
              <w:rPr>
                <w:rFonts w:ascii="宋体" w:hAnsi="宋体" w:cs="宋体"/>
                <w:kern w:val="0"/>
                <w:sz w:val="24"/>
              </w:rPr>
            </w:pPr>
            <w:r>
              <w:rPr>
                <w:rFonts w:ascii="宋体" w:hAnsi="宋体" w:cs="宋体" w:hint="eastAsia"/>
                <w:kern w:val="0"/>
                <w:sz w:val="24"/>
              </w:rPr>
              <w:t>采用国产自主嵌入式操作系统；</w:t>
            </w:r>
          </w:p>
          <w:p w:rsidR="003359D6">
            <w:pPr>
              <w:widowControl/>
              <w:jc w:val="left"/>
              <w:rPr>
                <w:rFonts w:ascii="宋体" w:hAnsi="宋体" w:cs="宋体"/>
                <w:kern w:val="0"/>
                <w:sz w:val="24"/>
              </w:rPr>
            </w:pPr>
            <w:r>
              <w:rPr>
                <w:rFonts w:ascii="宋体" w:hAnsi="宋体" w:cs="宋体" w:hint="eastAsia"/>
                <w:kern w:val="0"/>
                <w:sz w:val="24"/>
              </w:rPr>
              <w:t>支持1080p30/60fps、720p30/60fps、4CIF分辨率的活动视频；</w:t>
            </w:r>
          </w:p>
          <w:p w:rsidR="003359D6">
            <w:pPr>
              <w:widowControl/>
              <w:jc w:val="left"/>
              <w:rPr>
                <w:rFonts w:ascii="宋体" w:hAnsi="宋体" w:cs="宋体"/>
                <w:kern w:val="0"/>
                <w:sz w:val="24"/>
              </w:rPr>
            </w:pPr>
            <w:r>
              <w:rPr>
                <w:rFonts w:ascii="宋体" w:hAnsi="宋体" w:cs="宋体" w:hint="eastAsia"/>
                <w:kern w:val="0"/>
                <w:sz w:val="24"/>
              </w:rPr>
              <w:t>支持ITU-T H.323、IETF SIP协议，具备良好的兼容性；</w:t>
            </w:r>
          </w:p>
          <w:p w:rsidR="003359D6">
            <w:pPr>
              <w:widowControl/>
              <w:jc w:val="left"/>
              <w:rPr>
                <w:rFonts w:ascii="宋体" w:hAnsi="宋体" w:cs="宋体"/>
                <w:kern w:val="0"/>
                <w:sz w:val="24"/>
              </w:rPr>
            </w:pPr>
            <w:r>
              <w:rPr>
                <w:rFonts w:ascii="宋体" w:hAnsi="宋体" w:cs="宋体" w:hint="eastAsia"/>
                <w:kern w:val="0"/>
                <w:sz w:val="24"/>
              </w:rPr>
              <w:t>在全编全</w:t>
            </w:r>
            <w:r>
              <w:rPr>
                <w:rFonts w:ascii="宋体" w:hAnsi="宋体" w:cs="宋体" w:hint="eastAsia"/>
                <w:kern w:val="0"/>
                <w:sz w:val="24"/>
              </w:rPr>
              <w:t>解模式</w:t>
            </w:r>
            <w:r>
              <w:rPr>
                <w:rFonts w:ascii="宋体" w:hAnsi="宋体" w:cs="宋体" w:hint="eastAsia"/>
                <w:kern w:val="0"/>
                <w:sz w:val="24"/>
              </w:rPr>
              <w:t>下，单台媒体单元最大支持≥50个1080P60fps视频端口或者100个1080P 30fps视频端口或者200个720P30fps视频端口或者400个4CIF视频端口，本次项目配置不少于60路1080P30fps全编全解端口；</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 xml:space="preserve">支持将1个1080P60fps 端口可拆分为 2 </w:t>
            </w:r>
            <w:r>
              <w:rPr>
                <w:rFonts w:ascii="宋体" w:hAnsi="宋体" w:cs="宋体" w:hint="eastAsia"/>
                <w:kern w:val="0"/>
                <w:sz w:val="24"/>
              </w:rPr>
              <w:t>个</w:t>
            </w:r>
            <w:r>
              <w:rPr>
                <w:rFonts w:ascii="宋体" w:hAnsi="宋体" w:cs="宋体" w:hint="eastAsia"/>
                <w:kern w:val="0"/>
                <w:sz w:val="24"/>
              </w:rPr>
              <w:t xml:space="preserve">1080P30fps 端口、或者 4 </w:t>
            </w:r>
            <w:r>
              <w:rPr>
                <w:rFonts w:ascii="宋体" w:hAnsi="宋体" w:cs="宋体" w:hint="eastAsia"/>
                <w:kern w:val="0"/>
                <w:sz w:val="24"/>
              </w:rPr>
              <w:t>个</w:t>
            </w:r>
            <w:r>
              <w:rPr>
                <w:rFonts w:ascii="宋体" w:hAnsi="宋体" w:cs="宋体" w:hint="eastAsia"/>
                <w:kern w:val="0"/>
                <w:sz w:val="24"/>
              </w:rPr>
              <w:t>720P30fps端口或8个4CIF端口，投标时提供第三方机构检测报告证明；</w:t>
            </w:r>
          </w:p>
          <w:p w:rsidR="003359D6">
            <w:pPr>
              <w:widowControl/>
              <w:jc w:val="left"/>
              <w:rPr>
                <w:rFonts w:ascii="宋体" w:hAnsi="宋体" w:cs="宋体"/>
                <w:kern w:val="0"/>
                <w:sz w:val="24"/>
              </w:rPr>
            </w:pPr>
            <w:r>
              <w:rPr>
                <w:rFonts w:ascii="宋体" w:hAnsi="宋体" w:cs="宋体" w:hint="eastAsia"/>
                <w:kern w:val="0"/>
                <w:sz w:val="24"/>
              </w:rPr>
              <w:t>支持G711、G722、G722.1C、G729、AAC-LD、Opus音频协议；</w:t>
            </w:r>
          </w:p>
          <w:p w:rsidR="003359D6">
            <w:pPr>
              <w:widowControl/>
              <w:jc w:val="left"/>
              <w:rPr>
                <w:rFonts w:ascii="宋体" w:hAnsi="宋体" w:cs="宋体"/>
                <w:kern w:val="0"/>
                <w:sz w:val="24"/>
              </w:rPr>
            </w:pPr>
            <w:r>
              <w:rPr>
                <w:rFonts w:ascii="宋体" w:hAnsi="宋体" w:cs="宋体" w:hint="eastAsia"/>
                <w:kern w:val="0"/>
                <w:sz w:val="24"/>
              </w:rPr>
              <w:t>支持ITU-T H.239、IETF BFCP双流协议；</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支持主视频1080p60fps时，辅视频同时实现1080P60fps高清效果，投标时提供第三方机构检测报告证明；</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支持多台设备组成资源池，实现资源统一管理，根据资源使用情况，动态分配MCU资源，以实现资源负载均衡，投标时提供第三方机构检测报告证明；</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支持电子白板功能，支持白板批注、缩放、保存、多方互动等功能，支持不少于64方同时协作，投标时提供第三方机构检测报告证明；</w:t>
            </w:r>
          </w:p>
          <w:p w:rsidR="003359D6">
            <w:pPr>
              <w:widowControl/>
              <w:jc w:val="left"/>
              <w:rPr>
                <w:rFonts w:ascii="宋体" w:hAnsi="宋体" w:cs="宋体"/>
                <w:kern w:val="0"/>
                <w:sz w:val="24"/>
              </w:rPr>
            </w:pPr>
            <w:r>
              <w:rPr>
                <w:rFonts w:ascii="宋体" w:hAnsi="宋体" w:cs="宋体"/>
                <w:kern w:val="0"/>
                <w:sz w:val="24"/>
              </w:rPr>
              <w:t>▲</w:t>
            </w:r>
            <w:r>
              <w:rPr>
                <w:rFonts w:ascii="宋体" w:hAnsi="宋体" w:cs="宋体" w:hint="eastAsia"/>
                <w:kern w:val="0"/>
                <w:sz w:val="24"/>
              </w:rPr>
              <w:t>支持30%网络丢包下，语音清晰连续，视频清晰流畅，无卡顿、无马赛克；支持80%网络丢包下，声音清晰，不影响会议正常进行，投标时提供第三方机构检测报告证明。</w:t>
            </w:r>
          </w:p>
          <w:p w:rsidR="003359D6">
            <w:pPr>
              <w:widowControl/>
              <w:jc w:val="left"/>
              <w:rPr>
                <w:rFonts w:ascii="宋体" w:hAnsi="宋体" w:cs="宋体"/>
                <w:kern w:val="0"/>
                <w:sz w:val="24"/>
              </w:rPr>
            </w:pPr>
            <w:r>
              <w:rPr>
                <w:rFonts w:ascii="宋体" w:hAnsi="宋体" w:cs="宋体" w:hint="eastAsia"/>
                <w:kern w:val="0"/>
                <w:sz w:val="24"/>
              </w:rPr>
              <w:t>支持SIP(TLS/SRTP)信令和媒体流加密、AES加密算法、H.235媒体流加密、H.235认证和信令完整性校验。</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8551" w:type="dxa"/>
          <w:tblLayout w:type="fixed"/>
          <w:tblLook w:val="04A0"/>
        </w:tblPrEx>
        <w:trPr>
          <w:trHeight w:val="940"/>
        </w:trPr>
        <w:tc>
          <w:tcPr>
            <w:tcW w:w="889" w:type="dxa"/>
            <w:vMerge/>
            <w:vAlign w:val="center"/>
          </w:tcPr>
          <w:p w:rsidR="003359D6">
            <w:pPr>
              <w:widowControl/>
              <w:jc w:val="left"/>
              <w:rPr>
                <w:rFonts w:ascii="宋体" w:hAnsi="宋体" w:cs="宋体"/>
                <w:kern w:val="0"/>
                <w:sz w:val="22"/>
                <w:szCs w:val="22"/>
              </w:rPr>
            </w:pPr>
          </w:p>
        </w:tc>
        <w:tc>
          <w:tcPr>
            <w:tcW w:w="1346" w:type="dxa"/>
            <w:vMerge/>
            <w:vAlign w:val="center"/>
          </w:tcPr>
          <w:p w:rsidR="003359D6">
            <w:pPr>
              <w:widowControl/>
              <w:jc w:val="left"/>
              <w:rPr>
                <w:rFonts w:ascii="宋体" w:hAnsi="宋体" w:cs="宋体"/>
                <w:kern w:val="0"/>
                <w:sz w:val="22"/>
                <w:szCs w:val="22"/>
              </w:rPr>
            </w:pPr>
          </w:p>
        </w:tc>
        <w:tc>
          <w:tcPr>
            <w:tcW w:w="4539" w:type="dxa"/>
            <w:vAlign w:val="center"/>
          </w:tcPr>
          <w:p w:rsidR="003359D6">
            <w:pPr>
              <w:widowControl/>
              <w:rPr>
                <w:rFonts w:ascii="宋体" w:hAnsi="宋体" w:cs="宋体"/>
                <w:kern w:val="0"/>
                <w:sz w:val="24"/>
              </w:rPr>
            </w:pPr>
            <w:r>
              <w:rPr>
                <w:rFonts w:ascii="宋体" w:hAnsi="宋体" w:cs="宋体" w:hint="eastAsia"/>
                <w:kern w:val="0"/>
                <w:sz w:val="24"/>
              </w:rPr>
              <w:t>融合通信调度单元：</w:t>
            </w:r>
          </w:p>
          <w:p w:rsidR="003359D6">
            <w:pPr>
              <w:widowControl/>
              <w:rPr>
                <w:rFonts w:ascii="宋体" w:hAnsi="宋体" w:cs="宋体"/>
                <w:kern w:val="0"/>
                <w:sz w:val="24"/>
              </w:rPr>
            </w:pPr>
            <w:r>
              <w:rPr>
                <w:rFonts w:ascii="宋体" w:hAnsi="宋体" w:cs="宋体" w:hint="eastAsia"/>
                <w:kern w:val="0"/>
                <w:sz w:val="24"/>
              </w:rPr>
              <w:t>支持基于GB/T.28181协议与视频监控平台融合互通;</w:t>
            </w:r>
          </w:p>
          <w:p w:rsidR="003359D6">
            <w:pPr>
              <w:widowControl/>
              <w:rPr>
                <w:rFonts w:ascii="宋体" w:hAnsi="宋体" w:cs="宋体"/>
                <w:kern w:val="0"/>
                <w:sz w:val="24"/>
              </w:rPr>
            </w:pPr>
            <w:r>
              <w:rPr>
                <w:rFonts w:ascii="宋体" w:hAnsi="宋体" w:cs="宋体" w:hint="eastAsia"/>
                <w:kern w:val="0"/>
                <w:sz w:val="24"/>
              </w:rPr>
              <w:t>支持H.264 BP、H.264 HP监控视频融合接入;</w:t>
            </w:r>
          </w:p>
          <w:p w:rsidR="003359D6">
            <w:pPr>
              <w:widowControl/>
              <w:rPr>
                <w:rFonts w:ascii="宋体" w:hAnsi="宋体" w:cs="宋体"/>
                <w:kern w:val="0"/>
                <w:sz w:val="24"/>
              </w:rPr>
            </w:pPr>
            <w:r>
              <w:rPr>
                <w:rFonts w:ascii="宋体" w:hAnsi="宋体" w:cs="宋体" w:hint="eastAsia"/>
                <w:kern w:val="0"/>
                <w:sz w:val="24"/>
              </w:rPr>
              <w:t>支持会议视频、监控视频、手机/固话、IP话机等音视频资源融合调度，资源列表可通过网络实时获取，无须在多个界面间切换操作；</w:t>
            </w:r>
          </w:p>
          <w:p w:rsidR="003359D6">
            <w:pPr>
              <w:widowControl/>
              <w:rPr>
                <w:rFonts w:ascii="宋体" w:hAnsi="宋体" w:cs="宋体"/>
                <w:kern w:val="0"/>
                <w:sz w:val="24"/>
              </w:rPr>
            </w:pPr>
            <w:r>
              <w:rPr>
                <w:rFonts w:ascii="宋体" w:hAnsi="宋体" w:cs="宋体" w:hint="eastAsia"/>
                <w:kern w:val="0"/>
                <w:sz w:val="24"/>
              </w:rPr>
              <w:t>支持将前端监控视频推送给远端视频会议终端及移动终端观看；</w:t>
            </w:r>
          </w:p>
          <w:p w:rsidR="003359D6">
            <w:pPr>
              <w:widowControl/>
              <w:rPr>
                <w:rFonts w:ascii="宋体" w:hAnsi="宋体" w:cs="宋体"/>
                <w:kern w:val="0"/>
                <w:sz w:val="24"/>
              </w:rPr>
            </w:pPr>
            <w:r>
              <w:rPr>
                <w:rFonts w:ascii="宋体" w:hAnsi="宋体" w:cs="宋体" w:hint="eastAsia"/>
                <w:kern w:val="0"/>
                <w:sz w:val="24"/>
              </w:rPr>
              <w:t>支持将监控视频添加到会议多画面，支持多画面轮询观看，轮询间隔可设置；</w:t>
            </w:r>
          </w:p>
          <w:p w:rsidR="003359D6">
            <w:pPr>
              <w:widowControl/>
              <w:rPr>
                <w:rFonts w:ascii="宋体" w:hAnsi="宋体" w:cs="宋体"/>
                <w:kern w:val="0"/>
                <w:sz w:val="24"/>
              </w:rPr>
            </w:pPr>
            <w:r>
              <w:rPr>
                <w:rFonts w:ascii="宋体" w:hAnsi="宋体" w:cs="宋体" w:hint="eastAsia"/>
                <w:kern w:val="0"/>
                <w:sz w:val="24"/>
              </w:rPr>
              <w:t>支持电视墙预案管理，实现在调度台上自定义虚拟电视墙布局，显示预案、轮询预案设置等功能；</w:t>
            </w:r>
          </w:p>
          <w:p w:rsidR="003359D6">
            <w:pPr>
              <w:widowControl/>
              <w:rPr>
                <w:rFonts w:ascii="宋体" w:hAnsi="宋体" w:cs="宋体"/>
                <w:kern w:val="0"/>
                <w:sz w:val="24"/>
              </w:rPr>
            </w:pPr>
            <w:r>
              <w:rPr>
                <w:rFonts w:ascii="宋体" w:hAnsi="宋体" w:cs="宋体" w:hint="eastAsia"/>
                <w:kern w:val="0"/>
                <w:sz w:val="24"/>
              </w:rPr>
              <w:t>支持多种调度模式，包括预案调度、跨级调度、融合调度、单调和多调等模式；</w:t>
            </w:r>
          </w:p>
          <w:p w:rsidR="003359D6">
            <w:pPr>
              <w:widowControl/>
              <w:rPr>
                <w:rFonts w:ascii="宋体" w:hAnsi="宋体" w:cs="宋体"/>
                <w:kern w:val="0"/>
                <w:sz w:val="24"/>
              </w:rPr>
            </w:pPr>
            <w:r>
              <w:rPr>
                <w:rFonts w:ascii="宋体" w:hAnsi="宋体" w:cs="宋体" w:hint="eastAsia"/>
                <w:kern w:val="0"/>
                <w:sz w:val="24"/>
              </w:rPr>
              <w:t>支持开放接口供上层应用二次开发。</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套</w:t>
            </w:r>
          </w:p>
        </w:tc>
        <w:tc>
          <w:tcPr>
            <w:tcW w:w="888" w:type="dxa"/>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8551" w:type="dxa"/>
          <w:tblLayout w:type="fixed"/>
          <w:tblLook w:val="04A0"/>
        </w:tblPrEx>
        <w:trPr>
          <w:trHeight w:val="470"/>
        </w:trPr>
        <w:tc>
          <w:tcPr>
            <w:tcW w:w="889" w:type="dxa"/>
            <w:vMerge/>
            <w:vAlign w:val="center"/>
          </w:tcPr>
          <w:p w:rsidR="003359D6">
            <w:pPr>
              <w:widowControl/>
              <w:jc w:val="left"/>
              <w:rPr>
                <w:rFonts w:ascii="宋体" w:hAnsi="宋体" w:cs="宋体"/>
                <w:kern w:val="0"/>
                <w:sz w:val="22"/>
                <w:szCs w:val="22"/>
              </w:rPr>
            </w:pPr>
          </w:p>
        </w:tc>
        <w:tc>
          <w:tcPr>
            <w:tcW w:w="1346" w:type="dxa"/>
            <w:vMerge/>
            <w:vAlign w:val="center"/>
          </w:tcPr>
          <w:p w:rsidR="003359D6">
            <w:pPr>
              <w:widowControl/>
              <w:jc w:val="left"/>
              <w:rPr>
                <w:rFonts w:ascii="宋体" w:hAnsi="宋体" w:cs="宋体"/>
                <w:kern w:val="0"/>
                <w:sz w:val="22"/>
                <w:szCs w:val="22"/>
              </w:rPr>
            </w:pPr>
          </w:p>
        </w:tc>
        <w:tc>
          <w:tcPr>
            <w:tcW w:w="4539" w:type="dxa"/>
            <w:noWrap/>
            <w:vAlign w:val="center"/>
          </w:tcPr>
          <w:p w:rsidR="003359D6">
            <w:pPr>
              <w:widowControl/>
              <w:rPr>
                <w:rFonts w:ascii="宋体" w:hAnsi="宋体" w:cs="宋体"/>
                <w:kern w:val="0"/>
                <w:sz w:val="24"/>
              </w:rPr>
            </w:pPr>
            <w:r>
              <w:rPr>
                <w:rFonts w:ascii="宋体" w:hAnsi="宋体" w:cs="宋体" w:hint="eastAsia"/>
                <w:kern w:val="0"/>
                <w:sz w:val="24"/>
              </w:rPr>
              <w:t>语音网关：</w:t>
            </w:r>
          </w:p>
          <w:p w:rsidR="003359D6">
            <w:pPr>
              <w:widowControl/>
              <w:rPr>
                <w:rFonts w:ascii="宋体" w:hAnsi="宋体" w:cs="宋体"/>
                <w:kern w:val="0"/>
                <w:sz w:val="24"/>
              </w:rPr>
            </w:pPr>
            <w:r>
              <w:rPr>
                <w:rFonts w:ascii="宋体" w:hAnsi="宋体" w:cs="宋体" w:hint="eastAsia"/>
                <w:kern w:val="0"/>
                <w:sz w:val="24"/>
              </w:rPr>
              <w:t>支持G.711,G.729,iLBC；</w:t>
            </w:r>
          </w:p>
          <w:p w:rsidR="003359D6">
            <w:pPr>
              <w:widowControl/>
              <w:rPr>
                <w:rFonts w:ascii="宋体" w:hAnsi="宋体" w:cs="宋体"/>
                <w:kern w:val="0"/>
                <w:sz w:val="24"/>
              </w:rPr>
            </w:pPr>
            <w:r>
              <w:rPr>
                <w:rFonts w:ascii="宋体" w:hAnsi="宋体" w:cs="宋体" w:hint="eastAsia"/>
                <w:kern w:val="0"/>
                <w:sz w:val="24"/>
              </w:rPr>
              <w:t>支持E1、T1，用于连接PSTN网络；</w:t>
            </w:r>
          </w:p>
          <w:p w:rsidR="003359D6">
            <w:pPr>
              <w:widowControl/>
              <w:rPr>
                <w:rFonts w:ascii="宋体" w:hAnsi="宋体" w:cs="宋体"/>
                <w:kern w:val="0"/>
                <w:sz w:val="24"/>
              </w:rPr>
            </w:pPr>
            <w:r>
              <w:rPr>
                <w:rFonts w:ascii="宋体" w:hAnsi="宋体" w:cs="宋体" w:hint="eastAsia"/>
                <w:kern w:val="0"/>
                <w:sz w:val="24"/>
              </w:rPr>
              <w:t>静音抑制和检测、舒适噪声生成、语音活动检测、回声消除(G.168)，最大128ms、自适应动态缓冲;</w:t>
            </w:r>
          </w:p>
          <w:p w:rsidR="003359D6">
            <w:pPr>
              <w:widowControl/>
              <w:rPr>
                <w:rFonts w:ascii="宋体" w:hAnsi="宋体" w:cs="宋体"/>
                <w:kern w:val="0"/>
                <w:sz w:val="24"/>
              </w:rPr>
            </w:pPr>
            <w:r>
              <w:rPr>
                <w:rFonts w:ascii="宋体" w:hAnsi="宋体" w:cs="宋体" w:hint="eastAsia"/>
                <w:kern w:val="0"/>
                <w:sz w:val="24"/>
              </w:rPr>
              <w:t xml:space="preserve">2个千兆网口，GE0和GE1，支持10/100/1000 </w:t>
            </w:r>
            <w:r>
              <w:rPr>
                <w:rFonts w:ascii="宋体" w:hAnsi="宋体" w:cs="宋体" w:hint="eastAsia"/>
                <w:kern w:val="0"/>
                <w:sz w:val="24"/>
              </w:rPr>
              <w:t>BaseT</w:t>
            </w:r>
            <w:r>
              <w:rPr>
                <w:rFonts w:ascii="宋体" w:hAnsi="宋体" w:cs="宋体" w:hint="eastAsia"/>
                <w:kern w:val="0"/>
                <w:sz w:val="24"/>
              </w:rPr>
              <w:t>自适应以太网</w:t>
            </w:r>
          </w:p>
          <w:p w:rsidR="003359D6">
            <w:pPr>
              <w:widowControl/>
              <w:rPr>
                <w:rFonts w:ascii="宋体" w:hAnsi="宋体" w:cs="宋体"/>
                <w:kern w:val="0"/>
                <w:sz w:val="24"/>
              </w:rPr>
            </w:pPr>
            <w:r>
              <w:rPr>
                <w:rFonts w:ascii="宋体" w:hAnsi="宋体" w:cs="宋体" w:hint="eastAsia"/>
                <w:kern w:val="0"/>
                <w:sz w:val="24"/>
              </w:rPr>
              <w:t>支持≥30路语音并发。</w:t>
            </w:r>
          </w:p>
        </w:tc>
        <w:tc>
          <w:tcPr>
            <w:tcW w:w="889" w:type="dxa"/>
            <w:vAlign w:val="center"/>
          </w:tcPr>
          <w:p w:rsidR="003359D6">
            <w:pPr>
              <w:widowControl/>
              <w:jc w:val="center"/>
              <w:rPr>
                <w:rFonts w:ascii="宋体" w:hAnsi="宋体" w:cs="宋体"/>
                <w:kern w:val="0"/>
                <w:sz w:val="22"/>
                <w:szCs w:val="22"/>
              </w:rPr>
            </w:pPr>
            <w:r>
              <w:rPr>
                <w:rFonts w:ascii="宋体" w:hAnsi="宋体" w:cs="宋体" w:hint="eastAsia"/>
                <w:kern w:val="0"/>
                <w:sz w:val="22"/>
                <w:szCs w:val="22"/>
              </w:rPr>
              <w:t>台</w:t>
            </w:r>
          </w:p>
        </w:tc>
        <w:tc>
          <w:tcPr>
            <w:tcW w:w="888" w:type="dxa"/>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bl>
    <w:p w:rsidR="003359D6">
      <w:pPr>
        <w:spacing w:line="360" w:lineRule="auto"/>
        <w:ind w:firstLine="480" w:firstLineChars="200"/>
        <w:jc w:val="left"/>
        <w:outlineLvl w:val="3"/>
        <w:rPr>
          <w:rFonts w:ascii="宋体" w:hAnsi="宋体" w:cs="宋体"/>
          <w:b/>
          <w:szCs w:val="21"/>
        </w:rPr>
      </w:pPr>
      <w:r>
        <w:rPr>
          <w:rFonts w:ascii="宋体" w:hAnsi="宋体" w:cs="宋体" w:hint="eastAsia"/>
          <w:b/>
          <w:szCs w:val="21"/>
        </w:rPr>
        <w:t>（三）</w:t>
      </w:r>
      <w:bookmarkEnd w:id="37"/>
      <w:r>
        <w:rPr>
          <w:rFonts w:ascii="宋体" w:hAnsi="宋体" w:cs="宋体" w:hint="eastAsia"/>
          <w:b/>
          <w:szCs w:val="21"/>
        </w:rPr>
        <w:t>项目采购清单</w:t>
      </w:r>
    </w:p>
    <w:p w:rsidR="003359D6">
      <w:pPr>
        <w:keepNext/>
        <w:keepLines/>
        <w:spacing w:line="360" w:lineRule="auto"/>
        <w:ind w:firstLine="480" w:firstLineChars="200"/>
        <w:jc w:val="left"/>
        <w:outlineLvl w:val="4"/>
        <w:rPr>
          <w:rFonts w:ascii="宋体" w:hAnsi="宋体"/>
          <w:szCs w:val="21"/>
        </w:rPr>
      </w:pPr>
      <w:r>
        <w:rPr>
          <w:rFonts w:ascii="宋体" w:hAnsi="宋体" w:hint="eastAsia"/>
          <w:szCs w:val="21"/>
        </w:rPr>
        <w:t>1.软件采购清单</w:t>
      </w:r>
    </w:p>
    <w:p w:rsidR="003359D6">
      <w:pPr>
        <w:keepNext/>
        <w:keepLines/>
        <w:spacing w:line="360" w:lineRule="auto"/>
        <w:ind w:firstLine="480" w:firstLineChars="200"/>
        <w:outlineLvl w:val="5"/>
        <w:rPr>
          <w:rFonts w:ascii="宋体" w:hAnsi="宋体"/>
          <w:szCs w:val="21"/>
        </w:rPr>
      </w:pPr>
      <w:r>
        <w:rPr>
          <w:rFonts w:ascii="宋体" w:hAnsi="宋体" w:hint="eastAsia"/>
          <w:szCs w:val="21"/>
        </w:rPr>
        <w:t>1.1全部软件需求清单</w:t>
      </w:r>
    </w:p>
    <w:tbl>
      <w:tblPr>
        <w:tblStyle w:val="TableNormal"/>
        <w:tblW w:w="5000" w:type="pct"/>
        <w:tblLook w:val="04A0"/>
      </w:tblPr>
      <w:tblGrid>
        <w:gridCol w:w="724"/>
        <w:gridCol w:w="2250"/>
        <w:gridCol w:w="3881"/>
        <w:gridCol w:w="724"/>
        <w:gridCol w:w="724"/>
      </w:tblGrid>
      <w:tr>
        <w:tblPrEx>
          <w:tblW w:w="5000" w:type="pct"/>
          <w:tblLook w:val="04A0"/>
        </w:tblPrEx>
        <w:trPr>
          <w:trHeight w:val="520"/>
        </w:trPr>
        <w:tc>
          <w:tcPr>
            <w:tcW w:w="436" w:type="pct"/>
            <w:tcBorders>
              <w:top w:val="single" w:sz="4" w:space="0" w:color="auto"/>
              <w:left w:val="single" w:sz="4" w:space="0" w:color="auto"/>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1354"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建设项目</w:t>
            </w:r>
          </w:p>
        </w:tc>
        <w:tc>
          <w:tcPr>
            <w:tcW w:w="23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建设内容</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 xml:space="preserve">1 </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数字底座</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r>
      <w:tr>
        <w:tblPrEx>
          <w:tblW w:w="5000" w:type="pct"/>
          <w:tblLook w:val="04A0"/>
        </w:tblPrEx>
        <w:trPr>
          <w:trHeight w:val="300"/>
        </w:trPr>
        <w:tc>
          <w:tcPr>
            <w:tcW w:w="436" w:type="pct"/>
            <w:tcBorders>
              <w:top w:val="nil"/>
              <w:left w:val="single" w:sz="4" w:space="0" w:color="auto"/>
              <w:bottom w:val="nil"/>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1.1</w:t>
            </w:r>
          </w:p>
        </w:tc>
        <w:tc>
          <w:tcPr>
            <w:tcW w:w="1354" w:type="pct"/>
            <w:tcBorders>
              <w:top w:val="nil"/>
              <w:left w:val="nil"/>
              <w:bottom w:val="nil"/>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联接枢纽</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业务联接、数据联接、消息联接</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val="restart"/>
            <w:tcBorders>
              <w:top w:val="single" w:sz="4" w:space="0" w:color="auto"/>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1.2</w:t>
            </w:r>
          </w:p>
        </w:tc>
        <w:tc>
          <w:tcPr>
            <w:tcW w:w="1354" w:type="pct"/>
            <w:vMerge w:val="restart"/>
            <w:tcBorders>
              <w:top w:val="single" w:sz="4" w:space="0" w:color="auto"/>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业务使能平台</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可视化引擎</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统一消息平台</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知识图谱</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624"/>
        </w:trPr>
        <w:tc>
          <w:tcPr>
            <w:tcW w:w="436" w:type="pct"/>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智能政策中心</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val="restart"/>
            <w:tcBorders>
              <w:top w:val="single" w:sz="4" w:space="0" w:color="auto"/>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1.3</w:t>
            </w:r>
          </w:p>
        </w:tc>
        <w:tc>
          <w:tcPr>
            <w:tcW w:w="1354" w:type="pct"/>
            <w:vMerge w:val="restart"/>
            <w:tcBorders>
              <w:top w:val="single" w:sz="4" w:space="0" w:color="auto"/>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数据使能平台</w:t>
            </w:r>
          </w:p>
        </w:tc>
        <w:tc>
          <w:tcPr>
            <w:tcW w:w="2336" w:type="pct"/>
            <w:tcBorders>
              <w:top w:val="single" w:sz="4" w:space="0" w:color="auto"/>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数据资产管理</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数据要素开放中心</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数据汇聚</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数据管理</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数据编码</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425"/>
        </w:trPr>
        <w:tc>
          <w:tcPr>
            <w:tcW w:w="436" w:type="pct"/>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数据库建设</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val="restart"/>
            <w:tcBorders>
              <w:top w:val="single" w:sz="4" w:space="0" w:color="auto"/>
              <w:left w:val="single" w:sz="4" w:space="0" w:color="auto"/>
              <w:bottom w:val="single" w:sz="4" w:space="0" w:color="000000"/>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1.4</w:t>
            </w:r>
          </w:p>
        </w:tc>
        <w:tc>
          <w:tcPr>
            <w:tcW w:w="1354" w:type="pct"/>
            <w:vMerge w:val="restart"/>
            <w:tcBorders>
              <w:top w:val="single" w:sz="4" w:space="0" w:color="auto"/>
              <w:left w:val="single" w:sz="4" w:space="0" w:color="auto"/>
              <w:bottom w:val="single" w:sz="4" w:space="0" w:color="000000"/>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技术使能平台</w:t>
            </w:r>
          </w:p>
        </w:tc>
        <w:tc>
          <w:tcPr>
            <w:tcW w:w="2336" w:type="pct"/>
            <w:tcBorders>
              <w:top w:val="single" w:sz="4" w:space="0" w:color="auto"/>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AI运营管理平台</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智能语音助手</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自然语言处理</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OCR图像识别</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视频智能感知（通用类AI视频感知）</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1354" w:type="pct"/>
            <w:vMerge/>
            <w:tcBorders>
              <w:top w:val="nil"/>
              <w:left w:val="single" w:sz="4" w:space="0" w:color="auto"/>
              <w:bottom w:val="single" w:sz="4" w:space="0" w:color="000000"/>
              <w:right w:val="single" w:sz="4" w:space="0" w:color="auto"/>
            </w:tcBorders>
            <w:vAlign w:val="center"/>
          </w:tcPr>
          <w:p w:rsidR="003359D6">
            <w:pPr>
              <w:widowControl/>
              <w:jc w:val="left"/>
              <w:rPr>
                <w:rFonts w:ascii="宋体" w:hAnsi="宋体" w:cs="宋体"/>
                <w:kern w:val="0"/>
                <w:sz w:val="20"/>
                <w:szCs w:val="20"/>
              </w:rPr>
            </w:pP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视频智能感知（城市治理视频感知）</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48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 xml:space="preserve">2 </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专题分析支撑系统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r>
      <w:tr>
        <w:tblPrEx>
          <w:tblW w:w="5000" w:type="pct"/>
          <w:tblLook w:val="04A0"/>
        </w:tblPrEx>
        <w:trPr>
          <w:trHeight w:val="545"/>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2.1</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经济运行系统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67"/>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2.2</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招商项目管理系统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47"/>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2.3</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局属物业管理系统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55"/>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2.4</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智慧照明管理系统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63"/>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2.5</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国有储备用地管理系统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57"/>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2.6</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督查督办系统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55"/>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2.7</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诉求管理系统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41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2.8</w:t>
            </w:r>
          </w:p>
        </w:tc>
        <w:tc>
          <w:tcPr>
            <w:tcW w:w="1354" w:type="pct"/>
            <w:tcBorders>
              <w:top w:val="nil"/>
              <w:left w:val="nil"/>
              <w:bottom w:val="single" w:sz="4" w:space="0" w:color="auto"/>
              <w:right w:val="single" w:sz="4" w:space="0" w:color="auto"/>
            </w:tcBorders>
            <w:noWrap/>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廉洁前海</w:t>
            </w:r>
            <w:r>
              <w:rPr>
                <w:rFonts w:ascii="宋体" w:hAnsi="宋体" w:cs="宋体" w:hint="eastAsia"/>
                <w:kern w:val="0"/>
                <w:sz w:val="20"/>
                <w:szCs w:val="20"/>
              </w:rPr>
              <w:t>系统</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 xml:space="preserve">3 </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专题分析（含大、中</w:t>
            </w:r>
            <w:r>
              <w:rPr>
                <w:rFonts w:ascii="宋体" w:hAnsi="宋体" w:cs="宋体" w:hint="eastAsia"/>
                <w:b/>
                <w:bCs/>
                <w:kern w:val="0"/>
                <w:sz w:val="20"/>
                <w:szCs w:val="20"/>
              </w:rPr>
              <w:t>屏展示</w:t>
            </w:r>
            <w:r>
              <w:rPr>
                <w:rFonts w:ascii="宋体" w:hAnsi="宋体" w:cs="宋体" w:hint="eastAsia"/>
                <w:b/>
                <w:bCs/>
                <w:kern w:val="0"/>
                <w:sz w:val="20"/>
                <w:szCs w:val="20"/>
              </w:rPr>
              <w:t>交互）</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c>
          <w:tcPr>
            <w:tcW w:w="436" w:type="pct"/>
            <w:tcBorders>
              <w:top w:val="nil"/>
              <w:left w:val="nil"/>
              <w:bottom w:val="single" w:sz="4" w:space="0" w:color="auto"/>
              <w:right w:val="single" w:sz="4" w:space="0" w:color="auto"/>
            </w:tcBorders>
            <w:vAlign w:val="center"/>
          </w:tcPr>
          <w:p w:rsidR="003359D6">
            <w:pPr>
              <w:widowControl/>
              <w:jc w:val="left"/>
              <w:rPr>
                <w:rFonts w:ascii="宋体" w:hAnsi="宋体" w:cs="宋体"/>
                <w:b/>
                <w:bCs/>
                <w:kern w:val="0"/>
                <w:sz w:val="20"/>
                <w:szCs w:val="20"/>
              </w:rPr>
            </w:pPr>
            <w:r>
              <w:rPr>
                <w:rFonts w:ascii="宋体" w:hAnsi="宋体" w:cs="宋体" w:hint="eastAsia"/>
                <w:b/>
                <w:bCs/>
                <w:kern w:val="0"/>
                <w:sz w:val="20"/>
                <w:szCs w:val="20"/>
              </w:rPr>
              <w:t>　</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3.1</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今日前海</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3.2</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经济运行</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3.3</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深港合作</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3.4</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人口监测</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3.5</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信用前海</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3.6</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交通运行</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3.7</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新城建设</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30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3.8</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政务服务</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 xml:space="preserve">3.9 </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联动指挥</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3.10</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廉洁前海</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3.11</w:t>
            </w:r>
          </w:p>
        </w:tc>
        <w:tc>
          <w:tcPr>
            <w:tcW w:w="1354"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大、中</w:t>
            </w:r>
            <w:r>
              <w:rPr>
                <w:rFonts w:ascii="宋体" w:hAnsi="宋体" w:cs="宋体" w:hint="eastAsia"/>
                <w:kern w:val="0"/>
                <w:sz w:val="20"/>
                <w:szCs w:val="20"/>
              </w:rPr>
              <w:t>屏展示</w:t>
            </w:r>
            <w:r>
              <w:rPr>
                <w:rFonts w:ascii="宋体" w:hAnsi="宋体" w:cs="宋体" w:hint="eastAsia"/>
                <w:kern w:val="0"/>
                <w:sz w:val="20"/>
                <w:szCs w:val="20"/>
              </w:rPr>
              <w:t>交互</w:t>
            </w:r>
          </w:p>
        </w:tc>
        <w:tc>
          <w:tcPr>
            <w:tcW w:w="2336" w:type="pct"/>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r>
        <w:tblPrEx>
          <w:tblW w:w="5000" w:type="pct"/>
          <w:tblLook w:val="04A0"/>
        </w:tblPrEx>
        <w:trPr>
          <w:trHeight w:val="520"/>
        </w:trPr>
        <w:tc>
          <w:tcPr>
            <w:tcW w:w="436" w:type="pct"/>
            <w:tcBorders>
              <w:top w:val="single" w:sz="4" w:space="0" w:color="auto"/>
              <w:left w:val="single" w:sz="4" w:space="0" w:color="auto"/>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4</w:t>
            </w:r>
          </w:p>
        </w:tc>
        <w:tc>
          <w:tcPr>
            <w:tcW w:w="1354"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小</w:t>
            </w:r>
            <w:r>
              <w:rPr>
                <w:rFonts w:ascii="宋体" w:hAnsi="宋体" w:cs="宋体" w:hint="eastAsia"/>
                <w:b/>
                <w:bCs/>
                <w:kern w:val="0"/>
                <w:sz w:val="20"/>
                <w:szCs w:val="20"/>
              </w:rPr>
              <w:t>屏展示</w:t>
            </w:r>
            <w:r>
              <w:rPr>
                <w:rFonts w:ascii="宋体" w:hAnsi="宋体" w:cs="宋体" w:hint="eastAsia"/>
                <w:b/>
                <w:bCs/>
                <w:kern w:val="0"/>
                <w:sz w:val="20"/>
                <w:szCs w:val="20"/>
              </w:rPr>
              <w:t>交互</w:t>
            </w:r>
          </w:p>
        </w:tc>
        <w:tc>
          <w:tcPr>
            <w:tcW w:w="2336" w:type="pct"/>
            <w:tcBorders>
              <w:top w:val="single" w:sz="4" w:space="0" w:color="auto"/>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项</w:t>
            </w:r>
          </w:p>
        </w:tc>
        <w:tc>
          <w:tcPr>
            <w:tcW w:w="436" w:type="pct"/>
            <w:tcBorders>
              <w:top w:val="single" w:sz="4" w:space="0" w:color="auto"/>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r>
    </w:tbl>
    <w:p w:rsidR="003359D6">
      <w:pPr>
        <w:keepNext/>
        <w:keepLines/>
        <w:spacing w:line="360" w:lineRule="auto"/>
        <w:ind w:firstLine="480" w:firstLineChars="200"/>
        <w:outlineLvl w:val="5"/>
        <w:rPr>
          <w:rFonts w:ascii="宋体" w:hAnsi="宋体"/>
          <w:szCs w:val="21"/>
        </w:rPr>
      </w:pPr>
      <w:r>
        <w:rPr>
          <w:rFonts w:ascii="宋体" w:hAnsi="宋体" w:hint="eastAsia"/>
          <w:szCs w:val="21"/>
        </w:rPr>
        <w:t>1.2成品软件采购清单</w:t>
      </w:r>
    </w:p>
    <w:tbl>
      <w:tblPr>
        <w:tblStyle w:val="TableNormal"/>
        <w:tblW w:w="8495" w:type="dxa"/>
        <w:tblInd w:w="118" w:type="dxa"/>
        <w:tblLook w:val="04A0"/>
      </w:tblPr>
      <w:tblGrid>
        <w:gridCol w:w="618"/>
        <w:gridCol w:w="1016"/>
        <w:gridCol w:w="4168"/>
        <w:gridCol w:w="992"/>
        <w:gridCol w:w="851"/>
        <w:gridCol w:w="850"/>
      </w:tblGrid>
      <w:tr>
        <w:tblPrEx>
          <w:tblW w:w="8495" w:type="dxa"/>
          <w:tblInd w:w="118" w:type="dxa"/>
          <w:tblLook w:val="04A0"/>
        </w:tblPrEx>
        <w:trPr>
          <w:trHeight w:val="285"/>
        </w:trPr>
        <w:tc>
          <w:tcPr>
            <w:tcW w:w="0" w:type="auto"/>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184"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需求名称</w:t>
            </w:r>
          </w:p>
        </w:tc>
        <w:tc>
          <w:tcPr>
            <w:tcW w:w="992"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851"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850" w:type="dxa"/>
            <w:tcBorders>
              <w:top w:val="single" w:sz="8" w:space="0" w:color="auto"/>
              <w:left w:val="nil"/>
              <w:bottom w:val="single" w:sz="4" w:space="0" w:color="auto"/>
              <w:right w:val="single" w:sz="8"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说明</w:t>
            </w:r>
          </w:p>
        </w:tc>
      </w:tr>
      <w:tr>
        <w:tblPrEx>
          <w:tblW w:w="8495" w:type="dxa"/>
          <w:tblInd w:w="118" w:type="dxa"/>
          <w:tblLook w:val="04A0"/>
        </w:tblPrEx>
        <w:trPr>
          <w:trHeight w:val="480"/>
        </w:trPr>
        <w:tc>
          <w:tcPr>
            <w:tcW w:w="0" w:type="auto"/>
            <w:vMerge w:val="restart"/>
            <w:tcBorders>
              <w:top w:val="nil"/>
              <w:left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0" w:type="auto"/>
            <w:vMerge w:val="restart"/>
            <w:tcBorders>
              <w:top w:val="nil"/>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数字底座</w:t>
            </w: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联接枢纽</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nil"/>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　</w:t>
            </w:r>
          </w:p>
        </w:tc>
      </w:tr>
      <w:tr>
        <w:tblPrEx>
          <w:tblW w:w="8495" w:type="dxa"/>
          <w:tblInd w:w="118" w:type="dxa"/>
          <w:tblLook w:val="04A0"/>
        </w:tblPrEx>
        <w:trPr>
          <w:trHeight w:val="285"/>
        </w:trPr>
        <w:tc>
          <w:tcPr>
            <w:tcW w:w="0" w:type="auto"/>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可视化引擎</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统一消息平台</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single" w:sz="4" w:space="0" w:color="auto"/>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知识图谱</w:t>
            </w:r>
          </w:p>
        </w:tc>
        <w:tc>
          <w:tcPr>
            <w:tcW w:w="992" w:type="dxa"/>
            <w:tcBorders>
              <w:top w:val="single" w:sz="4" w:space="0" w:color="auto"/>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single" w:sz="4" w:space="0" w:color="auto"/>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智能政策中心</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数据资产管理</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top w:val="single" w:sz="4" w:space="0" w:color="auto"/>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AI运营管理平台</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智能语音助手</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自然语言处理</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OCR图像识别</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视频智能感知（通用类AI视频感知）</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495" w:type="dxa"/>
          <w:tblInd w:w="118" w:type="dxa"/>
          <w:tblLook w:val="04A0"/>
        </w:tblPrEx>
        <w:trPr>
          <w:trHeight w:val="285"/>
        </w:trPr>
        <w:tc>
          <w:tcPr>
            <w:tcW w:w="0" w:type="auto"/>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16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视频智能感知（城市治理视频感知）</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851"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bl>
    <w:p w:rsidR="003359D6">
      <w:pPr>
        <w:keepNext/>
        <w:keepLines/>
        <w:spacing w:line="360" w:lineRule="auto"/>
        <w:ind w:firstLine="480" w:firstLineChars="200"/>
        <w:outlineLvl w:val="5"/>
        <w:rPr>
          <w:rFonts w:ascii="宋体" w:hAnsi="宋体"/>
          <w:szCs w:val="21"/>
        </w:rPr>
      </w:pPr>
      <w:r>
        <w:rPr>
          <w:rFonts w:ascii="宋体" w:hAnsi="宋体" w:hint="eastAsia"/>
          <w:szCs w:val="21"/>
        </w:rPr>
        <w:t>1.3定制软件采购清单</w:t>
      </w:r>
    </w:p>
    <w:tbl>
      <w:tblPr>
        <w:tblStyle w:val="TableNormal"/>
        <w:tblW w:w="8222" w:type="dxa"/>
        <w:tblInd w:w="-176" w:type="dxa"/>
        <w:tblLook w:val="04A0"/>
      </w:tblPr>
      <w:tblGrid>
        <w:gridCol w:w="711"/>
        <w:gridCol w:w="1133"/>
        <w:gridCol w:w="3969"/>
        <w:gridCol w:w="708"/>
        <w:gridCol w:w="709"/>
        <w:gridCol w:w="992"/>
      </w:tblGrid>
      <w:tr>
        <w:tblPrEx>
          <w:tblW w:w="8222" w:type="dxa"/>
          <w:tblInd w:w="-176" w:type="dxa"/>
          <w:tblLook w:val="04A0"/>
        </w:tblPrEx>
        <w:trPr>
          <w:trHeight w:val="285"/>
        </w:trPr>
        <w:tc>
          <w:tcPr>
            <w:tcW w:w="711" w:type="dxa"/>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102"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需求名称</w:t>
            </w:r>
          </w:p>
        </w:tc>
        <w:tc>
          <w:tcPr>
            <w:tcW w:w="708"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709"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992" w:type="dxa"/>
            <w:tcBorders>
              <w:top w:val="single" w:sz="8" w:space="0" w:color="auto"/>
              <w:left w:val="nil"/>
              <w:bottom w:val="single" w:sz="4" w:space="0" w:color="auto"/>
              <w:right w:val="single" w:sz="8"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说明</w:t>
            </w:r>
          </w:p>
        </w:tc>
      </w:tr>
      <w:tr>
        <w:tblPrEx>
          <w:tblW w:w="8222" w:type="dxa"/>
          <w:tblInd w:w="-176" w:type="dxa"/>
          <w:tblLook w:val="04A0"/>
        </w:tblPrEx>
        <w:trPr>
          <w:trHeight w:val="480"/>
        </w:trPr>
        <w:tc>
          <w:tcPr>
            <w:tcW w:w="711" w:type="dxa"/>
            <w:vMerge w:val="restart"/>
            <w:tcBorders>
              <w:top w:val="nil"/>
              <w:left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1133" w:type="dxa"/>
            <w:vMerge w:val="restart"/>
            <w:tcBorders>
              <w:top w:val="nil"/>
              <w:left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数字底座</w:t>
            </w: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数据要素开放</w:t>
            </w:r>
            <w:r>
              <w:rPr>
                <w:rFonts w:ascii="宋体" w:hAnsi="宋体" w:cs="宋体"/>
                <w:kern w:val="0"/>
                <w:sz w:val="20"/>
                <w:szCs w:val="20"/>
              </w:rPr>
              <w:t>平台</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　</w:t>
            </w: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数据汇聚</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数据管理</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数据编码</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数据库建设</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222" w:type="dxa"/>
          <w:tblInd w:w="-176" w:type="dxa"/>
          <w:tblLook w:val="04A0"/>
        </w:tblPrEx>
        <w:trPr>
          <w:trHeight w:val="285"/>
        </w:trPr>
        <w:tc>
          <w:tcPr>
            <w:tcW w:w="711" w:type="dxa"/>
            <w:vMerge w:val="restart"/>
            <w:tcBorders>
              <w:top w:val="single" w:sz="4" w:space="0" w:color="auto"/>
              <w:left w:val="single" w:sz="8"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二</w:t>
            </w:r>
          </w:p>
        </w:tc>
        <w:tc>
          <w:tcPr>
            <w:tcW w:w="1133" w:type="dxa"/>
            <w:vMerge w:val="restart"/>
            <w:tcBorders>
              <w:top w:val="single" w:sz="4" w:space="0" w:color="auto"/>
              <w:left w:val="single" w:sz="4" w:space="0" w:color="auto"/>
              <w:right w:val="single" w:sz="4" w:space="0" w:color="auto"/>
            </w:tcBorders>
            <w:vAlign w:val="center"/>
          </w:tcPr>
          <w:p w:rsidR="003359D6">
            <w:pPr>
              <w:jc w:val="left"/>
              <w:rPr>
                <w:rFonts w:ascii="宋体" w:hAnsi="宋体" w:cs="宋体"/>
                <w:kern w:val="0"/>
                <w:sz w:val="20"/>
                <w:szCs w:val="20"/>
              </w:rPr>
            </w:pPr>
            <w:r>
              <w:rPr>
                <w:rFonts w:ascii="宋体" w:hAnsi="宋体" w:cs="宋体" w:hint="eastAsia"/>
                <w:kern w:val="0"/>
                <w:sz w:val="20"/>
                <w:szCs w:val="20"/>
              </w:rPr>
              <w:t>专题分析支撑系统</w:t>
            </w: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经济运行系统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招商项目管理系统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局属物业管理系统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智慧照明管理系统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国有储备用地管理系统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督查督办系统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诉求管理系统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1133"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3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廉洁前海</w:t>
            </w:r>
            <w:r>
              <w:rPr>
                <w:rFonts w:ascii="宋体" w:hAnsi="宋体" w:cs="宋体" w:hint="eastAsia"/>
                <w:kern w:val="0"/>
                <w:sz w:val="20"/>
                <w:szCs w:val="20"/>
              </w:rPr>
              <w:t>系统</w:t>
            </w:r>
          </w:p>
        </w:tc>
        <w:tc>
          <w:tcPr>
            <w:tcW w:w="708"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val="restart"/>
            <w:tcBorders>
              <w:top w:val="single" w:sz="4" w:space="0" w:color="auto"/>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r>
              <w:rPr>
                <w:rFonts w:ascii="宋体" w:hAnsi="宋体" w:cs="宋体" w:hint="eastAsia"/>
                <w:kern w:val="0"/>
                <w:sz w:val="20"/>
                <w:szCs w:val="20"/>
              </w:rPr>
              <w:t>三</w:t>
            </w:r>
          </w:p>
        </w:tc>
        <w:tc>
          <w:tcPr>
            <w:tcW w:w="1133" w:type="dxa"/>
            <w:vMerge w:val="restart"/>
            <w:tcBorders>
              <w:top w:val="single" w:sz="4" w:space="0" w:color="auto"/>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r>
              <w:rPr>
                <w:rFonts w:ascii="宋体" w:hAnsi="宋体" w:cs="宋体" w:hint="eastAsia"/>
                <w:bCs/>
                <w:kern w:val="0"/>
                <w:sz w:val="20"/>
                <w:szCs w:val="20"/>
              </w:rPr>
              <w:t>专题分析（含大、中</w:t>
            </w:r>
            <w:r>
              <w:rPr>
                <w:rFonts w:ascii="宋体" w:hAnsi="宋体" w:cs="宋体" w:hint="eastAsia"/>
                <w:bCs/>
                <w:kern w:val="0"/>
                <w:sz w:val="20"/>
                <w:szCs w:val="20"/>
              </w:rPr>
              <w:t>屏展示</w:t>
            </w:r>
            <w:r>
              <w:rPr>
                <w:rFonts w:ascii="宋体" w:hAnsi="宋体" w:cs="宋体" w:hint="eastAsia"/>
                <w:bCs/>
                <w:kern w:val="0"/>
                <w:sz w:val="20"/>
                <w:szCs w:val="20"/>
              </w:rPr>
              <w:t>交互）</w:t>
            </w: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今日前海</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经济运行</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深港合作</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人口监测</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信用前海</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交通运行</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新城建设</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政务服务</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联动指挥</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廉洁前海</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vMerge/>
            <w:tcBorders>
              <w:left w:val="single" w:sz="8" w:space="0" w:color="auto"/>
              <w:bottom w:val="single" w:sz="4" w:space="0" w:color="auto"/>
              <w:right w:val="single" w:sz="4" w:space="0" w:color="auto"/>
            </w:tcBorders>
            <w:shd w:val="clear" w:color="000000" w:fill="FFFFFF"/>
            <w:vAlign w:val="center"/>
          </w:tcPr>
          <w:p w:rsidR="003359D6">
            <w:pPr>
              <w:jc w:val="center"/>
              <w:rPr>
                <w:rFonts w:ascii="宋体" w:hAnsi="宋体" w:cs="宋体"/>
                <w:kern w:val="0"/>
                <w:sz w:val="20"/>
                <w:szCs w:val="20"/>
              </w:rPr>
            </w:pPr>
          </w:p>
        </w:tc>
        <w:tc>
          <w:tcPr>
            <w:tcW w:w="1133" w:type="dxa"/>
            <w:vMerge/>
            <w:tcBorders>
              <w:left w:val="nil"/>
              <w:right w:val="single" w:sz="4" w:space="0" w:color="auto"/>
            </w:tcBorders>
            <w:shd w:val="clear" w:color="000000" w:fill="FFFFFF"/>
            <w:vAlign w:val="center"/>
          </w:tcPr>
          <w:p w:rsidR="003359D6">
            <w:pPr>
              <w:widowControl/>
              <w:jc w:val="center"/>
              <w:rPr>
                <w:rFonts w:ascii="宋体" w:hAnsi="宋体" w:cs="宋体"/>
                <w:kern w:val="0"/>
                <w:sz w:val="20"/>
                <w:szCs w:val="20"/>
              </w:rPr>
            </w:pPr>
          </w:p>
        </w:tc>
        <w:tc>
          <w:tcPr>
            <w:tcW w:w="3969" w:type="dxa"/>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大、中</w:t>
            </w:r>
            <w:r>
              <w:rPr>
                <w:rFonts w:ascii="宋体" w:hAnsi="宋体" w:cs="宋体" w:hint="eastAsia"/>
                <w:kern w:val="0"/>
                <w:sz w:val="20"/>
                <w:szCs w:val="20"/>
              </w:rPr>
              <w:t>屏展示</w:t>
            </w:r>
            <w:r>
              <w:rPr>
                <w:rFonts w:ascii="宋体" w:hAnsi="宋体" w:cs="宋体" w:hint="eastAsia"/>
                <w:kern w:val="0"/>
                <w:sz w:val="20"/>
                <w:szCs w:val="20"/>
              </w:rPr>
              <w:t>交互</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r>
        <w:tblPrEx>
          <w:tblW w:w="8222" w:type="dxa"/>
          <w:tblInd w:w="-176" w:type="dxa"/>
          <w:tblLook w:val="04A0"/>
        </w:tblPrEx>
        <w:trPr>
          <w:trHeight w:val="285"/>
        </w:trPr>
        <w:tc>
          <w:tcPr>
            <w:tcW w:w="711" w:type="dxa"/>
            <w:tcBorders>
              <w:top w:val="single" w:sz="4" w:space="0" w:color="auto"/>
              <w:left w:val="single" w:sz="8" w:space="0" w:color="auto"/>
              <w:bottom w:val="single" w:sz="4" w:space="0" w:color="auto"/>
              <w:right w:val="single" w:sz="4" w:space="0" w:color="auto"/>
            </w:tcBorders>
            <w:shd w:val="clear" w:color="000000" w:fill="FFFFFF"/>
            <w:vAlign w:val="center"/>
          </w:tcPr>
          <w:p w:rsidR="003359D6">
            <w:pPr>
              <w:jc w:val="center"/>
              <w:rPr>
                <w:rFonts w:ascii="宋体" w:hAnsi="宋体" w:cs="宋体"/>
                <w:kern w:val="0"/>
                <w:sz w:val="20"/>
                <w:szCs w:val="20"/>
              </w:rPr>
            </w:pPr>
            <w:r>
              <w:rPr>
                <w:rFonts w:ascii="宋体" w:hAnsi="宋体" w:cs="宋体" w:hint="eastAsia"/>
                <w:kern w:val="0"/>
                <w:sz w:val="20"/>
                <w:szCs w:val="20"/>
              </w:rPr>
              <w:t>四</w:t>
            </w:r>
          </w:p>
        </w:tc>
        <w:tc>
          <w:tcPr>
            <w:tcW w:w="5102" w:type="dxa"/>
            <w:gridSpan w:val="2"/>
            <w:tcBorders>
              <w:top w:val="single" w:sz="4" w:space="0" w:color="auto"/>
              <w:left w:val="nil"/>
              <w:bottom w:val="single" w:sz="4" w:space="0" w:color="auto"/>
              <w:right w:val="single" w:sz="4" w:space="0" w:color="auto"/>
            </w:tcBorders>
            <w:shd w:val="clear" w:color="000000" w:fill="FFFFFF"/>
            <w:vAlign w:val="center"/>
          </w:tcPr>
          <w:p w:rsidR="003359D6">
            <w:pPr>
              <w:widowControl/>
              <w:jc w:val="left"/>
              <w:rPr>
                <w:rFonts w:ascii="宋体" w:hAnsi="宋体" w:cs="宋体"/>
                <w:kern w:val="0"/>
                <w:sz w:val="20"/>
                <w:szCs w:val="20"/>
              </w:rPr>
            </w:pPr>
            <w:r>
              <w:rPr>
                <w:rFonts w:ascii="宋体" w:hAnsi="宋体" w:cs="宋体" w:hint="eastAsia"/>
                <w:bCs/>
                <w:kern w:val="0"/>
                <w:sz w:val="20"/>
                <w:szCs w:val="20"/>
              </w:rPr>
              <w:t>小</w:t>
            </w:r>
            <w:r>
              <w:rPr>
                <w:rFonts w:ascii="宋体" w:hAnsi="宋体" w:cs="宋体" w:hint="eastAsia"/>
                <w:bCs/>
                <w:kern w:val="0"/>
                <w:sz w:val="20"/>
                <w:szCs w:val="20"/>
              </w:rPr>
              <w:t>屏展示</w:t>
            </w:r>
            <w:r>
              <w:rPr>
                <w:rFonts w:ascii="宋体" w:hAnsi="宋体" w:cs="宋体" w:hint="eastAsia"/>
                <w:bCs/>
                <w:kern w:val="0"/>
                <w:sz w:val="20"/>
                <w:szCs w:val="20"/>
              </w:rPr>
              <w:t>交互</w:t>
            </w:r>
          </w:p>
        </w:tc>
        <w:tc>
          <w:tcPr>
            <w:tcW w:w="708" w:type="dxa"/>
            <w:tcBorders>
              <w:top w:val="nil"/>
              <w:left w:val="nil"/>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709" w:type="dxa"/>
            <w:tcBorders>
              <w:top w:val="nil"/>
              <w:left w:val="single" w:sz="4" w:space="0" w:color="auto"/>
              <w:bottom w:val="single" w:sz="4" w:space="0" w:color="auto"/>
              <w:right w:val="single" w:sz="4" w:space="0" w:color="auto"/>
            </w:tcBorders>
            <w:shd w:val="clear" w:color="000000" w:fill="FFFFFF"/>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992" w:type="dxa"/>
            <w:tcBorders>
              <w:top w:val="nil"/>
              <w:left w:val="nil"/>
              <w:bottom w:val="single" w:sz="4" w:space="0" w:color="auto"/>
              <w:right w:val="single" w:sz="8" w:space="0" w:color="auto"/>
            </w:tcBorders>
            <w:shd w:val="clear" w:color="000000" w:fill="FFFFFF"/>
            <w:vAlign w:val="center"/>
          </w:tcPr>
          <w:p w:rsidR="003359D6">
            <w:pPr>
              <w:widowControl/>
              <w:jc w:val="left"/>
              <w:rPr>
                <w:rFonts w:ascii="宋体" w:hAnsi="宋体" w:cs="宋体"/>
                <w:kern w:val="0"/>
                <w:sz w:val="20"/>
                <w:szCs w:val="20"/>
              </w:rPr>
            </w:pPr>
          </w:p>
        </w:tc>
      </w:tr>
    </w:tbl>
    <w:p w:rsidR="003359D6"/>
    <w:p w:rsidR="003359D6">
      <w:pPr>
        <w:keepNext/>
        <w:keepLines/>
        <w:spacing w:line="360" w:lineRule="auto"/>
        <w:jc w:val="left"/>
        <w:outlineLvl w:val="4"/>
        <w:rPr>
          <w:rFonts w:ascii="宋体" w:hAnsi="宋体"/>
          <w:szCs w:val="21"/>
        </w:rPr>
      </w:pPr>
      <w:r>
        <w:rPr>
          <w:rFonts w:ascii="宋体" w:hAnsi="宋体" w:hint="eastAsia"/>
          <w:szCs w:val="21"/>
        </w:rPr>
        <w:t>2.硬件采购清单</w:t>
      </w:r>
    </w:p>
    <w:tbl>
      <w:tblPr>
        <w:tblStyle w:val="TableNormal"/>
        <w:tblW w:w="8931" w:type="dxa"/>
        <w:tblInd w:w="-176" w:type="dxa"/>
        <w:tblLook w:val="04A0"/>
      </w:tblPr>
      <w:tblGrid>
        <w:gridCol w:w="701"/>
        <w:gridCol w:w="426"/>
        <w:gridCol w:w="4969"/>
        <w:gridCol w:w="992"/>
        <w:gridCol w:w="993"/>
        <w:gridCol w:w="850"/>
      </w:tblGrid>
      <w:tr>
        <w:tblPrEx>
          <w:tblW w:w="8931" w:type="dxa"/>
          <w:tblInd w:w="-176" w:type="dxa"/>
          <w:tblLook w:val="04A0"/>
        </w:tblPrEx>
        <w:trPr>
          <w:trHeight w:val="285"/>
        </w:trPr>
        <w:tc>
          <w:tcPr>
            <w:tcW w:w="701" w:type="dxa"/>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395"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需求名称</w:t>
            </w:r>
          </w:p>
        </w:tc>
        <w:tc>
          <w:tcPr>
            <w:tcW w:w="992"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993"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850" w:type="dxa"/>
            <w:tcBorders>
              <w:top w:val="single" w:sz="8" w:space="0" w:color="auto"/>
              <w:left w:val="nil"/>
              <w:bottom w:val="single" w:sz="4" w:space="0" w:color="auto"/>
              <w:right w:val="single" w:sz="8"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说明</w:t>
            </w:r>
          </w:p>
        </w:tc>
      </w:tr>
      <w:tr>
        <w:tblPrEx>
          <w:tblW w:w="8931" w:type="dxa"/>
          <w:tblInd w:w="-176" w:type="dxa"/>
          <w:tblLook w:val="04A0"/>
        </w:tblPrEx>
        <w:trPr>
          <w:trHeight w:val="480"/>
        </w:trPr>
        <w:tc>
          <w:tcPr>
            <w:tcW w:w="701" w:type="dxa"/>
            <w:vMerge w:val="restart"/>
            <w:tcBorders>
              <w:top w:val="nil"/>
              <w:left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426" w:type="dxa"/>
            <w:vMerge w:val="restart"/>
            <w:tcBorders>
              <w:top w:val="nil"/>
              <w:left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配套硬件</w:t>
            </w:r>
          </w:p>
          <w:p w:rsidR="003359D6">
            <w:pPr>
              <w:numPr>
                <w:ilvl w:val="0"/>
                <w:numId w:val="15"/>
              </w:numPr>
              <w:spacing w:line="360" w:lineRule="auto"/>
              <w:ind w:left="0" w:firstLine="0"/>
              <w:rPr>
                <w:b/>
                <w:bCs/>
                <w:kern w:val="0"/>
                <w:sz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AI服务平台服务器（类型一）</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2</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nil"/>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　</w:t>
            </w:r>
          </w:p>
        </w:tc>
      </w:tr>
      <w:tr>
        <w:tblPrEx>
          <w:tblW w:w="8931" w:type="dxa"/>
          <w:tblInd w:w="-176" w:type="dxa"/>
          <w:tblLook w:val="04A0"/>
        </w:tblPrEx>
        <w:trPr>
          <w:trHeight w:val="285"/>
        </w:trPr>
        <w:tc>
          <w:tcPr>
            <w:tcW w:w="70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AI服务平台服务器（类型二）</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数据存储服务器（类型一）</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3</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left w:val="single" w:sz="8"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left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数据存储服务器（类型二）</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3</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数据存储服务器（类型三）</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3</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大屏显示服务器</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top w:val="single" w:sz="4" w:space="0" w:color="auto"/>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云平台管理节点</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5</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931" w:type="dxa"/>
          <w:tblInd w:w="-176" w:type="dxa"/>
          <w:tblLook w:val="04A0"/>
        </w:tblPrEx>
        <w:trPr>
          <w:trHeight w:val="285"/>
        </w:trPr>
        <w:tc>
          <w:tcPr>
            <w:tcW w:w="701" w:type="dxa"/>
            <w:vMerge w:val="restart"/>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二</w:t>
            </w:r>
          </w:p>
        </w:tc>
        <w:tc>
          <w:tcPr>
            <w:tcW w:w="426" w:type="dxa"/>
            <w:vMerge w:val="restart"/>
            <w:tcBorders>
              <w:top w:val="single" w:sz="4" w:space="0" w:color="auto"/>
              <w:left w:val="single" w:sz="4" w:space="0" w:color="auto"/>
              <w:bottom w:val="single" w:sz="4" w:space="0" w:color="auto"/>
              <w:right w:val="single" w:sz="4" w:space="0" w:color="auto"/>
            </w:tcBorders>
            <w:vAlign w:val="center"/>
          </w:tcPr>
          <w:p w:rsidR="003359D6">
            <w:pPr>
              <w:jc w:val="left"/>
              <w:rPr>
                <w:rFonts w:ascii="宋体" w:hAnsi="宋体" w:cs="宋体"/>
                <w:kern w:val="0"/>
                <w:sz w:val="20"/>
                <w:szCs w:val="20"/>
              </w:rPr>
            </w:pPr>
            <w:r>
              <w:rPr>
                <w:rFonts w:hint="eastAsia"/>
              </w:rPr>
              <w:t>融合通</w:t>
            </w:r>
            <w:r>
              <w:rPr>
                <w:rFonts w:hint="eastAsia"/>
              </w:rPr>
              <w:t>讯</w:t>
            </w: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融合通信管理单元</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融合通信媒体单元</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融合通信调度单元</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套</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r>
        <w:tblPrEx>
          <w:tblW w:w="8931" w:type="dxa"/>
          <w:tblInd w:w="-176" w:type="dxa"/>
          <w:tblLook w:val="04A0"/>
        </w:tblPrEx>
        <w:trPr>
          <w:trHeight w:val="285"/>
        </w:trPr>
        <w:tc>
          <w:tcPr>
            <w:tcW w:w="701" w:type="dxa"/>
            <w:vMerge/>
            <w:tcBorders>
              <w:top w:val="single" w:sz="4" w:space="0" w:color="auto"/>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969"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语音网关</w:t>
            </w:r>
          </w:p>
        </w:tc>
        <w:tc>
          <w:tcPr>
            <w:tcW w:w="992"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993"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台</w:t>
            </w:r>
          </w:p>
        </w:tc>
        <w:tc>
          <w:tcPr>
            <w:tcW w:w="850" w:type="dxa"/>
            <w:tcBorders>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p>
        </w:tc>
      </w:tr>
    </w:tbl>
    <w:p w:rsidR="003359D6">
      <w:pPr>
        <w:ind w:firstLine="400"/>
        <w:rPr>
          <w:szCs w:val="20"/>
        </w:rPr>
      </w:pPr>
    </w:p>
    <w:p w:rsidR="003359D6">
      <w:pPr>
        <w:keepNext/>
        <w:keepLines/>
        <w:spacing w:line="360" w:lineRule="auto"/>
        <w:ind w:left="420"/>
        <w:jc w:val="left"/>
        <w:outlineLvl w:val="4"/>
        <w:rPr>
          <w:rFonts w:ascii="宋体" w:hAnsi="宋体"/>
          <w:szCs w:val="21"/>
        </w:rPr>
      </w:pPr>
      <w:r>
        <w:rPr>
          <w:rFonts w:ascii="宋体" w:hAnsi="宋体" w:hint="eastAsia"/>
          <w:szCs w:val="21"/>
        </w:rPr>
        <w:t>3.数据采购清单</w:t>
      </w:r>
    </w:p>
    <w:tbl>
      <w:tblPr>
        <w:tblStyle w:val="TableNormal"/>
        <w:tblW w:w="9215" w:type="dxa"/>
        <w:tblInd w:w="-176" w:type="dxa"/>
        <w:tblLook w:val="04A0"/>
      </w:tblPr>
      <w:tblGrid>
        <w:gridCol w:w="711"/>
        <w:gridCol w:w="707"/>
        <w:gridCol w:w="4678"/>
        <w:gridCol w:w="851"/>
        <w:gridCol w:w="1134"/>
        <w:gridCol w:w="1134"/>
      </w:tblGrid>
      <w:tr>
        <w:tblPrEx>
          <w:tblW w:w="9215" w:type="dxa"/>
          <w:tblInd w:w="-176" w:type="dxa"/>
          <w:tblLook w:val="04A0"/>
        </w:tblPrEx>
        <w:trPr>
          <w:trHeight w:val="285"/>
        </w:trPr>
        <w:tc>
          <w:tcPr>
            <w:tcW w:w="711" w:type="dxa"/>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385"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需求名称</w:t>
            </w:r>
          </w:p>
        </w:tc>
        <w:tc>
          <w:tcPr>
            <w:tcW w:w="851"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1134"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c>
          <w:tcPr>
            <w:tcW w:w="1134" w:type="dxa"/>
            <w:tcBorders>
              <w:top w:val="single" w:sz="8" w:space="0" w:color="auto"/>
              <w:left w:val="nil"/>
              <w:bottom w:val="single" w:sz="4" w:space="0" w:color="auto"/>
              <w:right w:val="single" w:sz="8"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说明</w:t>
            </w:r>
          </w:p>
        </w:tc>
      </w:tr>
      <w:tr>
        <w:tblPrEx>
          <w:tblW w:w="9215" w:type="dxa"/>
          <w:tblInd w:w="-176" w:type="dxa"/>
          <w:tblLook w:val="04A0"/>
        </w:tblPrEx>
        <w:trPr>
          <w:trHeight w:val="480"/>
        </w:trPr>
        <w:tc>
          <w:tcPr>
            <w:tcW w:w="711" w:type="dxa"/>
            <w:vMerge w:val="restart"/>
            <w:tcBorders>
              <w:top w:val="nil"/>
              <w:left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707" w:type="dxa"/>
            <w:vMerge w:val="restart"/>
            <w:tcBorders>
              <w:top w:val="nil"/>
              <w:left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数据采购</w:t>
            </w:r>
          </w:p>
        </w:tc>
        <w:tc>
          <w:tcPr>
            <w:tcW w:w="467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企业类数据（1年期）</w:t>
            </w:r>
          </w:p>
        </w:tc>
        <w:tc>
          <w:tcPr>
            <w:tcW w:w="851"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1134"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1134" w:type="dxa"/>
            <w:tcBorders>
              <w:top w:val="nil"/>
              <w:left w:val="nil"/>
              <w:bottom w:val="single" w:sz="4" w:space="0" w:color="auto"/>
              <w:right w:val="single" w:sz="8"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　</w:t>
            </w:r>
          </w:p>
        </w:tc>
      </w:tr>
      <w:tr>
        <w:tblPrEx>
          <w:tblW w:w="9215" w:type="dxa"/>
          <w:tblInd w:w="-176" w:type="dxa"/>
          <w:tblLook w:val="04A0"/>
        </w:tblPrEx>
        <w:trPr>
          <w:trHeight w:val="285"/>
        </w:trPr>
        <w:tc>
          <w:tcPr>
            <w:tcW w:w="711" w:type="dxa"/>
            <w:vMerge/>
            <w:tcBorders>
              <w:left w:val="single" w:sz="8" w:space="0" w:color="auto"/>
              <w:bottom w:val="single" w:sz="4" w:space="0" w:color="auto"/>
              <w:right w:val="single" w:sz="4" w:space="0" w:color="auto"/>
            </w:tcBorders>
            <w:vAlign w:val="center"/>
          </w:tcPr>
          <w:p w:rsidR="003359D6">
            <w:pPr>
              <w:jc w:val="center"/>
              <w:rPr>
                <w:rFonts w:ascii="宋体" w:hAnsi="宋体" w:cs="宋体"/>
                <w:kern w:val="0"/>
                <w:sz w:val="20"/>
                <w:szCs w:val="20"/>
              </w:rPr>
            </w:pPr>
          </w:p>
        </w:tc>
        <w:tc>
          <w:tcPr>
            <w:tcW w:w="707" w:type="dxa"/>
            <w:vMerge/>
            <w:tcBorders>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p>
        </w:tc>
        <w:tc>
          <w:tcPr>
            <w:tcW w:w="4678"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kern w:val="0"/>
                <w:sz w:val="20"/>
                <w:szCs w:val="20"/>
              </w:rPr>
              <w:t>互联网第</w:t>
            </w:r>
            <w:r>
              <w:rPr>
                <w:rFonts w:ascii="宋体" w:hAnsi="宋体" w:cs="宋体" w:hint="eastAsia"/>
                <w:kern w:val="0"/>
                <w:sz w:val="20"/>
                <w:szCs w:val="20"/>
              </w:rPr>
              <w:t>三</w:t>
            </w:r>
            <w:r>
              <w:rPr>
                <w:rFonts w:ascii="宋体" w:hAnsi="宋体" w:cs="宋体" w:hint="eastAsia"/>
                <w:kern w:val="0"/>
                <w:sz w:val="20"/>
                <w:szCs w:val="20"/>
              </w:rPr>
              <w:t>方人口</w:t>
            </w:r>
            <w:r>
              <w:rPr>
                <w:rFonts w:ascii="宋体" w:hAnsi="宋体" w:cs="宋体" w:hint="eastAsia"/>
                <w:kern w:val="0"/>
                <w:sz w:val="20"/>
                <w:szCs w:val="20"/>
              </w:rPr>
              <w:t>数据（1年期）</w:t>
            </w:r>
          </w:p>
        </w:tc>
        <w:tc>
          <w:tcPr>
            <w:tcW w:w="851" w:type="dxa"/>
            <w:tcBorders>
              <w:top w:val="nil"/>
              <w:left w:val="nil"/>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1</w:t>
            </w:r>
          </w:p>
        </w:tc>
        <w:tc>
          <w:tcPr>
            <w:tcW w:w="1134" w:type="dxa"/>
            <w:tcBorders>
              <w:top w:val="nil"/>
              <w:left w:val="single" w:sz="4" w:space="0" w:color="auto"/>
              <w:bottom w:val="single" w:sz="4" w:space="0" w:color="auto"/>
              <w:right w:val="single" w:sz="4" w:space="0" w:color="auto"/>
            </w:tcBorders>
          </w:tcPr>
          <w:p w:rsidR="003359D6">
            <w:pPr>
              <w:widowControl/>
              <w:jc w:val="right"/>
              <w:rPr>
                <w:rFonts w:ascii="宋体" w:hAnsi="宋体" w:cs="宋体"/>
                <w:kern w:val="0"/>
                <w:sz w:val="20"/>
                <w:szCs w:val="20"/>
              </w:rPr>
            </w:pPr>
            <w:r>
              <w:rPr>
                <w:rFonts w:ascii="宋体" w:hAnsi="宋体" w:cs="宋体" w:hint="eastAsia"/>
                <w:kern w:val="0"/>
                <w:sz w:val="20"/>
                <w:szCs w:val="20"/>
              </w:rPr>
              <w:t>项</w:t>
            </w:r>
          </w:p>
        </w:tc>
        <w:tc>
          <w:tcPr>
            <w:tcW w:w="1134" w:type="dxa"/>
            <w:tcBorders>
              <w:top w:val="single" w:sz="4" w:space="0" w:color="auto"/>
              <w:left w:val="nil"/>
              <w:bottom w:val="single" w:sz="4" w:space="0" w:color="auto"/>
              <w:right w:val="single" w:sz="8" w:space="0" w:color="auto"/>
            </w:tcBorders>
            <w:vAlign w:val="center"/>
          </w:tcPr>
          <w:p w:rsidR="003359D6">
            <w:pPr>
              <w:jc w:val="left"/>
              <w:rPr>
                <w:rFonts w:ascii="宋体" w:hAnsi="宋体" w:cs="宋体"/>
                <w:kern w:val="0"/>
                <w:sz w:val="20"/>
                <w:szCs w:val="20"/>
              </w:rPr>
            </w:pPr>
          </w:p>
        </w:tc>
      </w:tr>
    </w:tbl>
    <w:p w:rsidR="003359D6">
      <w:pPr>
        <w:ind w:firstLine="400"/>
        <w:rPr>
          <w:sz w:val="20"/>
        </w:rPr>
      </w:pPr>
    </w:p>
    <w:p w:rsidR="003359D6">
      <w:pPr>
        <w:pStyle w:val="Heading2"/>
        <w:spacing w:before="120" w:beforeLines="50" w:after="120" w:afterLines="50"/>
        <w:rPr>
          <w:szCs w:val="24"/>
        </w:rPr>
      </w:pPr>
      <w:r>
        <w:rPr>
          <w:rFonts w:hint="eastAsia"/>
          <w:szCs w:val="24"/>
        </w:rPr>
        <w:t>六、商务要求</w:t>
      </w:r>
    </w:p>
    <w:p w:rsidR="003359D6">
      <w:pPr>
        <w:ind w:firstLine="480" w:firstLineChars="200"/>
        <w:rPr>
          <w:rFonts w:ascii="宋体" w:hAnsi="宋体" w:cs="宋体"/>
          <w:szCs w:val="21"/>
        </w:rPr>
      </w:pPr>
      <w:r>
        <w:rPr>
          <w:rFonts w:ascii="宋体" w:hAnsi="宋体" w:cs="宋体" w:hint="eastAsia"/>
          <w:b/>
          <w:szCs w:val="21"/>
        </w:rPr>
        <w:t>★（一）服务期限</w:t>
      </w:r>
    </w:p>
    <w:p w:rsidR="003359D6">
      <w:pPr>
        <w:pStyle w:val="NormalWeb"/>
        <w:ind w:firstLine="480" w:firstLineChars="200"/>
        <w:rPr>
          <w:rFonts w:ascii="宋体" w:hAnsi="宋体" w:cs="宋体"/>
          <w:sz w:val="21"/>
          <w:szCs w:val="21"/>
        </w:rPr>
      </w:pPr>
      <w:r>
        <w:rPr>
          <w:rFonts w:ascii="宋体" w:hAnsi="宋体" w:cs="宋体" w:hint="eastAsia"/>
          <w:sz w:val="21"/>
          <w:szCs w:val="21"/>
        </w:rPr>
        <w:t>服务期限为自签订合同之日起至24个月内完成。</w:t>
      </w:r>
    </w:p>
    <w:p w:rsidR="003359D6">
      <w:pPr>
        <w:pStyle w:val="NormalWeb"/>
        <w:ind w:firstLine="480" w:firstLineChars="200"/>
        <w:rPr>
          <w:rFonts w:ascii="宋体" w:hAnsi="宋体" w:cs="宋体"/>
          <w:sz w:val="21"/>
          <w:szCs w:val="21"/>
        </w:rPr>
      </w:pPr>
      <w:r>
        <w:rPr>
          <w:rFonts w:ascii="宋体" w:hAnsi="宋体" w:cs="宋体" w:hint="eastAsia"/>
          <w:sz w:val="21"/>
          <w:szCs w:val="21"/>
        </w:rPr>
        <w:t>1.进度要求</w:t>
      </w:r>
    </w:p>
    <w:p w:rsidR="003359D6">
      <w:pPr>
        <w:pStyle w:val="NormalWeb"/>
        <w:ind w:firstLine="480" w:firstLineChars="200"/>
        <w:rPr>
          <w:rFonts w:ascii="宋体" w:hAnsi="宋体" w:cs="宋体"/>
          <w:sz w:val="21"/>
          <w:szCs w:val="21"/>
        </w:rPr>
      </w:pPr>
      <w:r>
        <w:rPr>
          <w:rFonts w:ascii="宋体" w:hAnsi="宋体" w:cs="宋体" w:hint="eastAsia"/>
          <w:sz w:val="21"/>
          <w:szCs w:val="21"/>
        </w:rPr>
        <w:t>项目合同签订后，</w:t>
      </w:r>
      <w:r>
        <w:rPr>
          <w:rFonts w:hint="eastAsia"/>
        </w:rPr>
        <w:t>中标人</w:t>
      </w:r>
      <w:r>
        <w:rPr>
          <w:rFonts w:ascii="宋体" w:hAnsi="宋体" w:cs="宋体" w:hint="eastAsia"/>
          <w:sz w:val="21"/>
          <w:szCs w:val="21"/>
        </w:rPr>
        <w:t>应于项目合同签订后1</w:t>
      </w:r>
      <w:r>
        <w:rPr>
          <w:rFonts w:ascii="宋体" w:hAnsi="宋体" w:cs="宋体"/>
          <w:sz w:val="21"/>
          <w:szCs w:val="21"/>
        </w:rPr>
        <w:t>2</w:t>
      </w:r>
      <w:r>
        <w:rPr>
          <w:rFonts w:ascii="宋体" w:hAnsi="宋体" w:cs="宋体" w:hint="eastAsia"/>
          <w:sz w:val="21"/>
          <w:szCs w:val="21"/>
        </w:rPr>
        <w:t>个月内完成项目初验；于项目合同签订后24个月内完成项目终验工作。</w:t>
      </w:r>
    </w:p>
    <w:p w:rsidR="003359D6">
      <w:pPr>
        <w:pStyle w:val="NormalWeb"/>
        <w:ind w:firstLine="480" w:firstLineChars="200"/>
        <w:rPr>
          <w:rFonts w:ascii="宋体" w:hAnsi="宋体" w:cs="宋体"/>
          <w:sz w:val="21"/>
          <w:szCs w:val="21"/>
        </w:rPr>
      </w:pPr>
    </w:p>
    <w:p w:rsidR="003359D6">
      <w:pPr>
        <w:pStyle w:val="NormalWeb"/>
        <w:ind w:firstLine="480" w:firstLineChars="200"/>
        <w:rPr>
          <w:rFonts w:ascii="宋体" w:hAnsi="宋体" w:cs="宋体"/>
          <w:b/>
          <w:bCs/>
          <w:sz w:val="21"/>
          <w:szCs w:val="21"/>
        </w:rPr>
      </w:pPr>
      <w:r>
        <w:rPr>
          <w:rFonts w:ascii="宋体" w:hAnsi="宋体" w:cs="宋体" w:hint="eastAsia"/>
          <w:b/>
          <w:bCs/>
          <w:sz w:val="21"/>
          <w:szCs w:val="21"/>
        </w:rPr>
        <w:t>（二）售后服务</w:t>
      </w:r>
    </w:p>
    <w:p w:rsidR="003359D6">
      <w:pPr>
        <w:pStyle w:val="NormalWeb"/>
        <w:widowControl/>
        <w:numPr>
          <w:ilvl w:val="0"/>
          <w:numId w:val="16"/>
        </w:numPr>
        <w:ind w:left="0" w:firstLine="480" w:firstLineChars="200"/>
        <w:jc w:val="left"/>
        <w:rPr>
          <w:rFonts w:ascii="宋体" w:hAnsi="宋体" w:cs="宋体"/>
          <w:sz w:val="21"/>
          <w:szCs w:val="21"/>
        </w:rPr>
      </w:pPr>
      <w:r>
        <w:rPr>
          <w:rFonts w:ascii="宋体" w:hAnsi="宋体" w:cs="宋体" w:hint="eastAsia"/>
          <w:sz w:val="21"/>
          <w:szCs w:val="21"/>
        </w:rPr>
        <w:t>本项目免费保修期为：系统验收合格交付使用之日起1年的免费现场服务。</w:t>
      </w:r>
    </w:p>
    <w:p w:rsidR="003359D6">
      <w:pPr>
        <w:pStyle w:val="NormalWeb"/>
        <w:widowControl/>
        <w:numPr>
          <w:ilvl w:val="0"/>
          <w:numId w:val="16"/>
        </w:numPr>
        <w:ind w:left="0" w:firstLine="480" w:firstLineChars="200"/>
        <w:jc w:val="left"/>
        <w:rPr>
          <w:rFonts w:ascii="宋体" w:hAnsi="宋体" w:cs="宋体"/>
          <w:sz w:val="21"/>
          <w:szCs w:val="21"/>
        </w:rPr>
      </w:pPr>
      <w:r>
        <w:rPr>
          <w:rFonts w:ascii="宋体" w:hAnsi="宋体" w:cs="宋体" w:hint="eastAsia"/>
          <w:sz w:val="21"/>
          <w:szCs w:val="21"/>
        </w:rPr>
        <w:t>中标人在一年维保期内的服务响应时间应小于</w:t>
      </w:r>
      <w:r>
        <w:rPr>
          <w:rFonts w:ascii="宋体" w:hAnsi="宋体" w:cs="宋体"/>
          <w:sz w:val="21"/>
          <w:szCs w:val="21"/>
        </w:rPr>
        <w:t>0.5</w:t>
      </w:r>
      <w:r>
        <w:rPr>
          <w:rFonts w:ascii="宋体" w:hAnsi="宋体" w:cs="宋体" w:hint="eastAsia"/>
          <w:sz w:val="21"/>
          <w:szCs w:val="21"/>
        </w:rPr>
        <w:t>小时。一旦系统或设备发生故障，在接到甲方通知后，应在</w:t>
      </w:r>
      <w:r>
        <w:rPr>
          <w:rFonts w:ascii="宋体" w:hAnsi="宋体" w:cs="宋体"/>
          <w:sz w:val="21"/>
          <w:szCs w:val="21"/>
        </w:rPr>
        <w:t>0.5</w:t>
      </w:r>
      <w:r>
        <w:rPr>
          <w:rFonts w:ascii="宋体" w:hAnsi="宋体" w:cs="宋体" w:hint="eastAsia"/>
          <w:sz w:val="21"/>
          <w:szCs w:val="21"/>
        </w:rPr>
        <w:t>小时内抵达故障现场。</w:t>
      </w:r>
    </w:p>
    <w:p w:rsidR="003359D6">
      <w:pPr>
        <w:pStyle w:val="NormalWeb"/>
        <w:widowControl/>
        <w:numPr>
          <w:ilvl w:val="0"/>
          <w:numId w:val="16"/>
        </w:numPr>
        <w:ind w:left="0" w:firstLine="480" w:firstLineChars="200"/>
        <w:jc w:val="left"/>
        <w:rPr>
          <w:rFonts w:ascii="宋体" w:hAnsi="宋体" w:cs="宋体"/>
          <w:sz w:val="21"/>
          <w:szCs w:val="21"/>
        </w:rPr>
      </w:pPr>
      <w:r>
        <w:rPr>
          <w:rFonts w:ascii="宋体" w:hAnsi="宋体" w:cs="宋体" w:hint="eastAsia"/>
          <w:sz w:val="21"/>
          <w:szCs w:val="21"/>
        </w:rPr>
        <w:t>中标人对应用软件提供1年免费维护服务。</w:t>
      </w:r>
    </w:p>
    <w:p w:rsidR="003359D6">
      <w:pPr>
        <w:pStyle w:val="NormalWeb"/>
        <w:widowControl/>
        <w:numPr>
          <w:ilvl w:val="0"/>
          <w:numId w:val="16"/>
        </w:numPr>
        <w:ind w:left="0" w:firstLine="480" w:firstLineChars="200"/>
        <w:jc w:val="left"/>
        <w:rPr>
          <w:rFonts w:ascii="宋体" w:hAnsi="宋体" w:cs="宋体"/>
          <w:sz w:val="21"/>
          <w:szCs w:val="21"/>
        </w:rPr>
      </w:pPr>
      <w:r>
        <w:rPr>
          <w:rFonts w:ascii="宋体" w:hAnsi="宋体" w:cs="宋体" w:hint="eastAsia"/>
          <w:sz w:val="21"/>
          <w:szCs w:val="21"/>
        </w:rPr>
        <w:t>中标人应负责对系统管理员、系统维护人员和使用人员免费进行培训并提供详细的培训计划。</w:t>
      </w:r>
    </w:p>
    <w:p w:rsidR="003359D6">
      <w:pPr>
        <w:pStyle w:val="NormalWeb"/>
        <w:widowControl/>
        <w:numPr>
          <w:ilvl w:val="0"/>
          <w:numId w:val="16"/>
        </w:numPr>
        <w:ind w:left="0" w:firstLine="480" w:firstLineChars="200"/>
        <w:jc w:val="left"/>
        <w:rPr>
          <w:rFonts w:ascii="宋体" w:hAnsi="宋体" w:cs="宋体"/>
          <w:sz w:val="21"/>
          <w:szCs w:val="21"/>
        </w:rPr>
      </w:pPr>
      <w:r>
        <w:rPr>
          <w:rFonts w:ascii="宋体" w:hAnsi="宋体" w:cs="宋体" w:hint="eastAsia"/>
          <w:sz w:val="21"/>
          <w:szCs w:val="21"/>
        </w:rPr>
        <w:t>必须为所有被培训人员提供使用说明书及培训文字资料等相关用品。</w:t>
      </w:r>
    </w:p>
    <w:p w:rsidR="003359D6">
      <w:pPr>
        <w:ind w:firstLine="480" w:firstLineChars="200"/>
        <w:rPr>
          <w:rFonts w:ascii="宋体" w:hAnsi="宋体" w:cs="宋体"/>
          <w:b/>
          <w:szCs w:val="21"/>
        </w:rPr>
      </w:pPr>
    </w:p>
    <w:p w:rsidR="003359D6">
      <w:pPr>
        <w:ind w:firstLine="480" w:firstLineChars="200"/>
        <w:rPr>
          <w:rFonts w:ascii="宋体" w:hAnsi="宋体" w:cs="宋体"/>
          <w:b/>
          <w:szCs w:val="21"/>
        </w:rPr>
      </w:pPr>
      <w:r>
        <w:rPr>
          <w:rFonts w:ascii="宋体" w:hAnsi="宋体" w:cs="宋体" w:hint="eastAsia"/>
          <w:b/>
          <w:szCs w:val="21"/>
        </w:rPr>
        <w:t>（三）付款方式</w:t>
      </w:r>
    </w:p>
    <w:p w:rsidR="003359D6">
      <w:pPr>
        <w:widowControl/>
        <w:ind w:firstLine="480" w:firstLineChars="200"/>
        <w:rPr>
          <w:rFonts w:ascii="宋体" w:hAnsi="宋体" w:cs="宋体"/>
          <w:szCs w:val="21"/>
        </w:rPr>
      </w:pPr>
      <w:r>
        <w:rPr>
          <w:rFonts w:ascii="宋体" w:hAnsi="宋体" w:cs="宋体" w:hint="eastAsia"/>
          <w:szCs w:val="21"/>
        </w:rPr>
        <w:t>本合同款项以人民币付款，采购人将本合同款项通过银行转账方式支付给中标人，各阶段付款均不计利息。若是联合体单位中标，则中标单位需在中标后、合同签订前明确联合体各方的付款金额、收款账号、收款单位名称等付款关键信息，并列入合同条款内。具体支付方式和时间如下：</w:t>
      </w:r>
    </w:p>
    <w:p w:rsidR="003359D6">
      <w:pPr>
        <w:widowControl/>
        <w:ind w:firstLine="480" w:firstLineChars="200"/>
        <w:rPr>
          <w:rFonts w:ascii="宋体" w:hAnsi="宋体" w:cs="宋体"/>
          <w:szCs w:val="21"/>
        </w:rPr>
      </w:pPr>
      <w:r>
        <w:rPr>
          <w:rFonts w:ascii="宋体" w:hAnsi="宋体" w:cs="宋体" w:hint="eastAsia"/>
          <w:szCs w:val="21"/>
        </w:rPr>
        <w:t>1</w:t>
      </w:r>
      <w:r>
        <w:rPr>
          <w:rFonts w:ascii="宋体" w:hAnsi="宋体" w:cs="宋体"/>
          <w:szCs w:val="21"/>
        </w:rPr>
        <w:t>.</w:t>
      </w:r>
      <w:r>
        <w:rPr>
          <w:rFonts w:ascii="宋体" w:hAnsi="宋体" w:cs="宋体" w:hint="eastAsia"/>
          <w:szCs w:val="21"/>
        </w:rPr>
        <w:t>第一次付款</w:t>
      </w:r>
    </w:p>
    <w:p w:rsidR="003359D6">
      <w:pPr>
        <w:widowControl/>
        <w:ind w:firstLine="480" w:firstLineChars="200"/>
        <w:rPr>
          <w:rFonts w:ascii="宋体" w:hAnsi="宋体" w:cs="宋体"/>
          <w:szCs w:val="21"/>
        </w:rPr>
      </w:pPr>
      <w:r>
        <w:rPr>
          <w:rFonts w:ascii="宋体" w:hAnsi="宋体" w:cs="宋体" w:hint="eastAsia"/>
          <w:szCs w:val="21"/>
        </w:rPr>
        <w:t>本合同签订生效后，中标人向</w:t>
      </w:r>
      <w:r>
        <w:rPr>
          <w:rFonts w:ascii="宋体" w:hAnsi="宋体" w:cs="宋体"/>
          <w:szCs w:val="21"/>
        </w:rPr>
        <w:t>采购人</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采购人</w:t>
      </w:r>
      <w:r>
        <w:rPr>
          <w:rFonts w:ascii="宋体" w:hAnsi="宋体" w:cs="宋体" w:hint="eastAsia"/>
          <w:szCs w:val="21"/>
        </w:rPr>
        <w:t>审核确认后</w:t>
      </w:r>
      <w:bookmarkStart w:id="38" w:name="OLE_LINK1"/>
      <w:r>
        <w:rPr>
          <w:rFonts w:ascii="宋体" w:hAnsi="宋体" w:cs="宋体" w:hint="eastAsia"/>
          <w:szCs w:val="21"/>
        </w:rPr>
        <w:t>10</w:t>
      </w:r>
      <w:bookmarkEnd w:id="38"/>
      <w:r>
        <w:rPr>
          <w:rFonts w:ascii="宋体" w:hAnsi="宋体" w:cs="宋体" w:hint="eastAsia"/>
          <w:szCs w:val="21"/>
        </w:rPr>
        <w:t>个工作日内支付合同总价款的</w:t>
      </w:r>
      <w:r>
        <w:rPr>
          <w:rFonts w:ascii="宋体" w:hAnsi="宋体" w:cs="宋体"/>
          <w:szCs w:val="21"/>
        </w:rPr>
        <w:t>40</w:t>
      </w:r>
      <w:r>
        <w:rPr>
          <w:rFonts w:ascii="宋体" w:hAnsi="宋体" w:cs="宋体" w:hint="eastAsia"/>
          <w:szCs w:val="21"/>
        </w:rPr>
        <w:t>%给中标人。</w:t>
      </w:r>
    </w:p>
    <w:p w:rsidR="003359D6">
      <w:pPr>
        <w:widowControl/>
        <w:ind w:firstLine="480" w:firstLineChars="200"/>
        <w:rPr>
          <w:rFonts w:ascii="宋体" w:hAnsi="宋体" w:cs="宋体"/>
          <w:szCs w:val="21"/>
        </w:rPr>
      </w:pPr>
      <w:r>
        <w:rPr>
          <w:rFonts w:ascii="宋体" w:hAnsi="宋体" w:cs="宋体" w:hint="eastAsia"/>
          <w:szCs w:val="21"/>
        </w:rPr>
        <w:t>2</w:t>
      </w:r>
      <w:r>
        <w:rPr>
          <w:rFonts w:ascii="宋体" w:hAnsi="宋体" w:cs="宋体"/>
          <w:szCs w:val="21"/>
        </w:rPr>
        <w:t>.</w:t>
      </w:r>
      <w:r>
        <w:rPr>
          <w:rFonts w:ascii="宋体" w:hAnsi="宋体" w:cs="宋体" w:hint="eastAsia"/>
          <w:szCs w:val="21"/>
        </w:rPr>
        <w:t>第二次付款</w:t>
      </w:r>
    </w:p>
    <w:p w:rsidR="003359D6">
      <w:pPr>
        <w:widowControl/>
        <w:ind w:firstLine="480" w:firstLineChars="200"/>
        <w:rPr>
          <w:rFonts w:ascii="宋体" w:hAnsi="宋体" w:cs="宋体"/>
          <w:szCs w:val="21"/>
        </w:rPr>
      </w:pPr>
      <w:r>
        <w:rPr>
          <w:rFonts w:ascii="宋体" w:hAnsi="宋体" w:cs="宋体" w:hint="eastAsia"/>
          <w:szCs w:val="21"/>
        </w:rPr>
        <w:t>中标人按照合同要求完成本项目下表列明的主要标准软件、硬件设备到货并经采购人确认后，中标人向采购人书面提交付款申请和</w:t>
      </w:r>
      <w:r>
        <w:rPr>
          <w:rFonts w:ascii="宋体" w:hAnsi="宋体" w:cs="宋体" w:hint="eastAsia"/>
          <w:szCs w:val="21"/>
        </w:rPr>
        <w:t>拟支付</w:t>
      </w:r>
      <w:r>
        <w:rPr>
          <w:rFonts w:ascii="宋体" w:hAnsi="宋体" w:cs="宋体" w:hint="eastAsia"/>
          <w:szCs w:val="21"/>
        </w:rPr>
        <w:t>金额等额的发票，采购人审核确认后10个工作日内支付合同总价款的</w:t>
      </w:r>
      <w:r>
        <w:rPr>
          <w:rFonts w:ascii="宋体" w:hAnsi="宋体" w:cs="宋体"/>
          <w:szCs w:val="21"/>
        </w:rPr>
        <w:t>20</w:t>
      </w:r>
      <w:r>
        <w:rPr>
          <w:rFonts w:ascii="宋体" w:hAnsi="宋体" w:cs="宋体" w:hint="eastAsia"/>
          <w:szCs w:val="21"/>
        </w:rPr>
        <w:t>%。</w:t>
      </w:r>
    </w:p>
    <w:tbl>
      <w:tblPr>
        <w:tblStyle w:val="TableNormal"/>
        <w:tblW w:w="7919" w:type="dxa"/>
        <w:jc w:val="center"/>
        <w:tblLook w:val="04A0"/>
      </w:tblPr>
      <w:tblGrid>
        <w:gridCol w:w="751"/>
        <w:gridCol w:w="961"/>
        <w:gridCol w:w="4483"/>
        <w:gridCol w:w="862"/>
        <w:gridCol w:w="862"/>
      </w:tblGrid>
      <w:tr>
        <w:tblPrEx>
          <w:tblW w:w="7919" w:type="dxa"/>
          <w:jc w:val="center"/>
          <w:tblLook w:val="04A0"/>
        </w:tblPrEx>
        <w:trPr>
          <w:trHeight w:val="282"/>
          <w:tblHeader/>
          <w:jc w:val="center"/>
        </w:trPr>
        <w:tc>
          <w:tcPr>
            <w:tcW w:w="0" w:type="auto"/>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444"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采购内容名称</w:t>
            </w:r>
          </w:p>
        </w:tc>
        <w:tc>
          <w:tcPr>
            <w:tcW w:w="862"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862"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r>
      <w:tr>
        <w:tblPrEx>
          <w:tblW w:w="7919" w:type="dxa"/>
          <w:jc w:val="center"/>
          <w:tblLook w:val="04A0"/>
        </w:tblPrEx>
        <w:trPr>
          <w:trHeight w:val="475"/>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数字底座</w:t>
            </w: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联接枢纽</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可视化引擎</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统一消息平台</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知识图谱</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智能政策中心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数据资产管理</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AI运营管理平台</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智能语音助手</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自然语言处理</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OCR图像识别</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视频智能感知（通用类AI视频感知）</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视频智能感知（城市治理视频感知）</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二</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配套硬件</w:t>
            </w:r>
          </w:p>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AI服务平台服务器（类型一）</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AI服务平台服务器（类型二）</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数据存储服务器（类型一）</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数据存储服务器（类型二）</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 w:val="20"/>
                <w:szCs w:val="20"/>
              </w:rPr>
              <w:t>数据存储服务器（类型三）</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配套硬件</w:t>
            </w:r>
          </w:p>
          <w:p w:rsidR="003359D6">
            <w:pPr>
              <w:pStyle w:val="BodyText"/>
              <w:spacing w:line="240" w:lineRule="auto"/>
              <w:ind w:left="400" w:hanging="400"/>
              <w:rPr>
                <w:kern w:val="0"/>
                <w:sz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大屏显示服务器</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云平台管理节点</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5</w:t>
            </w:r>
          </w:p>
        </w:tc>
        <w:tc>
          <w:tcPr>
            <w:tcW w:w="862" w:type="dxa"/>
            <w:tcBorders>
              <w:top w:val="nil"/>
              <w:left w:val="single" w:sz="4" w:space="0" w:color="auto"/>
              <w:bottom w:val="single" w:sz="4"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三</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hint="eastAsia"/>
              </w:rPr>
              <w:t>融合通讯</w:t>
            </w: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融合通信管理单元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融合通信媒体单元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融合通信调度单元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语音网关</w:t>
            </w:r>
          </w:p>
        </w:tc>
        <w:tc>
          <w:tcPr>
            <w:tcW w:w="862" w:type="dxa"/>
            <w:tcBorders>
              <w:top w:val="nil"/>
              <w:left w:val="nil"/>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8" w:space="0" w:color="auto"/>
              <w:right w:val="single" w:sz="4" w:space="0" w:color="auto"/>
            </w:tcBorders>
            <w:vAlign w:val="center"/>
          </w:tcPr>
          <w:p w:rsidR="003359D6" w:rsidP="006871A6">
            <w:pPr>
              <w:widowControl/>
              <w:jc w:val="center"/>
              <w:rPr>
                <w:rFonts w:ascii="宋体" w:hAnsi="宋体" w:cs="宋体"/>
                <w:kern w:val="0"/>
                <w:sz w:val="20"/>
                <w:szCs w:val="20"/>
              </w:rPr>
            </w:pPr>
            <w:r>
              <w:rPr>
                <w:rFonts w:ascii="宋体" w:hAnsi="宋体" w:cs="宋体" w:hint="eastAsia"/>
                <w:kern w:val="0"/>
                <w:sz w:val="20"/>
                <w:szCs w:val="20"/>
              </w:rPr>
              <w:t>台</w:t>
            </w:r>
          </w:p>
        </w:tc>
      </w:tr>
    </w:tbl>
    <w:p w:rsidR="003359D6">
      <w:pPr>
        <w:widowControl/>
        <w:ind w:firstLine="480" w:firstLineChars="200"/>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第三次付款</w:t>
      </w:r>
    </w:p>
    <w:p w:rsidR="003359D6">
      <w:pPr>
        <w:widowControl/>
        <w:ind w:firstLine="480" w:firstLineChars="200"/>
        <w:rPr>
          <w:rFonts w:ascii="宋体" w:hAnsi="宋体" w:cs="宋体"/>
          <w:szCs w:val="21"/>
        </w:rPr>
      </w:pPr>
      <w:r>
        <w:rPr>
          <w:rFonts w:ascii="宋体" w:hAnsi="宋体" w:cs="宋体" w:hint="eastAsia"/>
          <w:szCs w:val="21"/>
        </w:rPr>
        <w:t>本项目通过采购人初步验收后，</w:t>
      </w:r>
      <w:r>
        <w:rPr>
          <w:rFonts w:ascii="宋体" w:hAnsi="宋体" w:cs="宋体"/>
          <w:szCs w:val="21"/>
        </w:rPr>
        <w:t>中标人</w:t>
      </w:r>
      <w:r>
        <w:rPr>
          <w:rFonts w:ascii="宋体" w:hAnsi="宋体" w:cs="宋体" w:hint="eastAsia"/>
          <w:szCs w:val="21"/>
        </w:rPr>
        <w:t>向</w:t>
      </w:r>
      <w:r>
        <w:rPr>
          <w:rFonts w:ascii="宋体" w:hAnsi="宋体" w:cs="宋体"/>
          <w:szCs w:val="21"/>
        </w:rPr>
        <w:t>采购人</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采购人</w:t>
      </w:r>
      <w:r>
        <w:rPr>
          <w:rFonts w:ascii="宋体" w:hAnsi="宋体" w:cs="宋体" w:hint="eastAsia"/>
          <w:szCs w:val="21"/>
        </w:rPr>
        <w:t>审核确认后10个工作日内支付合同总价款的</w:t>
      </w:r>
      <w:r>
        <w:rPr>
          <w:rFonts w:ascii="宋体" w:hAnsi="宋体" w:cs="宋体"/>
          <w:szCs w:val="21"/>
        </w:rPr>
        <w:t>30</w:t>
      </w:r>
      <w:r>
        <w:rPr>
          <w:rFonts w:ascii="宋体" w:hAnsi="宋体" w:cs="宋体" w:hint="eastAsia"/>
          <w:szCs w:val="21"/>
        </w:rPr>
        <w:t>%。</w:t>
      </w:r>
    </w:p>
    <w:p w:rsidR="003359D6">
      <w:pPr>
        <w:widowControl/>
        <w:ind w:firstLine="480" w:firstLineChars="200"/>
        <w:rPr>
          <w:rFonts w:ascii="宋体" w:hAnsi="宋体" w:cs="宋体"/>
          <w:szCs w:val="21"/>
        </w:rPr>
      </w:pPr>
      <w:r>
        <w:rPr>
          <w:rFonts w:ascii="宋体" w:hAnsi="宋体" w:cs="宋体" w:hint="eastAsia"/>
          <w:szCs w:val="21"/>
        </w:rPr>
        <w:t>4</w:t>
      </w:r>
      <w:r>
        <w:rPr>
          <w:rFonts w:ascii="宋体" w:hAnsi="宋体" w:cs="宋体"/>
          <w:szCs w:val="21"/>
        </w:rPr>
        <w:t xml:space="preserve">. </w:t>
      </w:r>
      <w:r>
        <w:rPr>
          <w:rFonts w:ascii="宋体" w:hAnsi="宋体" w:cs="宋体" w:hint="eastAsia"/>
          <w:szCs w:val="21"/>
        </w:rPr>
        <w:t>第四次付款</w:t>
      </w:r>
    </w:p>
    <w:p w:rsidR="003359D6">
      <w:pPr>
        <w:widowControl/>
        <w:ind w:firstLine="480" w:firstLineChars="200"/>
        <w:rPr>
          <w:rFonts w:ascii="宋体" w:hAnsi="宋体" w:cs="宋体"/>
          <w:szCs w:val="21"/>
        </w:rPr>
      </w:pPr>
      <w:r>
        <w:rPr>
          <w:rFonts w:ascii="宋体" w:hAnsi="宋体" w:cs="宋体"/>
          <w:szCs w:val="21"/>
        </w:rPr>
        <w:t>中标人</w:t>
      </w:r>
      <w:r>
        <w:rPr>
          <w:rFonts w:ascii="宋体" w:hAnsi="宋体" w:cs="宋体" w:hint="eastAsia"/>
          <w:szCs w:val="21"/>
        </w:rPr>
        <w:t>在本项目竣工验收通过后向</w:t>
      </w:r>
      <w:r>
        <w:rPr>
          <w:rFonts w:ascii="宋体" w:hAnsi="宋体" w:cs="宋体"/>
          <w:szCs w:val="21"/>
        </w:rPr>
        <w:t>采购人</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采购人</w:t>
      </w:r>
      <w:r>
        <w:rPr>
          <w:rFonts w:ascii="宋体" w:hAnsi="宋体" w:cs="宋体" w:hint="eastAsia"/>
          <w:szCs w:val="21"/>
        </w:rPr>
        <w:t>审核确认后10个工作日内支付尾款。</w:t>
      </w:r>
    </w:p>
    <w:p w:rsidR="003359D6">
      <w:pPr>
        <w:widowControl/>
        <w:ind w:firstLine="480" w:firstLineChars="200"/>
        <w:rPr>
          <w:rFonts w:ascii="宋体" w:hAnsi="宋体" w:cs="宋体"/>
          <w:szCs w:val="21"/>
        </w:rPr>
      </w:pPr>
    </w:p>
    <w:p w:rsidR="003359D6">
      <w:pPr>
        <w:ind w:firstLine="480" w:firstLineChars="200"/>
        <w:rPr>
          <w:rFonts w:ascii="宋体" w:hAnsi="宋体" w:cs="宋体"/>
          <w:b/>
          <w:szCs w:val="21"/>
        </w:rPr>
      </w:pPr>
      <w:r>
        <w:rPr>
          <w:rFonts w:ascii="宋体" w:hAnsi="宋体" w:cs="宋体" w:hint="eastAsia"/>
          <w:b/>
          <w:szCs w:val="21"/>
        </w:rPr>
        <w:t>★</w:t>
      </w:r>
      <w:bookmarkStart w:id="39" w:name="_Hlk63761392"/>
      <w:r>
        <w:rPr>
          <w:rFonts w:ascii="宋体" w:hAnsi="宋体" w:cs="宋体" w:hint="eastAsia"/>
          <w:b/>
          <w:szCs w:val="21"/>
        </w:rPr>
        <w:t>（四）违约责任</w:t>
      </w:r>
    </w:p>
    <w:p w:rsidR="003359D6">
      <w:pPr>
        <w:ind w:firstLine="480" w:firstLineChars="200"/>
        <w:rPr>
          <w:rFonts w:ascii="宋体" w:hAnsi="宋体" w:cs="宋体"/>
          <w:szCs w:val="21"/>
        </w:rPr>
      </w:pPr>
      <w:bookmarkStart w:id="40" w:name="_Hlk63349183"/>
      <w:r>
        <w:rPr>
          <w:rFonts w:ascii="宋体" w:hAnsi="宋体" w:cs="宋体" w:hint="eastAsia"/>
          <w:szCs w:val="21"/>
        </w:rPr>
        <w:t>1.中标方未按照本合同约定的时间完成本项目各阶段工作的，每延迟一日，采购方有权</w:t>
      </w:r>
      <w:r>
        <w:rPr>
          <w:rFonts w:ascii="宋体" w:hAnsi="宋体" w:cs="宋体" w:hint="eastAsia"/>
          <w:szCs w:val="21"/>
        </w:rPr>
        <w:t>自尚未</w:t>
      </w:r>
      <w:r>
        <w:rPr>
          <w:rFonts w:ascii="宋体" w:hAnsi="宋体" w:cs="宋体" w:hint="eastAsia"/>
          <w:szCs w:val="21"/>
        </w:rPr>
        <w:t>支付的合同款项中扣除本合同服务费总金额1‰的逾期违约金。</w:t>
      </w:r>
    </w:p>
    <w:p w:rsidR="003359D6">
      <w:pPr>
        <w:widowControl/>
        <w:ind w:firstLine="480" w:firstLineChars="200"/>
        <w:rPr>
          <w:rFonts w:ascii="宋体" w:hAnsi="宋体" w:cs="宋体"/>
          <w:szCs w:val="21"/>
        </w:rPr>
      </w:pPr>
      <w:bookmarkStart w:id="41" w:name="_Hlk32923857"/>
      <w:r>
        <w:rPr>
          <w:rFonts w:ascii="宋体" w:hAnsi="宋体" w:cs="宋体" w:hint="eastAsia"/>
          <w:szCs w:val="21"/>
        </w:rPr>
        <w:t>2.除因</w:t>
      </w:r>
      <w:r>
        <w:rPr>
          <w:rFonts w:ascii="宋体" w:hAnsi="宋体" w:cs="宋体" w:hint="eastAsia"/>
          <w:kern w:val="0"/>
          <w:szCs w:val="21"/>
        </w:rPr>
        <w:t>采购方付款审批影响支付进度的情况外，</w:t>
      </w:r>
      <w:bookmarkEnd w:id="41"/>
      <w:r>
        <w:rPr>
          <w:rFonts w:ascii="宋体" w:hAnsi="宋体" w:cs="宋体" w:hint="eastAsia"/>
          <w:szCs w:val="21"/>
        </w:rPr>
        <w:t>如采购方未按照本合同约定的时间支付服务费，中标方书面催告采购方并给予不少于30个工作日的履行期限后采购方仍未支付的，中标方有权自该期限届满之日</w:t>
      </w:r>
      <w:r>
        <w:rPr>
          <w:rFonts w:ascii="宋体" w:hAnsi="宋体" w:cs="宋体" w:hint="eastAsia"/>
          <w:szCs w:val="21"/>
        </w:rPr>
        <w:t>起要求</w:t>
      </w:r>
      <w:r>
        <w:rPr>
          <w:rFonts w:ascii="宋体" w:hAnsi="宋体" w:cs="宋体" w:hint="eastAsia"/>
          <w:szCs w:val="21"/>
        </w:rPr>
        <w:t>采购方支付该阶段应付而未付合同价款每日1‰的逾期违约金。采购方无正当理由拒绝接受服务，到期明确表示拒付服务款项的，采购方向中标方偿付本合同总价5%的违约金。</w:t>
      </w:r>
    </w:p>
    <w:p w:rsidR="003359D6">
      <w:pPr>
        <w:ind w:firstLine="480" w:firstLineChars="200"/>
        <w:rPr>
          <w:rFonts w:ascii="宋体" w:hAnsi="宋体" w:cs="宋体"/>
          <w:szCs w:val="21"/>
        </w:rPr>
      </w:pPr>
      <w:r>
        <w:rPr>
          <w:rFonts w:ascii="宋体" w:hAnsi="宋体" w:cs="宋体" w:hint="eastAsia"/>
          <w:szCs w:val="21"/>
        </w:rPr>
        <w:t>3.免费服务期内，如中标</w:t>
      </w:r>
      <w:r>
        <w:rPr>
          <w:rFonts w:ascii="宋体" w:hAnsi="宋体" w:cs="宋体" w:hint="eastAsia"/>
          <w:szCs w:val="21"/>
        </w:rPr>
        <w:t>方存在</w:t>
      </w:r>
      <w:r>
        <w:rPr>
          <w:rFonts w:ascii="宋体" w:hAnsi="宋体" w:cs="宋体" w:hint="eastAsia"/>
          <w:szCs w:val="21"/>
        </w:rPr>
        <w:t>不及时提供保修服务等违约行为，每次采购方有权自支付合同余款中扣除合同总价款1‰的违约金。</w:t>
      </w:r>
    </w:p>
    <w:p w:rsidR="003359D6">
      <w:pPr>
        <w:ind w:firstLine="480" w:firstLineChars="200"/>
        <w:rPr>
          <w:rFonts w:ascii="宋体" w:hAnsi="宋体" w:cs="宋体"/>
          <w:szCs w:val="21"/>
        </w:rPr>
      </w:pPr>
      <w:r>
        <w:rPr>
          <w:rFonts w:ascii="宋体" w:hAnsi="宋体" w:cs="宋体"/>
          <w:szCs w:val="21"/>
        </w:rPr>
        <w:t>4.</w:t>
      </w:r>
      <w:r>
        <w:rPr>
          <w:rFonts w:ascii="宋体" w:hAnsi="宋体" w:cs="宋体" w:hint="eastAsia"/>
          <w:szCs w:val="21"/>
        </w:rPr>
        <w:t>本合同履行期间，发生下述情形时，采购方有权解除本合同，中标方除应退还采购方已支付的全部款项外, 还应支付合同总价款20%的违约金。中标方应同时将已完成的阶段成果移交给采购方，并将全部有关资料退还采购方。</w:t>
      </w:r>
    </w:p>
    <w:p w:rsidR="003359D6">
      <w:pPr>
        <w:ind w:firstLine="480" w:firstLineChars="200"/>
        <w:rPr>
          <w:rFonts w:ascii="宋体" w:hAnsi="宋体" w:cs="宋体"/>
          <w:szCs w:val="21"/>
        </w:rPr>
      </w:pPr>
      <w:r>
        <w:rPr>
          <w:rFonts w:ascii="宋体" w:hAnsi="宋体" w:cs="宋体" w:hint="eastAsia"/>
          <w:szCs w:val="21"/>
        </w:rPr>
        <w:t>（1）中标方未能按合同约定的日期(含协商延缓的日期)提交成果，延误时间超过15个工作日；</w:t>
      </w:r>
    </w:p>
    <w:p w:rsidR="003359D6">
      <w:pPr>
        <w:ind w:firstLine="480" w:firstLineChars="200"/>
        <w:rPr>
          <w:rFonts w:ascii="宋体" w:hAnsi="宋体" w:cs="宋体"/>
          <w:szCs w:val="21"/>
        </w:rPr>
      </w:pPr>
      <w:r>
        <w:rPr>
          <w:rFonts w:ascii="宋体" w:hAnsi="宋体" w:cs="宋体" w:hint="eastAsia"/>
          <w:szCs w:val="21"/>
        </w:rPr>
        <w:t>（2）因中标方工作的错误或遗漏造成成果质量损失，且中标方未按采购方要求采取及时有效的补救措施的；</w:t>
      </w:r>
    </w:p>
    <w:p w:rsidR="003359D6">
      <w:pPr>
        <w:ind w:firstLine="480" w:firstLineChars="200"/>
        <w:rPr>
          <w:rFonts w:ascii="宋体" w:hAnsi="宋体" w:cs="宋体"/>
          <w:szCs w:val="21"/>
        </w:rPr>
      </w:pPr>
      <w:r>
        <w:rPr>
          <w:rFonts w:ascii="宋体" w:hAnsi="宋体" w:cs="宋体" w:hint="eastAsia"/>
          <w:szCs w:val="21"/>
        </w:rPr>
        <w:t>（3）中标方虽如期提交最终成果，但连续二次未能通过采购方验收的；</w:t>
      </w:r>
    </w:p>
    <w:p w:rsidR="003359D6">
      <w:pPr>
        <w:widowControl/>
        <w:ind w:firstLine="480" w:firstLineChars="200"/>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）项目负责人未承担本合同项目实质性工作，或未经采购方书面在先同意，中标人擅自更换项目负责人的；</w:t>
      </w:r>
    </w:p>
    <w:p w:rsidR="003359D6">
      <w:pPr>
        <w:ind w:firstLine="480" w:firstLineChars="200"/>
        <w:rPr>
          <w:rFonts w:ascii="宋体" w:hAns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）发现中标人或中标人工作人员出现全部或部分丧失履行委托服务能力的情况，采购方有权通知中标人限期整改或更换工作人员，期限届满中标人并未进行改善的；</w:t>
      </w:r>
    </w:p>
    <w:p w:rsidR="003359D6">
      <w:pPr>
        <w:ind w:firstLine="480" w:firstLineChars="200"/>
        <w:rPr>
          <w:rFonts w:ascii="宋体" w:hAnsi="宋体" w:cs="宋体"/>
          <w:szCs w:val="21"/>
        </w:rPr>
      </w:pPr>
      <w:r>
        <w:rPr>
          <w:rFonts w:ascii="宋体" w:hAnsi="宋体" w:cs="宋体" w:hint="eastAsia"/>
          <w:szCs w:val="21"/>
        </w:rPr>
        <w:t>（</w:t>
      </w:r>
      <w:r>
        <w:rPr>
          <w:rFonts w:ascii="宋体" w:hAnsi="宋体" w:cs="宋体"/>
          <w:szCs w:val="21"/>
        </w:rPr>
        <w:t>6</w:t>
      </w:r>
      <w:r>
        <w:rPr>
          <w:rFonts w:ascii="宋体" w:hAnsi="宋体" w:cs="宋体" w:hint="eastAsia"/>
          <w:szCs w:val="21"/>
        </w:rPr>
        <w:t>）中标</w:t>
      </w:r>
      <w:r>
        <w:rPr>
          <w:rFonts w:ascii="宋体" w:hAnsi="宋体" w:cs="宋体" w:hint="eastAsia"/>
          <w:szCs w:val="21"/>
        </w:rPr>
        <w:t>方明确</w:t>
      </w:r>
      <w:r>
        <w:rPr>
          <w:rFonts w:ascii="宋体" w:hAnsi="宋体" w:cs="宋体" w:hint="eastAsia"/>
          <w:szCs w:val="21"/>
        </w:rPr>
        <w:t>表示或者以自己的行为表明不履行本合同的。</w:t>
      </w:r>
    </w:p>
    <w:p w:rsidR="003359D6">
      <w:pPr>
        <w:ind w:firstLine="480" w:firstLineChars="200"/>
        <w:rPr>
          <w:rFonts w:ascii="宋体" w:hAnsi="宋体" w:cs="宋体"/>
          <w:szCs w:val="21"/>
        </w:rPr>
      </w:pPr>
      <w:r>
        <w:rPr>
          <w:rFonts w:ascii="宋体" w:hAnsi="宋体" w:cs="宋体" w:hint="eastAsia"/>
          <w:szCs w:val="21"/>
        </w:rPr>
        <w:t>5.上述违约责任各自独立且可累加。本合同所约定的违约金如低于因违约行为所造成的损失，违约方应补偿上述不足部分的损失。</w:t>
      </w:r>
      <w:bookmarkEnd w:id="39"/>
      <w:bookmarkEnd w:id="40"/>
    </w:p>
    <w:p w:rsidR="003359D6">
      <w:pPr>
        <w:ind w:firstLine="480" w:firstLineChars="200"/>
        <w:rPr>
          <w:rFonts w:ascii="宋体" w:hAnsi="宋体" w:cs="宋体"/>
          <w:szCs w:val="21"/>
        </w:rPr>
      </w:pPr>
    </w:p>
    <w:p w:rsidR="003359D6">
      <w:pPr>
        <w:tabs>
          <w:tab w:val="left" w:pos="426"/>
        </w:tabs>
        <w:ind w:firstLine="480" w:firstLineChars="200"/>
        <w:rPr>
          <w:rFonts w:ascii="宋体" w:hAnsi="宋体" w:cs="宋体"/>
          <w:b/>
          <w:szCs w:val="21"/>
        </w:rPr>
      </w:pPr>
      <w:r>
        <w:rPr>
          <w:rFonts w:ascii="宋体" w:hAnsi="宋体" w:cs="宋体" w:hint="eastAsia"/>
          <w:b/>
          <w:szCs w:val="21"/>
        </w:rPr>
        <w:t>★（五）知识产权</w:t>
      </w:r>
    </w:p>
    <w:p w:rsidR="003359D6">
      <w:pPr>
        <w:ind w:firstLine="480" w:firstLineChars="200"/>
        <w:rPr>
          <w:rFonts w:ascii="宋体" w:hAnsi="宋体" w:cs="宋体"/>
          <w:szCs w:val="21"/>
        </w:rPr>
      </w:pPr>
      <w:r>
        <w:rPr>
          <w:rFonts w:ascii="宋体" w:hAnsi="宋体" w:cs="宋体" w:hint="eastAsia"/>
          <w:szCs w:val="21"/>
        </w:rPr>
        <w:t>1.本项目全部研发成果的所有权、知识产权以及与之相关的所有权利归采购方所有；本合同签署前双方已经拥有的知识产权权利，仍归各自所有。</w:t>
      </w:r>
    </w:p>
    <w:p w:rsidR="003359D6">
      <w:pPr>
        <w:ind w:firstLine="480" w:firstLineChars="200"/>
        <w:rPr>
          <w:rFonts w:ascii="宋体" w:hAnsi="宋体" w:cs="宋体"/>
          <w:szCs w:val="21"/>
        </w:rPr>
      </w:pPr>
      <w:r>
        <w:rPr>
          <w:rFonts w:ascii="宋体" w:hAnsi="宋体" w:cs="宋体" w:hint="eastAsia"/>
          <w:szCs w:val="21"/>
        </w:rPr>
        <w:t>2.双方确定，采购方有权利用中标方按照本合同约定提供的研究开发成果，进行后续改进。由此产生的具有实质性或创造性技术进步特征的新的技术成果及其权利归属，全部由采购方享有。</w:t>
      </w:r>
    </w:p>
    <w:p w:rsidR="003359D6">
      <w:pPr>
        <w:ind w:firstLine="480" w:firstLineChars="200"/>
        <w:rPr>
          <w:rFonts w:ascii="宋体" w:hAnsi="宋体" w:cs="宋体"/>
          <w:szCs w:val="21"/>
        </w:rPr>
      </w:pPr>
      <w:r>
        <w:rPr>
          <w:rFonts w:ascii="宋体" w:hAnsi="宋体" w:cs="宋体" w:hint="eastAsia"/>
          <w:szCs w:val="21"/>
        </w:rPr>
        <w:t>3.中标方所提交的安全保障平台设备、系统软件、应用软件及任何形式的数据、资料、软件等所有权归采购方拥有。</w:t>
      </w:r>
    </w:p>
    <w:p w:rsidR="003359D6">
      <w:pPr>
        <w:ind w:firstLine="480" w:firstLineChars="200"/>
        <w:rPr>
          <w:rFonts w:ascii="宋体" w:hAnsi="宋体" w:cs="宋体"/>
          <w:szCs w:val="21"/>
        </w:rPr>
      </w:pPr>
      <w:r>
        <w:rPr>
          <w:rFonts w:ascii="宋体" w:hAnsi="宋体" w:cs="宋体" w:hint="eastAsia"/>
          <w:szCs w:val="21"/>
        </w:rPr>
        <w:t>中标方所提交的安全保障平台设备、系统软件、应用软件及任何形式的数据、资料、软件等不得侵犯任何第三方的知识产权或其他权利，由于该等文件、数据、资料、软件侵权所导致的任何索赔或责任均由中标方承担，同时，采购方有权要求中标方修改成果至</w:t>
      </w:r>
      <w:r>
        <w:rPr>
          <w:rFonts w:ascii="宋体" w:hAnsi="宋体" w:cs="宋体" w:hint="eastAsia"/>
          <w:szCs w:val="21"/>
        </w:rPr>
        <w:t>不</w:t>
      </w:r>
      <w:r>
        <w:rPr>
          <w:rFonts w:ascii="宋体" w:hAnsi="宋体" w:cs="宋体" w:hint="eastAsia"/>
          <w:szCs w:val="21"/>
        </w:rPr>
        <w:t>侵权或解除合同，并保留要求中标方赔偿相应损失的权利，包括但不限于上述索赔或责任所产生的诉讼费用、合理的律师费用、鉴定评估费用、调查费用、和解金额或生效法律文书中规定的赔偿金额。</w:t>
      </w:r>
    </w:p>
    <w:p w:rsidR="003359D6">
      <w:pPr>
        <w:ind w:firstLine="480" w:firstLineChars="200"/>
        <w:rPr>
          <w:rFonts w:ascii="宋体" w:hAnsi="宋体" w:cs="宋体"/>
          <w:szCs w:val="21"/>
        </w:rPr>
      </w:pPr>
      <w:r>
        <w:rPr>
          <w:rFonts w:ascii="宋体" w:hAnsi="宋体" w:cs="宋体" w:hint="eastAsia"/>
          <w:szCs w:val="21"/>
        </w:rPr>
        <w:t>5.未经采购方书面在先同意，中标方不得将本项目的中间成果和最终成果文件及任何数据、资料、软件向任何第三方转让、授权任何第三方使用或用于本合同项目外的其他项目。如发生以上情况，中标方应向采购方支付本合同总价款20%的违约金，如果违约金无法弥补采购方的损失，采购方有权要求中标方赔偿全部损失。</w:t>
      </w:r>
    </w:p>
    <w:p w:rsidR="003359D6">
      <w:pPr>
        <w:ind w:firstLine="480" w:firstLineChars="200"/>
        <w:rPr>
          <w:rFonts w:ascii="宋体" w:hAnsi="宋体" w:cs="宋体"/>
          <w:szCs w:val="21"/>
        </w:rPr>
      </w:pPr>
      <w:r>
        <w:rPr>
          <w:rFonts w:ascii="宋体" w:hAnsi="宋体" w:cs="宋体" w:hint="eastAsia"/>
          <w:szCs w:val="21"/>
        </w:rPr>
        <w:t>6.中标方完成本合同项目的研究开发人员享有在有关技术成果文件上写明技术成果完成者的权利和与采购方共同获得有关荣誉证书、奖励的权利。</w:t>
      </w:r>
      <w:bookmarkStart w:id="42" w:name="_Hlk63348969"/>
      <w:bookmarkEnd w:id="42"/>
    </w:p>
    <w:p w:rsidR="003359D6">
      <w:pPr>
        <w:ind w:firstLine="480" w:firstLineChars="200"/>
        <w:rPr>
          <w:rFonts w:ascii="宋体" w:hAnsi="宋体" w:cs="宋体"/>
          <w:szCs w:val="21"/>
        </w:rPr>
      </w:pPr>
    </w:p>
    <w:p w:rsidR="003359D6">
      <w:pPr>
        <w:ind w:firstLine="480" w:firstLineChars="200"/>
        <w:rPr>
          <w:rFonts w:ascii="宋体" w:hAnsi="宋体" w:cs="宋体"/>
          <w:b/>
          <w:szCs w:val="21"/>
        </w:rPr>
      </w:pPr>
      <w:r>
        <w:rPr>
          <w:rFonts w:ascii="宋体" w:hAnsi="宋体" w:cs="宋体" w:hint="eastAsia"/>
          <w:b/>
          <w:szCs w:val="21"/>
        </w:rPr>
        <w:t>★（六）保密条款</w:t>
      </w:r>
    </w:p>
    <w:p w:rsidR="003359D6">
      <w:pPr>
        <w:ind w:firstLine="480" w:firstLineChars="200"/>
        <w:rPr>
          <w:rFonts w:ascii="宋体" w:hAnsi="宋体" w:cs="宋体"/>
          <w:szCs w:val="21"/>
        </w:rPr>
      </w:pPr>
      <w:bookmarkStart w:id="43" w:name="_Hlk63348908"/>
      <w:r>
        <w:rPr>
          <w:rFonts w:ascii="宋体" w:hAnsi="宋体" w:cs="宋体" w:hint="eastAsia"/>
          <w:szCs w:val="21"/>
        </w:rPr>
        <w:t>1.双方应保守的秘密是指不为公众所知悉、能为权利人带来经济利益、具有实用性并经权利人采取保密措施的技术信息和经营信息，或由双方在履行本合同过程中明确指明为秘密的、法律所认可的任何信息，以及中标方在履行本合同过程中所获得或接触到的任何采购方内部数据资料。</w:t>
      </w:r>
    </w:p>
    <w:p w:rsidR="003359D6">
      <w:pPr>
        <w:ind w:firstLine="480" w:firstLineChars="200"/>
        <w:rPr>
          <w:rFonts w:ascii="宋体" w:hAnsi="宋体" w:cs="宋体"/>
          <w:szCs w:val="21"/>
        </w:rPr>
      </w:pPr>
      <w:r>
        <w:rPr>
          <w:rFonts w:ascii="宋体" w:hAnsi="宋体" w:cs="宋体" w:hint="eastAsia"/>
          <w:szCs w:val="21"/>
        </w:rPr>
        <w:t>2.双方应遵守国家的有关保密规定。妥善保管对方提供的资料，保守对方的各项秘密，并保护对方的知识产权。获取对方秘密的一方应当采取有效的保护方式防止秘密未经授权而被使用、传播或公开，仅可以将该秘密用于履行其在本合同项下的义务，且只能由相关的技术人员使用。</w:t>
      </w:r>
    </w:p>
    <w:p w:rsidR="003359D6">
      <w:pPr>
        <w:ind w:firstLine="480" w:firstLineChars="200"/>
        <w:rPr>
          <w:rFonts w:ascii="宋体" w:hAnsi="宋体" w:cs="宋体"/>
          <w:szCs w:val="21"/>
        </w:rPr>
      </w:pPr>
      <w:r>
        <w:rPr>
          <w:rFonts w:ascii="宋体" w:hAnsi="宋体" w:cs="宋体" w:hint="eastAsia"/>
          <w:szCs w:val="21"/>
        </w:rPr>
        <w:t>3.中标方应以保密方式处理在编制本项目成果文件过程中自采购方、采购方工作人员或采购方关联机构获得的相关信息、资料、图纸、数据等，或由采购方在履行本合同过程中明确指明为秘密的任何信息，以及中标方因本项目工作内容所直接或间接取得、处理或接触的任何其他资料。未经采购方书面在先同意，中标方不得向任何第三方透露与本项目有关的内容，或公开本项目的阶段性成果或最终成果内容。即使向与履行本合同有关的人员提供前述保密信息，也应限于履行合同的必需范围，且这些人员应接</w:t>
      </w:r>
      <w:r>
        <w:rPr>
          <w:rFonts w:ascii="宋体" w:hAnsi="宋体" w:cs="宋体" w:hint="eastAsia"/>
          <w:szCs w:val="21"/>
        </w:rPr>
        <w:t>受至少</w:t>
      </w:r>
      <w:r>
        <w:rPr>
          <w:rFonts w:ascii="宋体" w:hAnsi="宋体" w:cs="宋体" w:hint="eastAsia"/>
          <w:szCs w:val="21"/>
        </w:rPr>
        <w:t>与本条款同等严格的保密条款的约束。</w:t>
      </w:r>
    </w:p>
    <w:p w:rsidR="003359D6">
      <w:pPr>
        <w:ind w:firstLine="480" w:firstLineChars="200"/>
        <w:rPr>
          <w:rFonts w:ascii="宋体" w:hAnsi="宋体" w:cs="宋体"/>
          <w:szCs w:val="21"/>
        </w:rPr>
      </w:pPr>
      <w:r>
        <w:rPr>
          <w:rFonts w:ascii="宋体" w:hAnsi="宋体" w:cs="宋体" w:hint="eastAsia"/>
          <w:szCs w:val="21"/>
        </w:rPr>
        <w:t>中标方实施项目的程序应符合国家安全、保密的有关规定和标准。</w:t>
      </w:r>
    </w:p>
    <w:p w:rsidR="003359D6">
      <w:pPr>
        <w:ind w:firstLine="480" w:firstLineChars="200"/>
        <w:rPr>
          <w:rFonts w:ascii="宋体" w:hAnsi="宋体" w:cs="宋体"/>
          <w:szCs w:val="21"/>
        </w:rPr>
      </w:pPr>
      <w:r>
        <w:rPr>
          <w:rFonts w:ascii="宋体" w:hAnsi="宋体" w:cs="宋体" w:hint="eastAsia"/>
          <w:szCs w:val="21"/>
        </w:rPr>
        <w:t>5.上述保密义务不适用以下情况：</w:t>
      </w:r>
    </w:p>
    <w:p w:rsidR="003359D6">
      <w:pPr>
        <w:ind w:firstLine="480" w:firstLineChars="200"/>
        <w:rPr>
          <w:rFonts w:ascii="宋体" w:hAnsi="宋体" w:cs="宋体"/>
          <w:szCs w:val="21"/>
        </w:rPr>
      </w:pPr>
      <w:r>
        <w:rPr>
          <w:rFonts w:ascii="宋体" w:hAnsi="宋体" w:cs="宋体" w:hint="eastAsia"/>
          <w:szCs w:val="21"/>
        </w:rPr>
        <w:t>（1）获取的信息已被合法公开；</w:t>
      </w:r>
    </w:p>
    <w:p w:rsidR="003359D6">
      <w:pPr>
        <w:ind w:firstLine="480" w:firstLineChars="200"/>
        <w:rPr>
          <w:rFonts w:ascii="宋体" w:hAnsi="宋体" w:cs="宋体"/>
          <w:szCs w:val="21"/>
        </w:rPr>
      </w:pPr>
      <w:r>
        <w:rPr>
          <w:rFonts w:ascii="宋体" w:hAnsi="宋体" w:cs="宋体" w:hint="eastAsia"/>
          <w:szCs w:val="21"/>
        </w:rPr>
        <w:t>（2）获得信息拥有方书面许可并在该许可范围内披露；</w:t>
      </w:r>
    </w:p>
    <w:p w:rsidR="003359D6">
      <w:pPr>
        <w:ind w:firstLine="480" w:firstLineChars="200"/>
        <w:rPr>
          <w:rFonts w:ascii="宋体" w:hAnsi="宋体" w:cs="宋体"/>
          <w:szCs w:val="21"/>
        </w:rPr>
      </w:pPr>
      <w:r>
        <w:rPr>
          <w:rFonts w:ascii="宋体" w:hAnsi="宋体" w:cs="宋体" w:hint="eastAsia"/>
          <w:szCs w:val="21"/>
        </w:rPr>
        <w:t>（3）国家法律、法规规定的情形。</w:t>
      </w:r>
    </w:p>
    <w:p w:rsidR="003359D6">
      <w:pPr>
        <w:ind w:firstLine="480" w:firstLineChars="200"/>
        <w:rPr>
          <w:rFonts w:ascii="宋体" w:hAnsi="宋体" w:cs="宋体"/>
          <w:szCs w:val="21"/>
        </w:rPr>
      </w:pPr>
      <w:r>
        <w:rPr>
          <w:rFonts w:ascii="宋体" w:hAnsi="宋体" w:cs="宋体" w:hint="eastAsia"/>
          <w:szCs w:val="21"/>
        </w:rPr>
        <w:t>6.如中标人违反上述保密条款，甲方有权解除本合同，中标人应在合同解除通知发出之日起10日内向甲方支付本合同服务费总金额20%的违约金，如果违约金无法弥补甲方损失，甲方保留要求中标人赔偿全部损失的权利。</w:t>
      </w:r>
    </w:p>
    <w:p w:rsidR="003359D6">
      <w:pPr>
        <w:ind w:firstLine="480" w:firstLineChars="200"/>
        <w:rPr>
          <w:rFonts w:ascii="宋体" w:hAnsi="宋体" w:cs="宋体"/>
          <w:szCs w:val="21"/>
        </w:rPr>
      </w:pPr>
      <w:r>
        <w:rPr>
          <w:rFonts w:ascii="宋体" w:hAnsi="宋体" w:cs="宋体" w:hint="eastAsia"/>
          <w:szCs w:val="21"/>
        </w:rPr>
        <w:t>7.无论本合同或本合同其他条款是否有效，本保密条款始终约束双方。国家秘密的保密期限由国家有关部门确定，工作秘密的保密期限由采购方确定。</w:t>
      </w:r>
      <w:bookmarkEnd w:id="43"/>
    </w:p>
    <w:p w:rsidR="003359D6"/>
    <w:p w:rsidR="003359D6">
      <w:pPr>
        <w:pStyle w:val="Heading2"/>
        <w:spacing w:before="120" w:beforeLines="50" w:after="120" w:afterLines="50"/>
        <w:rPr>
          <w:szCs w:val="24"/>
        </w:rPr>
      </w:pPr>
      <w:r>
        <w:rPr>
          <w:rFonts w:hint="eastAsia"/>
          <w:szCs w:val="24"/>
        </w:rPr>
        <w:t>七、其他重要条款</w:t>
      </w:r>
    </w:p>
    <w:p w:rsidR="003359D6">
      <w:pPr>
        <w:ind w:firstLine="480" w:firstLineChars="200"/>
        <w:rPr>
          <w:bCs/>
          <w:szCs w:val="21"/>
        </w:rPr>
      </w:pPr>
      <w:bookmarkStart w:id="44" w:name="_Hlk72257111"/>
      <w:r>
        <w:rPr>
          <w:rFonts w:hint="eastAsia"/>
          <w:bCs/>
          <w:szCs w:val="21"/>
        </w:rPr>
        <w:t>1</w:t>
      </w:r>
      <w:r>
        <w:rPr>
          <w:rFonts w:hint="eastAsia"/>
          <w:bCs/>
          <w:szCs w:val="21"/>
        </w:rPr>
        <w:t>、本项目投标报价采用包干制，应包括成本、法定税费和相应的利润，应涵盖本项目</w:t>
      </w:r>
      <w:r>
        <w:rPr>
          <w:rFonts w:hint="eastAsia"/>
          <w:bCs/>
          <w:szCs w:val="21"/>
        </w:rPr>
        <w:t>招标范围和招标文件所列的各项内容中所述的全部。由投标人根据招标需求自行测算投标报价；一经中标，投标报价即作为中标单位与采购人签订的合同金额。</w:t>
      </w:r>
    </w:p>
    <w:p w:rsidR="003359D6">
      <w:pPr>
        <w:pStyle w:val="NormalIndent"/>
        <w:spacing w:before="60" w:beforeLines="25" w:after="60" w:afterLines="25"/>
        <w:ind w:firstLine="449" w:firstLineChars="187"/>
        <w:rPr>
          <w:rFonts w:ascii="宋体" w:hAnsi="宋体"/>
          <w:szCs w:val="21"/>
        </w:rPr>
      </w:pPr>
      <w:r>
        <w:rPr>
          <w:bCs/>
          <w:szCs w:val="21"/>
        </w:rPr>
        <w:t>2</w:t>
      </w:r>
      <w:r>
        <w:rPr>
          <w:rFonts w:hint="eastAsia"/>
          <w:bCs/>
          <w:szCs w:val="21"/>
        </w:rPr>
        <w:t>、投标人应充分了解项目的位置、情况、道路及任何其它足以影响投标报价的情况，任何因忽视或误解项目情况而导致的索赔或服务期限延长申请将不获批准。</w:t>
      </w:r>
    </w:p>
    <w:p w:rsidR="003359D6">
      <w:pPr>
        <w:ind w:firstLine="480" w:firstLineChars="200"/>
        <w:rPr>
          <w:bCs/>
          <w:szCs w:val="21"/>
        </w:rPr>
      </w:pPr>
      <w:r>
        <w:rPr>
          <w:bCs/>
          <w:szCs w:val="21"/>
        </w:rPr>
        <w:t>3</w:t>
      </w:r>
      <w:r>
        <w:rPr>
          <w:rFonts w:hint="eastAsia"/>
          <w:bCs/>
          <w:szCs w:val="21"/>
        </w:rPr>
        <w:t>、投标人不得期望通过索赔等方式获取补偿，否则，除可能遭到拒绝外，还可能将被作为不良行为记录在案，并可能影响其以后参加政府采购的项目投标。各投标人在投标报价时，应充分考虑投标报价的风险。</w:t>
      </w:r>
    </w:p>
    <w:p w:rsidR="003359D6">
      <w:pPr>
        <w:ind w:firstLine="480" w:firstLineChars="200"/>
        <w:rPr>
          <w:bCs/>
          <w:szCs w:val="21"/>
        </w:rPr>
      </w:pPr>
      <w:r>
        <w:rPr>
          <w:bCs/>
          <w:szCs w:val="21"/>
        </w:rPr>
        <w:t>4</w:t>
      </w:r>
      <w:r>
        <w:rPr>
          <w:rFonts w:hint="eastAsia"/>
          <w:bCs/>
          <w:szCs w:val="21"/>
        </w:rPr>
        <w:t>、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rsidR="003359D6">
      <w:pPr>
        <w:ind w:firstLine="480" w:firstLineChars="200"/>
        <w:rPr>
          <w:bCs/>
          <w:szCs w:val="21"/>
        </w:rPr>
      </w:pPr>
      <w:r>
        <w:rPr>
          <w:bCs/>
          <w:szCs w:val="21"/>
        </w:rPr>
        <w:t>5</w:t>
      </w:r>
      <w:r>
        <w:rPr>
          <w:rFonts w:hint="eastAsia"/>
          <w:bCs/>
          <w:szCs w:val="21"/>
        </w:rPr>
        <w:t>、除政府采购合同继续履行将损害国家利益和社会公共利益外，双方当事人不得擅自变更、中止或者终止合同。</w:t>
      </w:r>
    </w:p>
    <w:p w:rsidR="003359D6">
      <w:pPr>
        <w:pStyle w:val="NormalIndent"/>
        <w:spacing w:before="60" w:beforeLines="25" w:after="60" w:afterLines="25"/>
        <w:ind w:firstLine="449" w:firstLineChars="187"/>
        <w:rPr>
          <w:bCs/>
          <w:szCs w:val="21"/>
        </w:rPr>
      </w:pPr>
      <w:r>
        <w:rPr>
          <w:bCs/>
          <w:szCs w:val="21"/>
        </w:rPr>
        <w:t>6</w:t>
      </w:r>
      <w:r>
        <w:rPr>
          <w:rFonts w:hint="eastAsia"/>
          <w:bCs/>
          <w:szCs w:val="21"/>
        </w:rPr>
        <w:t>、“信用中国”、“中国政府采购网”、“深圳信用网”以及“深圳市政府采购监管网”为供应商信用信息的查询渠道，相关信息以开标当日的查询结果为准。</w:t>
      </w:r>
      <w:bookmarkEnd w:id="44"/>
    </w:p>
    <w:p w:rsidR="003359D6">
      <w:pPr>
        <w:pStyle w:val="NormalIndent"/>
        <w:spacing w:before="60" w:beforeLines="25" w:after="60" w:afterLines="25"/>
        <w:ind w:firstLine="449" w:firstLineChars="187"/>
        <w:rPr>
          <w:bCs/>
          <w:szCs w:val="21"/>
        </w:rPr>
      </w:pPr>
    </w:p>
    <w:p w:rsidR="003359D6">
      <w:pPr>
        <w:pStyle w:val="NormalIndent"/>
        <w:spacing w:before="60" w:beforeLines="25" w:after="60" w:afterLines="25"/>
        <w:ind w:firstLine="0"/>
        <w:rPr>
          <w:rFonts w:ascii="宋体" w:hAnsi="宋体"/>
          <w:szCs w:val="21"/>
        </w:rPr>
      </w:pPr>
    </w:p>
    <w:p w:rsidR="003359D6">
      <w:pPr>
        <w:widowControl/>
        <w:jc w:val="left"/>
        <w:rPr>
          <w:rFonts w:ascii="宋体" w:hAnsi="宋体"/>
          <w:b/>
          <w:bCs/>
          <w:sz w:val="24"/>
          <w:szCs w:val="20"/>
        </w:rPr>
      </w:pPr>
      <w:r>
        <w:br w:type="page"/>
      </w:r>
    </w:p>
    <w:p w:rsidR="003359D6">
      <w:pPr>
        <w:pStyle w:val="Heading2"/>
        <w:rPr>
          <w:kern w:val="2"/>
        </w:rPr>
      </w:pPr>
      <w:r>
        <w:rPr>
          <w:rFonts w:hint="eastAsia"/>
          <w:kern w:val="2"/>
        </w:rPr>
        <w:t>第四章 投标文件组成要求及格式</w:t>
      </w:r>
    </w:p>
    <w:p w:rsidR="003359D6">
      <w:pPr>
        <w:rPr>
          <w:rStyle w:val="3Char"/>
          <w:sz w:val="24"/>
        </w:rPr>
      </w:pPr>
      <w:r>
        <w:rPr>
          <w:rStyle w:val="3Char"/>
          <w:rFonts w:hint="eastAsia"/>
          <w:sz w:val="24"/>
        </w:rPr>
        <w:t>特别提醒：</w:t>
      </w:r>
    </w:p>
    <w:p w:rsidR="003359D6">
      <w:pPr>
        <w:ind w:firstLine="480" w:firstLineChars="200"/>
        <w:rPr>
          <w:rFonts w:ascii="仿宋_GB2312" w:eastAsia="仿宋_GB2312"/>
          <w:sz w:val="24"/>
          <w:highlight w:val="green"/>
        </w:rPr>
      </w:pPr>
      <w:r>
        <w:rPr>
          <w:rFonts w:ascii="仿宋_GB2312" w:eastAsia="仿宋_GB2312" w:hint="eastAsia"/>
          <w:sz w:val="24"/>
          <w:highlight w:val="green"/>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rsidR="003359D6">
      <w:pPr>
        <w:rPr>
          <w:rFonts w:ascii="仿宋_GB2312" w:eastAsia="仿宋_GB2312"/>
          <w:sz w:val="24"/>
          <w:highlight w:val="green"/>
        </w:rPr>
      </w:pPr>
      <w:r>
        <w:rPr>
          <w:rFonts w:ascii="仿宋_GB2312" w:eastAsia="仿宋_GB2312" w:hint="eastAsia"/>
          <w:sz w:val="24"/>
          <w:highlight w:val="green"/>
        </w:rPr>
        <w:t xml:space="preserve">    投标文件正文（信息公开部分）必须编制于“投标书目录”部分，投标文件附件（非信息公开部分）必须编制于“投标书附件”部分，如下图所示。</w:t>
      </w:r>
    </w:p>
    <w:p w:rsidR="003359D6">
      <w:pPr>
        <w:widowControl/>
        <w:jc w:val="left"/>
        <w:rPr>
          <w:rFonts w:ascii="宋体" w:hAnsi="宋体" w:cs="宋体"/>
          <w:kern w:val="0"/>
          <w:sz w:val="24"/>
          <w:highlight w:val="green"/>
        </w:rPr>
      </w:pPr>
      <w:r>
        <w:rPr>
          <w:rFonts w:ascii="仿宋_GB2312" w:eastAsia="仿宋_GB2312"/>
          <w:noProof/>
          <w:sz w:val="24"/>
          <w:highlight w:val="green"/>
        </w:rPr>
        <w:drawing>
          <wp:inline distT="0" distB="0" distL="0" distR="0">
            <wp:extent cx="5278755" cy="4126230"/>
            <wp:effectExtent l="0" t="0" r="0" b="0"/>
            <wp:docPr id="6" name="图片 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应用程序&#10;&#10;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5278755" cy="4126230"/>
                    </a:xfrm>
                    <a:prstGeom prst="rect">
                      <a:avLst/>
                    </a:prstGeom>
                    <a:noFill/>
                    <a:ln>
                      <a:noFill/>
                    </a:ln>
                  </pic:spPr>
                </pic:pic>
              </a:graphicData>
            </a:graphic>
          </wp:inline>
        </w:drawing>
      </w:r>
    </w:p>
    <w:p w:rsidR="003359D6">
      <w:pPr>
        <w:rPr>
          <w:rFonts w:ascii="仿宋_GB2312" w:eastAsia="仿宋_GB2312"/>
          <w:sz w:val="24"/>
          <w:highlight w:val="green"/>
        </w:rPr>
      </w:pPr>
    </w:p>
    <w:p w:rsidR="003359D6">
      <w:pPr>
        <w:jc w:val="center"/>
        <w:rPr>
          <w:rFonts w:ascii="仿宋_GB2312" w:eastAsia="仿宋_GB2312"/>
          <w:sz w:val="24"/>
          <w:highlight w:val="green"/>
        </w:rPr>
      </w:pPr>
    </w:p>
    <w:p w:rsidR="003359D6">
      <w:pPr>
        <w:ind w:firstLine="480" w:firstLineChars="200"/>
        <w:rPr>
          <w:rFonts w:ascii="仿宋_GB2312" w:eastAsia="仿宋_GB2312"/>
          <w:sz w:val="24"/>
        </w:rPr>
      </w:pPr>
      <w:r>
        <w:rPr>
          <w:rFonts w:ascii="仿宋_GB2312" w:eastAsia="仿宋_GB2312" w:hint="eastAsia"/>
          <w:sz w:val="24"/>
          <w:highlight w:val="green"/>
        </w:rPr>
        <w:t>政府集中采购机构公布投标文件正文（信息公开部分）时为计算机截取信息自动公布，</w:t>
      </w:r>
      <w:r>
        <w:rPr>
          <w:rFonts w:ascii="仿宋_GB2312" w:eastAsia="仿宋_GB2312" w:hint="eastAsia"/>
          <w:b/>
          <w:bCs/>
          <w:sz w:val="24"/>
          <w:highlight w:val="green"/>
        </w:rPr>
        <w:t>如投标人误将涉及个人隐私的信息放入投标文件正文，相关后果由投标人自负；</w:t>
      </w:r>
      <w:r>
        <w:rPr>
          <w:rFonts w:ascii="仿宋_GB2312" w:eastAsia="仿宋_GB2312" w:hint="eastAsia"/>
          <w:sz w:val="24"/>
          <w:highlight w:val="green"/>
        </w:rPr>
        <w:t>如投标人将必须放于投标文件正文（信息公开部分）的内容放入投标文件附件（非信息公开部分），将作投标无效处理。</w:t>
      </w:r>
    </w:p>
    <w:p w:rsidR="003359D6">
      <w:pPr>
        <w:ind w:firstLine="480" w:firstLineChars="200"/>
        <w:rPr>
          <w:rFonts w:ascii="仿宋_GB2312" w:eastAsia="仿宋_GB2312"/>
          <w:sz w:val="24"/>
        </w:rPr>
      </w:pPr>
    </w:p>
    <w:p w:rsidR="003359D6">
      <w:pPr>
        <w:ind w:firstLine="480" w:firstLineChars="200"/>
        <w:rPr>
          <w:rFonts w:ascii="宋体" w:hAnsi="宋体"/>
          <w:b/>
          <w:sz w:val="24"/>
        </w:rPr>
      </w:pPr>
    </w:p>
    <w:p w:rsidR="003359D6">
      <w:pPr>
        <w:widowControl/>
        <w:jc w:val="left"/>
        <w:rPr>
          <w:rFonts w:ascii="宋体" w:hAnsi="宋体"/>
          <w:sz w:val="24"/>
        </w:rPr>
      </w:pPr>
      <w:r>
        <w:rPr>
          <w:rFonts w:ascii="宋体" w:hAnsi="宋体"/>
          <w:sz w:val="24"/>
        </w:rPr>
        <w:br w:type="page"/>
      </w:r>
    </w:p>
    <w:p w:rsidR="003359D6">
      <w:pPr>
        <w:rPr>
          <w:rFonts w:ascii="宋体" w:hAnsi="宋体"/>
          <w:sz w:val="24"/>
        </w:rPr>
      </w:pPr>
      <w:r>
        <w:rPr>
          <w:rFonts w:ascii="宋体" w:hAnsi="宋体" w:hint="eastAsia"/>
          <w:sz w:val="24"/>
        </w:rPr>
        <w:t>投标文件组成：</w:t>
      </w:r>
    </w:p>
    <w:p w:rsidR="003359D6">
      <w:pPr>
        <w:ind w:firstLine="1200" w:firstLineChars="500"/>
        <w:outlineLvl w:val="0"/>
        <w:rPr>
          <w:rFonts w:ascii="宋体" w:hAnsi="宋体"/>
          <w:sz w:val="24"/>
        </w:rPr>
      </w:pPr>
      <w:r>
        <w:rPr>
          <w:rFonts w:ascii="宋体" w:hAnsi="宋体" w:hint="eastAsia"/>
          <w:sz w:val="24"/>
        </w:rPr>
        <w:t>1.投标文件正文</w:t>
      </w:r>
      <w:r>
        <w:rPr>
          <w:rFonts w:ascii="宋体" w:hAnsi="宋体" w:hint="eastAsia"/>
          <w:b/>
          <w:color w:val="FF0000"/>
          <w:sz w:val="24"/>
        </w:rPr>
        <w:t>（信息公开部分）</w:t>
      </w:r>
      <w:r>
        <w:rPr>
          <w:rFonts w:ascii="宋体" w:hAnsi="宋体" w:hint="eastAsia"/>
          <w:sz w:val="24"/>
        </w:rPr>
        <w:t>，主要包括以下内容：</w:t>
      </w:r>
    </w:p>
    <w:p w:rsidR="003359D6">
      <w:pPr>
        <w:ind w:left="821" w:firstLine="799" w:leftChars="342" w:firstLineChars="333"/>
        <w:rPr>
          <w:rFonts w:ascii="宋体" w:hAnsi="宋体"/>
          <w:szCs w:val="21"/>
        </w:rPr>
      </w:pPr>
      <w:r>
        <w:rPr>
          <w:rFonts w:ascii="宋体" w:hAnsi="宋体" w:hint="eastAsia"/>
          <w:szCs w:val="21"/>
        </w:rPr>
        <w:t>（1）</w:t>
      </w:r>
      <w:bookmarkStart w:id="45" w:name="_Hlk72070784"/>
      <w:r>
        <w:rPr>
          <w:rFonts w:ascii="宋体" w:hAnsi="宋体" w:hint="eastAsia"/>
          <w:szCs w:val="21"/>
        </w:rPr>
        <w:t>投标函</w:t>
      </w:r>
      <w:bookmarkEnd w:id="45"/>
    </w:p>
    <w:p w:rsidR="003359D6">
      <w:pPr>
        <w:ind w:left="821" w:firstLine="799" w:leftChars="342" w:firstLineChars="333"/>
        <w:rPr>
          <w:rFonts w:ascii="宋体" w:hAnsi="宋体"/>
          <w:szCs w:val="21"/>
        </w:rPr>
      </w:pPr>
      <w:r>
        <w:rPr>
          <w:rFonts w:ascii="宋体" w:hAnsi="宋体" w:hint="eastAsia"/>
          <w:szCs w:val="21"/>
        </w:rPr>
        <w:t>（2）</w:t>
      </w:r>
      <w:bookmarkStart w:id="46" w:name="_Hlk72062521"/>
      <w:r>
        <w:rPr>
          <w:rFonts w:ascii="宋体" w:hAnsi="宋体" w:hint="eastAsia"/>
          <w:szCs w:val="21"/>
        </w:rPr>
        <w:t>政府采购投标及履约承诺函</w:t>
      </w:r>
      <w:bookmarkEnd w:id="46"/>
    </w:p>
    <w:p w:rsidR="003359D6">
      <w:pPr>
        <w:ind w:left="821" w:firstLine="799" w:leftChars="342" w:firstLineChars="333"/>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）投标人情况及资格证明文件</w:t>
      </w:r>
    </w:p>
    <w:p w:rsidR="003359D6">
      <w:pPr>
        <w:ind w:left="821" w:firstLine="799" w:leftChars="342" w:firstLineChars="333"/>
        <w:rPr>
          <w:rFonts w:ascii="宋体" w:hAnsi="宋体"/>
          <w:szCs w:val="21"/>
        </w:rPr>
      </w:pPr>
      <w:bookmarkStart w:id="47" w:name="_Hlk72257201"/>
      <w:r>
        <w:rPr>
          <w:rFonts w:ascii="宋体" w:hAnsi="宋体" w:hint="eastAsia"/>
          <w:szCs w:val="21"/>
        </w:rPr>
        <w:t>（</w:t>
      </w:r>
      <w:r>
        <w:rPr>
          <w:rFonts w:ascii="宋体" w:hAnsi="宋体"/>
          <w:szCs w:val="21"/>
        </w:rPr>
        <w:t>4</w:t>
      </w:r>
      <w:r>
        <w:rPr>
          <w:rFonts w:ascii="宋体" w:hAnsi="宋体" w:hint="eastAsia"/>
          <w:szCs w:val="21"/>
        </w:rPr>
        <w:t>）项目详细报价</w:t>
      </w:r>
    </w:p>
    <w:p w:rsidR="003359D6">
      <w:pPr>
        <w:ind w:left="821" w:firstLine="799" w:leftChars="342" w:firstLineChars="333"/>
        <w:rPr>
          <w:rFonts w:ascii="宋体" w:hAnsi="宋体"/>
          <w:szCs w:val="21"/>
        </w:rPr>
      </w:pPr>
      <w:r>
        <w:rPr>
          <w:rFonts w:ascii="宋体" w:hAnsi="宋体" w:hint="eastAsia"/>
          <w:szCs w:val="21"/>
        </w:rPr>
        <w:t>（5）供应商认证情况（格式自定）</w:t>
      </w:r>
    </w:p>
    <w:p w:rsidR="003359D6">
      <w:pPr>
        <w:ind w:left="821" w:firstLine="799" w:leftChars="342" w:firstLineChars="333"/>
        <w:rPr>
          <w:rFonts w:ascii="宋体" w:hAnsi="宋体"/>
          <w:szCs w:val="21"/>
        </w:rPr>
      </w:pPr>
      <w:r>
        <w:rPr>
          <w:rFonts w:ascii="宋体" w:hAnsi="宋体" w:hint="eastAsia"/>
          <w:szCs w:val="21"/>
        </w:rPr>
        <w:t>（6）供应商同类项目业绩情况（格式自定）</w:t>
      </w:r>
    </w:p>
    <w:p w:rsidR="003359D6">
      <w:pPr>
        <w:ind w:left="821" w:firstLine="799" w:leftChars="342" w:firstLineChars="333"/>
        <w:rPr>
          <w:rFonts w:ascii="宋体" w:hAnsi="宋体"/>
          <w:szCs w:val="21"/>
        </w:rPr>
      </w:pPr>
      <w:r>
        <w:rPr>
          <w:rFonts w:ascii="宋体" w:hAnsi="宋体" w:hint="eastAsia"/>
          <w:szCs w:val="21"/>
        </w:rPr>
        <w:t>（7）供应商获奖情况（格式自定）</w:t>
      </w:r>
    </w:p>
    <w:p w:rsidR="003359D6">
      <w:pPr>
        <w:ind w:left="821" w:firstLine="799" w:leftChars="342" w:firstLineChars="333"/>
        <w:rPr>
          <w:rFonts w:ascii="宋体" w:hAnsi="宋体"/>
          <w:szCs w:val="21"/>
        </w:rPr>
      </w:pPr>
      <w:r>
        <w:rPr>
          <w:rFonts w:ascii="宋体" w:hAnsi="宋体" w:hint="eastAsia"/>
          <w:szCs w:val="21"/>
        </w:rPr>
        <w:t>（8）供应商自主知识产权产品（创新、设计）情况（格式自定）</w:t>
      </w:r>
    </w:p>
    <w:p w:rsidR="003359D6">
      <w:pPr>
        <w:ind w:left="821" w:firstLine="799" w:leftChars="342" w:firstLineChars="333"/>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）其它招标文件要求的内容及投标人认为需要补充的内容（格式自定）</w:t>
      </w:r>
    </w:p>
    <w:p w:rsidR="003359D6">
      <w:pPr>
        <w:ind w:left="821" w:firstLine="799" w:leftChars="342" w:firstLineChars="333"/>
        <w:rPr>
          <w:rFonts w:ascii="宋体" w:hAnsi="宋体"/>
          <w:szCs w:val="21"/>
        </w:rPr>
      </w:pPr>
    </w:p>
    <w:p w:rsidR="003359D6">
      <w:pPr>
        <w:ind w:left="821" w:firstLine="1620" w:leftChars="342" w:firstLineChars="675"/>
        <w:rPr>
          <w:szCs w:val="21"/>
        </w:rPr>
      </w:pPr>
    </w:p>
    <w:p w:rsidR="003359D6">
      <w:pPr>
        <w:ind w:left="821" w:firstLine="1620" w:leftChars="342" w:firstLineChars="675"/>
        <w:rPr>
          <w:szCs w:val="21"/>
        </w:rPr>
      </w:pPr>
    </w:p>
    <w:p w:rsidR="003359D6">
      <w:pPr>
        <w:ind w:firstLine="1200" w:firstLineChars="500"/>
        <w:outlineLvl w:val="0"/>
        <w:rPr>
          <w:rFonts w:ascii="宋体" w:hAnsi="宋体"/>
          <w:sz w:val="24"/>
        </w:rPr>
      </w:pPr>
      <w:bookmarkEnd w:id="47"/>
      <w:r>
        <w:rPr>
          <w:rFonts w:ascii="宋体" w:hAnsi="宋体" w:hint="eastAsia"/>
          <w:sz w:val="24"/>
        </w:rPr>
        <w:t>2.投标文件附件</w:t>
      </w:r>
      <w:r>
        <w:rPr>
          <w:rFonts w:ascii="宋体" w:hAnsi="宋体" w:hint="eastAsia"/>
          <w:b/>
          <w:color w:val="FF0000"/>
          <w:sz w:val="24"/>
        </w:rPr>
        <w:t>（信息不公开部分）</w:t>
      </w:r>
      <w:r>
        <w:rPr>
          <w:rFonts w:ascii="宋体" w:hAnsi="宋体" w:hint="eastAsia"/>
          <w:sz w:val="24"/>
        </w:rPr>
        <w:t>：主要包括以下内容：</w:t>
      </w:r>
    </w:p>
    <w:p w:rsidR="003359D6">
      <w:pPr>
        <w:ind w:firstLine="1620" w:firstLineChars="675"/>
        <w:rPr>
          <w:szCs w:val="21"/>
          <w:highlight w:val="yellow"/>
        </w:rPr>
      </w:pPr>
      <w:r>
        <w:rPr>
          <w:rFonts w:hint="eastAsia"/>
          <w:szCs w:val="21"/>
          <w:highlight w:val="yellow"/>
        </w:rPr>
        <w:t>（</w:t>
      </w:r>
      <w:r>
        <w:rPr>
          <w:rFonts w:hint="eastAsia"/>
          <w:szCs w:val="21"/>
          <w:highlight w:val="yellow"/>
        </w:rPr>
        <w:t>1</w:t>
      </w:r>
      <w:r>
        <w:rPr>
          <w:rFonts w:hint="eastAsia"/>
          <w:szCs w:val="21"/>
          <w:highlight w:val="yellow"/>
        </w:rPr>
        <w:t>）法定代表人（负责人）证明书</w:t>
      </w:r>
    </w:p>
    <w:p w:rsidR="003359D6">
      <w:pPr>
        <w:ind w:firstLine="1620" w:firstLineChars="675"/>
        <w:rPr>
          <w:szCs w:val="21"/>
          <w:highlight w:val="yellow"/>
        </w:rPr>
      </w:pPr>
      <w:r>
        <w:rPr>
          <w:rFonts w:hint="eastAsia"/>
          <w:szCs w:val="21"/>
          <w:highlight w:val="yellow"/>
        </w:rPr>
        <w:t>（</w:t>
      </w:r>
      <w:r>
        <w:rPr>
          <w:rFonts w:hint="eastAsia"/>
          <w:szCs w:val="21"/>
          <w:highlight w:val="yellow"/>
        </w:rPr>
        <w:t>2</w:t>
      </w:r>
      <w:r>
        <w:rPr>
          <w:rFonts w:hint="eastAsia"/>
          <w:szCs w:val="21"/>
          <w:highlight w:val="yellow"/>
        </w:rPr>
        <w:t>）投标文件签署授权委托书</w:t>
      </w:r>
    </w:p>
    <w:p w:rsidR="003359D6">
      <w:pPr>
        <w:ind w:firstLine="1620" w:firstLineChars="675"/>
        <w:rPr>
          <w:szCs w:val="21"/>
        </w:rPr>
      </w:pPr>
      <w:r>
        <w:rPr>
          <w:rFonts w:hint="eastAsia"/>
          <w:szCs w:val="21"/>
          <w:highlight w:val="yellow"/>
        </w:rPr>
        <w:t>（</w:t>
      </w:r>
      <w:r>
        <w:rPr>
          <w:rFonts w:hint="eastAsia"/>
          <w:szCs w:val="21"/>
          <w:highlight w:val="yellow"/>
        </w:rPr>
        <w:t>3</w:t>
      </w:r>
      <w:r>
        <w:rPr>
          <w:rFonts w:hint="eastAsia"/>
          <w:szCs w:val="21"/>
          <w:highlight w:val="yellow"/>
        </w:rPr>
        <w:t>）</w:t>
      </w:r>
      <w:r>
        <w:rPr>
          <w:szCs w:val="21"/>
          <w:highlight w:val="yellow"/>
        </w:rPr>
        <w:t>实质性条款响应情况表</w:t>
      </w:r>
    </w:p>
    <w:p w:rsidR="003359D6">
      <w:pPr>
        <w:ind w:firstLine="1620" w:firstLineChars="675"/>
        <w:rPr>
          <w:szCs w:val="21"/>
        </w:rPr>
      </w:pPr>
      <w:r>
        <w:rPr>
          <w:rFonts w:hint="eastAsia"/>
          <w:szCs w:val="21"/>
        </w:rPr>
        <w:t>（</w:t>
      </w:r>
      <w:r>
        <w:rPr>
          <w:rFonts w:hint="eastAsia"/>
          <w:szCs w:val="21"/>
        </w:rPr>
        <w:t>4</w:t>
      </w:r>
      <w:r>
        <w:rPr>
          <w:rFonts w:hint="eastAsia"/>
          <w:szCs w:val="21"/>
        </w:rPr>
        <w:t>）</w:t>
      </w:r>
      <w:r>
        <w:rPr>
          <w:rFonts w:ascii="宋体" w:hAnsi="宋体" w:hint="eastAsia"/>
          <w:szCs w:val="21"/>
        </w:rPr>
        <w:t>实施方案（格式自定）</w:t>
      </w:r>
    </w:p>
    <w:p w:rsidR="003359D6">
      <w:pPr>
        <w:pStyle w:val="NormalIndent"/>
        <w:ind w:left="240" w:firstLine="1380" w:leftChars="100" w:firstLineChars="575"/>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）项目重点难点分析、应对措施及相关的合理化建议</w:t>
      </w:r>
    </w:p>
    <w:p w:rsidR="003359D6">
      <w:pPr>
        <w:pStyle w:val="NormalIndent"/>
        <w:ind w:left="240" w:firstLine="1380" w:leftChars="100" w:firstLineChars="575"/>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）质量（完成时间、安全、环保）保障措施及方案（格式自定）</w:t>
      </w:r>
    </w:p>
    <w:p w:rsidR="003359D6">
      <w:pPr>
        <w:pStyle w:val="NormalIndent"/>
        <w:ind w:left="240" w:firstLine="1380" w:leftChars="100" w:firstLineChars="575"/>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）项目完成（服务期满）后的服务承诺（格式自定）</w:t>
      </w:r>
    </w:p>
    <w:p w:rsidR="003359D6">
      <w:pPr>
        <w:pStyle w:val="NormalIndent"/>
        <w:ind w:left="240" w:firstLine="1380" w:leftChars="100" w:firstLineChars="575"/>
        <w:rPr>
          <w:rFonts w:ascii="宋体" w:hAnsi="宋体"/>
          <w:szCs w:val="21"/>
        </w:rPr>
      </w:pPr>
      <w:r>
        <w:rPr>
          <w:rFonts w:ascii="宋体" w:hAnsi="宋体" w:hint="eastAsia"/>
          <w:szCs w:val="21"/>
        </w:rPr>
        <w:t>（</w:t>
      </w:r>
      <w:r>
        <w:rPr>
          <w:rFonts w:ascii="宋体" w:hAnsi="宋体"/>
          <w:szCs w:val="21"/>
        </w:rPr>
        <w:t>8</w:t>
      </w:r>
      <w:r>
        <w:rPr>
          <w:rFonts w:ascii="宋体" w:hAnsi="宋体" w:hint="eastAsia"/>
          <w:szCs w:val="21"/>
        </w:rPr>
        <w:t>）违约承诺（格式自定）</w:t>
      </w:r>
    </w:p>
    <w:p w:rsidR="003359D6">
      <w:pPr>
        <w:pStyle w:val="NormalIndent"/>
        <w:spacing w:before="60" w:beforeLines="25" w:after="60" w:afterLines="25"/>
        <w:ind w:firstLine="1620" w:firstLineChars="675"/>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）拟安排的项目负责人情况（仅限一人）（格式自定）</w:t>
      </w:r>
    </w:p>
    <w:p w:rsidR="003359D6">
      <w:pPr>
        <w:pStyle w:val="NormalIndent"/>
        <w:spacing w:before="60" w:beforeLines="25" w:after="60" w:afterLines="25"/>
        <w:ind w:firstLine="1620" w:firstLineChars="675"/>
        <w:rPr>
          <w:rFonts w:ascii="宋体" w:hAnsi="宋体"/>
          <w:szCs w:val="21"/>
        </w:rPr>
      </w:pPr>
      <w:r>
        <w:rPr>
          <w:rFonts w:ascii="宋体" w:hAnsi="宋体" w:hint="eastAsia"/>
          <w:szCs w:val="21"/>
        </w:rPr>
        <w:t>（</w:t>
      </w:r>
      <w:r>
        <w:rPr>
          <w:rFonts w:ascii="宋体" w:hAnsi="宋体"/>
          <w:szCs w:val="21"/>
        </w:rPr>
        <w:t>10</w:t>
      </w:r>
      <w:r>
        <w:rPr>
          <w:rFonts w:ascii="宋体" w:hAnsi="宋体" w:hint="eastAsia"/>
          <w:szCs w:val="21"/>
        </w:rPr>
        <w:t>）拟安排的项目主要团队成员（主要技术人员）情况（项目负责人除外）（格式自定）</w:t>
      </w:r>
    </w:p>
    <w:p w:rsidR="003359D6">
      <w:pPr>
        <w:pStyle w:val="NormalIndent"/>
        <w:spacing w:before="60" w:beforeLines="25" w:after="60" w:afterLines="25"/>
        <w:ind w:firstLine="1620" w:firstLineChars="675"/>
        <w:rPr>
          <w:rFonts w:ascii="宋体" w:hAnsi="宋体"/>
          <w:szCs w:val="21"/>
        </w:rPr>
      </w:pPr>
      <w:r>
        <w:rPr>
          <w:rFonts w:ascii="宋体" w:hAnsi="宋体" w:hint="eastAsia"/>
          <w:szCs w:val="21"/>
        </w:rPr>
        <w:t>（</w:t>
      </w:r>
      <w:r>
        <w:rPr>
          <w:rFonts w:ascii="宋体" w:hAnsi="宋体"/>
          <w:szCs w:val="21"/>
        </w:rPr>
        <w:t>11</w:t>
      </w:r>
      <w:r>
        <w:rPr>
          <w:rFonts w:ascii="宋体" w:hAnsi="宋体" w:hint="eastAsia"/>
          <w:szCs w:val="21"/>
        </w:rPr>
        <w:t>）</w:t>
      </w:r>
      <w:r>
        <w:rPr>
          <w:rFonts w:hint="eastAsia"/>
          <w:szCs w:val="21"/>
        </w:rPr>
        <w:t>投标人认为需要加以说明的其他内容</w:t>
      </w:r>
    </w:p>
    <w:p w:rsidR="003359D6">
      <w:pPr>
        <w:pStyle w:val="NormalIndent"/>
        <w:spacing w:before="60" w:beforeLines="25" w:after="60" w:afterLines="25"/>
        <w:ind w:firstLine="478" w:firstLineChars="199"/>
        <w:rPr>
          <w:rFonts w:ascii="宋体" w:hAnsi="宋体"/>
          <w:szCs w:val="21"/>
        </w:rPr>
      </w:pPr>
    </w:p>
    <w:p w:rsidR="003359D6">
      <w:pPr>
        <w:rPr>
          <w:szCs w:val="21"/>
        </w:rPr>
      </w:pPr>
    </w:p>
    <w:p w:rsidR="003359D6">
      <w:pPr>
        <w:pStyle w:val="NormalIndent"/>
        <w:ind w:left="240" w:firstLine="893" w:leftChars="100" w:firstLineChars="372"/>
        <w:rPr>
          <w:rFonts w:ascii="宋体" w:hAnsi="宋体"/>
          <w:szCs w:val="21"/>
        </w:rPr>
      </w:pPr>
    </w:p>
    <w:p w:rsidR="003359D6">
      <w:pPr>
        <w:rPr>
          <w:rFonts w:ascii="仿宋_GB2312" w:eastAsia="仿宋_GB2312"/>
          <w:sz w:val="24"/>
        </w:rPr>
      </w:pPr>
    </w:p>
    <w:p w:rsidR="003359D6">
      <w:pPr>
        <w:ind w:firstLine="485" w:firstLineChars="202"/>
        <w:rPr>
          <w:rFonts w:ascii="宋体" w:hAnsi="宋体"/>
          <w:b/>
          <w:szCs w:val="21"/>
        </w:rPr>
      </w:pPr>
      <w:r>
        <w:rPr>
          <w:rFonts w:ascii="宋体" w:hAnsi="宋体" w:hint="eastAsia"/>
          <w:b/>
          <w:szCs w:val="21"/>
        </w:rPr>
        <w:t>备注：</w:t>
      </w:r>
    </w:p>
    <w:p w:rsidR="003359D6">
      <w:pPr>
        <w:ind w:firstLine="485" w:firstLineChars="202"/>
        <w:rPr>
          <w:rFonts w:ascii="宋体" w:hAnsi="宋体"/>
          <w:b/>
          <w:szCs w:val="21"/>
        </w:rPr>
      </w:pPr>
      <w:r>
        <w:rPr>
          <w:rFonts w:ascii="宋体" w:hAnsi="宋体" w:hint="eastAsia"/>
          <w:b/>
          <w:szCs w:val="21"/>
        </w:rPr>
        <w:t>1.本项目为网上电子投标项目，投标文件不需法人或授权委托人另行签字，无需加盖单位公章，招标文件专用条款另有规定的除外。</w:t>
      </w:r>
    </w:p>
    <w:p w:rsidR="003359D6">
      <w:pPr>
        <w:ind w:firstLine="485" w:firstLineChars="202"/>
        <w:rPr>
          <w:rFonts w:ascii="宋体" w:hAnsi="宋体"/>
          <w:b/>
          <w:szCs w:val="21"/>
        </w:rPr>
      </w:pPr>
      <w:r>
        <w:rPr>
          <w:rFonts w:ascii="宋体" w:hAnsi="宋体" w:hint="eastAsia"/>
          <w:b/>
          <w:szCs w:val="21"/>
        </w:rPr>
        <w:t>2.关于填写“开标一览表”的说明：“开标一览表”中除“</w:t>
      </w:r>
      <w:r>
        <w:rPr>
          <w:rFonts w:ascii="宋体" w:hAnsi="宋体" w:hint="eastAsia"/>
          <w:b/>
          <w:szCs w:val="21"/>
          <w:highlight w:val="green"/>
        </w:rPr>
        <w:t>投标报价</w:t>
      </w:r>
      <w:r>
        <w:rPr>
          <w:rFonts w:ascii="宋体" w:hAnsi="宋体" w:hint="eastAsia"/>
          <w:b/>
          <w:szCs w:val="21"/>
        </w:rPr>
        <w:t>”外，其他信息不作评审依据。</w:t>
      </w:r>
    </w:p>
    <w:p w:rsidR="003359D6">
      <w:pPr>
        <w:rPr>
          <w:rFonts w:ascii="仿宋_GB2312" w:eastAsia="仿宋_GB2312"/>
          <w:sz w:val="24"/>
        </w:rPr>
      </w:pPr>
    </w:p>
    <w:p w:rsidR="003359D6">
      <w:pPr>
        <w:ind w:firstLine="485" w:firstLineChars="202"/>
        <w:rPr>
          <w:rFonts w:ascii="宋体" w:hAnsi="宋体"/>
          <w:b/>
          <w:szCs w:val="21"/>
        </w:rPr>
      </w:pPr>
    </w:p>
    <w:p w:rsidR="003359D6">
      <w:pPr>
        <w:ind w:firstLine="485" w:firstLineChars="202"/>
        <w:rPr>
          <w:rFonts w:ascii="宋体" w:hAnsi="宋体"/>
          <w:b/>
          <w:szCs w:val="21"/>
        </w:rPr>
      </w:pPr>
    </w:p>
    <w:p w:rsidR="003359D6">
      <w:pPr>
        <w:jc w:val="left"/>
        <w:rPr>
          <w:rFonts w:ascii="宋体" w:hAnsi="宋体"/>
          <w:b/>
          <w:color w:val="FF0000"/>
          <w:sz w:val="36"/>
          <w:szCs w:val="36"/>
        </w:rPr>
      </w:pPr>
      <w:r>
        <w:rPr>
          <w:rFonts w:ascii="宋体" w:hAnsi="宋体" w:hint="eastAsia"/>
          <w:b/>
          <w:color w:val="FF0000"/>
          <w:sz w:val="36"/>
          <w:szCs w:val="36"/>
        </w:rPr>
        <w:br w:type="page"/>
      </w:r>
    </w:p>
    <w:p w:rsidR="003359D6">
      <w:pPr>
        <w:outlineLvl w:val="1"/>
        <w:rPr>
          <w:rFonts w:ascii="宋体" w:hAnsi="宋体"/>
          <w:b/>
          <w:color w:val="FF0000"/>
          <w:sz w:val="28"/>
          <w:szCs w:val="28"/>
        </w:rPr>
      </w:pPr>
      <w:r>
        <w:rPr>
          <w:rFonts w:ascii="宋体" w:hAnsi="宋体" w:hint="eastAsia"/>
          <w:b/>
          <w:color w:val="FF0000"/>
          <w:sz w:val="28"/>
          <w:szCs w:val="28"/>
        </w:rPr>
        <w:t>投标文件正文（信息公开部分）</w:t>
      </w:r>
    </w:p>
    <w:p w:rsidR="003359D6">
      <w:pPr>
        <w:pStyle w:val="Heading3"/>
        <w:jc w:val="center"/>
        <w:rPr>
          <w:rFonts w:ascii="黑体" w:eastAsia="黑体"/>
          <w:b w:val="0"/>
          <w:kern w:val="0"/>
          <w:sz w:val="24"/>
        </w:rPr>
      </w:pPr>
      <w:r>
        <w:rPr>
          <w:rFonts w:ascii="黑体" w:eastAsia="黑体" w:hint="eastAsia"/>
          <w:b w:val="0"/>
          <w:kern w:val="0"/>
          <w:sz w:val="24"/>
        </w:rPr>
        <w:t>一、投标函</w:t>
      </w:r>
    </w:p>
    <w:p w:rsidR="003359D6">
      <w:pPr>
        <w:spacing w:line="360" w:lineRule="auto"/>
        <w:rPr>
          <w:rFonts w:ascii="宋体" w:hAnsi="宋体"/>
          <w:color w:val="000000" w:themeColor="text1"/>
          <w:szCs w:val="21"/>
        </w:rPr>
      </w:pPr>
      <w:r>
        <w:rPr>
          <w:rFonts w:ascii="宋体" w:hAnsi="宋体" w:hint="eastAsia"/>
          <w:szCs w:val="21"/>
        </w:rPr>
        <w:t>致：</w:t>
      </w:r>
      <w:r>
        <w:rPr>
          <w:rFonts w:ascii="宋体" w:hAnsi="宋体" w:hint="eastAsia"/>
          <w:color w:val="000000" w:themeColor="text1"/>
          <w:szCs w:val="21"/>
          <w:u w:val="single"/>
        </w:rPr>
        <w:t xml:space="preserve"> 深圳公共资源交易中心  </w:t>
      </w:r>
    </w:p>
    <w:p w:rsidR="003359D6">
      <w:pPr>
        <w:ind w:firstLine="480" w:firstLineChars="200"/>
        <w:rPr>
          <w:rFonts w:ascii="宋体" w:hAnsi="宋体"/>
          <w:szCs w:val="21"/>
        </w:rPr>
      </w:pPr>
      <w:bookmarkStart w:id="48" w:name="_Hlk73818812"/>
      <w:r>
        <w:rPr>
          <w:rFonts w:hint="eastAsia"/>
          <w:szCs w:val="21"/>
        </w:rPr>
        <w:t>1</w:t>
      </w:r>
      <w:r>
        <w:rPr>
          <w:rFonts w:hint="eastAsia"/>
          <w:szCs w:val="21"/>
        </w:rPr>
        <w:t>、根据已收到贵单位的项目编号为的项目的招标文件，遵照《深圳经济特区政府采购条例》和《深圳网上政府采购管理暂行办法》等有关规定，我单位经研究上述招标文件的专用条款及通用条款后，</w:t>
      </w:r>
      <w:bookmarkStart w:id="49" w:name="_Hlk72263588"/>
      <w:r>
        <w:rPr>
          <w:rFonts w:hint="eastAsia"/>
          <w:szCs w:val="21"/>
        </w:rPr>
        <w:t>愿意按照招标文件要求承包上述项目并修补其任何缺陷。</w:t>
      </w:r>
      <w:bookmarkEnd w:id="49"/>
    </w:p>
    <w:p w:rsidR="003359D6">
      <w:pPr>
        <w:ind w:firstLine="480" w:firstLineChars="200"/>
        <w:rPr>
          <w:rFonts w:ascii="宋体" w:hAnsi="宋体"/>
          <w:szCs w:val="21"/>
        </w:rPr>
      </w:pPr>
      <w:r>
        <w:rPr>
          <w:rFonts w:ascii="宋体" w:hAnsi="宋体"/>
          <w:szCs w:val="21"/>
        </w:rPr>
        <w:t>2</w:t>
      </w:r>
      <w:r>
        <w:rPr>
          <w:rFonts w:ascii="宋体" w:hAnsi="宋体" w:hint="eastAsia"/>
          <w:szCs w:val="21"/>
        </w:rPr>
        <w:t>、投标价格见</w:t>
      </w:r>
      <w:r>
        <w:rPr>
          <w:rFonts w:hint="eastAsia"/>
          <w:szCs w:val="21"/>
        </w:rPr>
        <w:t>投标书编制软件中《开标一览表》中填写的投标总价。</w:t>
      </w:r>
    </w:p>
    <w:p w:rsidR="003359D6">
      <w:pPr>
        <w:ind w:firstLine="480" w:firstLineChars="200"/>
        <w:rPr>
          <w:rFonts w:ascii="宋体" w:hAnsi="宋体"/>
          <w:szCs w:val="21"/>
        </w:rPr>
      </w:pPr>
      <w:r>
        <w:rPr>
          <w:rFonts w:ascii="宋体" w:hAnsi="宋体" w:hint="eastAsia"/>
          <w:szCs w:val="21"/>
        </w:rPr>
        <w:t>3、如果我单位中标，我单位将按照招标文件的要求足额提交履约担保。</w:t>
      </w:r>
    </w:p>
    <w:p w:rsidR="003359D6">
      <w:pPr>
        <w:ind w:firstLine="480" w:firstLineChars="200"/>
        <w:rPr>
          <w:rFonts w:ascii="宋体" w:hAnsi="宋体"/>
          <w:szCs w:val="21"/>
        </w:rPr>
      </w:pPr>
      <w:r>
        <w:rPr>
          <w:rFonts w:ascii="宋体" w:hAnsi="宋体" w:hint="eastAsia"/>
          <w:szCs w:val="21"/>
        </w:rPr>
        <w:t>4、我单位同意所递交的投标文件在“对通用条款的补充内容”中明确的投标有效期内有效，在此期间内我单位的投标有可能中标，我方将受此约束。</w:t>
      </w:r>
    </w:p>
    <w:p w:rsidR="003359D6">
      <w:pPr>
        <w:ind w:firstLine="480" w:firstLineChars="200"/>
        <w:rPr>
          <w:rFonts w:ascii="宋体" w:hAnsi="宋体"/>
          <w:szCs w:val="21"/>
        </w:rPr>
      </w:pPr>
      <w:r>
        <w:rPr>
          <w:rFonts w:ascii="宋体" w:hAnsi="宋体" w:hint="eastAsia"/>
          <w:szCs w:val="21"/>
        </w:rPr>
        <w:t>5、除非另外达成协议并生效，贵单位的中标通知书和本投标文件将构成合同的重要内容。</w:t>
      </w:r>
    </w:p>
    <w:p w:rsidR="003359D6">
      <w:pPr>
        <w:ind w:left="600" w:hanging="120" w:leftChars="200" w:hangingChars="50"/>
        <w:rPr>
          <w:szCs w:val="21"/>
          <w:u w:val="single"/>
        </w:rPr>
      </w:pPr>
      <w:r>
        <w:rPr>
          <w:rFonts w:ascii="宋体" w:hAnsi="宋体" w:hint="eastAsia"/>
          <w:szCs w:val="21"/>
        </w:rPr>
        <w:t>6、我单位理解贵单位将不受必须接受所收到的最低报价或其它任何投标文件的约束。</w:t>
      </w:r>
      <w:bookmarkEnd w:id="48"/>
      <w:r>
        <w:rPr>
          <w:rFonts w:hint="eastAsia"/>
          <w:szCs w:val="21"/>
        </w:rPr>
        <w:t>投标人：单位地址：</w:t>
      </w:r>
    </w:p>
    <w:p w:rsidR="003359D6">
      <w:pPr>
        <w:ind w:left="617" w:leftChars="257"/>
        <w:rPr>
          <w:szCs w:val="21"/>
          <w:u w:val="single"/>
        </w:rPr>
      </w:pPr>
      <w:r>
        <w:rPr>
          <w:rFonts w:hint="eastAsia"/>
          <w:szCs w:val="21"/>
        </w:rPr>
        <w:t>法定代表人（负责人）或其委托代理人：</w:t>
      </w:r>
    </w:p>
    <w:p w:rsidR="003359D6">
      <w:pPr>
        <w:ind w:left="617" w:leftChars="257"/>
        <w:rPr>
          <w:szCs w:val="21"/>
          <w:u w:val="single"/>
        </w:rPr>
      </w:pPr>
      <w:r>
        <w:rPr>
          <w:rFonts w:hint="eastAsia"/>
          <w:szCs w:val="21"/>
        </w:rPr>
        <w:t>邮政编码：电话：传真：</w:t>
      </w:r>
    </w:p>
    <w:p w:rsidR="003359D6">
      <w:pPr>
        <w:ind w:left="617" w:leftChars="257"/>
        <w:rPr>
          <w:szCs w:val="21"/>
        </w:rPr>
      </w:pPr>
      <w:r>
        <w:rPr>
          <w:rFonts w:hint="eastAsia"/>
          <w:szCs w:val="21"/>
        </w:rPr>
        <w:t>开户银行名称：</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ab/>
      </w:r>
      <w:r>
        <w:rPr>
          <w:rFonts w:hint="eastAsia"/>
          <w:szCs w:val="21"/>
        </w:rPr>
        <w:t>开户银行账号：</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359D6">
      <w:pPr>
        <w:ind w:left="617" w:leftChars="257"/>
        <w:rPr>
          <w:szCs w:val="21"/>
        </w:rPr>
      </w:pPr>
      <w:r>
        <w:rPr>
          <w:rFonts w:hint="eastAsia"/>
          <w:szCs w:val="21"/>
        </w:rPr>
        <w:t>开户银行地址：</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r>
        <w:rPr>
          <w:rFonts w:hint="eastAsia"/>
          <w:szCs w:val="21"/>
        </w:rPr>
        <w:tab/>
      </w:r>
      <w:r>
        <w:rPr>
          <w:rFonts w:hint="eastAsia"/>
          <w:szCs w:val="21"/>
        </w:rPr>
        <w:t>开户银行电话：</w:t>
      </w:r>
      <w:r>
        <w:rPr>
          <w:rFonts w:hint="eastAsia"/>
          <w:szCs w:val="21"/>
          <w:u w:val="single"/>
        </w:rPr>
        <w:tab/>
      </w:r>
      <w:r>
        <w:rPr>
          <w:rFonts w:hint="eastAsia"/>
          <w:szCs w:val="21"/>
          <w:u w:val="single"/>
        </w:rPr>
        <w:tab/>
      </w:r>
      <w:r>
        <w:rPr>
          <w:rFonts w:hint="eastAsia"/>
          <w:szCs w:val="21"/>
          <w:u w:val="single"/>
        </w:rPr>
        <w:tab/>
      </w:r>
      <w:r>
        <w:rPr>
          <w:rFonts w:hint="eastAsia"/>
          <w:szCs w:val="21"/>
          <w:u w:val="single"/>
        </w:rPr>
        <w:tab/>
      </w:r>
    </w:p>
    <w:p w:rsidR="003359D6">
      <w:pPr>
        <w:ind w:firstLine="617" w:firstLineChars="257"/>
        <w:rPr>
          <w:sz w:val="24"/>
        </w:rPr>
      </w:pPr>
      <w:r>
        <w:rPr>
          <w:rFonts w:ascii="宋体" w:hAnsi="宋体" w:hint="eastAsia"/>
          <w:szCs w:val="21"/>
        </w:rPr>
        <w:t>日期：年月日</w:t>
      </w:r>
    </w:p>
    <w:p w:rsidR="003359D6">
      <w:pPr>
        <w:rPr>
          <w:rFonts w:ascii="黑体" w:eastAsia="黑体" w:hAnsi="宋体"/>
        </w:rPr>
      </w:pPr>
    </w:p>
    <w:p w:rsidR="003359D6">
      <w:pPr>
        <w:rPr>
          <w:rFonts w:ascii="黑体" w:eastAsia="黑体" w:hAnsi="宋体"/>
          <w:b/>
          <w:bCs/>
          <w:color w:val="FF0000"/>
        </w:rPr>
      </w:pPr>
      <w:r>
        <w:rPr>
          <w:rFonts w:ascii="黑体" w:eastAsia="黑体" w:hAnsi="宋体" w:hint="eastAsia"/>
          <w:b/>
          <w:bCs/>
          <w:color w:val="FF0000"/>
          <w:highlight w:val="yellow"/>
        </w:rPr>
        <w:t>注：如为联合体投标，上述投标函中仅需填写牵头人信息即可。</w:t>
      </w:r>
    </w:p>
    <w:p w:rsidR="003359D6">
      <w:pPr>
        <w:rPr>
          <w:rFonts w:ascii="黑体" w:eastAsia="黑体" w:hAnsi="宋体"/>
        </w:rPr>
      </w:pPr>
    </w:p>
    <w:p w:rsidR="003359D6">
      <w:pPr>
        <w:pStyle w:val="Heading3"/>
        <w:jc w:val="center"/>
        <w:rPr>
          <w:rFonts w:ascii="黑体" w:eastAsia="黑体"/>
          <w:b w:val="0"/>
          <w:kern w:val="0"/>
          <w:sz w:val="24"/>
        </w:rPr>
      </w:pPr>
      <w:r>
        <w:rPr>
          <w:rFonts w:ascii="黑体" w:eastAsia="黑体" w:hint="eastAsia"/>
          <w:b w:val="0"/>
          <w:kern w:val="0"/>
          <w:sz w:val="24"/>
        </w:rPr>
        <w:t>二、政府采购投标及履约承诺函</w:t>
      </w:r>
    </w:p>
    <w:p w:rsidR="003359D6">
      <w:pPr>
        <w:rPr>
          <w:rFonts w:ascii="宋体" w:hAnsi="宋体"/>
          <w:sz w:val="24"/>
        </w:rPr>
      </w:pPr>
    </w:p>
    <w:p w:rsidR="003359D6">
      <w:pPr>
        <w:rPr>
          <w:rFonts w:ascii="宋体" w:hAnsi="宋体"/>
          <w:color w:val="000000" w:themeColor="text1"/>
          <w:szCs w:val="21"/>
        </w:rPr>
      </w:pPr>
      <w:r>
        <w:rPr>
          <w:rFonts w:ascii="宋体" w:hAnsi="宋体" w:hint="eastAsia"/>
          <w:color w:val="000000" w:themeColor="text1"/>
          <w:szCs w:val="21"/>
        </w:rPr>
        <w:t>致：</w:t>
      </w:r>
      <w:r>
        <w:rPr>
          <w:rFonts w:ascii="宋体" w:hAnsi="宋体" w:hint="eastAsia"/>
          <w:color w:val="000000" w:themeColor="text1"/>
          <w:szCs w:val="21"/>
          <w:u w:val="single"/>
        </w:rPr>
        <w:t>深圳公共资源交易中心</w:t>
      </w:r>
    </w:p>
    <w:p w:rsidR="003359D6">
      <w:pPr>
        <w:ind w:right="-815" w:firstLine="480" w:firstLineChars="200"/>
        <w:rPr>
          <w:rFonts w:ascii="宋体" w:hAnsi="宋体"/>
          <w:szCs w:val="21"/>
        </w:rPr>
      </w:pPr>
      <w:r>
        <w:rPr>
          <w:rFonts w:ascii="宋体" w:hAnsi="宋体" w:hint="eastAsia"/>
          <w:szCs w:val="21"/>
        </w:rPr>
        <w:t>我单位承诺：</w:t>
      </w:r>
    </w:p>
    <w:p w:rsidR="003359D6">
      <w:pPr>
        <w:ind w:firstLine="480" w:firstLineChars="200"/>
        <w:rPr>
          <w:rFonts w:ascii="宋体" w:hAnsi="宋体"/>
          <w:szCs w:val="21"/>
        </w:rPr>
      </w:pPr>
      <w:r>
        <w:rPr>
          <w:rFonts w:ascii="宋体" w:hAnsi="宋体" w:hint="eastAsia"/>
          <w:szCs w:val="21"/>
          <w:highlight w:val="yellow"/>
        </w:rPr>
        <w:t>1.我单位参与本项目所投标（响应）的货物、工程或服务，不存在侵犯知识产权的情况；已知悉并同意中标（成交）结果信息公示（公开）的内容。</w:t>
      </w:r>
    </w:p>
    <w:p w:rsidR="003359D6">
      <w:pPr>
        <w:ind w:firstLine="480" w:firstLineChars="200"/>
        <w:rPr>
          <w:rFonts w:ascii="宋体" w:hAnsi="宋体"/>
          <w:szCs w:val="21"/>
        </w:rPr>
      </w:pPr>
      <w:r>
        <w:rPr>
          <w:rFonts w:ascii="宋体" w:hAnsi="宋体" w:hint="eastAsia"/>
          <w:szCs w:val="21"/>
        </w:rPr>
        <w:t>2.我单位参与本项目投标前三年内，在经营活动中没有重大违法记录。</w:t>
      </w:r>
    </w:p>
    <w:p w:rsidR="003359D6">
      <w:pPr>
        <w:ind w:firstLine="480" w:firstLineChars="200"/>
        <w:rPr>
          <w:rFonts w:ascii="宋体" w:hAnsi="宋体"/>
          <w:szCs w:val="21"/>
        </w:rPr>
      </w:pPr>
      <w:r>
        <w:rPr>
          <w:rFonts w:ascii="宋体" w:hAnsi="宋体" w:hint="eastAsia"/>
          <w:szCs w:val="21"/>
        </w:rPr>
        <w:t>3.我单位参与本项目</w:t>
      </w:r>
      <w:r>
        <w:rPr>
          <w:rFonts w:hint="eastAsia"/>
        </w:rPr>
        <w:t>政府采购活动时不存在被有关部门禁止参与政府采购活动且在有效期内的情况。</w:t>
      </w:r>
    </w:p>
    <w:p w:rsidR="003359D6">
      <w:pPr>
        <w:ind w:firstLine="480" w:firstLineChars="200"/>
        <w:rPr>
          <w:rFonts w:ascii="宋体" w:hAnsi="宋体"/>
          <w:szCs w:val="21"/>
        </w:rPr>
      </w:pPr>
      <w:r>
        <w:rPr>
          <w:rFonts w:ascii="宋体" w:hAnsi="宋体" w:hint="eastAsia"/>
          <w:szCs w:val="21"/>
        </w:rPr>
        <w:t>4.我单位具备《中华人民共和国政府采购法》第二十二条第一款规定的六项条件。</w:t>
      </w:r>
    </w:p>
    <w:p w:rsidR="003359D6">
      <w:pPr>
        <w:ind w:firstLine="480" w:firstLineChars="200"/>
        <w:rPr>
          <w:rFonts w:ascii="宋体" w:hAnsi="宋体"/>
          <w:szCs w:val="21"/>
        </w:rPr>
      </w:pPr>
      <w:r>
        <w:rPr>
          <w:rFonts w:ascii="宋体" w:hAnsi="宋体" w:hint="eastAsia"/>
          <w:szCs w:val="21"/>
        </w:rPr>
        <w:t>5.我单位</w:t>
      </w:r>
      <w:r>
        <w:rPr>
          <w:rFonts w:hint="eastAsia"/>
        </w:rPr>
        <w:t>未被列入失信被执行人、重大税收违法案件当事人名单、政府采购严重违法失信行为记录名单</w:t>
      </w:r>
    </w:p>
    <w:p w:rsidR="003359D6">
      <w:pPr>
        <w:ind w:firstLine="480" w:firstLineChars="200"/>
        <w:rPr>
          <w:rFonts w:ascii="宋体" w:hAnsi="宋体"/>
          <w:szCs w:val="21"/>
        </w:rPr>
      </w:pPr>
      <w:r>
        <w:rPr>
          <w:rFonts w:ascii="宋体" w:hAnsi="宋体" w:hint="eastAsia"/>
          <w:szCs w:val="21"/>
        </w:rPr>
        <w:t>6.我单位参与该项目投标，严格遵守政府采购相关法律，</w:t>
      </w:r>
      <w:r>
        <w:rPr>
          <w:rFonts w:ascii="宋体" w:hAnsi="宋体" w:hint="eastAsia"/>
          <w:szCs w:val="21"/>
        </w:rPr>
        <w:t>不</w:t>
      </w:r>
      <w:r>
        <w:rPr>
          <w:rFonts w:ascii="宋体" w:hAnsi="宋体" w:hint="eastAsia"/>
          <w:szCs w:val="21"/>
        </w:rPr>
        <w:t>造假，不围标、串标、陪标。我单位已清楚，如违反上述要求，投标将作无效处理，被列入不良记录名单并在网上曝光，同时将被提请政府采购主管部门给予一定年限内禁止参与政府采购活动或其他处罚。</w:t>
      </w:r>
    </w:p>
    <w:p w:rsidR="003359D6">
      <w:pPr>
        <w:ind w:firstLine="480" w:firstLineChars="200"/>
        <w:rPr>
          <w:rFonts w:ascii="宋体" w:hAnsi="宋体"/>
          <w:szCs w:val="21"/>
        </w:rPr>
      </w:pPr>
      <w:r>
        <w:rPr>
          <w:rFonts w:ascii="宋体" w:hAnsi="宋体" w:hint="eastAsia"/>
          <w:szCs w:val="21"/>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rsidR="003359D6">
      <w:pPr>
        <w:ind w:firstLine="480" w:firstLineChars="200"/>
        <w:rPr>
          <w:rFonts w:ascii="宋体" w:hAnsi="宋体"/>
          <w:szCs w:val="21"/>
        </w:rPr>
      </w:pPr>
      <w:r>
        <w:rPr>
          <w:rFonts w:ascii="宋体" w:hAnsi="宋体" w:hint="eastAsia"/>
          <w:szCs w:val="21"/>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rsidR="003359D6">
      <w:pPr>
        <w:ind w:firstLine="480" w:firstLineChars="200"/>
        <w:rPr>
          <w:rFonts w:ascii="宋体" w:hAnsi="宋体"/>
          <w:szCs w:val="21"/>
        </w:rPr>
      </w:pPr>
      <w:r>
        <w:rPr>
          <w:rFonts w:ascii="宋体" w:hAnsi="宋体"/>
          <w:szCs w:val="21"/>
        </w:rPr>
        <w:t>8</w:t>
      </w:r>
      <w:r>
        <w:rPr>
          <w:rFonts w:ascii="宋体" w:hAnsi="宋体" w:hint="eastAsia"/>
          <w:szCs w:val="21"/>
        </w:rPr>
        <w:t>.我单位已认真核实了投标文件的全部内容，所有资料均为真实资料。我单位对投标文件中全部投标资料的真实性负责，如被证实我单位的投标文件中存在虚假资料的，则视为我</w:t>
      </w:r>
      <w:r>
        <w:rPr>
          <w:rFonts w:ascii="宋体" w:hAnsi="宋体" w:hint="eastAsia"/>
          <w:szCs w:val="21"/>
        </w:rPr>
        <w:t>单位隐瞒真实情况、提供虚假资料，我单位愿意接受主管部门</w:t>
      </w:r>
      <w:r>
        <w:rPr>
          <w:rFonts w:ascii="宋体" w:hAnsi="宋体" w:hint="eastAsia"/>
          <w:szCs w:val="21"/>
        </w:rPr>
        <w:t>作出</w:t>
      </w:r>
      <w:r>
        <w:rPr>
          <w:rFonts w:ascii="宋体" w:hAnsi="宋体" w:hint="eastAsia"/>
          <w:szCs w:val="21"/>
        </w:rPr>
        <w:t>的行政处罚。</w:t>
      </w:r>
    </w:p>
    <w:p w:rsidR="003359D6">
      <w:pPr>
        <w:ind w:firstLine="480" w:firstLineChars="200"/>
        <w:rPr>
          <w:rFonts w:ascii="宋体" w:hAnsi="宋体"/>
          <w:szCs w:val="21"/>
        </w:rPr>
      </w:pPr>
      <w:r>
        <w:rPr>
          <w:rFonts w:ascii="宋体" w:hAnsi="宋体"/>
          <w:szCs w:val="21"/>
        </w:rPr>
        <w:t>9</w:t>
      </w:r>
      <w:r>
        <w:rPr>
          <w:rFonts w:ascii="宋体" w:hAnsi="宋体" w:hint="eastAsia"/>
          <w:szCs w:val="21"/>
        </w:rPr>
        <w:t>.我单位承诺中标后项目</w:t>
      </w:r>
      <w:r>
        <w:rPr>
          <w:rFonts w:ascii="宋体" w:hAnsi="宋体" w:hint="eastAsia"/>
          <w:szCs w:val="21"/>
        </w:rPr>
        <w:t>不</w:t>
      </w:r>
      <w:r>
        <w:rPr>
          <w:rFonts w:ascii="宋体" w:hAnsi="宋体" w:hint="eastAsia"/>
          <w:szCs w:val="21"/>
        </w:rPr>
        <w:t>转包，未经采购人同意不进行分包。</w:t>
      </w:r>
    </w:p>
    <w:p w:rsidR="003359D6">
      <w:pPr>
        <w:ind w:firstLine="480" w:firstLineChars="200"/>
        <w:rPr>
          <w:rFonts w:ascii="宋体" w:hAnsi="宋体"/>
        </w:rPr>
      </w:pPr>
      <w:r>
        <w:rPr>
          <w:rFonts w:ascii="宋体" w:hAnsi="宋体" w:hint="eastAsia"/>
          <w:szCs w:val="21"/>
        </w:rPr>
        <w:t>1</w:t>
      </w:r>
      <w:r>
        <w:rPr>
          <w:rFonts w:ascii="宋体" w:hAnsi="宋体"/>
          <w:szCs w:val="21"/>
        </w:rPr>
        <w:t>0.</w:t>
      </w:r>
      <w:r>
        <w:rPr>
          <w:rFonts w:ascii="宋体" w:hAnsi="宋体" w:hint="eastAsia"/>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rsidR="003359D6">
      <w:pPr>
        <w:ind w:firstLine="480" w:firstLineChars="200"/>
        <w:rPr>
          <w:rFonts w:ascii="宋体" w:hAnsi="宋体"/>
        </w:rPr>
      </w:pPr>
      <w:r>
        <w:rPr>
          <w:rFonts w:ascii="宋体" w:hAnsi="宋体"/>
        </w:rPr>
        <w:t>11.</w:t>
      </w:r>
      <w:r>
        <w:rPr>
          <w:rFonts w:ascii="宋体" w:hAnsi="宋体" w:hint="eastAsia"/>
        </w:rPr>
        <w:t>我单位保证，若所投货物涉及</w:t>
      </w:r>
      <w:r>
        <w:rPr>
          <w:rFonts w:ascii="宋体" w:hAnsi="宋体"/>
        </w:rPr>
        <w:t>《</w:t>
      </w:r>
      <w:r>
        <w:rPr>
          <w:rFonts w:ascii="宋体" w:hAnsi="宋体" w:hint="eastAsia"/>
        </w:rPr>
        <w:t>财政部生态环境部关于印发节能产品政府采购品目清单的通知》（财库〔20</w:t>
      </w:r>
      <w:r>
        <w:rPr>
          <w:rFonts w:ascii="宋体" w:hAnsi="宋体"/>
        </w:rPr>
        <w:t>19</w:t>
      </w:r>
      <w:r>
        <w:rPr>
          <w:rFonts w:ascii="宋体" w:hAnsi="宋体" w:hint="eastAsia"/>
        </w:rPr>
        <w:t>〕</w:t>
      </w:r>
      <w:r>
        <w:rPr>
          <w:rFonts w:ascii="宋体" w:hAnsi="宋体"/>
        </w:rPr>
        <w:t>19</w:t>
      </w:r>
      <w:r>
        <w:rPr>
          <w:rFonts w:ascii="宋体" w:hAnsi="宋体" w:hint="eastAsia"/>
        </w:rPr>
        <w:t>号）列明的政府采购强制产品，则所投该产品符合节能产品的认证要求。</w:t>
      </w:r>
    </w:p>
    <w:p w:rsidR="003359D6">
      <w:pPr>
        <w:ind w:firstLine="480" w:firstLineChars="200"/>
        <w:rPr>
          <w:rFonts w:ascii="宋体" w:hAnsi="宋体"/>
        </w:rPr>
      </w:pPr>
      <w:r>
        <w:rPr>
          <w:rFonts w:ascii="宋体" w:hAnsi="宋体" w:hint="eastAsia"/>
        </w:rPr>
        <w:t>12.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rsidR="00D83F92" w:rsidRPr="00D83F92" w:rsidP="00D83F92">
      <w:pPr>
        <w:numPr>
          <w:ilvl w:val="255"/>
          <w:numId w:val="0"/>
        </w:numPr>
        <w:ind w:firstLine="480" w:firstLineChars="200"/>
        <w:rPr>
          <w:rFonts w:ascii="宋体" w:hAnsi="宋体"/>
        </w:rPr>
      </w:pPr>
      <w:r w:rsidRPr="00D83F92">
        <w:rPr>
          <w:rFonts w:ascii="宋体" w:hAnsi="宋体" w:hint="eastAsia"/>
        </w:rPr>
        <w:t>13.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rsidR="00D83F92" w:rsidRPr="00D83F92">
      <w:pPr>
        <w:ind w:firstLine="480" w:firstLineChars="200"/>
        <w:rPr>
          <w:rFonts w:ascii="宋体" w:hAnsi="宋体" w:hint="eastAsia"/>
        </w:rPr>
      </w:pPr>
    </w:p>
    <w:p w:rsidR="003359D6">
      <w:pPr>
        <w:ind w:firstLine="480" w:firstLineChars="200"/>
        <w:rPr>
          <w:rFonts w:ascii="宋体" w:hAnsi="宋体"/>
          <w:szCs w:val="21"/>
        </w:rPr>
      </w:pPr>
      <w:r>
        <w:rPr>
          <w:rFonts w:ascii="宋体" w:hAnsi="宋体" w:hint="eastAsia"/>
          <w:szCs w:val="21"/>
        </w:rPr>
        <w:t>以上承诺，如有违反，愿依照国家相关法律法规处理，并承担由此给采购人带来的损失。</w:t>
      </w:r>
    </w:p>
    <w:p w:rsidR="003359D6">
      <w:pPr>
        <w:spacing w:before="60" w:beforeLines="25" w:after="60" w:afterLines="25"/>
        <w:ind w:firstLine="6240" w:firstLineChars="2600"/>
        <w:rPr>
          <w:rFonts w:ascii="宋体" w:hAnsi="宋体"/>
          <w:szCs w:val="21"/>
        </w:rPr>
      </w:pPr>
    </w:p>
    <w:p w:rsidR="003359D6">
      <w:pPr>
        <w:spacing w:before="60" w:beforeLines="25" w:after="60" w:afterLines="25"/>
        <w:ind w:firstLine="6240" w:firstLineChars="2600"/>
        <w:rPr>
          <w:color w:val="000000" w:themeColor="text1"/>
        </w:rPr>
      </w:pPr>
      <w:r>
        <w:rPr>
          <w:rFonts w:hint="eastAsia"/>
          <w:color w:val="000000" w:themeColor="text1"/>
          <w:szCs w:val="21"/>
        </w:rPr>
        <w:t>投标人：</w:t>
      </w:r>
    </w:p>
    <w:p w:rsidR="003359D6">
      <w:pPr>
        <w:ind w:firstLine="645"/>
        <w:rPr>
          <w:rFonts w:ascii="宋体" w:hAnsi="宋体"/>
          <w:color w:val="000000" w:themeColor="text1"/>
          <w:szCs w:val="21"/>
        </w:rPr>
      </w:pPr>
      <w:r>
        <w:rPr>
          <w:rFonts w:ascii="宋体" w:hAnsi="宋体" w:hint="eastAsia"/>
          <w:color w:val="000000" w:themeColor="text1"/>
          <w:szCs w:val="21"/>
        </w:rPr>
        <w:t xml:space="preserve">                                              日期：年月日</w:t>
      </w:r>
    </w:p>
    <w:p w:rsidR="003359D6">
      <w:r>
        <w:rPr>
          <w:rFonts w:ascii="黑体" w:eastAsia="黑体" w:hAnsi="宋体" w:hint="eastAsia"/>
          <w:b/>
          <w:bCs/>
          <w:color w:val="FF0000"/>
          <w:highlight w:val="yellow"/>
        </w:rPr>
        <w:t>注：如为联合体投标，上述政府采购投标及履约承诺函中仅需填写牵头人信息即可。</w:t>
      </w:r>
    </w:p>
    <w:p w:rsidR="003359D6"/>
    <w:p w:rsidR="003359D6"/>
    <w:p w:rsidR="003359D6">
      <w:pPr>
        <w:pStyle w:val="Heading3"/>
        <w:spacing w:before="120" w:after="120"/>
        <w:jc w:val="center"/>
        <w:rPr>
          <w:rFonts w:ascii="黑体" w:eastAsia="黑体"/>
          <w:b w:val="0"/>
          <w:kern w:val="0"/>
          <w:sz w:val="24"/>
        </w:rPr>
      </w:pPr>
      <w:r>
        <w:rPr>
          <w:rFonts w:ascii="黑体" w:eastAsia="黑体" w:hint="eastAsia"/>
          <w:b w:val="0"/>
          <w:kern w:val="0"/>
          <w:sz w:val="24"/>
        </w:rPr>
        <w:t>三、投标人情况及资格证明文件</w:t>
      </w:r>
    </w:p>
    <w:p w:rsidR="003359D6">
      <w:pPr>
        <w:ind w:firstLine="2640" w:firstLineChars="1100"/>
        <w:outlineLvl w:val="3"/>
        <w:rPr>
          <w:rFonts w:ascii="黑体" w:eastAsia="黑体" w:hAnsi="宋体"/>
          <w:bCs/>
          <w:kern w:val="0"/>
          <w:sz w:val="24"/>
          <w:szCs w:val="32"/>
        </w:rPr>
      </w:pPr>
      <w:r>
        <w:rPr>
          <w:rFonts w:ascii="黑体" w:eastAsia="黑体" w:hAnsi="宋体" w:hint="eastAsia"/>
          <w:bCs/>
          <w:kern w:val="0"/>
          <w:sz w:val="24"/>
          <w:szCs w:val="32"/>
        </w:rPr>
        <w:t>（一）投标人资格证明文件</w:t>
      </w:r>
    </w:p>
    <w:p w:rsidR="003359D6">
      <w:pPr>
        <w:spacing w:before="120" w:beforeLines="50"/>
        <w:ind w:firstLine="480" w:firstLineChars="200"/>
        <w:rPr>
          <w:b/>
          <w:bCs/>
          <w:color w:val="FF0000"/>
        </w:rPr>
      </w:pPr>
      <w:r>
        <w:rPr>
          <w:rFonts w:hint="eastAsia"/>
          <w:b/>
          <w:bCs/>
          <w:color w:val="FF0000"/>
        </w:rPr>
        <w:t>（特别提示：投标人须按本招标文件第一册第一章招标公告“申请人的资格要求”（即投标人资格要求）提供相关的资格证明资料，未提供或提供不完整、不符合要求的，将作投标无效处理。）</w:t>
      </w:r>
    </w:p>
    <w:p w:rsidR="003359D6">
      <w:pPr>
        <w:ind w:firstLine="480" w:firstLineChars="200"/>
        <w:rPr>
          <w:b/>
          <w:sz w:val="24"/>
        </w:rPr>
      </w:pPr>
    </w:p>
    <w:p w:rsidR="003359D6">
      <w:pPr>
        <w:jc w:val="center"/>
        <w:outlineLvl w:val="3"/>
        <w:rPr>
          <w:rFonts w:ascii="黑体" w:eastAsia="黑体" w:hAnsi="宋体"/>
          <w:bCs/>
          <w:color w:val="000000" w:themeColor="text1"/>
          <w:kern w:val="0"/>
          <w:sz w:val="24"/>
          <w:szCs w:val="32"/>
          <w:highlight w:val="yellow"/>
        </w:rPr>
      </w:pPr>
      <w:r>
        <w:rPr>
          <w:rFonts w:ascii="黑体" w:eastAsia="黑体" w:hAnsi="宋体" w:hint="eastAsia"/>
          <w:bCs/>
          <w:color w:val="000000" w:themeColor="text1"/>
          <w:kern w:val="0"/>
          <w:sz w:val="24"/>
          <w:szCs w:val="32"/>
          <w:highlight w:val="yellow"/>
        </w:rPr>
        <w:t>（二）联合体投标协议</w:t>
      </w:r>
    </w:p>
    <w:p w:rsidR="003359D6">
      <w:pPr>
        <w:ind w:firstLine="480" w:firstLineChars="200"/>
        <w:outlineLvl w:val="3"/>
        <w:rPr>
          <w:rFonts w:ascii="宋体" w:hAnsi="宋体"/>
          <w:color w:val="000000" w:themeColor="text1"/>
        </w:rPr>
      </w:pPr>
      <w:r>
        <w:rPr>
          <w:rFonts w:ascii="宋体" w:hAnsi="宋体" w:hint="eastAsia"/>
          <w:color w:val="000000" w:themeColor="text1"/>
          <w:highlight w:val="yellow"/>
        </w:rPr>
        <w:t>联合体投标协议（联合体投标的情况下填写；格式自定；要求提供加盖联合体所有成员公章的扫描件，以证明该协议的有效性及联合体所有成员对投标文件的认可）</w:t>
      </w:r>
    </w:p>
    <w:p w:rsidR="003359D6">
      <w:pPr>
        <w:ind w:firstLine="480" w:firstLineChars="200"/>
        <w:outlineLvl w:val="3"/>
        <w:rPr>
          <w:rFonts w:ascii="黑体" w:eastAsia="黑体" w:hAnsi="宋体"/>
          <w:bCs/>
          <w:kern w:val="0"/>
          <w:sz w:val="24"/>
          <w:szCs w:val="32"/>
        </w:rPr>
      </w:pPr>
    </w:p>
    <w:p w:rsidR="003359D6">
      <w:pPr>
        <w:ind w:firstLine="480" w:firstLineChars="200"/>
        <w:outlineLvl w:val="3"/>
        <w:rPr>
          <w:rFonts w:ascii="黑体" w:eastAsia="黑体" w:hAnsi="宋体"/>
          <w:bCs/>
          <w:kern w:val="0"/>
          <w:sz w:val="24"/>
          <w:szCs w:val="32"/>
        </w:rPr>
      </w:pPr>
      <w:r>
        <w:rPr>
          <w:rFonts w:ascii="黑体" w:eastAsia="黑体" w:hAnsi="宋体" w:hint="eastAsia"/>
          <w:bCs/>
          <w:kern w:val="0"/>
          <w:sz w:val="24"/>
          <w:szCs w:val="32"/>
        </w:rPr>
        <w:t>（三）中小企业声明函、残疾人福利性单位声明函及监狱企业声明函</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填写指引：</w:t>
      </w:r>
    </w:p>
    <w:p w:rsidR="003359D6">
      <w:pPr>
        <w:ind w:firstLine="480" w:firstLineChars="200"/>
        <w:outlineLvl w:val="3"/>
        <w:rPr>
          <w:rFonts w:ascii="黑体" w:eastAsia="黑体" w:hAnsi="黑体"/>
          <w:color w:val="FF0000"/>
          <w:szCs w:val="21"/>
        </w:rPr>
      </w:pPr>
      <w:r>
        <w:rPr>
          <w:rFonts w:ascii="黑体" w:eastAsia="黑体" w:hAnsi="宋体" w:hint="eastAsia"/>
          <w:bCs/>
          <w:color w:val="FF0000"/>
          <w:kern w:val="0"/>
          <w:szCs w:val="21"/>
        </w:rPr>
        <w:t>1、该部分内容由投标人根据自身实际情况填写，不符合要求的投标人可以不填写或直接删除相应的声明函。</w:t>
      </w:r>
      <w:r>
        <w:rPr>
          <w:rFonts w:ascii="黑体" w:eastAsia="黑体" w:hAnsi="黑体" w:hint="eastAsia"/>
          <w:color w:val="FF0000"/>
          <w:szCs w:val="21"/>
        </w:rPr>
        <w:t>投标人提供的</w:t>
      </w:r>
      <w:r>
        <w:rPr>
          <w:rFonts w:ascii="黑体" w:eastAsia="黑体" w:hAnsi="黑体" w:hint="eastAsia"/>
          <w:color w:val="FF0000"/>
          <w:szCs w:val="21"/>
        </w:rPr>
        <w:t>声明函不属实</w:t>
      </w:r>
      <w:r>
        <w:rPr>
          <w:rFonts w:ascii="黑体" w:eastAsia="黑体" w:hAnsi="黑体" w:hint="eastAsia"/>
          <w:color w:val="FF0000"/>
          <w:szCs w:val="21"/>
        </w:rPr>
        <w:t>的，属于提供虚假资料谋取中标，依照《中华人民共和国政府采购法》等国家有关规定追究相应责任。</w:t>
      </w:r>
    </w:p>
    <w:p w:rsidR="003359D6">
      <w:pPr>
        <w:ind w:firstLine="480" w:firstLineChars="200"/>
        <w:outlineLvl w:val="3"/>
        <w:rPr>
          <w:rFonts w:ascii="黑体" w:eastAsia="黑体" w:hAnsi="黑体"/>
          <w:color w:val="FF0000"/>
          <w:szCs w:val="21"/>
        </w:rPr>
      </w:pPr>
      <w:r>
        <w:rPr>
          <w:rFonts w:ascii="黑体" w:eastAsia="黑体" w:hAnsi="黑体" w:hint="eastAsia"/>
          <w:color w:val="FF0000"/>
          <w:szCs w:val="21"/>
        </w:rPr>
        <w:t>2、该部分内容填写需要参考的相关文件：(</w:t>
      </w:r>
      <w:r>
        <w:rPr>
          <w:rFonts w:ascii="黑体" w:eastAsia="黑体" w:hAnsi="黑体"/>
          <w:color w:val="FF0000"/>
          <w:szCs w:val="21"/>
        </w:rPr>
        <w:t>1</w:t>
      </w:r>
      <w:r>
        <w:rPr>
          <w:rFonts w:ascii="黑体" w:eastAsia="黑体" w:hAnsi="黑体" w:hint="eastAsia"/>
          <w:color w:val="FF0000"/>
          <w:szCs w:val="21"/>
        </w:rPr>
        <w:t>)财政部《政府采购促进中小企业发展管理办法》（财库〔2020〕46号）；(</w:t>
      </w:r>
      <w:r>
        <w:rPr>
          <w:rFonts w:ascii="黑体" w:eastAsia="黑体" w:hAnsi="黑体"/>
          <w:color w:val="FF0000"/>
          <w:szCs w:val="21"/>
        </w:rPr>
        <w:t>2</w:t>
      </w:r>
      <w:r>
        <w:rPr>
          <w:rFonts w:ascii="黑体" w:eastAsia="黑体" w:hAnsi="黑体" w:hint="eastAsia"/>
          <w:color w:val="FF0000"/>
          <w:szCs w:val="21"/>
        </w:rPr>
        <w:t>)</w:t>
      </w:r>
      <w:bookmarkStart w:id="50" w:name="_Hlk71925120"/>
      <w:r>
        <w:rPr>
          <w:rFonts w:ascii="黑体" w:eastAsia="黑体" w:hAnsi="黑体" w:hint="eastAsia"/>
          <w:color w:val="FF0000"/>
          <w:szCs w:val="21"/>
        </w:rPr>
        <w:t>《工业和信息化部、国家统计局、国家发展和改革委员会、财政部关于印发中小企业划型标准规定的通知》（工信部联企业〔2011〕300 号</w:t>
      </w:r>
      <w:bookmarkEnd w:id="50"/>
      <w:r>
        <w:rPr>
          <w:rFonts w:ascii="黑体" w:eastAsia="黑体" w:hAnsi="黑体" w:hint="eastAsia"/>
          <w:color w:val="FF0000"/>
          <w:szCs w:val="21"/>
        </w:rPr>
        <w:t>，以下简称3</w:t>
      </w:r>
      <w:r>
        <w:rPr>
          <w:rFonts w:ascii="黑体" w:eastAsia="黑体" w:hAnsi="黑体"/>
          <w:color w:val="FF0000"/>
          <w:szCs w:val="21"/>
        </w:rPr>
        <w:t>00</w:t>
      </w:r>
      <w:r>
        <w:rPr>
          <w:rFonts w:ascii="黑体" w:eastAsia="黑体" w:hAnsi="黑体" w:hint="eastAsia"/>
          <w:color w:val="FF0000"/>
          <w:szCs w:val="21"/>
        </w:rPr>
        <w:t>号文）。</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3、请依照提供的格式和内容填写声明函，不要随意变更格式；</w:t>
      </w:r>
      <w:r>
        <w:rPr>
          <w:rFonts w:ascii="黑体" w:eastAsia="黑体" w:hAnsi="宋体" w:hint="eastAsia"/>
          <w:bCs/>
          <w:color w:val="FF0000"/>
          <w:kern w:val="0"/>
          <w:szCs w:val="21"/>
        </w:rPr>
        <w:t>声明函不需要</w:t>
      </w:r>
      <w:r>
        <w:rPr>
          <w:rFonts w:ascii="黑体" w:eastAsia="黑体" w:hAnsi="宋体" w:hint="eastAsia"/>
          <w:bCs/>
          <w:color w:val="FF0000"/>
          <w:kern w:val="0"/>
          <w:szCs w:val="21"/>
        </w:rPr>
        <w:t>盖章或签字；</w:t>
      </w:r>
      <w:r>
        <w:rPr>
          <w:rFonts w:ascii="黑体" w:eastAsia="黑体" w:hAnsi="黑体" w:hint="eastAsia"/>
          <w:color w:val="FF0000"/>
          <w:szCs w:val="21"/>
        </w:rPr>
        <w:t>满足多项优惠政策的投标人，不重复享受多项价格扣除政策。</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4、声明</w:t>
      </w:r>
      <w:r>
        <w:rPr>
          <w:rFonts w:ascii="黑体" w:eastAsia="黑体" w:hAnsi="宋体" w:hint="eastAsia"/>
          <w:bCs/>
          <w:color w:val="FF0000"/>
          <w:kern w:val="0"/>
          <w:szCs w:val="21"/>
        </w:rPr>
        <w:t>函具体</w:t>
      </w:r>
      <w:r>
        <w:rPr>
          <w:rFonts w:ascii="黑体" w:eastAsia="黑体" w:hAnsi="宋体" w:hint="eastAsia"/>
          <w:bCs/>
          <w:color w:val="FF0000"/>
          <w:kern w:val="0"/>
          <w:szCs w:val="21"/>
        </w:rPr>
        <w:t>填写要求：</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（1）声明是中小企业须填写《中小企业声明函》的以下内容：</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第一处，在“单位名称”下划线处如实填写采购人名称（深圳公共资源交易中心不是本</w:t>
      </w:r>
      <w:r>
        <w:rPr>
          <w:rFonts w:ascii="黑体" w:eastAsia="黑体" w:hAnsi="宋体" w:hint="eastAsia"/>
          <w:bCs/>
          <w:color w:val="FF0000"/>
          <w:kern w:val="0"/>
          <w:szCs w:val="21"/>
        </w:rPr>
        <w:t>项目的采购人，而是组织实施机构）；</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第二处，在“项目名称”下划线处如实填写采购项目名称；</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第三处，在“标的名称”下划线处填写所采购服务（标的）的具体名称（以</w:t>
      </w:r>
      <w:bookmarkStart w:id="51" w:name="_Hlk72259001"/>
      <w:r>
        <w:rPr>
          <w:rFonts w:ascii="黑体" w:eastAsia="黑体" w:hAnsi="宋体" w:hint="eastAsia"/>
          <w:bCs/>
          <w:color w:val="FF0000"/>
          <w:kern w:val="0"/>
          <w:szCs w:val="21"/>
        </w:rPr>
        <w:t>招标文件第一册第三章</w:t>
      </w:r>
      <w:bookmarkEnd w:id="51"/>
      <w:r>
        <w:rPr>
          <w:rFonts w:ascii="黑体" w:eastAsia="黑体" w:hAnsi="宋体" w:hint="eastAsia"/>
          <w:bCs/>
          <w:color w:val="FF0000"/>
          <w:kern w:val="0"/>
          <w:szCs w:val="21"/>
        </w:rPr>
        <w:t>用户需求书“服务需求明细”的“服务需求名称”一栏为准）；如果涉及多个服务需求（标的）由同一企业承接，“标的名称”下划线处可以如实填写多个服务需求（标的）；</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第四处，在“招标文件中明确的所属行业”下划线处填写采购标的对应的中小企业划分标准所属行业（所属行业可在招标文件第一册第二章“对通用条款的补充内容及其他关键信息”章节查看）；</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第五处，在“企业名称”下划线处如实填写承接企业名称；在“从业人员”、“营业收入”、“资产总额”下划线处如实填写从业人员、营业收入、资产总额；在“中型企业、小型企业、微型企业”下划线处如实依照300号文填写相应的企业类型；从业人员、营业收入、资产总额填报上一年度数据，无上</w:t>
      </w:r>
      <w:r>
        <w:rPr>
          <w:rFonts w:ascii="黑体" w:eastAsia="黑体" w:hAnsi="宋体" w:hint="eastAsia"/>
          <w:bCs/>
          <w:color w:val="FF0000"/>
          <w:kern w:val="0"/>
          <w:szCs w:val="21"/>
        </w:rPr>
        <w:t>一</w:t>
      </w:r>
      <w:r>
        <w:rPr>
          <w:rFonts w:ascii="黑体" w:eastAsia="黑体" w:hAnsi="宋体" w:hint="eastAsia"/>
          <w:bCs/>
          <w:color w:val="FF0000"/>
          <w:kern w:val="0"/>
          <w:szCs w:val="21"/>
        </w:rPr>
        <w:t>年度数据的新成立企业可以不填报。</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（2）声明是残疾人福利性单位须填写《残疾人福利性单位声明函》的相关内容（填写位置的字体已加粗），具体参照以上《中小企业声明函》填写要求执行。</w:t>
      </w:r>
    </w:p>
    <w:p w:rsidR="003359D6">
      <w:pPr>
        <w:ind w:firstLine="480" w:firstLineChars="200"/>
        <w:outlineLvl w:val="3"/>
        <w:rPr>
          <w:rFonts w:ascii="黑体" w:eastAsia="黑体" w:hAnsi="宋体"/>
          <w:bCs/>
          <w:color w:val="FF0000"/>
          <w:kern w:val="0"/>
          <w:szCs w:val="21"/>
        </w:rPr>
      </w:pPr>
      <w:r>
        <w:rPr>
          <w:rFonts w:ascii="黑体" w:eastAsia="黑体" w:hAnsi="宋体" w:hint="eastAsia"/>
          <w:bCs/>
          <w:color w:val="FF0000"/>
          <w:kern w:val="0"/>
          <w:szCs w:val="21"/>
        </w:rPr>
        <w:t>（3）声明是监狱企业须填写《监狱企业声明函》的相关内容（填写位置的字体已加粗），具体参照以上《中小企业声明函》填写要求执行。</w:t>
      </w:r>
    </w:p>
    <w:p w:rsidR="003359D6">
      <w:pPr>
        <w:ind w:firstLine="480" w:firstLineChars="200"/>
      </w:pPr>
      <w:r>
        <w:rPr>
          <w:rFonts w:ascii="黑体" w:eastAsia="黑体" w:hAnsi="宋体" w:hint="eastAsia"/>
          <w:bCs/>
          <w:color w:val="FF0000"/>
          <w:kern w:val="0"/>
          <w:szCs w:val="21"/>
        </w:rPr>
        <w:t>5、声明函的有效性最终由评审委员会判定；如评审委员会判定声明函无效，相关供应商不享受</w:t>
      </w:r>
      <w:r>
        <w:rPr>
          <w:rFonts w:ascii="黑体" w:eastAsia="黑体" w:hAnsi="黑体" w:hint="eastAsia"/>
          <w:color w:val="FF0000"/>
          <w:szCs w:val="21"/>
        </w:rPr>
        <w:t>价格扣除</w:t>
      </w:r>
      <w:r>
        <w:rPr>
          <w:rFonts w:ascii="黑体" w:eastAsia="黑体" w:hAnsi="宋体" w:hint="eastAsia"/>
          <w:bCs/>
          <w:color w:val="FF0000"/>
          <w:kern w:val="0"/>
          <w:szCs w:val="21"/>
        </w:rPr>
        <w:t>（但不作投标无效处理）。</w:t>
      </w:r>
    </w:p>
    <w:p w:rsidR="003359D6">
      <w:pPr>
        <w:ind w:firstLine="480" w:firstLineChars="200"/>
      </w:pPr>
    </w:p>
    <w:p w:rsidR="003359D6">
      <w:pPr>
        <w:jc w:val="center"/>
        <w:outlineLvl w:val="3"/>
        <w:rPr>
          <w:b/>
          <w:sz w:val="24"/>
        </w:rPr>
      </w:pPr>
      <w:r>
        <w:rPr>
          <w:rFonts w:hint="eastAsia"/>
          <w:b/>
          <w:sz w:val="24"/>
        </w:rPr>
        <w:t>1</w:t>
      </w:r>
      <w:r>
        <w:rPr>
          <w:rFonts w:hint="eastAsia"/>
          <w:b/>
          <w:sz w:val="24"/>
        </w:rPr>
        <w:t>、</w:t>
      </w:r>
      <w:r>
        <w:rPr>
          <w:b/>
          <w:sz w:val="24"/>
        </w:rPr>
        <w:t>中小企业声明函（</w:t>
      </w:r>
      <w:r>
        <w:rPr>
          <w:rFonts w:hint="eastAsia"/>
          <w:b/>
          <w:sz w:val="24"/>
        </w:rPr>
        <w:t>服务</w:t>
      </w:r>
      <w:r>
        <w:rPr>
          <w:b/>
          <w:sz w:val="24"/>
        </w:rPr>
        <w:t>）</w:t>
      </w:r>
    </w:p>
    <w:p w:rsidR="003359D6">
      <w:pPr>
        <w:ind w:firstLine="480" w:firstLineChars="200"/>
        <w:outlineLvl w:val="3"/>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cstheme="minorBidi"/>
          <w:szCs w:val="21"/>
        </w:rPr>
        <w:t>郑重声明，根据《政府采购促进中小企业发展管理办法》（财库</w:t>
      </w:r>
      <w:r>
        <w:rPr>
          <w:rFonts w:ascii="宋体" w:hAnsi="宋体" w:cs="微软雅黑" w:hint="eastAsia"/>
          <w:szCs w:val="21"/>
        </w:rPr>
        <w:t>﹝</w:t>
      </w:r>
      <w:r>
        <w:rPr>
          <w:rFonts w:ascii="宋体" w:hAnsi="宋体" w:cstheme="minorBidi"/>
          <w:szCs w:val="21"/>
        </w:rPr>
        <w:t>2020</w:t>
      </w:r>
      <w:r>
        <w:rPr>
          <w:rFonts w:ascii="宋体" w:hAnsi="宋体" w:cs="微软雅黑" w:hint="eastAsia"/>
          <w:szCs w:val="21"/>
        </w:rPr>
        <w:t>﹞</w:t>
      </w:r>
      <w:r>
        <w:rPr>
          <w:rFonts w:ascii="宋体" w:hAnsi="宋体" w:cstheme="minorBidi"/>
          <w:szCs w:val="21"/>
        </w:rPr>
        <w:t>46 号）的规定，本</w:t>
      </w:r>
      <w:r>
        <w:rPr>
          <w:rFonts w:ascii="宋体" w:hAnsi="宋体" w:cstheme="minorBidi" w:hint="eastAsia"/>
          <w:szCs w:val="21"/>
        </w:rPr>
        <w:t>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全部由符合政策要求的中小企业</w:t>
      </w:r>
      <w:r>
        <w:rPr>
          <w:rFonts w:ascii="宋体" w:hAnsi="宋体" w:hint="eastAsia"/>
          <w:szCs w:val="21"/>
        </w:rPr>
        <w:t>承接</w:t>
      </w:r>
      <w:r>
        <w:rPr>
          <w:rFonts w:ascii="宋体" w:hAnsi="宋体"/>
          <w:szCs w:val="21"/>
        </w:rPr>
        <w:t>。相关企业的具体情况如下：</w:t>
      </w:r>
    </w:p>
    <w:p w:rsidR="003359D6">
      <w:pPr>
        <w:ind w:firstLine="480" w:firstLineChars="200"/>
        <w:outlineLvl w:val="3"/>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szCs w:val="21"/>
        </w:rPr>
        <w:t xml:space="preserve"> ，属于</w:t>
      </w:r>
      <w:r>
        <w:rPr>
          <w:rFonts w:ascii="宋体" w:hAnsi="宋体"/>
          <w:b/>
          <w:bCs/>
          <w:szCs w:val="21"/>
          <w:u w:val="single"/>
        </w:rPr>
        <w:t>（</w:t>
      </w:r>
      <w:r>
        <w:rPr>
          <w:rFonts w:ascii="宋体" w:hAnsi="宋体" w:hint="eastAsia"/>
          <w:b/>
          <w:bCs/>
          <w:szCs w:val="21"/>
          <w:u w:val="single"/>
        </w:rPr>
        <w:t>招标</w:t>
      </w:r>
      <w:r>
        <w:rPr>
          <w:rFonts w:ascii="宋体" w:hAnsi="宋体"/>
          <w:b/>
          <w:bCs/>
          <w:szCs w:val="21"/>
          <w:u w:val="single"/>
        </w:rPr>
        <w:t xml:space="preserve">文件中明确的所属行业） </w:t>
      </w:r>
      <w:r>
        <w:rPr>
          <w:rFonts w:ascii="宋体" w:hAnsi="宋体"/>
          <w:szCs w:val="21"/>
        </w:rPr>
        <w:t>行业；</w:t>
      </w:r>
      <w:r>
        <w:rPr>
          <w:rFonts w:ascii="宋体" w:hAnsi="宋体" w:hint="eastAsia"/>
          <w:szCs w:val="21"/>
        </w:rPr>
        <w:t>承接企业</w:t>
      </w:r>
      <w:r>
        <w:rPr>
          <w:rFonts w:ascii="宋体" w:hAnsi="宋体"/>
          <w:szCs w:val="21"/>
        </w:rPr>
        <w:t>为</w:t>
      </w:r>
      <w:r>
        <w:rPr>
          <w:rFonts w:ascii="宋体" w:hAnsi="宋体"/>
          <w:b/>
          <w:bCs/>
          <w:szCs w:val="21"/>
          <w:u w:val="single"/>
        </w:rPr>
        <w:t>（企业名称）</w:t>
      </w:r>
      <w:r>
        <w:rPr>
          <w:rFonts w:ascii="宋体" w:hAnsi="宋体"/>
          <w:szCs w:val="21"/>
        </w:rPr>
        <w:t>，从业人员人，营业收入为万元，资产总额为万元 ，属于</w:t>
      </w:r>
      <w:r>
        <w:rPr>
          <w:rFonts w:ascii="宋体" w:hAnsi="宋体"/>
          <w:b/>
          <w:bCs/>
          <w:szCs w:val="21"/>
          <w:u w:val="single"/>
        </w:rPr>
        <w:t>（中型企业、小型企业、微型企业）</w:t>
      </w:r>
      <w:r>
        <w:rPr>
          <w:rFonts w:ascii="宋体" w:hAnsi="宋体"/>
          <w:szCs w:val="21"/>
        </w:rPr>
        <w:t xml:space="preserve">； </w:t>
      </w:r>
    </w:p>
    <w:p w:rsidR="003359D6">
      <w:pPr>
        <w:ind w:firstLine="480" w:firstLineChars="200"/>
        <w:outlineLvl w:val="3"/>
        <w:rPr>
          <w:rFonts w:ascii="宋体" w:hAnsi="宋体"/>
          <w:szCs w:val="21"/>
          <w:u w:val="single"/>
        </w:rPr>
      </w:pPr>
      <w:r>
        <w:rPr>
          <w:rFonts w:ascii="宋体" w:hAnsi="宋体"/>
          <w:szCs w:val="21"/>
        </w:rPr>
        <w:t>2.</w:t>
      </w:r>
      <w:r>
        <w:rPr>
          <w:rFonts w:ascii="宋体" w:hAnsi="宋体"/>
          <w:b/>
          <w:bCs/>
          <w:szCs w:val="21"/>
          <w:u w:val="single"/>
        </w:rPr>
        <w:t xml:space="preserve"> （标的名称）</w:t>
      </w:r>
      <w:r>
        <w:rPr>
          <w:rFonts w:ascii="宋体" w:hAnsi="宋体"/>
          <w:szCs w:val="21"/>
        </w:rPr>
        <w:t xml:space="preserve"> ，属于</w:t>
      </w:r>
      <w:r>
        <w:rPr>
          <w:rFonts w:ascii="宋体" w:hAnsi="宋体"/>
          <w:b/>
          <w:bCs/>
          <w:szCs w:val="21"/>
          <w:u w:val="single"/>
        </w:rPr>
        <w:t>（</w:t>
      </w:r>
      <w:r>
        <w:rPr>
          <w:rFonts w:ascii="宋体" w:hAnsi="宋体" w:hint="eastAsia"/>
          <w:b/>
          <w:bCs/>
          <w:szCs w:val="21"/>
          <w:u w:val="single"/>
        </w:rPr>
        <w:t>招标</w:t>
      </w:r>
      <w:r>
        <w:rPr>
          <w:rFonts w:ascii="宋体" w:hAnsi="宋体"/>
          <w:b/>
          <w:bCs/>
          <w:szCs w:val="21"/>
          <w:u w:val="single"/>
        </w:rPr>
        <w:t xml:space="preserve">文件中明确的所属行业） </w:t>
      </w:r>
      <w:r>
        <w:rPr>
          <w:rFonts w:ascii="宋体" w:hAnsi="宋体"/>
          <w:szCs w:val="21"/>
        </w:rPr>
        <w:t>行业；</w:t>
      </w:r>
      <w:r>
        <w:rPr>
          <w:rFonts w:ascii="宋体" w:hAnsi="宋体" w:hint="eastAsia"/>
          <w:szCs w:val="21"/>
        </w:rPr>
        <w:t>承接企业</w:t>
      </w:r>
      <w:r>
        <w:rPr>
          <w:rFonts w:ascii="宋体" w:hAnsi="宋体"/>
          <w:szCs w:val="21"/>
        </w:rPr>
        <w:t>为</w:t>
      </w:r>
      <w:r>
        <w:rPr>
          <w:rFonts w:ascii="宋体" w:hAnsi="宋体"/>
          <w:b/>
          <w:bCs/>
          <w:szCs w:val="21"/>
          <w:u w:val="single"/>
        </w:rPr>
        <w:t>（企业名称）</w:t>
      </w:r>
      <w:r>
        <w:rPr>
          <w:rFonts w:ascii="宋体" w:hAnsi="宋体"/>
          <w:szCs w:val="21"/>
        </w:rPr>
        <w:t>，从业人员人，营业收入为万元，资产总额为万元 ，属于</w:t>
      </w:r>
      <w:r>
        <w:rPr>
          <w:rFonts w:ascii="宋体" w:hAnsi="宋体"/>
          <w:b/>
          <w:bCs/>
          <w:szCs w:val="21"/>
          <w:u w:val="single"/>
        </w:rPr>
        <w:t>（中型企业、小型企业、微型企业）</w:t>
      </w:r>
      <w:r>
        <w:rPr>
          <w:rFonts w:ascii="宋体" w:hAnsi="宋体" w:hint="eastAsia"/>
          <w:szCs w:val="21"/>
        </w:rPr>
        <w:t>；</w:t>
      </w:r>
    </w:p>
    <w:p w:rsidR="003359D6">
      <w:pPr>
        <w:ind w:firstLine="480" w:firstLineChars="200"/>
        <w:outlineLvl w:val="3"/>
        <w:rPr>
          <w:rFonts w:ascii="宋体" w:hAnsi="宋体"/>
          <w:szCs w:val="21"/>
        </w:rPr>
      </w:pPr>
      <w:r>
        <w:rPr>
          <w:rFonts w:ascii="宋体" w:hAnsi="宋体"/>
          <w:szCs w:val="21"/>
        </w:rPr>
        <w:t xml:space="preserve">…… </w:t>
      </w:r>
    </w:p>
    <w:p w:rsidR="003359D6">
      <w:pPr>
        <w:ind w:firstLine="480" w:firstLineChars="200"/>
        <w:outlineLvl w:val="3"/>
        <w:rPr>
          <w:rFonts w:ascii="宋体" w:hAnsi="宋体"/>
          <w:szCs w:val="21"/>
        </w:rPr>
      </w:pPr>
      <w:r>
        <w:rPr>
          <w:rFonts w:ascii="宋体" w:hAnsi="宋体"/>
          <w:szCs w:val="21"/>
        </w:rPr>
        <w:t>以上企业，不属于大企业的分支机构，不存在控股股东为大企业的情形，也不存在与大企业的负责人为同一人的情形。</w:t>
      </w:r>
    </w:p>
    <w:p w:rsidR="003359D6">
      <w:pPr>
        <w:ind w:firstLine="480" w:firstLineChars="200"/>
        <w:outlineLvl w:val="3"/>
        <w:rPr>
          <w:rFonts w:ascii="宋体" w:hAnsi="宋体"/>
          <w:bCs/>
          <w:color w:val="FF0000"/>
          <w:kern w:val="0"/>
          <w:szCs w:val="21"/>
        </w:rPr>
      </w:pPr>
      <w:bookmarkStart w:id="52" w:name="_Hlk73562275"/>
      <w:r>
        <w:rPr>
          <w:rFonts w:hint="eastAsia"/>
        </w:rPr>
        <w:t>本</w:t>
      </w:r>
      <w:r>
        <w:t>投标人已知悉《政府采购促进中小企业发展管理办法》（财库〔</w:t>
      </w:r>
      <w:r>
        <w:t>2020</w:t>
      </w:r>
      <w:r>
        <w:t>〕</w:t>
      </w:r>
      <w:r>
        <w:t xml:space="preserve"> 46 </w:t>
      </w:r>
      <w:r>
        <w:t>号）、《中小企业划型标准规定》（工信</w:t>
      </w:r>
      <w:r>
        <w:t>部联企〔</w:t>
      </w:r>
      <w:r>
        <w:t>2011</w:t>
      </w:r>
      <w:r>
        <w:t>〕</w:t>
      </w:r>
      <w:r>
        <w:t xml:space="preserve"> 300 </w:t>
      </w:r>
      <w:r>
        <w:t>号）、《统计上大中小微型企业划分办法（</w:t>
      </w:r>
      <w:r>
        <w:t>2017</w:t>
      </w:r>
      <w:r>
        <w:t>）》等规定，承诺提供的声明</w:t>
      </w:r>
      <w:r>
        <w:t>函内容</w:t>
      </w:r>
      <w:r>
        <w:t>是真实的，并知悉根据《政府采购促进中小企业发展管理办法》（财库〔</w:t>
      </w:r>
      <w:r>
        <w:t>2020</w:t>
      </w:r>
      <w:r>
        <w:t>〕</w:t>
      </w:r>
      <w:r>
        <w:t xml:space="preserve">46 </w:t>
      </w:r>
      <w:r>
        <w:t>号）第二十条规定，</w:t>
      </w:r>
      <w:r>
        <w:rPr>
          <w:rFonts w:hint="eastAsia"/>
        </w:rPr>
        <w:t>投标人</w:t>
      </w:r>
      <w:r>
        <w:t>按照本办法规定提供声明</w:t>
      </w:r>
      <w:r>
        <w:t>函内容</w:t>
      </w:r>
      <w:r>
        <w:t>不实的，属于提供虚假材料谋取中标，依照《政府采购法》等政府采购有关法律法规规定追究相应责任</w:t>
      </w:r>
      <w:r>
        <w:rPr>
          <w:rFonts w:hint="eastAsia"/>
        </w:rPr>
        <w:t>。</w:t>
      </w:r>
      <w:bookmarkEnd w:id="52"/>
    </w:p>
    <w:p w:rsidR="003359D6"/>
    <w:p w:rsidR="003359D6">
      <w:pPr>
        <w:ind w:firstLine="480" w:firstLineChars="200"/>
      </w:pPr>
    </w:p>
    <w:p w:rsidR="003359D6">
      <w:pPr>
        <w:jc w:val="center"/>
        <w:outlineLvl w:val="3"/>
        <w:rPr>
          <w:b/>
          <w:sz w:val="24"/>
        </w:rPr>
      </w:pPr>
      <w:r>
        <w:rPr>
          <w:rFonts w:hint="eastAsia"/>
          <w:b/>
          <w:sz w:val="24"/>
        </w:rPr>
        <w:t>2</w:t>
      </w:r>
      <w:r>
        <w:rPr>
          <w:rFonts w:hint="eastAsia"/>
          <w:b/>
          <w:sz w:val="24"/>
        </w:rPr>
        <w:t>、残疾人福利性单位声明函（服务类）</w:t>
      </w:r>
    </w:p>
    <w:p w:rsidR="003359D6">
      <w:pPr>
        <w:rPr>
          <w:b/>
          <w:bCs/>
        </w:rPr>
      </w:pPr>
    </w:p>
    <w:p w:rsidR="003359D6">
      <w:pPr>
        <w:ind w:firstLine="480" w:firstLineChars="200"/>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hint="eastAsia"/>
          <w:szCs w:val="21"/>
        </w:rPr>
        <w:t>郑重声明，根据《财政部民政部中国残疾人联合会关于促进残疾人就业政府采购政策的通知》（财库〔</w:t>
      </w:r>
      <w:r>
        <w:rPr>
          <w:rFonts w:ascii="宋体" w:hAnsi="宋体"/>
          <w:szCs w:val="21"/>
        </w:rPr>
        <w:t>2017</w:t>
      </w:r>
      <w:r>
        <w:rPr>
          <w:rFonts w:ascii="宋体" w:hAnsi="宋体" w:hint="eastAsia"/>
          <w:szCs w:val="21"/>
        </w:rPr>
        <w:t>〕</w:t>
      </w:r>
      <w:r>
        <w:rPr>
          <w:rFonts w:ascii="宋体" w:hAnsi="宋体"/>
          <w:szCs w:val="21"/>
        </w:rPr>
        <w:t xml:space="preserve">141 </w:t>
      </w:r>
      <w:r>
        <w:rPr>
          <w:rFonts w:ascii="宋体" w:hAnsi="宋体" w:hint="eastAsia"/>
          <w:szCs w:val="21"/>
        </w:rPr>
        <w:t>号）的规定，本投标人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w:t>
      </w:r>
      <w:r>
        <w:rPr>
          <w:rFonts w:ascii="宋体" w:hAnsi="宋体" w:hint="eastAsia"/>
          <w:szCs w:val="21"/>
        </w:rPr>
        <w:t>残疾人福利性单位承接</w:t>
      </w:r>
      <w:r>
        <w:rPr>
          <w:rFonts w:ascii="宋体" w:hAnsi="宋体"/>
          <w:szCs w:val="21"/>
        </w:rPr>
        <w:t>。相关</w:t>
      </w:r>
      <w:r>
        <w:rPr>
          <w:rFonts w:ascii="宋体" w:hAnsi="宋体" w:hint="eastAsia"/>
          <w:szCs w:val="21"/>
        </w:rPr>
        <w:t>残疾人福利性单位</w:t>
      </w:r>
      <w:r>
        <w:rPr>
          <w:rFonts w:ascii="宋体" w:hAnsi="宋体"/>
          <w:szCs w:val="21"/>
        </w:rPr>
        <w:t>的具体情况如下：</w:t>
      </w:r>
    </w:p>
    <w:p w:rsidR="003359D6">
      <w:pPr>
        <w:ind w:firstLine="480" w:firstLineChars="200"/>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hint="eastAsia"/>
          <w:szCs w:val="21"/>
        </w:rPr>
        <w:t>，承接企业</w:t>
      </w:r>
      <w:r>
        <w:rPr>
          <w:rFonts w:ascii="宋体" w:hAnsi="宋体"/>
          <w:szCs w:val="21"/>
        </w:rPr>
        <w:t>为</w:t>
      </w:r>
      <w:r>
        <w:rPr>
          <w:rFonts w:ascii="宋体" w:hAnsi="宋体"/>
          <w:b/>
          <w:bCs/>
          <w:szCs w:val="21"/>
          <w:u w:val="single"/>
        </w:rPr>
        <w:t>（</w:t>
      </w:r>
      <w:r>
        <w:rPr>
          <w:rFonts w:ascii="宋体" w:hAnsi="宋体" w:hint="eastAsia"/>
          <w:b/>
          <w:bCs/>
          <w:szCs w:val="21"/>
          <w:u w:val="single"/>
        </w:rPr>
        <w:t>单位</w:t>
      </w:r>
      <w:r>
        <w:rPr>
          <w:rFonts w:ascii="宋体" w:hAnsi="宋体"/>
          <w:b/>
          <w:bCs/>
          <w:szCs w:val="21"/>
          <w:u w:val="single"/>
        </w:rPr>
        <w:t>名称）</w:t>
      </w:r>
      <w:r>
        <w:rPr>
          <w:rFonts w:ascii="宋体" w:hAnsi="宋体"/>
          <w:szCs w:val="21"/>
        </w:rPr>
        <w:t>，属于</w:t>
      </w:r>
      <w:r>
        <w:rPr>
          <w:rFonts w:ascii="宋体" w:hAnsi="宋体" w:hint="eastAsia"/>
          <w:b/>
          <w:bCs/>
          <w:szCs w:val="21"/>
          <w:u w:val="single"/>
        </w:rPr>
        <w:t>残疾人福利性单位</w:t>
      </w:r>
      <w:r>
        <w:rPr>
          <w:rFonts w:ascii="宋体" w:hAnsi="宋体"/>
          <w:szCs w:val="21"/>
        </w:rPr>
        <w:t>；</w:t>
      </w:r>
    </w:p>
    <w:p w:rsidR="003359D6">
      <w:pPr>
        <w:ind w:firstLine="480" w:firstLineChars="200"/>
        <w:rPr>
          <w:rFonts w:ascii="宋体" w:hAnsi="宋体"/>
          <w:szCs w:val="21"/>
        </w:rPr>
      </w:pPr>
      <w:r>
        <w:rPr>
          <w:rFonts w:ascii="宋体" w:hAnsi="宋体"/>
          <w:szCs w:val="21"/>
        </w:rPr>
        <w:t>2.</w:t>
      </w:r>
      <w:r>
        <w:rPr>
          <w:rFonts w:ascii="宋体" w:hAnsi="宋体"/>
          <w:b/>
          <w:bCs/>
          <w:szCs w:val="21"/>
          <w:u w:val="single"/>
        </w:rPr>
        <w:t xml:space="preserve"> （标的名称）</w:t>
      </w:r>
      <w:r>
        <w:rPr>
          <w:rFonts w:ascii="宋体" w:hAnsi="宋体" w:hint="eastAsia"/>
          <w:szCs w:val="21"/>
        </w:rPr>
        <w:t>，承接企业</w:t>
      </w:r>
      <w:r>
        <w:rPr>
          <w:rFonts w:ascii="宋体" w:hAnsi="宋体"/>
          <w:szCs w:val="21"/>
        </w:rPr>
        <w:t>为</w:t>
      </w:r>
      <w:r>
        <w:rPr>
          <w:rFonts w:ascii="宋体" w:hAnsi="宋体"/>
          <w:b/>
          <w:bCs/>
          <w:szCs w:val="21"/>
          <w:u w:val="single"/>
        </w:rPr>
        <w:t>（</w:t>
      </w:r>
      <w:r>
        <w:rPr>
          <w:rFonts w:ascii="宋体" w:hAnsi="宋体" w:hint="eastAsia"/>
          <w:b/>
          <w:bCs/>
          <w:szCs w:val="21"/>
          <w:u w:val="single"/>
        </w:rPr>
        <w:t>单位</w:t>
      </w:r>
      <w:r>
        <w:rPr>
          <w:rFonts w:ascii="宋体" w:hAnsi="宋体"/>
          <w:b/>
          <w:bCs/>
          <w:szCs w:val="21"/>
          <w:u w:val="single"/>
        </w:rPr>
        <w:t>名称）</w:t>
      </w:r>
      <w:r>
        <w:rPr>
          <w:rFonts w:ascii="宋体" w:hAnsi="宋体"/>
          <w:szCs w:val="21"/>
        </w:rPr>
        <w:t>，属于</w:t>
      </w:r>
      <w:r>
        <w:rPr>
          <w:rFonts w:ascii="宋体" w:hAnsi="宋体" w:hint="eastAsia"/>
          <w:b/>
          <w:bCs/>
          <w:szCs w:val="21"/>
          <w:u w:val="single"/>
        </w:rPr>
        <w:t>残疾人福利性单位</w:t>
      </w:r>
      <w:r>
        <w:rPr>
          <w:rFonts w:ascii="宋体" w:hAnsi="宋体" w:hint="eastAsia"/>
          <w:szCs w:val="21"/>
        </w:rPr>
        <w:t>。</w:t>
      </w:r>
    </w:p>
    <w:p w:rsidR="003359D6">
      <w:pPr>
        <w:ind w:firstLine="480" w:firstLineChars="200"/>
        <w:outlineLvl w:val="3"/>
        <w:rPr>
          <w:rFonts w:ascii="宋体" w:hAnsi="宋体"/>
          <w:szCs w:val="21"/>
        </w:rPr>
      </w:pPr>
      <w:r>
        <w:rPr>
          <w:rFonts w:ascii="宋体" w:hAnsi="宋体"/>
          <w:szCs w:val="21"/>
        </w:rPr>
        <w:t xml:space="preserve">…… </w:t>
      </w:r>
    </w:p>
    <w:p w:rsidR="003359D6">
      <w:pPr>
        <w:ind w:firstLine="480" w:firstLineChars="200"/>
        <w:rPr>
          <w:rFonts w:ascii="宋体" w:hAnsi="宋体"/>
          <w:szCs w:val="21"/>
        </w:rPr>
      </w:pPr>
      <w:r>
        <w:rPr>
          <w:rFonts w:hint="eastAsia"/>
        </w:rPr>
        <w:t>本</w:t>
      </w:r>
      <w:r>
        <w:t>投标人</w:t>
      </w:r>
      <w:r>
        <w:rPr>
          <w:rFonts w:hint="eastAsia"/>
        </w:rPr>
        <w:t>已</w:t>
      </w:r>
      <w:r>
        <w:t>知悉</w:t>
      </w:r>
      <w:r>
        <w:rPr>
          <w:rFonts w:hint="eastAsia"/>
        </w:rPr>
        <w:t>《财政部民政部中国残疾人联合会关于促进残疾人就业政府采购政策的通知》（财库〔</w:t>
      </w:r>
      <w:r>
        <w:rPr>
          <w:rFonts w:hint="eastAsia"/>
        </w:rPr>
        <w:t>2017</w:t>
      </w:r>
      <w:r>
        <w:rPr>
          <w:rFonts w:hint="eastAsia"/>
        </w:rPr>
        <w:t>〕</w:t>
      </w:r>
      <w:r>
        <w:rPr>
          <w:rFonts w:hint="eastAsia"/>
        </w:rPr>
        <w:t xml:space="preserve">141 </w:t>
      </w:r>
      <w:r>
        <w:rPr>
          <w:rFonts w:hint="eastAsia"/>
        </w:rPr>
        <w:t>号）</w:t>
      </w:r>
      <w:r>
        <w:t>的规定，承诺提供的声明</w:t>
      </w:r>
      <w:r>
        <w:t>函内容</w:t>
      </w:r>
      <w:r>
        <w:t>是真实的，如提供声明</w:t>
      </w:r>
      <w:r>
        <w:t>函内</w:t>
      </w:r>
      <w:r>
        <w:t>容</w:t>
      </w:r>
      <w:r>
        <w:t>不实，则依法追究相关法律责任</w:t>
      </w:r>
      <w:r>
        <w:rPr>
          <w:rFonts w:hint="eastAsia"/>
        </w:rPr>
        <w:t>。</w:t>
      </w:r>
    </w:p>
    <w:p w:rsidR="003359D6">
      <w:pPr>
        <w:ind w:firstLine="480" w:firstLineChars="200"/>
        <w:rPr>
          <w:rFonts w:ascii="宋体" w:hAnsi="宋体"/>
          <w:szCs w:val="21"/>
        </w:rPr>
      </w:pPr>
    </w:p>
    <w:p w:rsidR="003359D6">
      <w:pPr>
        <w:ind w:firstLine="480" w:firstLineChars="200"/>
        <w:rPr>
          <w:rFonts w:ascii="宋体" w:hAnsi="宋体"/>
          <w:szCs w:val="21"/>
        </w:rPr>
      </w:pPr>
    </w:p>
    <w:p w:rsidR="003359D6">
      <w:pPr>
        <w:jc w:val="center"/>
        <w:outlineLvl w:val="3"/>
        <w:rPr>
          <w:b/>
          <w:sz w:val="24"/>
        </w:rPr>
      </w:pPr>
      <w:r>
        <w:rPr>
          <w:rFonts w:hint="eastAsia"/>
          <w:b/>
          <w:sz w:val="24"/>
        </w:rPr>
        <w:t>3</w:t>
      </w:r>
      <w:r>
        <w:rPr>
          <w:rFonts w:hint="eastAsia"/>
          <w:b/>
          <w:sz w:val="24"/>
        </w:rPr>
        <w:t>、监狱企业声明函【服务类，监狱企业如需享受优惠政策，还须另行提供省级以上监狱管理局、戒毒管理局（含新疆生产建设兵团）出具的监狱企业证明文件】</w:t>
      </w:r>
    </w:p>
    <w:p w:rsidR="003359D6">
      <w:pPr>
        <w:ind w:firstLine="480" w:firstLineChars="200"/>
        <w:rPr>
          <w:rFonts w:ascii="宋体" w:hAnsi="宋体"/>
          <w:szCs w:val="21"/>
        </w:rPr>
      </w:pPr>
      <w:r>
        <w:rPr>
          <w:rFonts w:ascii="宋体" w:hAnsi="宋体" w:hint="eastAsia"/>
          <w:szCs w:val="21"/>
        </w:rPr>
        <w:t>本投标人郑重声明，根据《财政部司法部关于政府采购支持监狱企业发展有关问题的通知》（财库〔</w:t>
      </w:r>
      <w:r>
        <w:rPr>
          <w:rFonts w:ascii="宋体" w:hAnsi="宋体"/>
          <w:szCs w:val="21"/>
        </w:rPr>
        <w:t>2014</w:t>
      </w:r>
      <w:r>
        <w:rPr>
          <w:rFonts w:ascii="宋体" w:hAnsi="宋体" w:hint="eastAsia"/>
          <w:szCs w:val="21"/>
        </w:rPr>
        <w:t>〕</w:t>
      </w:r>
      <w:r>
        <w:rPr>
          <w:rFonts w:ascii="宋体" w:hAnsi="宋体"/>
          <w:szCs w:val="21"/>
        </w:rPr>
        <w:t>68</w:t>
      </w:r>
      <w:r>
        <w:rPr>
          <w:rFonts w:ascii="宋体" w:hAnsi="宋体" w:hint="eastAsia"/>
          <w:szCs w:val="21"/>
        </w:rPr>
        <w:t>号）的规定，本投标人</w:t>
      </w:r>
      <w:r>
        <w:rPr>
          <w:rFonts w:ascii="宋体" w:hAnsi="宋体" w:cstheme="minorBidi"/>
          <w:szCs w:val="21"/>
        </w:rPr>
        <w:t>参加</w:t>
      </w:r>
      <w:r>
        <w:rPr>
          <w:rFonts w:ascii="宋体" w:hAnsi="宋体"/>
          <w:b/>
          <w:bCs/>
          <w:szCs w:val="21"/>
          <w:u w:val="single"/>
        </w:rPr>
        <w:t>（</w:t>
      </w:r>
      <w:r>
        <w:rPr>
          <w:rFonts w:ascii="宋体" w:hAnsi="宋体" w:hint="eastAsia"/>
          <w:b/>
          <w:bCs/>
          <w:szCs w:val="21"/>
          <w:u w:val="single"/>
        </w:rPr>
        <w:t>采购人</w:t>
      </w:r>
      <w:r>
        <w:rPr>
          <w:rFonts w:ascii="宋体" w:hAnsi="宋体"/>
          <w:b/>
          <w:bCs/>
          <w:szCs w:val="21"/>
          <w:u w:val="single"/>
        </w:rPr>
        <w:t>名称）</w:t>
      </w:r>
      <w:r>
        <w:rPr>
          <w:rFonts w:ascii="宋体" w:hAnsi="宋体"/>
          <w:szCs w:val="21"/>
        </w:rPr>
        <w:t>的</w:t>
      </w:r>
      <w:r>
        <w:rPr>
          <w:rFonts w:ascii="宋体" w:hAnsi="宋体"/>
          <w:b/>
          <w:bCs/>
          <w:szCs w:val="21"/>
          <w:u w:val="single"/>
        </w:rPr>
        <w:t>（项目名称）</w:t>
      </w:r>
      <w:r>
        <w:rPr>
          <w:rFonts w:ascii="宋体" w:hAnsi="宋体"/>
          <w:szCs w:val="21"/>
        </w:rPr>
        <w:t>采购活动，</w:t>
      </w:r>
      <w:r>
        <w:rPr>
          <w:rFonts w:ascii="宋体" w:hAnsi="宋体" w:hint="eastAsia"/>
          <w:szCs w:val="21"/>
        </w:rPr>
        <w:t>服务</w:t>
      </w:r>
      <w:r>
        <w:rPr>
          <w:rFonts w:ascii="宋体" w:hAnsi="宋体"/>
          <w:szCs w:val="21"/>
        </w:rPr>
        <w:t>全部由符合政策要求的</w:t>
      </w:r>
      <w:r>
        <w:rPr>
          <w:rFonts w:ascii="宋体" w:hAnsi="宋体" w:hint="eastAsia"/>
          <w:szCs w:val="21"/>
        </w:rPr>
        <w:t>监狱企业承接</w:t>
      </w:r>
      <w:r>
        <w:rPr>
          <w:rFonts w:ascii="宋体" w:hAnsi="宋体"/>
          <w:szCs w:val="21"/>
        </w:rPr>
        <w:t>。相关</w:t>
      </w:r>
      <w:r>
        <w:rPr>
          <w:rFonts w:ascii="宋体" w:hAnsi="宋体" w:hint="eastAsia"/>
          <w:szCs w:val="21"/>
        </w:rPr>
        <w:t>监狱企业</w:t>
      </w:r>
      <w:r>
        <w:rPr>
          <w:rFonts w:ascii="宋体" w:hAnsi="宋体"/>
          <w:szCs w:val="21"/>
        </w:rPr>
        <w:t>的具体情况如下：</w:t>
      </w:r>
    </w:p>
    <w:p w:rsidR="003359D6">
      <w:pPr>
        <w:ind w:firstLine="480" w:firstLineChars="200"/>
        <w:rPr>
          <w:rFonts w:ascii="宋体" w:hAnsi="宋体"/>
          <w:szCs w:val="21"/>
        </w:rPr>
      </w:pPr>
      <w:r>
        <w:rPr>
          <w:rFonts w:ascii="宋体" w:hAnsi="宋体"/>
          <w:szCs w:val="21"/>
        </w:rPr>
        <w:t>1.</w:t>
      </w:r>
      <w:r>
        <w:rPr>
          <w:rFonts w:ascii="宋体" w:hAnsi="宋体"/>
          <w:b/>
          <w:bCs/>
          <w:szCs w:val="21"/>
          <w:u w:val="single"/>
        </w:rPr>
        <w:t xml:space="preserve"> （标的名称）</w:t>
      </w:r>
      <w:r>
        <w:rPr>
          <w:rFonts w:ascii="宋体" w:hAnsi="宋体" w:hint="eastAsia"/>
          <w:szCs w:val="21"/>
        </w:rPr>
        <w:t>，承接单位</w:t>
      </w:r>
      <w:r>
        <w:rPr>
          <w:rFonts w:ascii="宋体" w:hAnsi="宋体"/>
          <w:szCs w:val="21"/>
        </w:rPr>
        <w:t>为</w:t>
      </w:r>
      <w:r>
        <w:rPr>
          <w:rFonts w:ascii="宋体" w:hAnsi="宋体"/>
          <w:b/>
          <w:bCs/>
          <w:szCs w:val="21"/>
          <w:u w:val="single"/>
        </w:rPr>
        <w:t>（</w:t>
      </w:r>
      <w:r>
        <w:rPr>
          <w:rFonts w:ascii="宋体" w:hAnsi="宋体" w:hint="eastAsia"/>
          <w:b/>
          <w:bCs/>
          <w:szCs w:val="21"/>
          <w:u w:val="single"/>
        </w:rPr>
        <w:t>企业</w:t>
      </w:r>
      <w:r>
        <w:rPr>
          <w:rFonts w:ascii="宋体" w:hAnsi="宋体"/>
          <w:b/>
          <w:bCs/>
          <w:szCs w:val="21"/>
          <w:u w:val="single"/>
        </w:rPr>
        <w:t>名称）</w:t>
      </w:r>
      <w:r>
        <w:rPr>
          <w:rFonts w:ascii="宋体" w:hAnsi="宋体"/>
          <w:szCs w:val="21"/>
        </w:rPr>
        <w:t>，属于</w:t>
      </w:r>
      <w:r>
        <w:rPr>
          <w:rFonts w:ascii="宋体" w:hAnsi="宋体" w:hint="eastAsia"/>
          <w:b/>
          <w:bCs/>
          <w:szCs w:val="21"/>
          <w:u w:val="single"/>
        </w:rPr>
        <w:t>监狱企业</w:t>
      </w:r>
      <w:r>
        <w:rPr>
          <w:rFonts w:ascii="宋体" w:hAnsi="宋体"/>
          <w:szCs w:val="21"/>
        </w:rPr>
        <w:t>；</w:t>
      </w:r>
    </w:p>
    <w:p w:rsidR="003359D6">
      <w:pPr>
        <w:ind w:firstLine="480" w:firstLineChars="200"/>
        <w:rPr>
          <w:rFonts w:ascii="宋体" w:hAnsi="宋体"/>
          <w:szCs w:val="21"/>
        </w:rPr>
      </w:pPr>
      <w:r>
        <w:rPr>
          <w:rFonts w:ascii="宋体" w:hAnsi="宋体"/>
          <w:szCs w:val="21"/>
        </w:rPr>
        <w:t>2.</w:t>
      </w:r>
      <w:r>
        <w:rPr>
          <w:rFonts w:ascii="宋体" w:hAnsi="宋体"/>
          <w:b/>
          <w:bCs/>
          <w:szCs w:val="21"/>
          <w:u w:val="single"/>
        </w:rPr>
        <w:t xml:space="preserve"> （标的名称）</w:t>
      </w:r>
      <w:r>
        <w:rPr>
          <w:rFonts w:ascii="宋体" w:hAnsi="宋体" w:hint="eastAsia"/>
          <w:szCs w:val="21"/>
        </w:rPr>
        <w:t>，承接单位</w:t>
      </w:r>
      <w:r>
        <w:rPr>
          <w:rFonts w:ascii="宋体" w:hAnsi="宋体"/>
          <w:szCs w:val="21"/>
        </w:rPr>
        <w:t>为</w:t>
      </w:r>
      <w:r>
        <w:rPr>
          <w:rFonts w:ascii="宋体" w:hAnsi="宋体"/>
          <w:b/>
          <w:bCs/>
          <w:szCs w:val="21"/>
          <w:u w:val="single"/>
        </w:rPr>
        <w:t>（</w:t>
      </w:r>
      <w:r>
        <w:rPr>
          <w:rFonts w:ascii="宋体" w:hAnsi="宋体" w:hint="eastAsia"/>
          <w:b/>
          <w:bCs/>
          <w:szCs w:val="21"/>
          <w:u w:val="single"/>
        </w:rPr>
        <w:t>企业</w:t>
      </w:r>
      <w:r>
        <w:rPr>
          <w:rFonts w:ascii="宋体" w:hAnsi="宋体"/>
          <w:b/>
          <w:bCs/>
          <w:szCs w:val="21"/>
          <w:u w:val="single"/>
        </w:rPr>
        <w:t>名称）</w:t>
      </w:r>
      <w:r>
        <w:rPr>
          <w:rFonts w:ascii="宋体" w:hAnsi="宋体"/>
          <w:szCs w:val="21"/>
        </w:rPr>
        <w:t>，属于</w:t>
      </w:r>
      <w:r>
        <w:rPr>
          <w:rFonts w:ascii="宋体" w:hAnsi="宋体" w:hint="eastAsia"/>
          <w:b/>
          <w:bCs/>
          <w:szCs w:val="21"/>
          <w:u w:val="single"/>
        </w:rPr>
        <w:t>监狱企业</w:t>
      </w:r>
      <w:r>
        <w:rPr>
          <w:rFonts w:ascii="宋体" w:hAnsi="宋体" w:hint="eastAsia"/>
          <w:szCs w:val="21"/>
        </w:rPr>
        <w:t>。</w:t>
      </w:r>
    </w:p>
    <w:p w:rsidR="003359D6">
      <w:pPr>
        <w:ind w:firstLine="480" w:firstLineChars="200"/>
        <w:outlineLvl w:val="3"/>
        <w:rPr>
          <w:rFonts w:ascii="宋体" w:hAnsi="宋体"/>
          <w:szCs w:val="21"/>
        </w:rPr>
      </w:pPr>
      <w:r>
        <w:rPr>
          <w:rFonts w:ascii="宋体" w:hAnsi="宋体"/>
          <w:szCs w:val="21"/>
        </w:rPr>
        <w:t xml:space="preserve">…… </w:t>
      </w:r>
    </w:p>
    <w:p w:rsidR="003359D6">
      <w:pPr>
        <w:ind w:firstLine="480" w:firstLineChars="200"/>
        <w:rPr>
          <w:rFonts w:ascii="宋体" w:hAnsi="宋体"/>
          <w:szCs w:val="21"/>
        </w:rPr>
      </w:pPr>
      <w:r>
        <w:rPr>
          <w:rFonts w:ascii="宋体" w:hAnsi="宋体" w:cstheme="minorBidi"/>
          <w:szCs w:val="21"/>
        </w:rPr>
        <w:t>本</w:t>
      </w:r>
      <w:r>
        <w:rPr>
          <w:rFonts w:ascii="宋体" w:hAnsi="宋体" w:cstheme="minorBidi" w:hint="eastAsia"/>
          <w:szCs w:val="21"/>
        </w:rPr>
        <w:t>投标人</w:t>
      </w:r>
      <w:r>
        <w:rPr>
          <w:rFonts w:ascii="宋体" w:hAnsi="宋体"/>
          <w:szCs w:val="21"/>
        </w:rPr>
        <w:t>对上述声明内容的真实性负责。如有虚假，将依法承担相应责任。</w:t>
      </w:r>
    </w:p>
    <w:p w:rsidR="003359D6">
      <w:pPr>
        <w:ind w:firstLine="480" w:firstLineChars="200"/>
        <w:rPr>
          <w:rFonts w:ascii="宋体" w:hAnsi="宋体"/>
          <w:szCs w:val="21"/>
        </w:rPr>
      </w:pPr>
      <w:r>
        <w:rPr>
          <w:rFonts w:ascii="宋体" w:hAnsi="宋体" w:hint="eastAsia"/>
          <w:szCs w:val="21"/>
        </w:rPr>
        <w:t>附：省级以上监狱管理局、戒毒管理局（含新疆生产建设兵团）出具的监狱企业证明文件。</w:t>
      </w:r>
    </w:p>
    <w:p w:rsidR="003359D6">
      <w:pPr>
        <w:ind w:left="723" w:hanging="720" w:hangingChars="300"/>
        <w:rPr>
          <w:b/>
          <w:sz w:val="24"/>
        </w:rPr>
      </w:pPr>
    </w:p>
    <w:p w:rsidR="003359D6">
      <w:pPr>
        <w:ind w:left="723" w:hanging="720" w:hangingChars="300"/>
        <w:rPr>
          <w:b/>
          <w:sz w:val="24"/>
        </w:rPr>
      </w:pPr>
    </w:p>
    <w:p w:rsidR="003359D6">
      <w:pPr>
        <w:pStyle w:val="Heading3"/>
        <w:jc w:val="center"/>
        <w:rPr>
          <w:rFonts w:ascii="黑体" w:eastAsia="黑体"/>
          <w:b w:val="0"/>
          <w:sz w:val="24"/>
          <w:szCs w:val="24"/>
        </w:rPr>
      </w:pPr>
      <w:r>
        <w:rPr>
          <w:rFonts w:ascii="黑体" w:eastAsia="黑体" w:hint="eastAsia"/>
          <w:b w:val="0"/>
          <w:sz w:val="24"/>
          <w:szCs w:val="24"/>
        </w:rPr>
        <w:t>四、项目详细报价</w:t>
      </w:r>
    </w:p>
    <w:p w:rsidR="003359D6">
      <w:pPr>
        <w:tabs>
          <w:tab w:val="left" w:pos="720"/>
        </w:tabs>
        <w:ind w:firstLine="3120" w:firstLineChars="1300"/>
        <w:rPr>
          <w:b/>
          <w:sz w:val="24"/>
        </w:rPr>
      </w:pPr>
      <w:r>
        <w:rPr>
          <w:rFonts w:hint="eastAsia"/>
          <w:b/>
          <w:sz w:val="24"/>
        </w:rPr>
        <w:t>（一）分项报价表</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811"/>
        <w:gridCol w:w="3060"/>
        <w:gridCol w:w="2034"/>
      </w:tblGrid>
      <w:tr>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Ex>
        <w:trPr>
          <w:cantSplit/>
          <w:trHeight w:val="720"/>
          <w:jc w:val="center"/>
        </w:trPr>
        <w:tc>
          <w:tcPr>
            <w:tcW w:w="2811" w:type="dxa"/>
            <w:tcBorders>
              <w:top w:val="double" w:sz="4" w:space="0" w:color="auto"/>
              <w:bottom w:val="single" w:sz="4" w:space="0" w:color="auto"/>
            </w:tcBorders>
            <w:vAlign w:val="center"/>
          </w:tcPr>
          <w:p w:rsidR="003359D6">
            <w:pPr>
              <w:adjustRightInd w:val="0"/>
              <w:snapToGrid w:val="0"/>
              <w:spacing w:line="300" w:lineRule="auto"/>
              <w:jc w:val="center"/>
              <w:rPr>
                <w:rFonts w:ascii="宋体" w:hAnsi="宋体"/>
                <w:snapToGrid w:val="0"/>
                <w:kern w:val="0"/>
                <w:szCs w:val="21"/>
              </w:rPr>
            </w:pPr>
            <w:bookmarkStart w:id="53" w:name="_Hlk98235818"/>
            <w:r>
              <w:rPr>
                <w:rFonts w:ascii="宋体" w:hAnsi="宋体" w:hint="eastAsia"/>
                <w:snapToGrid w:val="0"/>
                <w:kern w:val="0"/>
                <w:szCs w:val="21"/>
              </w:rPr>
              <w:t>项目名称</w:t>
            </w:r>
          </w:p>
        </w:tc>
        <w:tc>
          <w:tcPr>
            <w:tcW w:w="3060" w:type="dxa"/>
            <w:tcBorders>
              <w:top w:val="double" w:sz="4" w:space="0" w:color="auto"/>
              <w:bottom w:val="single" w:sz="4" w:space="0" w:color="auto"/>
            </w:tcBorders>
            <w:vAlign w:val="center"/>
          </w:tcPr>
          <w:p w:rsidR="003359D6">
            <w:pPr>
              <w:adjustRightInd w:val="0"/>
              <w:snapToGrid w:val="0"/>
              <w:spacing w:line="300" w:lineRule="auto"/>
              <w:jc w:val="center"/>
              <w:rPr>
                <w:rFonts w:ascii="宋体" w:hAnsi="宋体"/>
                <w:snapToGrid w:val="0"/>
                <w:kern w:val="0"/>
                <w:szCs w:val="21"/>
              </w:rPr>
            </w:pPr>
            <w:r>
              <w:rPr>
                <w:rFonts w:ascii="宋体" w:hAnsi="宋体" w:hint="eastAsia"/>
                <w:snapToGrid w:val="0"/>
                <w:kern w:val="0"/>
                <w:szCs w:val="21"/>
              </w:rPr>
              <w:t>投标报价（元）</w:t>
            </w:r>
          </w:p>
        </w:tc>
        <w:tc>
          <w:tcPr>
            <w:tcW w:w="2034" w:type="dxa"/>
            <w:tcBorders>
              <w:top w:val="double" w:sz="4" w:space="0" w:color="auto"/>
              <w:bottom w:val="single" w:sz="4" w:space="0" w:color="auto"/>
            </w:tcBorders>
            <w:vAlign w:val="center"/>
          </w:tcPr>
          <w:p w:rsidR="003359D6">
            <w:pPr>
              <w:adjustRightInd w:val="0"/>
              <w:snapToGrid w:val="0"/>
              <w:spacing w:line="300" w:lineRule="auto"/>
              <w:jc w:val="center"/>
              <w:rPr>
                <w:rFonts w:ascii="宋体" w:hAnsi="宋体"/>
                <w:snapToGrid w:val="0"/>
                <w:kern w:val="0"/>
                <w:szCs w:val="21"/>
              </w:rPr>
            </w:pPr>
            <w:r>
              <w:rPr>
                <w:rFonts w:ascii="宋体" w:hAnsi="宋体" w:hint="eastAsia"/>
                <w:snapToGrid w:val="0"/>
                <w:kern w:val="0"/>
                <w:szCs w:val="21"/>
              </w:rPr>
              <w:t>备注</w:t>
            </w:r>
          </w:p>
        </w:tc>
      </w:tr>
      <w:tr>
        <w:tblPrEx>
          <w:tblW w:w="0" w:type="auto"/>
          <w:jc w:val="center"/>
          <w:tblLayout w:type="fixed"/>
          <w:tblLook w:val="04A0"/>
        </w:tblPrEx>
        <w:trPr>
          <w:cantSplit/>
          <w:trHeight w:val="738"/>
          <w:jc w:val="center"/>
        </w:trPr>
        <w:tc>
          <w:tcPr>
            <w:tcW w:w="2811" w:type="dxa"/>
            <w:tcBorders>
              <w:top w:val="single" w:sz="4" w:space="0" w:color="auto"/>
            </w:tcBorders>
            <w:vAlign w:val="center"/>
          </w:tcPr>
          <w:p w:rsidR="003359D6">
            <w:pPr>
              <w:adjustRightInd w:val="0"/>
              <w:snapToGrid w:val="0"/>
              <w:spacing w:line="300" w:lineRule="auto"/>
              <w:jc w:val="center"/>
              <w:rPr>
                <w:rFonts w:ascii="宋体" w:hAnsi="宋体"/>
                <w:snapToGrid w:val="0"/>
                <w:kern w:val="0"/>
                <w:szCs w:val="21"/>
                <w:u w:val="single"/>
              </w:rPr>
            </w:pPr>
            <w:r>
              <w:rPr>
                <w:rFonts w:ascii="宋体" w:hAnsi="宋体" w:hint="eastAsia"/>
                <w:snapToGrid w:val="0"/>
                <w:kern w:val="0"/>
                <w:szCs w:val="21"/>
              </w:rPr>
              <w:t>项目</w:t>
            </w:r>
          </w:p>
        </w:tc>
        <w:tc>
          <w:tcPr>
            <w:tcW w:w="3060" w:type="dxa"/>
            <w:tcBorders>
              <w:top w:val="single" w:sz="4" w:space="0" w:color="auto"/>
            </w:tcBorders>
            <w:vAlign w:val="center"/>
          </w:tcPr>
          <w:p w:rsidR="003359D6">
            <w:pPr>
              <w:adjustRightInd w:val="0"/>
              <w:snapToGrid w:val="0"/>
              <w:spacing w:line="300" w:lineRule="auto"/>
              <w:jc w:val="center"/>
              <w:rPr>
                <w:rFonts w:ascii="宋体" w:hAnsi="宋体"/>
                <w:snapToGrid w:val="0"/>
                <w:kern w:val="0"/>
                <w:szCs w:val="21"/>
              </w:rPr>
            </w:pPr>
          </w:p>
        </w:tc>
        <w:tc>
          <w:tcPr>
            <w:tcW w:w="2034" w:type="dxa"/>
            <w:tcBorders>
              <w:top w:val="single" w:sz="4" w:space="0" w:color="auto"/>
            </w:tcBorders>
            <w:vAlign w:val="center"/>
          </w:tcPr>
          <w:p w:rsidR="003359D6">
            <w:pPr>
              <w:adjustRightInd w:val="0"/>
              <w:snapToGrid w:val="0"/>
              <w:spacing w:line="300" w:lineRule="auto"/>
              <w:jc w:val="center"/>
              <w:rPr>
                <w:rFonts w:ascii="宋体" w:hAnsi="宋体"/>
                <w:snapToGrid w:val="0"/>
                <w:kern w:val="0"/>
                <w:szCs w:val="21"/>
              </w:rPr>
            </w:pPr>
          </w:p>
        </w:tc>
      </w:tr>
    </w:tbl>
    <w:p w:rsidR="003359D6">
      <w:pPr>
        <w:ind w:firstLine="480" w:firstLineChars="200"/>
        <w:rPr>
          <w:rFonts w:hAnsi="宋体"/>
          <w:b/>
          <w:bCs/>
          <w:sz w:val="24"/>
        </w:rPr>
      </w:pPr>
      <w:bookmarkEnd w:id="53"/>
    </w:p>
    <w:p w:rsidR="003359D6">
      <w:pPr>
        <w:tabs>
          <w:tab w:val="left" w:pos="720"/>
        </w:tabs>
        <w:jc w:val="center"/>
        <w:rPr>
          <w:b/>
          <w:sz w:val="24"/>
        </w:rPr>
      </w:pPr>
      <w:r>
        <w:rPr>
          <w:rFonts w:hint="eastAsia"/>
          <w:b/>
          <w:sz w:val="24"/>
        </w:rPr>
        <w:t>（二）</w:t>
      </w:r>
      <w:bookmarkStart w:id="54" w:name="_Hlk72073235"/>
      <w:r>
        <w:rPr>
          <w:rFonts w:hint="eastAsia"/>
          <w:b/>
          <w:sz w:val="24"/>
        </w:rPr>
        <w:t>投标人认为需要涉及的其他内容报价清单</w:t>
      </w:r>
      <w:bookmarkEnd w:id="54"/>
    </w:p>
    <w:p w:rsidR="003359D6">
      <w:pPr>
        <w:ind w:left="739" w:hanging="576" w:leftChars="68" w:hangingChars="240"/>
        <w:rPr>
          <w:rFonts w:ascii="黑体" w:eastAsia="黑体" w:hAnsi="宋体"/>
          <w:bCs/>
          <w:sz w:val="24"/>
        </w:rPr>
      </w:pPr>
      <w:r>
        <w:rPr>
          <w:rFonts w:ascii="黑体" w:eastAsia="黑体" w:hAnsi="宋体" w:hint="eastAsia"/>
          <w:bCs/>
          <w:sz w:val="24"/>
        </w:rPr>
        <w:t>五、供应商认证情况（格式自定）</w:t>
      </w:r>
    </w:p>
    <w:p w:rsidR="003359D6">
      <w:pPr>
        <w:ind w:left="739" w:hanging="576" w:leftChars="68" w:hangingChars="240"/>
        <w:rPr>
          <w:rFonts w:ascii="黑体" w:eastAsia="黑体" w:hAnsi="宋体"/>
          <w:bCs/>
          <w:sz w:val="24"/>
        </w:rPr>
      </w:pPr>
      <w:r>
        <w:rPr>
          <w:rFonts w:ascii="黑体" w:eastAsia="黑体" w:hAnsi="宋体" w:hint="eastAsia"/>
          <w:bCs/>
          <w:sz w:val="24"/>
        </w:rPr>
        <w:t>六、供应商同类项目业绩情况（格式自定）</w:t>
      </w:r>
    </w:p>
    <w:p w:rsidR="003359D6">
      <w:pPr>
        <w:ind w:left="739" w:hanging="576" w:leftChars="68" w:hangingChars="240"/>
        <w:rPr>
          <w:rFonts w:ascii="黑体" w:eastAsia="黑体" w:hAnsi="宋体"/>
          <w:bCs/>
          <w:sz w:val="24"/>
        </w:rPr>
      </w:pPr>
      <w:r>
        <w:rPr>
          <w:rFonts w:ascii="黑体" w:eastAsia="黑体" w:hAnsi="宋体" w:hint="eastAsia"/>
          <w:bCs/>
          <w:sz w:val="24"/>
        </w:rPr>
        <w:t>七、供应商获奖情况（格式自定）</w:t>
      </w:r>
    </w:p>
    <w:p w:rsidR="003359D6">
      <w:pPr>
        <w:ind w:left="739" w:hanging="576" w:leftChars="68" w:hangingChars="240"/>
        <w:rPr>
          <w:rFonts w:ascii="黑体" w:eastAsia="黑体" w:hAnsi="宋体"/>
          <w:bCs/>
          <w:sz w:val="24"/>
        </w:rPr>
      </w:pPr>
      <w:r>
        <w:rPr>
          <w:rFonts w:ascii="黑体" w:eastAsia="黑体" w:hAnsi="宋体" w:hint="eastAsia"/>
          <w:bCs/>
          <w:sz w:val="24"/>
        </w:rPr>
        <w:t>八、供应商自主知识产权产品（创新、设计）情况（格式自定）</w:t>
      </w:r>
    </w:p>
    <w:p w:rsidR="003359D6">
      <w:pPr>
        <w:ind w:left="739" w:hanging="576" w:leftChars="68" w:hangingChars="240"/>
        <w:rPr>
          <w:rFonts w:ascii="黑体" w:eastAsia="黑体" w:hAnsi="宋体"/>
          <w:bCs/>
          <w:sz w:val="24"/>
        </w:rPr>
      </w:pPr>
      <w:r>
        <w:rPr>
          <w:rFonts w:ascii="黑体" w:eastAsia="黑体" w:hAnsi="宋体" w:hint="eastAsia"/>
          <w:bCs/>
          <w:sz w:val="24"/>
        </w:rPr>
        <w:t>九、其它招标文件要求的内容及投标人认为需要补充的内容（格式自定）</w:t>
      </w:r>
    </w:p>
    <w:p w:rsidR="003359D6">
      <w:pPr>
        <w:ind w:firstLine="1440" w:firstLineChars="600"/>
        <w:rPr>
          <w:b/>
          <w:color w:val="FF0000"/>
          <w:sz w:val="24"/>
        </w:rPr>
      </w:pPr>
      <w:r>
        <w:rPr>
          <w:rFonts w:hint="eastAsia"/>
          <w:b/>
          <w:color w:val="FF0000"/>
          <w:sz w:val="24"/>
        </w:rPr>
        <w:t>（信息公开部分的内容到此为止！以下为信息不公开部分。）</w:t>
      </w:r>
    </w:p>
    <w:p w:rsidR="003359D6">
      <w:pPr>
        <w:widowControl/>
        <w:jc w:val="left"/>
        <w:rPr>
          <w:rFonts w:ascii="宋体" w:hAnsi="宋体"/>
          <w:b/>
          <w:color w:val="FF0000"/>
          <w:sz w:val="28"/>
          <w:szCs w:val="28"/>
        </w:rPr>
      </w:pPr>
    </w:p>
    <w:p w:rsidR="003359D6">
      <w:pPr>
        <w:rPr>
          <w:rFonts w:ascii="宋体" w:hAnsi="宋体"/>
          <w:b/>
          <w:color w:val="FF0000"/>
          <w:sz w:val="28"/>
          <w:szCs w:val="28"/>
        </w:rPr>
      </w:pPr>
      <w:r>
        <w:rPr>
          <w:rFonts w:ascii="宋体" w:hAnsi="宋体" w:hint="eastAsia"/>
          <w:b/>
          <w:color w:val="FF0000"/>
          <w:sz w:val="28"/>
          <w:szCs w:val="28"/>
        </w:rPr>
        <w:br w:type="page"/>
      </w:r>
    </w:p>
    <w:p w:rsidR="003359D6">
      <w:pPr>
        <w:outlineLvl w:val="1"/>
        <w:rPr>
          <w:rFonts w:ascii="宋体" w:hAnsi="宋体"/>
          <w:b/>
          <w:color w:val="FF0000"/>
          <w:sz w:val="28"/>
          <w:szCs w:val="28"/>
        </w:rPr>
      </w:pPr>
      <w:r>
        <w:rPr>
          <w:rFonts w:ascii="宋体" w:hAnsi="宋体" w:hint="eastAsia"/>
          <w:b/>
          <w:color w:val="FF0000"/>
          <w:sz w:val="28"/>
          <w:szCs w:val="28"/>
        </w:rPr>
        <w:t>投标文件附件（信息不公开部分）</w:t>
      </w:r>
    </w:p>
    <w:p w:rsidR="003359D6">
      <w:pPr>
        <w:pStyle w:val="Heading3"/>
        <w:jc w:val="center"/>
        <w:rPr>
          <w:rFonts w:ascii="黑体" w:eastAsia="黑体"/>
          <w:b w:val="0"/>
          <w:sz w:val="24"/>
        </w:rPr>
      </w:pPr>
      <w:r>
        <w:rPr>
          <w:rFonts w:ascii="黑体" w:eastAsia="黑体" w:hint="eastAsia"/>
          <w:b w:val="0"/>
          <w:sz w:val="24"/>
        </w:rPr>
        <w:t>一、</w:t>
      </w:r>
      <w:bookmarkStart w:id="55" w:name="_Hlk72092499"/>
      <w:r>
        <w:rPr>
          <w:rFonts w:ascii="黑体" w:eastAsia="黑体" w:hint="eastAsia"/>
          <w:b w:val="0"/>
          <w:sz w:val="24"/>
        </w:rPr>
        <w:t>法定代表人（负责人）证明书</w:t>
      </w:r>
      <w:bookmarkEnd w:id="55"/>
    </w:p>
    <w:p w:rsidR="003359D6">
      <w:pPr>
        <w:rPr>
          <w:sz w:val="24"/>
        </w:rPr>
      </w:pPr>
    </w:p>
    <w:p w:rsidR="003359D6">
      <w:pPr>
        <w:spacing w:line="360" w:lineRule="auto"/>
        <w:rPr>
          <w:szCs w:val="21"/>
        </w:rPr>
      </w:pPr>
      <w:r>
        <w:rPr>
          <w:rFonts w:hint="eastAsia"/>
          <w:szCs w:val="21"/>
        </w:rPr>
        <w:t>同志，现任我单位职务，为法定代表人（负责人），特此证明。</w:t>
      </w:r>
    </w:p>
    <w:p w:rsidR="003359D6">
      <w:pPr>
        <w:spacing w:line="360" w:lineRule="auto"/>
        <w:rPr>
          <w:szCs w:val="21"/>
        </w:rPr>
      </w:pPr>
    </w:p>
    <w:p w:rsidR="003359D6">
      <w:pPr>
        <w:spacing w:line="360" w:lineRule="auto"/>
        <w:rPr>
          <w:szCs w:val="21"/>
        </w:rPr>
      </w:pPr>
      <w:r>
        <w:rPr>
          <w:rFonts w:hint="eastAsia"/>
          <w:szCs w:val="21"/>
        </w:rPr>
        <w:t>说明：</w:t>
      </w:r>
      <w:r>
        <w:rPr>
          <w:rFonts w:hint="eastAsia"/>
          <w:szCs w:val="21"/>
        </w:rPr>
        <w:t>1</w:t>
      </w:r>
      <w:r>
        <w:rPr>
          <w:rFonts w:hint="eastAsia"/>
          <w:szCs w:val="21"/>
        </w:rPr>
        <w:t>、法定代表人为投标人（企业事业单位、国家机关、社会团体）的主要行政负责人。</w:t>
      </w:r>
    </w:p>
    <w:p w:rsidR="003359D6">
      <w:pPr>
        <w:rPr>
          <w:szCs w:val="21"/>
        </w:rPr>
      </w:pPr>
      <w:r>
        <w:rPr>
          <w:rFonts w:hint="eastAsia"/>
          <w:szCs w:val="21"/>
        </w:rPr>
        <w:t>2</w:t>
      </w:r>
      <w:r>
        <w:rPr>
          <w:rFonts w:hint="eastAsia"/>
          <w:szCs w:val="21"/>
        </w:rPr>
        <w:t>、内容必须填写真实、清楚，涂改无效，不得转让、买卖。</w:t>
      </w:r>
    </w:p>
    <w:p w:rsidR="003359D6">
      <w:pPr>
        <w:rPr>
          <w:sz w:val="24"/>
        </w:rPr>
      </w:pPr>
    </w:p>
    <w:p w:rsidR="003359D6">
      <w:pPr>
        <w:rPr>
          <w:b/>
          <w:bCs/>
          <w:sz w:val="24"/>
        </w:rPr>
      </w:pPr>
    </w:p>
    <w:p w:rsidR="003359D6">
      <w:pPr>
        <w:pStyle w:val="Heading3"/>
        <w:spacing w:before="120" w:after="120"/>
        <w:jc w:val="center"/>
        <w:rPr>
          <w:rFonts w:ascii="黑体" w:eastAsia="黑体"/>
          <w:b w:val="0"/>
          <w:sz w:val="24"/>
        </w:rPr>
      </w:pPr>
      <w:r>
        <w:rPr>
          <w:rFonts w:ascii="黑体" w:eastAsia="黑体" w:hint="eastAsia"/>
          <w:b w:val="0"/>
          <w:sz w:val="24"/>
        </w:rPr>
        <w:t>二、投标文件签署授权委托书</w:t>
      </w:r>
    </w:p>
    <w:p w:rsidR="003359D6">
      <w:pPr>
        <w:spacing w:line="360" w:lineRule="auto"/>
        <w:ind w:firstLine="480" w:firstLineChars="200"/>
        <w:rPr>
          <w:szCs w:val="21"/>
        </w:rPr>
      </w:pPr>
      <w:r>
        <w:rPr>
          <w:rFonts w:hint="eastAsia"/>
          <w:szCs w:val="21"/>
        </w:rPr>
        <w:t>本授权委托书声明：我（姓名）系（投标人名称）的法定代表人（负责人），现授权委托（姓名）为我单位签署本项目已递交的投标文件的法定代表人（负责人）的授权委托代理人，代理人全权代表我所签署的本项目已递交的投标文件内容我均承认。</w:t>
      </w:r>
    </w:p>
    <w:p w:rsidR="003359D6">
      <w:pPr>
        <w:pStyle w:val="NormalIndent"/>
        <w:spacing w:line="360" w:lineRule="auto"/>
        <w:rPr>
          <w:szCs w:val="21"/>
        </w:rPr>
      </w:pPr>
      <w:r>
        <w:rPr>
          <w:rFonts w:hint="eastAsia"/>
          <w:szCs w:val="21"/>
        </w:rPr>
        <w:t>代理人无转委托权，特此委托。</w:t>
      </w:r>
    </w:p>
    <w:p w:rsidR="003359D6">
      <w:pPr>
        <w:pStyle w:val="NormalIndent"/>
        <w:spacing w:line="360" w:lineRule="auto"/>
        <w:rPr>
          <w:szCs w:val="21"/>
        </w:rPr>
      </w:pPr>
    </w:p>
    <w:p w:rsidR="003359D6">
      <w:pPr>
        <w:spacing w:line="360" w:lineRule="auto"/>
        <w:ind w:left="617" w:leftChars="257"/>
        <w:rPr>
          <w:szCs w:val="21"/>
          <w:u w:val="single"/>
        </w:rPr>
      </w:pPr>
      <w:r>
        <w:rPr>
          <w:rFonts w:hint="eastAsia"/>
          <w:szCs w:val="21"/>
        </w:rPr>
        <w:t>代理人：</w:t>
      </w:r>
    </w:p>
    <w:p w:rsidR="003359D6">
      <w:pPr>
        <w:spacing w:line="360" w:lineRule="auto"/>
        <w:ind w:left="617" w:leftChars="257"/>
        <w:rPr>
          <w:szCs w:val="21"/>
        </w:rPr>
      </w:pPr>
      <w:r>
        <w:rPr>
          <w:rFonts w:hint="eastAsia"/>
          <w:szCs w:val="21"/>
        </w:rPr>
        <w:t>联系电话：手机：</w:t>
      </w:r>
    </w:p>
    <w:p w:rsidR="003359D6">
      <w:pPr>
        <w:spacing w:line="360" w:lineRule="auto"/>
        <w:ind w:left="617" w:leftChars="257"/>
        <w:rPr>
          <w:szCs w:val="21"/>
          <w:u w:val="single"/>
        </w:rPr>
      </w:pPr>
      <w:r>
        <w:rPr>
          <w:rFonts w:hint="eastAsia"/>
          <w:szCs w:val="21"/>
        </w:rPr>
        <w:t>身份证号码：职务：</w:t>
      </w:r>
    </w:p>
    <w:p w:rsidR="003359D6">
      <w:pPr>
        <w:spacing w:line="360" w:lineRule="auto"/>
        <w:ind w:left="617" w:leftChars="257"/>
        <w:rPr>
          <w:szCs w:val="21"/>
        </w:rPr>
      </w:pPr>
      <w:r>
        <w:rPr>
          <w:rFonts w:hint="eastAsia"/>
          <w:szCs w:val="21"/>
        </w:rPr>
        <w:t>授权委托日期：年月日</w:t>
      </w:r>
    </w:p>
    <w:p w:rsidR="003359D6"/>
    <w:p w:rsidR="003359D6">
      <w:pPr>
        <w:spacing w:line="360" w:lineRule="auto"/>
        <w:ind w:firstLine="480" w:firstLineChars="200"/>
        <w:rPr>
          <w:b/>
          <w:color w:val="FF0000"/>
          <w:szCs w:val="21"/>
        </w:rPr>
      </w:pPr>
      <w:r>
        <w:rPr>
          <w:rFonts w:hint="eastAsia"/>
          <w:b/>
          <w:color w:val="FF0000"/>
          <w:szCs w:val="21"/>
        </w:rPr>
        <w:t>附：请提供代理人身份证扫描件（正反两面）；非中国国籍管辖范围人员，可提供公安部门认可的身份证明材料扫描件。</w:t>
      </w:r>
    </w:p>
    <w:p w:rsidR="003359D6">
      <w:pPr>
        <w:spacing w:line="360" w:lineRule="auto"/>
        <w:rPr>
          <w:b/>
          <w:szCs w:val="21"/>
        </w:rPr>
      </w:pPr>
    </w:p>
    <w:p w:rsidR="003359D6">
      <w:pPr>
        <w:pStyle w:val="Heading3"/>
        <w:jc w:val="center"/>
        <w:rPr>
          <w:rFonts w:ascii="黑体" w:eastAsia="黑体"/>
          <w:b w:val="0"/>
          <w:kern w:val="0"/>
          <w:sz w:val="24"/>
          <w:szCs w:val="24"/>
        </w:rPr>
      </w:pPr>
      <w:r>
        <w:rPr>
          <w:rFonts w:ascii="黑体" w:eastAsia="黑体" w:hint="eastAsia"/>
          <w:b w:val="0"/>
          <w:kern w:val="0"/>
          <w:sz w:val="24"/>
          <w:szCs w:val="24"/>
        </w:rPr>
        <w:t>三、</w:t>
      </w:r>
      <w:bookmarkStart w:id="56" w:name="_Hlk72092634"/>
      <w:r>
        <w:rPr>
          <w:rFonts w:ascii="黑体" w:eastAsia="黑体" w:hint="eastAsia"/>
          <w:b w:val="0"/>
          <w:kern w:val="0"/>
          <w:sz w:val="24"/>
          <w:szCs w:val="24"/>
        </w:rPr>
        <w:t>实质性条款响应情况表</w:t>
      </w:r>
      <w:bookmarkEnd w:id="56"/>
    </w:p>
    <w:tbl>
      <w:tblPr>
        <w:tblStyle w:val="TableNormal"/>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5"/>
        <w:gridCol w:w="3798"/>
        <w:gridCol w:w="1275"/>
        <w:gridCol w:w="1276"/>
        <w:gridCol w:w="1163"/>
      </w:tblGrid>
      <w:tr>
        <w:tblPrEx>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631"/>
        </w:trPr>
        <w:tc>
          <w:tcPr>
            <w:tcW w:w="705" w:type="dxa"/>
            <w:vAlign w:val="center"/>
          </w:tcPr>
          <w:p w:rsidR="003359D6">
            <w:pPr>
              <w:adjustRightInd w:val="0"/>
              <w:snapToGrid w:val="0"/>
              <w:spacing w:line="360" w:lineRule="auto"/>
              <w:jc w:val="center"/>
              <w:rPr>
                <w:rFonts w:ascii="宋体" w:hAnsi="宋体"/>
                <w:kern w:val="0"/>
                <w:szCs w:val="21"/>
              </w:rPr>
            </w:pPr>
            <w:bookmarkStart w:id="57" w:name="_Hlk72092651"/>
            <w:r>
              <w:rPr>
                <w:rFonts w:ascii="宋体" w:hAnsi="宋体" w:hint="eastAsia"/>
                <w:kern w:val="0"/>
                <w:szCs w:val="21"/>
              </w:rPr>
              <w:t>序号</w:t>
            </w:r>
          </w:p>
        </w:tc>
        <w:tc>
          <w:tcPr>
            <w:tcW w:w="3798" w:type="dxa"/>
            <w:vAlign w:val="center"/>
          </w:tcPr>
          <w:p w:rsidR="003359D6">
            <w:pPr>
              <w:adjustRightInd w:val="0"/>
              <w:snapToGrid w:val="0"/>
              <w:spacing w:line="360" w:lineRule="auto"/>
              <w:jc w:val="center"/>
              <w:rPr>
                <w:rFonts w:ascii="宋体" w:hAnsi="宋体"/>
                <w:kern w:val="0"/>
                <w:szCs w:val="21"/>
              </w:rPr>
            </w:pPr>
            <w:r>
              <w:rPr>
                <w:rFonts w:ascii="宋体" w:hAnsi="宋体" w:hint="eastAsia"/>
                <w:kern w:val="0"/>
                <w:szCs w:val="21"/>
              </w:rPr>
              <w:t>实质性条款具体内容</w:t>
            </w:r>
          </w:p>
        </w:tc>
        <w:tc>
          <w:tcPr>
            <w:tcW w:w="1275" w:type="dxa"/>
            <w:vAlign w:val="center"/>
          </w:tcPr>
          <w:p w:rsidR="003359D6">
            <w:pPr>
              <w:adjustRightInd w:val="0"/>
              <w:snapToGrid w:val="0"/>
              <w:spacing w:line="360" w:lineRule="auto"/>
              <w:jc w:val="center"/>
              <w:rPr>
                <w:rFonts w:ascii="宋体" w:hAnsi="宋体"/>
                <w:kern w:val="0"/>
                <w:szCs w:val="21"/>
              </w:rPr>
            </w:pPr>
            <w:r>
              <w:rPr>
                <w:rFonts w:hint="eastAsia"/>
              </w:rPr>
              <w:t>投标响应</w:t>
            </w:r>
          </w:p>
        </w:tc>
        <w:tc>
          <w:tcPr>
            <w:tcW w:w="1276" w:type="dxa"/>
            <w:vAlign w:val="center"/>
          </w:tcPr>
          <w:p w:rsidR="003359D6">
            <w:pPr>
              <w:adjustRightInd w:val="0"/>
              <w:snapToGrid w:val="0"/>
              <w:spacing w:line="360" w:lineRule="auto"/>
              <w:jc w:val="center"/>
              <w:rPr>
                <w:rFonts w:ascii="宋体" w:hAnsi="宋体"/>
                <w:kern w:val="0"/>
                <w:szCs w:val="21"/>
              </w:rPr>
            </w:pPr>
            <w:r>
              <w:rPr>
                <w:rFonts w:hint="eastAsia"/>
              </w:rPr>
              <w:t>偏离情况</w:t>
            </w:r>
          </w:p>
        </w:tc>
        <w:tc>
          <w:tcPr>
            <w:tcW w:w="1163" w:type="dxa"/>
            <w:vAlign w:val="center"/>
          </w:tcPr>
          <w:p w:rsidR="003359D6">
            <w:pPr>
              <w:adjustRightInd w:val="0"/>
              <w:snapToGrid w:val="0"/>
              <w:spacing w:line="360" w:lineRule="auto"/>
              <w:jc w:val="center"/>
              <w:rPr>
                <w:rFonts w:ascii="宋体" w:hAnsi="宋体"/>
                <w:kern w:val="0"/>
                <w:szCs w:val="21"/>
              </w:rPr>
            </w:pPr>
            <w:r>
              <w:rPr>
                <w:rFonts w:hint="eastAsia"/>
              </w:rPr>
              <w:t>说明</w:t>
            </w:r>
          </w:p>
        </w:tc>
      </w:tr>
      <w:tr>
        <w:tblPrEx>
          <w:tblW w:w="8217" w:type="dxa"/>
          <w:tblLook w:val="04A0"/>
        </w:tblPrEx>
        <w:tc>
          <w:tcPr>
            <w:tcW w:w="705" w:type="dxa"/>
          </w:tcPr>
          <w:p w:rsidR="003359D6">
            <w:pPr>
              <w:adjustRightInd w:val="0"/>
              <w:snapToGrid w:val="0"/>
              <w:spacing w:line="360" w:lineRule="auto"/>
              <w:jc w:val="center"/>
              <w:rPr>
                <w:rFonts w:ascii="宋体" w:hAnsi="宋体"/>
                <w:kern w:val="0"/>
                <w:szCs w:val="21"/>
              </w:rPr>
            </w:pPr>
            <w:bookmarkEnd w:id="57"/>
            <w:r>
              <w:rPr>
                <w:rFonts w:ascii="宋体" w:hAnsi="宋体" w:hint="eastAsia"/>
                <w:kern w:val="0"/>
                <w:szCs w:val="21"/>
              </w:rPr>
              <w:t>1</w:t>
            </w:r>
          </w:p>
        </w:tc>
        <w:tc>
          <w:tcPr>
            <w:tcW w:w="3798" w:type="dxa"/>
          </w:tcPr>
          <w:p w:rsidR="003359D6">
            <w:pPr>
              <w:adjustRightInd w:val="0"/>
              <w:snapToGrid w:val="0"/>
              <w:spacing w:line="360" w:lineRule="auto"/>
              <w:jc w:val="left"/>
              <w:rPr>
                <w:rFonts w:hAnsi="宋体"/>
                <w:kern w:val="0"/>
                <w:szCs w:val="21"/>
              </w:rPr>
            </w:pPr>
            <w:r>
              <w:rPr>
                <w:rFonts w:hint="eastAsia"/>
              </w:rPr>
              <w:t>完全满足本项目★标记条款的要求。</w:t>
            </w:r>
          </w:p>
        </w:tc>
        <w:tc>
          <w:tcPr>
            <w:tcW w:w="1275" w:type="dxa"/>
          </w:tcPr>
          <w:p w:rsidR="003359D6">
            <w:pPr>
              <w:adjustRightInd w:val="0"/>
              <w:snapToGrid w:val="0"/>
              <w:spacing w:line="360" w:lineRule="auto"/>
              <w:rPr>
                <w:rFonts w:ascii="宋体" w:hAnsi="宋体"/>
                <w:kern w:val="0"/>
                <w:szCs w:val="21"/>
              </w:rPr>
            </w:pPr>
          </w:p>
        </w:tc>
        <w:tc>
          <w:tcPr>
            <w:tcW w:w="1276" w:type="dxa"/>
          </w:tcPr>
          <w:p w:rsidR="003359D6">
            <w:pPr>
              <w:adjustRightInd w:val="0"/>
              <w:snapToGrid w:val="0"/>
              <w:spacing w:line="360" w:lineRule="auto"/>
              <w:rPr>
                <w:rFonts w:ascii="宋体" w:hAnsi="宋体"/>
                <w:kern w:val="0"/>
                <w:szCs w:val="21"/>
              </w:rPr>
            </w:pPr>
          </w:p>
        </w:tc>
        <w:tc>
          <w:tcPr>
            <w:tcW w:w="1163" w:type="dxa"/>
          </w:tcPr>
          <w:p w:rsidR="003359D6">
            <w:pPr>
              <w:adjustRightInd w:val="0"/>
              <w:snapToGrid w:val="0"/>
              <w:spacing w:line="360" w:lineRule="auto"/>
              <w:rPr>
                <w:rFonts w:ascii="宋体" w:hAnsi="宋体"/>
                <w:kern w:val="0"/>
                <w:szCs w:val="21"/>
              </w:rPr>
            </w:pPr>
          </w:p>
        </w:tc>
      </w:tr>
      <w:tr>
        <w:tblPrEx>
          <w:tblW w:w="8217" w:type="dxa"/>
          <w:tblLook w:val="04A0"/>
        </w:tblPrEx>
        <w:tc>
          <w:tcPr>
            <w:tcW w:w="705" w:type="dxa"/>
          </w:tcPr>
          <w:p w:rsidR="003359D6">
            <w:pPr>
              <w:adjustRightInd w:val="0"/>
              <w:snapToGrid w:val="0"/>
              <w:spacing w:line="360" w:lineRule="auto"/>
              <w:jc w:val="center"/>
              <w:rPr>
                <w:rFonts w:ascii="宋体" w:hAnsi="宋体"/>
                <w:kern w:val="0"/>
                <w:szCs w:val="21"/>
              </w:rPr>
            </w:pPr>
            <w:r>
              <w:rPr>
                <w:rFonts w:hint="eastAsia"/>
              </w:rPr>
              <w:t>2</w:t>
            </w:r>
          </w:p>
        </w:tc>
        <w:tc>
          <w:tcPr>
            <w:tcW w:w="3798" w:type="dxa"/>
          </w:tcPr>
          <w:p w:rsidR="003359D6">
            <w:pPr>
              <w:adjustRightInd w:val="0"/>
              <w:snapToGrid w:val="0"/>
              <w:spacing w:line="360" w:lineRule="auto"/>
              <w:jc w:val="left"/>
              <w:rPr>
                <w:rFonts w:hAnsi="宋体"/>
                <w:kern w:val="0"/>
                <w:szCs w:val="21"/>
              </w:rPr>
            </w:pPr>
            <w:r>
              <w:rPr>
                <w:rFonts w:hint="eastAsia"/>
              </w:rPr>
              <w:t>完全满足本项目商务要求中“服务期限”的要求。</w:t>
            </w:r>
          </w:p>
        </w:tc>
        <w:tc>
          <w:tcPr>
            <w:tcW w:w="1275" w:type="dxa"/>
          </w:tcPr>
          <w:p w:rsidR="003359D6">
            <w:pPr>
              <w:adjustRightInd w:val="0"/>
              <w:snapToGrid w:val="0"/>
              <w:spacing w:line="360" w:lineRule="auto"/>
              <w:rPr>
                <w:rFonts w:ascii="宋体" w:hAnsi="宋体"/>
                <w:kern w:val="0"/>
                <w:szCs w:val="21"/>
              </w:rPr>
            </w:pPr>
          </w:p>
        </w:tc>
        <w:tc>
          <w:tcPr>
            <w:tcW w:w="1276" w:type="dxa"/>
          </w:tcPr>
          <w:p w:rsidR="003359D6">
            <w:pPr>
              <w:adjustRightInd w:val="0"/>
              <w:snapToGrid w:val="0"/>
              <w:spacing w:line="360" w:lineRule="auto"/>
              <w:rPr>
                <w:rFonts w:ascii="宋体" w:hAnsi="宋体"/>
                <w:kern w:val="0"/>
                <w:szCs w:val="21"/>
              </w:rPr>
            </w:pPr>
          </w:p>
        </w:tc>
        <w:tc>
          <w:tcPr>
            <w:tcW w:w="1163" w:type="dxa"/>
          </w:tcPr>
          <w:p w:rsidR="003359D6">
            <w:pPr>
              <w:adjustRightInd w:val="0"/>
              <w:snapToGrid w:val="0"/>
              <w:spacing w:line="360" w:lineRule="auto"/>
              <w:rPr>
                <w:rFonts w:ascii="宋体" w:hAnsi="宋体"/>
                <w:kern w:val="0"/>
                <w:szCs w:val="21"/>
              </w:rPr>
            </w:pPr>
          </w:p>
        </w:tc>
      </w:tr>
      <w:tr>
        <w:tblPrEx>
          <w:tblW w:w="8217"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hint="eastAsia"/>
                <w:kern w:val="0"/>
                <w:szCs w:val="21"/>
              </w:rPr>
              <w:t>3</w:t>
            </w:r>
          </w:p>
        </w:tc>
        <w:tc>
          <w:tcPr>
            <w:tcW w:w="3798" w:type="dxa"/>
          </w:tcPr>
          <w:p w:rsidR="003359D6">
            <w:pPr>
              <w:adjustRightInd w:val="0"/>
              <w:snapToGrid w:val="0"/>
              <w:spacing w:line="360" w:lineRule="auto"/>
              <w:jc w:val="left"/>
              <w:rPr>
                <w:rFonts w:asciiTheme="minorEastAsia" w:eastAsiaTheme="minorEastAsia" w:hAnsiTheme="minorEastAsia"/>
              </w:rPr>
            </w:pPr>
            <w:r>
              <w:rPr>
                <w:rFonts w:hint="eastAsia"/>
              </w:rPr>
              <w:t>完全满足本项目商务要求中“违约责任”的要求。</w:t>
            </w:r>
          </w:p>
        </w:tc>
        <w:tc>
          <w:tcPr>
            <w:tcW w:w="1275" w:type="dxa"/>
          </w:tcPr>
          <w:p w:rsidR="003359D6">
            <w:pPr>
              <w:adjustRightInd w:val="0"/>
              <w:snapToGrid w:val="0"/>
              <w:spacing w:line="360" w:lineRule="auto"/>
              <w:rPr>
                <w:rFonts w:ascii="宋体" w:hAnsi="宋体"/>
                <w:kern w:val="0"/>
                <w:szCs w:val="21"/>
              </w:rPr>
            </w:pPr>
          </w:p>
        </w:tc>
        <w:tc>
          <w:tcPr>
            <w:tcW w:w="1276" w:type="dxa"/>
          </w:tcPr>
          <w:p w:rsidR="003359D6">
            <w:pPr>
              <w:adjustRightInd w:val="0"/>
              <w:snapToGrid w:val="0"/>
              <w:spacing w:line="360" w:lineRule="auto"/>
              <w:rPr>
                <w:rFonts w:ascii="宋体" w:hAnsi="宋体"/>
                <w:kern w:val="0"/>
                <w:szCs w:val="21"/>
              </w:rPr>
            </w:pPr>
          </w:p>
        </w:tc>
        <w:tc>
          <w:tcPr>
            <w:tcW w:w="1163" w:type="dxa"/>
          </w:tcPr>
          <w:p w:rsidR="003359D6">
            <w:pPr>
              <w:adjustRightInd w:val="0"/>
              <w:snapToGrid w:val="0"/>
              <w:spacing w:line="360" w:lineRule="auto"/>
              <w:rPr>
                <w:rFonts w:ascii="宋体" w:hAnsi="宋体"/>
                <w:kern w:val="0"/>
                <w:szCs w:val="21"/>
              </w:rPr>
            </w:pPr>
          </w:p>
        </w:tc>
      </w:tr>
      <w:tr>
        <w:tblPrEx>
          <w:tblW w:w="8217"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kern w:val="0"/>
                <w:szCs w:val="21"/>
              </w:rPr>
              <w:t>4</w:t>
            </w:r>
          </w:p>
        </w:tc>
        <w:tc>
          <w:tcPr>
            <w:tcW w:w="3798" w:type="dxa"/>
          </w:tcPr>
          <w:p w:rsidR="003359D6">
            <w:pPr>
              <w:adjustRightInd w:val="0"/>
              <w:snapToGrid w:val="0"/>
              <w:spacing w:line="360" w:lineRule="auto"/>
              <w:jc w:val="left"/>
              <w:rPr>
                <w:rFonts w:ascii="宋体" w:hAnsi="宋体"/>
                <w:kern w:val="0"/>
                <w:szCs w:val="21"/>
              </w:rPr>
            </w:pPr>
            <w:r>
              <w:rPr>
                <w:rFonts w:hint="eastAsia"/>
              </w:rPr>
              <w:t>完全满足本项目商务要求中“知识产权”的要求。</w:t>
            </w:r>
          </w:p>
        </w:tc>
        <w:tc>
          <w:tcPr>
            <w:tcW w:w="1275" w:type="dxa"/>
          </w:tcPr>
          <w:p w:rsidR="003359D6">
            <w:pPr>
              <w:adjustRightInd w:val="0"/>
              <w:snapToGrid w:val="0"/>
              <w:spacing w:line="360" w:lineRule="auto"/>
              <w:rPr>
                <w:rFonts w:ascii="宋体" w:hAnsi="宋体"/>
                <w:kern w:val="0"/>
                <w:szCs w:val="21"/>
              </w:rPr>
            </w:pPr>
          </w:p>
        </w:tc>
        <w:tc>
          <w:tcPr>
            <w:tcW w:w="1276" w:type="dxa"/>
          </w:tcPr>
          <w:p w:rsidR="003359D6">
            <w:pPr>
              <w:adjustRightInd w:val="0"/>
              <w:snapToGrid w:val="0"/>
              <w:spacing w:line="360" w:lineRule="auto"/>
              <w:rPr>
                <w:rFonts w:ascii="宋体" w:hAnsi="宋体"/>
                <w:kern w:val="0"/>
                <w:szCs w:val="21"/>
              </w:rPr>
            </w:pPr>
          </w:p>
        </w:tc>
        <w:tc>
          <w:tcPr>
            <w:tcW w:w="1163" w:type="dxa"/>
          </w:tcPr>
          <w:p w:rsidR="003359D6">
            <w:pPr>
              <w:adjustRightInd w:val="0"/>
              <w:snapToGrid w:val="0"/>
              <w:spacing w:line="360" w:lineRule="auto"/>
              <w:rPr>
                <w:rFonts w:ascii="宋体" w:hAnsi="宋体"/>
                <w:kern w:val="0"/>
                <w:szCs w:val="21"/>
              </w:rPr>
            </w:pPr>
          </w:p>
        </w:tc>
      </w:tr>
      <w:tr>
        <w:tblPrEx>
          <w:tblW w:w="8217" w:type="dxa"/>
          <w:tblLook w:val="04A0"/>
        </w:tblPrEx>
        <w:tc>
          <w:tcPr>
            <w:tcW w:w="705" w:type="dxa"/>
          </w:tcPr>
          <w:p w:rsidR="003359D6">
            <w:pPr>
              <w:adjustRightInd w:val="0"/>
              <w:snapToGrid w:val="0"/>
              <w:spacing w:line="360" w:lineRule="auto"/>
              <w:jc w:val="center"/>
              <w:rPr>
                <w:rFonts w:ascii="宋体" w:hAnsi="宋体"/>
                <w:kern w:val="0"/>
                <w:szCs w:val="21"/>
              </w:rPr>
            </w:pPr>
            <w:r>
              <w:rPr>
                <w:rFonts w:ascii="宋体" w:hAnsi="宋体"/>
                <w:kern w:val="0"/>
                <w:szCs w:val="21"/>
              </w:rPr>
              <w:t>5</w:t>
            </w:r>
          </w:p>
        </w:tc>
        <w:tc>
          <w:tcPr>
            <w:tcW w:w="3798" w:type="dxa"/>
          </w:tcPr>
          <w:p w:rsidR="003359D6">
            <w:pPr>
              <w:adjustRightInd w:val="0"/>
              <w:snapToGrid w:val="0"/>
              <w:spacing w:line="360" w:lineRule="auto"/>
              <w:jc w:val="left"/>
              <w:rPr>
                <w:rFonts w:asciiTheme="minorEastAsia" w:eastAsiaTheme="minorEastAsia" w:hAnsiTheme="minorEastAsia"/>
              </w:rPr>
            </w:pPr>
            <w:r>
              <w:rPr>
                <w:rFonts w:hint="eastAsia"/>
              </w:rPr>
              <w:t>完全满足本项目商务要求中“</w:t>
            </w:r>
            <w:r>
              <w:rPr>
                <w:rFonts w:asciiTheme="minorEastAsia" w:eastAsiaTheme="minorEastAsia" w:hAnsiTheme="minorEastAsia" w:hint="eastAsia"/>
              </w:rPr>
              <w:t>保密条</w:t>
            </w:r>
            <w:r>
              <w:rPr>
                <w:rFonts w:asciiTheme="minorEastAsia" w:eastAsiaTheme="minorEastAsia" w:hAnsiTheme="minorEastAsia" w:hint="eastAsia"/>
              </w:rPr>
              <w:t>款”</w:t>
            </w:r>
            <w:r>
              <w:rPr>
                <w:rFonts w:hint="eastAsia"/>
              </w:rPr>
              <w:t>的要求。</w:t>
            </w:r>
          </w:p>
        </w:tc>
        <w:tc>
          <w:tcPr>
            <w:tcW w:w="1275" w:type="dxa"/>
          </w:tcPr>
          <w:p w:rsidR="003359D6">
            <w:pPr>
              <w:adjustRightInd w:val="0"/>
              <w:snapToGrid w:val="0"/>
              <w:spacing w:line="360" w:lineRule="auto"/>
              <w:rPr>
                <w:rFonts w:ascii="宋体" w:hAnsi="宋体"/>
                <w:kern w:val="0"/>
                <w:szCs w:val="21"/>
              </w:rPr>
            </w:pPr>
          </w:p>
        </w:tc>
        <w:tc>
          <w:tcPr>
            <w:tcW w:w="1276" w:type="dxa"/>
          </w:tcPr>
          <w:p w:rsidR="003359D6">
            <w:pPr>
              <w:adjustRightInd w:val="0"/>
              <w:snapToGrid w:val="0"/>
              <w:spacing w:line="360" w:lineRule="auto"/>
              <w:rPr>
                <w:rFonts w:ascii="宋体" w:hAnsi="宋体"/>
                <w:kern w:val="0"/>
                <w:szCs w:val="21"/>
              </w:rPr>
            </w:pPr>
          </w:p>
        </w:tc>
        <w:tc>
          <w:tcPr>
            <w:tcW w:w="1163" w:type="dxa"/>
          </w:tcPr>
          <w:p w:rsidR="003359D6">
            <w:pPr>
              <w:adjustRightInd w:val="0"/>
              <w:snapToGrid w:val="0"/>
              <w:spacing w:line="360" w:lineRule="auto"/>
              <w:rPr>
                <w:rFonts w:ascii="宋体" w:hAnsi="宋体"/>
                <w:kern w:val="0"/>
                <w:szCs w:val="21"/>
              </w:rPr>
            </w:pPr>
          </w:p>
        </w:tc>
      </w:tr>
    </w:tbl>
    <w:p w:rsidR="003359D6">
      <w:pPr>
        <w:ind w:firstLine="480" w:firstLineChars="200"/>
        <w:rPr>
          <w:b/>
          <w:sz w:val="24"/>
          <w:szCs w:val="22"/>
        </w:rPr>
      </w:pPr>
      <w:r>
        <w:rPr>
          <w:rFonts w:hint="eastAsia"/>
          <w:b/>
          <w:sz w:val="24"/>
          <w:szCs w:val="22"/>
        </w:rPr>
        <w:t>注：</w:t>
      </w:r>
      <w:r>
        <w:rPr>
          <w:rFonts w:hint="eastAsia"/>
          <w:b/>
          <w:sz w:val="24"/>
          <w:szCs w:val="22"/>
        </w:rPr>
        <w:t xml:space="preserve">1. </w:t>
      </w:r>
      <w:r>
        <w:rPr>
          <w:rFonts w:hint="eastAsia"/>
          <w:b/>
          <w:sz w:val="24"/>
          <w:szCs w:val="22"/>
        </w:rPr>
        <w:t>上表所列各项均为不可负偏离条款。</w:t>
      </w:r>
    </w:p>
    <w:p w:rsidR="003359D6">
      <w:pPr>
        <w:ind w:firstLine="480" w:firstLineChars="200"/>
        <w:rPr>
          <w:b/>
          <w:sz w:val="24"/>
          <w:szCs w:val="22"/>
        </w:rPr>
      </w:pPr>
      <w:r>
        <w:rPr>
          <w:rFonts w:hint="eastAsia"/>
          <w:b/>
          <w:sz w:val="24"/>
          <w:szCs w:val="22"/>
        </w:rPr>
        <w:t>2.</w:t>
      </w:r>
      <w:r>
        <w:rPr>
          <w:rFonts w:hint="eastAsia"/>
          <w:b/>
          <w:sz w:val="24"/>
          <w:szCs w:val="22"/>
        </w:rPr>
        <w:t>“投标响应”一</w:t>
      </w:r>
      <w:r>
        <w:rPr>
          <w:rFonts w:hint="eastAsia"/>
          <w:b/>
          <w:sz w:val="24"/>
          <w:szCs w:val="22"/>
        </w:rPr>
        <w:t>栏应当</w:t>
      </w:r>
      <w:r>
        <w:rPr>
          <w:rFonts w:hint="eastAsia"/>
          <w:b/>
          <w:sz w:val="24"/>
          <w:szCs w:val="22"/>
        </w:rPr>
        <w:t>详细填写投标人自身响应情况，而不能不合理照搬照抄招实质性条款具体内容。</w:t>
      </w:r>
    </w:p>
    <w:p w:rsidR="003359D6">
      <w:pPr>
        <w:ind w:firstLine="480" w:firstLineChars="200"/>
        <w:rPr>
          <w:b/>
          <w:sz w:val="24"/>
          <w:szCs w:val="22"/>
        </w:rPr>
      </w:pPr>
      <w:r>
        <w:rPr>
          <w:rFonts w:hint="eastAsia"/>
          <w:b/>
          <w:sz w:val="24"/>
          <w:szCs w:val="22"/>
        </w:rPr>
        <w:t>3</w:t>
      </w:r>
      <w:r>
        <w:rPr>
          <w:b/>
          <w:sz w:val="24"/>
          <w:szCs w:val="22"/>
        </w:rPr>
        <w:t>.</w:t>
      </w:r>
      <w:r>
        <w:rPr>
          <w:rFonts w:hint="eastAsia"/>
          <w:b/>
          <w:sz w:val="24"/>
          <w:szCs w:val="22"/>
        </w:rPr>
        <w:t>“偏离情况”一栏应填写“正偏离”、“负偏离”或“无偏离”，</w:t>
      </w:r>
      <w:r>
        <w:rPr>
          <w:rFonts w:hint="eastAsia"/>
          <w:b/>
          <w:sz w:val="24"/>
        </w:rPr>
        <w:t>“正偏离”表示“投标响应优于实质性条款具体内容要求”，“负偏离”表示“投标响应不满足实质性条款具体内容要求”，“无偏离”表示“投标响应与实质性条款具体内容要求一致”。</w:t>
      </w:r>
    </w:p>
    <w:p w:rsidR="003359D6">
      <w:pPr>
        <w:ind w:firstLine="480" w:firstLineChars="200"/>
        <w:rPr>
          <w:b/>
          <w:sz w:val="24"/>
        </w:rPr>
      </w:pPr>
      <w:r>
        <w:rPr>
          <w:b/>
          <w:sz w:val="24"/>
        </w:rPr>
        <w:t>4.</w:t>
      </w:r>
      <w:r>
        <w:rPr>
          <w:rFonts w:hint="eastAsia"/>
          <w:b/>
          <w:sz w:val="24"/>
        </w:rPr>
        <w:t>评审委员会有权对投标响应情况</w:t>
      </w:r>
      <w:r>
        <w:rPr>
          <w:rFonts w:hint="eastAsia"/>
          <w:b/>
          <w:sz w:val="24"/>
        </w:rPr>
        <w:t>作出</w:t>
      </w:r>
      <w:r>
        <w:rPr>
          <w:rFonts w:hint="eastAsia"/>
          <w:b/>
          <w:sz w:val="24"/>
        </w:rPr>
        <w:t>判断（</w:t>
      </w:r>
      <w:r>
        <w:rPr>
          <w:rFonts w:hint="eastAsia"/>
          <w:b/>
          <w:sz w:val="24"/>
        </w:rPr>
        <w:t>作出</w:t>
      </w:r>
      <w:r>
        <w:rPr>
          <w:rFonts w:hint="eastAsia"/>
          <w:b/>
          <w:sz w:val="24"/>
        </w:rPr>
        <w:t>评审结论）。</w:t>
      </w:r>
    </w:p>
    <w:p w:rsidR="003359D6">
      <w:pPr>
        <w:ind w:firstLine="480" w:firstLineChars="200"/>
      </w:pPr>
      <w:r>
        <w:rPr>
          <w:b/>
          <w:sz w:val="24"/>
          <w:szCs w:val="22"/>
        </w:rPr>
        <w:t>5</w:t>
      </w:r>
      <w:r>
        <w:rPr>
          <w:rFonts w:hint="eastAsia"/>
          <w:b/>
          <w:sz w:val="24"/>
          <w:szCs w:val="22"/>
        </w:rPr>
        <w:t>.</w:t>
      </w:r>
      <w:r>
        <w:rPr>
          <w:rFonts w:hint="eastAsia"/>
          <w:b/>
          <w:sz w:val="24"/>
          <w:szCs w:val="22"/>
        </w:rPr>
        <w:t>实质性响应条款“投标响应情况”与投标文件其它内容冲突的，以实质性响应条款“投标响应情况”为准。</w:t>
      </w:r>
    </w:p>
    <w:p w:rsidR="003359D6"/>
    <w:p w:rsidR="003359D6">
      <w:pPr>
        <w:rPr>
          <w:b/>
          <w:bCs/>
          <w:sz w:val="24"/>
        </w:rPr>
      </w:pPr>
    </w:p>
    <w:p w:rsidR="003359D6">
      <w:pPr>
        <w:rPr>
          <w:rFonts w:ascii="黑体" w:eastAsia="黑体" w:hAnsi="宋体"/>
          <w:sz w:val="24"/>
          <w:szCs w:val="20"/>
        </w:rPr>
      </w:pPr>
      <w:r>
        <w:rPr>
          <w:rFonts w:ascii="黑体" w:eastAsia="黑体" w:hAnsi="宋体" w:hint="eastAsia"/>
          <w:sz w:val="24"/>
          <w:szCs w:val="20"/>
        </w:rPr>
        <w:t>四、实施方案（格式自定）</w:t>
      </w:r>
    </w:p>
    <w:p w:rsidR="003359D6">
      <w:pPr>
        <w:pStyle w:val="NormalIndent"/>
        <w:ind w:firstLine="0"/>
        <w:rPr>
          <w:rFonts w:ascii="黑体" w:eastAsia="黑体" w:hAnsi="宋体"/>
          <w:sz w:val="24"/>
        </w:rPr>
      </w:pPr>
    </w:p>
    <w:p w:rsidR="003359D6">
      <w:pPr>
        <w:pStyle w:val="NormalIndent"/>
        <w:ind w:firstLine="0"/>
        <w:rPr>
          <w:rFonts w:ascii="黑体" w:eastAsia="黑体" w:hAnsi="宋体"/>
          <w:sz w:val="24"/>
        </w:rPr>
      </w:pPr>
      <w:r>
        <w:rPr>
          <w:rFonts w:ascii="黑体" w:eastAsia="黑体" w:hAnsi="宋体" w:hint="eastAsia"/>
          <w:sz w:val="24"/>
        </w:rPr>
        <w:t>五、项目重点难点分析、应对措施及相关的合理化建议</w:t>
      </w:r>
    </w:p>
    <w:p w:rsidR="003359D6">
      <w:pPr>
        <w:pStyle w:val="NormalIndent"/>
        <w:ind w:firstLine="0"/>
        <w:jc w:val="center"/>
        <w:rPr>
          <w:rFonts w:ascii="黑体" w:eastAsia="黑体" w:hAnsi="宋体"/>
          <w:sz w:val="24"/>
        </w:rPr>
      </w:pPr>
      <w:r>
        <w:rPr>
          <w:rFonts w:ascii="黑体" w:eastAsia="黑体" w:hAnsi="宋体" w:hint="eastAsia"/>
          <w:sz w:val="24"/>
        </w:rPr>
        <w:t>《重点条款偏离表》</w:t>
      </w:r>
    </w:p>
    <w:tbl>
      <w:tblPr>
        <w:tblStyle w:val="TableGrid"/>
        <w:tblW w:w="8477" w:type="dxa"/>
        <w:tblInd w:w="-147" w:type="dxa"/>
        <w:tblLook w:val="04A0"/>
      </w:tblPr>
      <w:tblGrid>
        <w:gridCol w:w="681"/>
        <w:gridCol w:w="4110"/>
        <w:gridCol w:w="1560"/>
        <w:gridCol w:w="1134"/>
        <w:gridCol w:w="992"/>
      </w:tblGrid>
      <w:tr>
        <w:tblPrEx>
          <w:tblW w:w="8477" w:type="dxa"/>
          <w:tblInd w:w="-147" w:type="dxa"/>
          <w:tblLook w:val="04A0"/>
        </w:tblPrEx>
        <w:tc>
          <w:tcPr>
            <w:tcW w:w="681" w:type="dxa"/>
            <w:vAlign w:val="center"/>
          </w:tcPr>
          <w:p w:rsidR="003359D6">
            <w:pPr>
              <w:rPr>
                <w:b/>
                <w:bCs/>
                <w:szCs w:val="21"/>
              </w:rPr>
            </w:pPr>
            <w:r>
              <w:rPr>
                <w:rFonts w:hint="eastAsia"/>
                <w:b/>
                <w:bCs/>
                <w:szCs w:val="21"/>
              </w:rPr>
              <w:t>序号</w:t>
            </w:r>
          </w:p>
        </w:tc>
        <w:tc>
          <w:tcPr>
            <w:tcW w:w="4110" w:type="dxa"/>
            <w:vAlign w:val="center"/>
          </w:tcPr>
          <w:p w:rsidR="003359D6">
            <w:pPr>
              <w:jc w:val="center"/>
              <w:rPr>
                <w:b/>
                <w:bCs/>
                <w:szCs w:val="21"/>
              </w:rPr>
            </w:pPr>
            <w:r>
              <w:rPr>
                <w:rFonts w:hint="eastAsia"/>
                <w:b/>
                <w:bCs/>
                <w:szCs w:val="21"/>
              </w:rPr>
              <w:t>服务要求</w:t>
            </w:r>
          </w:p>
        </w:tc>
        <w:tc>
          <w:tcPr>
            <w:tcW w:w="1560" w:type="dxa"/>
          </w:tcPr>
          <w:p w:rsidR="003359D6">
            <w:pPr>
              <w:jc w:val="center"/>
              <w:rPr>
                <w:b/>
                <w:bCs/>
                <w:szCs w:val="21"/>
              </w:rPr>
            </w:pPr>
            <w:r>
              <w:rPr>
                <w:rFonts w:hint="eastAsia"/>
                <w:b/>
                <w:bCs/>
                <w:szCs w:val="21"/>
              </w:rPr>
              <w:t>投标响应情况</w:t>
            </w:r>
          </w:p>
        </w:tc>
        <w:tc>
          <w:tcPr>
            <w:tcW w:w="1134" w:type="dxa"/>
            <w:vAlign w:val="center"/>
          </w:tcPr>
          <w:p w:rsidR="003359D6">
            <w:pPr>
              <w:jc w:val="center"/>
              <w:rPr>
                <w:b/>
                <w:bCs/>
                <w:szCs w:val="21"/>
              </w:rPr>
            </w:pPr>
            <w:r>
              <w:rPr>
                <w:rFonts w:hint="eastAsia"/>
                <w:b/>
                <w:bCs/>
                <w:szCs w:val="21"/>
              </w:rPr>
              <w:t>偏离情况</w:t>
            </w:r>
          </w:p>
        </w:tc>
        <w:tc>
          <w:tcPr>
            <w:tcW w:w="992" w:type="dxa"/>
          </w:tcPr>
          <w:p w:rsidR="003359D6">
            <w:pPr>
              <w:jc w:val="center"/>
              <w:rPr>
                <w:b/>
                <w:bCs/>
                <w:szCs w:val="21"/>
              </w:rPr>
            </w:pPr>
            <w:r>
              <w:rPr>
                <w:rFonts w:hint="eastAsia"/>
                <w:b/>
                <w:bCs/>
                <w:szCs w:val="21"/>
              </w:rPr>
              <w:t>备注</w:t>
            </w: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p>
        </w:tc>
        <w:tc>
          <w:tcPr>
            <w:tcW w:w="4110" w:type="dxa"/>
            <w:vAlign w:val="center"/>
          </w:tcPr>
          <w:p w:rsidR="003359D6">
            <w:r>
              <w:rPr>
                <w:rFonts w:hint="eastAsia"/>
              </w:rPr>
              <w:t>▲业务联接：支持服务编排：支持通过定制</w:t>
            </w:r>
            <w:r>
              <w:t>js</w:t>
            </w:r>
            <w:r>
              <w:rPr>
                <w:rFonts w:hint="eastAsia"/>
              </w:rPr>
              <w:t>脚本，完成服务的编排封装；提供</w:t>
            </w:r>
            <w:r>
              <w:t>API</w:t>
            </w:r>
            <w:r>
              <w:rPr>
                <w:rFonts w:hint="eastAsia"/>
              </w:rPr>
              <w:t>策略路由能力，支持根据不同的</w:t>
            </w:r>
            <w:r>
              <w:t>Header</w:t>
            </w:r>
            <w:r>
              <w:rPr>
                <w:rFonts w:hint="eastAsia"/>
              </w:rPr>
              <w:t>、</w:t>
            </w:r>
            <w:r>
              <w:t>Query</w:t>
            </w:r>
            <w:r>
              <w:rPr>
                <w:rFonts w:hint="eastAsia"/>
              </w:rPr>
              <w:t>来定制</w:t>
            </w:r>
            <w:r>
              <w:t>API</w:t>
            </w:r>
            <w:r>
              <w:rPr>
                <w:rFonts w:hint="eastAsia"/>
              </w:rPr>
              <w:t>接口的后端。支持</w:t>
            </w:r>
            <w:r>
              <w:t>API</w:t>
            </w:r>
            <w:r>
              <w:rPr>
                <w:rFonts w:hint="eastAsia"/>
              </w:rPr>
              <w:t>编排：支持通过脚本，完成服务的编排封装（提供软件功能界面截图）</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2</w:t>
            </w:r>
          </w:p>
        </w:tc>
        <w:tc>
          <w:tcPr>
            <w:tcW w:w="4110" w:type="dxa"/>
            <w:vAlign w:val="center"/>
          </w:tcPr>
          <w:p w:rsidR="003359D6">
            <w:r>
              <w:t>▲</w:t>
            </w:r>
            <w:r>
              <w:rPr>
                <w:rFonts w:hint="eastAsia"/>
              </w:rPr>
              <w:t>厂商大数据平台需要进入</w:t>
            </w:r>
            <w:r>
              <w:t xml:space="preserve">IDC </w:t>
            </w:r>
            <w:r>
              <w:t>MarketScape</w:t>
            </w:r>
            <w:r>
              <w:rPr>
                <w:rFonts w:hint="eastAsia"/>
              </w:rPr>
              <w:t>中国大数据管理平台厂商评估报告领导者象限，提供证明截图</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3</w:t>
            </w:r>
          </w:p>
        </w:tc>
        <w:tc>
          <w:tcPr>
            <w:tcW w:w="4110" w:type="dxa"/>
            <w:vAlign w:val="center"/>
          </w:tcPr>
          <w:p w:rsidR="003359D6">
            <w:r>
              <w:t>▲</w:t>
            </w:r>
            <w:r>
              <w:rPr>
                <w:rFonts w:hint="eastAsia"/>
              </w:rPr>
              <w:t>大数据平台软件支持与</w:t>
            </w:r>
            <w:r>
              <w:t>60+</w:t>
            </w:r>
            <w:r>
              <w:rPr>
                <w:rFonts w:hint="eastAsia"/>
              </w:rPr>
              <w:t>第三方主流生态工具对接，并提供对接指导文档，如</w:t>
            </w:r>
            <w:r>
              <w:t>tableau</w:t>
            </w:r>
            <w:r>
              <w:rPr>
                <w:rFonts w:hint="eastAsia"/>
              </w:rPr>
              <w:t>，</w:t>
            </w:r>
            <w:r>
              <w:t>SuperSet</w:t>
            </w:r>
            <w:r>
              <w:rPr>
                <w:rFonts w:hint="eastAsia"/>
              </w:rPr>
              <w:t>，</w:t>
            </w:r>
            <w:r>
              <w:rPr>
                <w:rFonts w:hint="eastAsia"/>
              </w:rPr>
              <w:t>帆软</w:t>
            </w:r>
            <w:r>
              <w:t>BI</w:t>
            </w:r>
            <w:r>
              <w:rPr>
                <w:rFonts w:hint="eastAsia"/>
              </w:rPr>
              <w:t>对接，</w:t>
            </w:r>
            <w:r>
              <w:t>Kyligence</w:t>
            </w:r>
            <w:r>
              <w:rPr>
                <w:rFonts w:hint="eastAsia"/>
              </w:rPr>
              <w:t>，永洪；提供对接指导文档或文档链接证明。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4</w:t>
            </w:r>
          </w:p>
        </w:tc>
        <w:tc>
          <w:tcPr>
            <w:tcW w:w="4110" w:type="dxa"/>
            <w:vAlign w:val="center"/>
          </w:tcPr>
          <w:p w:rsidR="003359D6">
            <w:r>
              <w:t>▲</w:t>
            </w:r>
            <w:r>
              <w:rPr>
                <w:rFonts w:hint="eastAsia"/>
              </w:rPr>
              <w:t>大数据平台同时兼容</w:t>
            </w:r>
            <w:r>
              <w:t>X86</w:t>
            </w:r>
            <w:r>
              <w:rPr>
                <w:rFonts w:hint="eastAsia"/>
              </w:rPr>
              <w:t>架构与</w:t>
            </w:r>
            <w:r>
              <w:t>ARM</w:t>
            </w:r>
            <w:r>
              <w:rPr>
                <w:rFonts w:hint="eastAsia"/>
              </w:rPr>
              <w:t>架构的</w:t>
            </w:r>
            <w:r>
              <w:rPr>
                <w:rFonts w:hint="eastAsia"/>
              </w:rPr>
              <w:t>云计算</w:t>
            </w:r>
            <w:r>
              <w:rPr>
                <w:rFonts w:hint="eastAsia"/>
              </w:rPr>
              <w:t>平台，并提供系统截</w:t>
            </w:r>
            <w:r>
              <w:rPr>
                <w:rFonts w:hint="eastAsia"/>
              </w:rPr>
              <w:t>图证明</w:t>
            </w:r>
            <w:r>
              <w:rPr>
                <w:rFonts w:hint="eastAsia"/>
              </w:rPr>
              <w:t>或测试报告。</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5</w:t>
            </w:r>
          </w:p>
        </w:tc>
        <w:tc>
          <w:tcPr>
            <w:tcW w:w="4110" w:type="dxa"/>
            <w:vAlign w:val="center"/>
          </w:tcPr>
          <w:p w:rsidR="003359D6">
            <w:r>
              <w:t>▲</w:t>
            </w:r>
            <w:r>
              <w:rPr>
                <w:rFonts w:hint="eastAsia"/>
              </w:rPr>
              <w:t>大数据平台支持滚动升级能力，业务不中断，一次升级少量节点，循环滚动，直至集群所有节点完成升级。提供升级过程截图证明。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6</w:t>
            </w:r>
          </w:p>
        </w:tc>
        <w:tc>
          <w:tcPr>
            <w:tcW w:w="4110" w:type="dxa"/>
            <w:vAlign w:val="center"/>
          </w:tcPr>
          <w:p w:rsidR="003359D6">
            <w:r>
              <w:t>▲</w:t>
            </w:r>
            <w:r>
              <w:rPr>
                <w:rFonts w:hint="eastAsia"/>
              </w:rPr>
              <w:t>大数据平台支持系统级安全加固，支持</w:t>
            </w:r>
            <w:r>
              <w:t>Kerberos</w:t>
            </w:r>
            <w:r>
              <w:rPr>
                <w:rFonts w:hint="eastAsia"/>
              </w:rPr>
              <w:t>认证，支持认证鉴权，支持表和列加密以及数据加密，支持全系统的审计能力。提供配置截图证明。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7</w:t>
            </w:r>
          </w:p>
        </w:tc>
        <w:tc>
          <w:tcPr>
            <w:tcW w:w="4110" w:type="dxa"/>
            <w:vAlign w:val="center"/>
          </w:tcPr>
          <w:p w:rsidR="003359D6">
            <w:r>
              <w:rPr>
                <w:rFonts w:hint="eastAsia"/>
              </w:rPr>
              <w:t>▲语音识别核心效果：中文语音识别率不低于</w:t>
            </w:r>
            <w:r>
              <w:t>95%</w:t>
            </w:r>
            <w:r>
              <w:rPr>
                <w:rFonts w:hint="eastAsia"/>
              </w:rPr>
              <w:t>（投标时提供第三方测评机构的测评报告）；</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8</w:t>
            </w:r>
          </w:p>
        </w:tc>
        <w:tc>
          <w:tcPr>
            <w:tcW w:w="4110" w:type="dxa"/>
            <w:vAlign w:val="center"/>
          </w:tcPr>
          <w:p w:rsidR="003359D6">
            <w:r>
              <w:rPr>
                <w:rFonts w:hint="eastAsia"/>
              </w:rPr>
              <w:t>▲语音合成：中文语音合成自然度指标超过</w:t>
            </w:r>
            <w:r>
              <w:rPr>
                <w:rFonts w:hint="eastAsia"/>
              </w:rPr>
              <w:t>4.</w:t>
            </w:r>
            <w:r>
              <w:t>5</w:t>
            </w:r>
            <w:r>
              <w:rPr>
                <w:rFonts w:hint="eastAsia"/>
              </w:rPr>
              <w:t>，英文语音合成自然度指标超过</w:t>
            </w:r>
            <w:r>
              <w:rPr>
                <w:rFonts w:hint="eastAsia"/>
              </w:rPr>
              <w:t>4.</w:t>
            </w:r>
            <w:r>
              <w:t>1</w:t>
            </w:r>
            <w:r>
              <w:rPr>
                <w:rFonts w:hint="eastAsia"/>
              </w:rPr>
              <w:t>（投标时提供第三方测评机构的测评报告）</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9</w:t>
            </w:r>
          </w:p>
        </w:tc>
        <w:tc>
          <w:tcPr>
            <w:tcW w:w="4110" w:type="dxa"/>
            <w:vAlign w:val="center"/>
          </w:tcPr>
          <w:p w:rsidR="003359D6">
            <w:r>
              <w:rPr>
                <w:rFonts w:hint="eastAsia"/>
              </w:rPr>
              <w:t>▲融合通信管理单元支持呼叫带宽配置与管理，控制区域呼叫流量，避免网络拥塞，（投标时提供第三方机构检测报告证明）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0</w:t>
            </w:r>
          </w:p>
        </w:tc>
        <w:tc>
          <w:tcPr>
            <w:tcW w:w="4110" w:type="dxa"/>
            <w:vAlign w:val="center"/>
          </w:tcPr>
          <w:p w:rsidR="003359D6">
            <w:pPr>
              <w:widowControl/>
              <w:jc w:val="left"/>
            </w:pPr>
            <w:r>
              <w:t>▲</w:t>
            </w:r>
            <w:r>
              <w:rPr>
                <w:rFonts w:hint="eastAsia"/>
              </w:rPr>
              <w:t>融合通信管理单元支持呼叫路由控制、号码变换，支持通过前缀匹配、后缀匹配、精确匹配等查找规则识别呼叫区域，（投标时提供第三方机构检测报告证明）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1</w:t>
            </w:r>
          </w:p>
        </w:tc>
        <w:tc>
          <w:tcPr>
            <w:tcW w:w="4110" w:type="dxa"/>
            <w:vAlign w:val="center"/>
          </w:tcPr>
          <w:p w:rsidR="003359D6">
            <w:r>
              <w:t>▲</w:t>
            </w:r>
            <w:r>
              <w:rPr>
                <w:rFonts w:hint="eastAsia"/>
              </w:rPr>
              <w:t>融合通信管理单元支持实时音视频预览，实现本地终端同步</w:t>
            </w:r>
            <w:r>
              <w:t>预览</w:t>
            </w:r>
            <w:r>
              <w:rPr>
                <w:rFonts w:hint="eastAsia"/>
              </w:rPr>
              <w:t>、远端会场</w:t>
            </w:r>
            <w:r>
              <w:t>预览</w:t>
            </w:r>
            <w:r>
              <w:rPr>
                <w:rFonts w:hint="eastAsia"/>
              </w:rPr>
              <w:t>，（投标时提供第三方机构检测报告证明）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2</w:t>
            </w:r>
          </w:p>
        </w:tc>
        <w:tc>
          <w:tcPr>
            <w:tcW w:w="4110" w:type="dxa"/>
            <w:vAlign w:val="center"/>
          </w:tcPr>
          <w:p w:rsidR="003359D6">
            <w:r>
              <w:rPr>
                <w:rFonts w:hint="eastAsia"/>
              </w:rPr>
              <w:t>▲融合通信媒体单元支持将</w:t>
            </w:r>
            <w:r>
              <w:t>1</w:t>
            </w:r>
            <w:r>
              <w:rPr>
                <w:rFonts w:hint="eastAsia"/>
              </w:rPr>
              <w:t>个</w:t>
            </w:r>
            <w:r>
              <w:t xml:space="preserve">1080P60fps </w:t>
            </w:r>
            <w:r>
              <w:rPr>
                <w:rFonts w:hint="eastAsia"/>
              </w:rPr>
              <w:t>端口可拆分为</w:t>
            </w:r>
            <w:r>
              <w:t xml:space="preserve"> 2 </w:t>
            </w:r>
            <w:r>
              <w:rPr>
                <w:rFonts w:hint="eastAsia"/>
              </w:rPr>
              <w:t>个</w:t>
            </w:r>
            <w:r>
              <w:t xml:space="preserve">1080P30fps </w:t>
            </w:r>
            <w:r>
              <w:rPr>
                <w:rFonts w:hint="eastAsia"/>
              </w:rPr>
              <w:t>端口、或者</w:t>
            </w:r>
            <w:r>
              <w:t xml:space="preserve"> 4 </w:t>
            </w:r>
            <w:r>
              <w:rPr>
                <w:rFonts w:hint="eastAsia"/>
              </w:rPr>
              <w:t>个</w:t>
            </w:r>
            <w:r>
              <w:t>720P30fps</w:t>
            </w:r>
            <w:r>
              <w:rPr>
                <w:rFonts w:hint="eastAsia"/>
              </w:rPr>
              <w:t>端口或</w:t>
            </w:r>
            <w:r>
              <w:t>8</w:t>
            </w:r>
            <w:r>
              <w:rPr>
                <w:rFonts w:hint="eastAsia"/>
              </w:rPr>
              <w:t>个</w:t>
            </w:r>
            <w:r>
              <w:t>4CIF</w:t>
            </w:r>
            <w:r>
              <w:rPr>
                <w:rFonts w:hint="eastAsia"/>
              </w:rPr>
              <w:t>端口（投标时提供第三方机构检测报告证明）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3</w:t>
            </w:r>
          </w:p>
        </w:tc>
        <w:tc>
          <w:tcPr>
            <w:tcW w:w="4110" w:type="dxa"/>
            <w:vAlign w:val="center"/>
          </w:tcPr>
          <w:p w:rsidR="003359D6">
            <w:r>
              <w:rPr>
                <w:rFonts w:hint="eastAsia"/>
              </w:rPr>
              <w:t>▲融合通信媒体单元支持主视频</w:t>
            </w:r>
            <w:r>
              <w:t>1080p60fps</w:t>
            </w:r>
            <w:r>
              <w:rPr>
                <w:rFonts w:hint="eastAsia"/>
              </w:rPr>
              <w:t>时，辅视频同时实现</w:t>
            </w:r>
            <w:r>
              <w:t>1080P60fps</w:t>
            </w:r>
            <w:r>
              <w:rPr>
                <w:rFonts w:hint="eastAsia"/>
              </w:rPr>
              <w:t>高清效果（投标时提供第三方机构检测报告证明）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4</w:t>
            </w:r>
          </w:p>
        </w:tc>
        <w:tc>
          <w:tcPr>
            <w:tcW w:w="4110" w:type="dxa"/>
            <w:vAlign w:val="center"/>
          </w:tcPr>
          <w:p w:rsidR="003359D6">
            <w:pPr>
              <w:widowControl/>
              <w:jc w:val="left"/>
            </w:pPr>
            <w:r>
              <w:t>▲</w:t>
            </w:r>
            <w:r>
              <w:rPr>
                <w:rFonts w:hint="eastAsia"/>
              </w:rPr>
              <w:t>融合通信媒体单元支持多台设备组成资源池，实现资源统一管理，根据资源使用情况，动态分配</w:t>
            </w:r>
            <w:r>
              <w:t>MCU</w:t>
            </w:r>
            <w:r>
              <w:rPr>
                <w:rFonts w:hint="eastAsia"/>
              </w:rPr>
              <w:t>资源，以实现资源负载均衡，（投标时提供第三方机构检测报告证明）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rPr>
          <w:trHeight w:val="1237"/>
        </w:trPr>
        <w:tc>
          <w:tcPr>
            <w:tcW w:w="681" w:type="dxa"/>
            <w:vAlign w:val="center"/>
          </w:tcPr>
          <w:p w:rsidR="003359D6">
            <w:pPr>
              <w:jc w:val="center"/>
              <w:rPr>
                <w:b/>
                <w:bCs/>
                <w:sz w:val="22"/>
                <w:szCs w:val="22"/>
              </w:rPr>
            </w:pPr>
            <w:r>
              <w:rPr>
                <w:rFonts w:hint="eastAsia"/>
                <w:b/>
                <w:bCs/>
                <w:sz w:val="22"/>
                <w:szCs w:val="22"/>
              </w:rPr>
              <w:t>1</w:t>
            </w:r>
            <w:r>
              <w:rPr>
                <w:b/>
                <w:bCs/>
                <w:sz w:val="22"/>
                <w:szCs w:val="22"/>
              </w:rPr>
              <w:t>5</w:t>
            </w:r>
          </w:p>
        </w:tc>
        <w:tc>
          <w:tcPr>
            <w:tcW w:w="4110" w:type="dxa"/>
            <w:vAlign w:val="center"/>
          </w:tcPr>
          <w:p w:rsidR="003359D6">
            <w:pPr>
              <w:widowControl/>
              <w:jc w:val="left"/>
            </w:pPr>
            <w:r>
              <w:t>▲</w:t>
            </w:r>
            <w:r>
              <w:rPr>
                <w:rFonts w:hint="eastAsia"/>
              </w:rPr>
              <w:t>融合通信媒体单元支持电子白板功能，支持白板批注、缩放、保存、多方互动等功能，支持不少于</w:t>
            </w:r>
            <w:r>
              <w:t>64</w:t>
            </w:r>
            <w:r>
              <w:rPr>
                <w:rFonts w:hint="eastAsia"/>
              </w:rPr>
              <w:t>方同时协作（投标时提供第三方机构检测报告证明）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r>
        <w:tblPrEx>
          <w:tblW w:w="8477" w:type="dxa"/>
          <w:tblInd w:w="-147" w:type="dxa"/>
          <w:tblLook w:val="04A0"/>
        </w:tblPrEx>
        <w:tc>
          <w:tcPr>
            <w:tcW w:w="681" w:type="dxa"/>
            <w:vAlign w:val="center"/>
          </w:tcPr>
          <w:p w:rsidR="003359D6">
            <w:pPr>
              <w:jc w:val="center"/>
              <w:rPr>
                <w:b/>
                <w:bCs/>
                <w:sz w:val="22"/>
                <w:szCs w:val="22"/>
              </w:rPr>
            </w:pPr>
            <w:r>
              <w:rPr>
                <w:rFonts w:hint="eastAsia"/>
                <w:b/>
                <w:bCs/>
                <w:sz w:val="22"/>
                <w:szCs w:val="22"/>
              </w:rPr>
              <w:t>1</w:t>
            </w:r>
            <w:r>
              <w:rPr>
                <w:b/>
                <w:bCs/>
                <w:sz w:val="22"/>
                <w:szCs w:val="22"/>
              </w:rPr>
              <w:t>6</w:t>
            </w:r>
          </w:p>
        </w:tc>
        <w:tc>
          <w:tcPr>
            <w:tcW w:w="4110" w:type="dxa"/>
            <w:vAlign w:val="center"/>
          </w:tcPr>
          <w:p w:rsidR="003359D6">
            <w:pPr>
              <w:widowControl/>
              <w:jc w:val="left"/>
            </w:pPr>
            <w:r>
              <w:t>▲</w:t>
            </w:r>
            <w:r>
              <w:rPr>
                <w:rFonts w:hint="eastAsia"/>
              </w:rPr>
              <w:t>融合通信媒体单元支持</w:t>
            </w:r>
            <w:r>
              <w:t>30%</w:t>
            </w:r>
            <w:r>
              <w:rPr>
                <w:rFonts w:hint="eastAsia"/>
              </w:rPr>
              <w:t>网络丢包下，语音清晰连续，视频清晰流畅，无卡顿、无马赛克；支持</w:t>
            </w:r>
            <w:r>
              <w:t>80%</w:t>
            </w:r>
            <w:r>
              <w:rPr>
                <w:rFonts w:hint="eastAsia"/>
              </w:rPr>
              <w:t>网络丢包下，声音清晰，不影响会议正常进行（投标时提供第三方机构检测报告证明）</w:t>
            </w:r>
          </w:p>
        </w:tc>
        <w:tc>
          <w:tcPr>
            <w:tcW w:w="1560" w:type="dxa"/>
            <w:vAlign w:val="center"/>
          </w:tcPr>
          <w:p w:rsidR="003359D6">
            <w:pPr>
              <w:rPr>
                <w:b/>
                <w:bCs/>
                <w:sz w:val="24"/>
              </w:rPr>
            </w:pPr>
          </w:p>
        </w:tc>
        <w:tc>
          <w:tcPr>
            <w:tcW w:w="1134" w:type="dxa"/>
            <w:vAlign w:val="center"/>
          </w:tcPr>
          <w:p w:rsidR="003359D6">
            <w:pPr>
              <w:rPr>
                <w:b/>
                <w:bCs/>
                <w:sz w:val="24"/>
              </w:rPr>
            </w:pPr>
          </w:p>
        </w:tc>
        <w:tc>
          <w:tcPr>
            <w:tcW w:w="992" w:type="dxa"/>
            <w:vAlign w:val="center"/>
          </w:tcPr>
          <w:p w:rsidR="003359D6">
            <w:pPr>
              <w:rPr>
                <w:b/>
                <w:bCs/>
                <w:sz w:val="24"/>
              </w:rPr>
            </w:pPr>
          </w:p>
        </w:tc>
      </w:tr>
    </w:tbl>
    <w:p w:rsidR="003359D6">
      <w:pPr>
        <w:rPr>
          <w:rFonts w:ascii="黑体" w:eastAsia="黑体" w:hAnsi="Arial"/>
          <w:bCs/>
          <w:kern w:val="0"/>
          <w:sz w:val="24"/>
        </w:rPr>
      </w:pPr>
      <w:r>
        <w:rPr>
          <w:rFonts w:ascii="黑体" w:eastAsia="黑体" w:hAnsi="Arial" w:hint="eastAsia"/>
          <w:bCs/>
          <w:kern w:val="0"/>
          <w:sz w:val="24"/>
        </w:rPr>
        <w:t>注：</w:t>
      </w:r>
    </w:p>
    <w:p w:rsidR="003359D6">
      <w:pPr>
        <w:numPr>
          <w:ilvl w:val="0"/>
          <w:numId w:val="17"/>
        </w:numPr>
        <w:rPr>
          <w:rFonts w:ascii="黑体" w:eastAsia="黑体" w:hAnsi="Arial"/>
          <w:bCs/>
          <w:kern w:val="0"/>
          <w:sz w:val="24"/>
          <w:szCs w:val="22"/>
        </w:rPr>
      </w:pPr>
      <w:r>
        <w:rPr>
          <w:rFonts w:ascii="黑体" w:eastAsia="黑体" w:hAnsi="Arial" w:hint="eastAsia"/>
          <w:bCs/>
          <w:kern w:val="0"/>
          <w:sz w:val="24"/>
        </w:rPr>
        <w:t>本表中所述的带“▲”的技术条款、其他条款、功能、要求详见招标文件“五、技术要求”</w:t>
      </w:r>
    </w:p>
    <w:p w:rsidR="003359D6">
      <w:pPr>
        <w:numPr>
          <w:ilvl w:val="0"/>
          <w:numId w:val="17"/>
        </w:numPr>
        <w:rPr>
          <w:rFonts w:ascii="黑体" w:eastAsia="黑体" w:hAnsi="Arial"/>
          <w:bCs/>
          <w:kern w:val="0"/>
          <w:sz w:val="24"/>
        </w:rPr>
      </w:pPr>
      <w:r>
        <w:rPr>
          <w:rFonts w:ascii="黑体" w:eastAsia="黑体" w:hAnsi="Arial" w:hint="eastAsia"/>
          <w:bCs/>
          <w:kern w:val="0"/>
          <w:sz w:val="24"/>
        </w:rPr>
        <w:t>对“投标响应情况”一栏，根据供应商的实际响应情况填写，如</w:t>
      </w:r>
      <w:r>
        <w:rPr>
          <w:rFonts w:ascii="黑体" w:eastAsia="黑体" w:hAnsi="Arial" w:hint="eastAsia"/>
          <w:bCs/>
          <w:kern w:val="0"/>
          <w:sz w:val="24"/>
        </w:rPr>
        <w:t>完全响应</w:t>
      </w:r>
      <w:r>
        <w:rPr>
          <w:rFonts w:ascii="黑体" w:eastAsia="黑体" w:hAnsi="Arial" w:hint="eastAsia"/>
          <w:bCs/>
          <w:kern w:val="0"/>
          <w:sz w:val="24"/>
        </w:rPr>
        <w:t>招标文件“六、技术要求”，也可填写“完全按照招标文件要求执行”，否则应详细填写响应情况。</w:t>
      </w:r>
    </w:p>
    <w:p w:rsidR="003359D6">
      <w:pPr>
        <w:numPr>
          <w:ilvl w:val="0"/>
          <w:numId w:val="17"/>
        </w:numPr>
        <w:rPr>
          <w:rFonts w:ascii="黑体" w:eastAsia="黑体" w:hAnsi="Arial"/>
          <w:bCs/>
          <w:kern w:val="0"/>
          <w:sz w:val="24"/>
        </w:rPr>
      </w:pPr>
      <w:r>
        <w:rPr>
          <w:rFonts w:ascii="黑体" w:eastAsia="黑体" w:hAnsi="Arial" w:hint="eastAsia"/>
          <w:bCs/>
          <w:kern w:val="0"/>
          <w:sz w:val="24"/>
        </w:rPr>
        <w:t>对“偏离情况”一栏，填写“无偏离、正偏离、负偏离”。其中正偏离是指提供技术条款由招标文件所规定。负偏离是指所提供技术条款低于招标文件所规定的。</w:t>
      </w:r>
    </w:p>
    <w:p w:rsidR="003359D6">
      <w:pPr>
        <w:numPr>
          <w:ilvl w:val="0"/>
          <w:numId w:val="17"/>
        </w:numPr>
        <w:rPr>
          <w:rFonts w:ascii="黑体" w:eastAsia="黑体" w:hAnsi="Arial"/>
          <w:bCs/>
          <w:kern w:val="0"/>
          <w:sz w:val="24"/>
          <w:szCs w:val="22"/>
        </w:rPr>
      </w:pPr>
      <w:r>
        <w:rPr>
          <w:rFonts w:ascii="黑体" w:eastAsia="黑体" w:hAnsi="Arial" w:hint="eastAsia"/>
          <w:bCs/>
          <w:kern w:val="0"/>
          <w:sz w:val="24"/>
        </w:rPr>
        <w:t>投标人自行对照招标文件“评标信息”评审表提供响应的资料。</w:t>
      </w:r>
    </w:p>
    <w:p w:rsidR="003359D6">
      <w:pPr>
        <w:pStyle w:val="NormalIndent"/>
        <w:ind w:firstLine="0"/>
        <w:rPr>
          <w:rFonts w:ascii="黑体" w:eastAsia="黑体" w:hAnsi="宋体"/>
          <w:sz w:val="24"/>
        </w:rPr>
      </w:pPr>
    </w:p>
    <w:p w:rsidR="003359D6">
      <w:pPr>
        <w:pStyle w:val="NormalIndent"/>
        <w:ind w:firstLine="0"/>
        <w:rPr>
          <w:rFonts w:ascii="黑体" w:eastAsia="黑体" w:hAnsi="宋体"/>
          <w:sz w:val="24"/>
        </w:rPr>
      </w:pPr>
    </w:p>
    <w:p w:rsidR="003359D6">
      <w:pPr>
        <w:pStyle w:val="NormalIndent"/>
        <w:ind w:firstLine="0"/>
        <w:rPr>
          <w:rFonts w:ascii="黑体" w:eastAsia="黑体" w:hAnsi="宋体"/>
          <w:sz w:val="24"/>
        </w:rPr>
      </w:pPr>
      <w:r>
        <w:rPr>
          <w:rFonts w:ascii="黑体" w:eastAsia="黑体" w:hAnsi="宋体" w:hint="eastAsia"/>
          <w:sz w:val="24"/>
        </w:rPr>
        <w:t>六、质量（完成时间、安全、环保）保障措施及方案（格式自定）</w:t>
      </w:r>
    </w:p>
    <w:p w:rsidR="003359D6">
      <w:pPr>
        <w:pStyle w:val="NormalIndent"/>
        <w:ind w:firstLine="0"/>
        <w:rPr>
          <w:rFonts w:ascii="黑体" w:eastAsia="黑体" w:hAnsi="宋体"/>
          <w:sz w:val="24"/>
        </w:rPr>
      </w:pPr>
    </w:p>
    <w:p w:rsidR="003359D6">
      <w:pPr>
        <w:pStyle w:val="NormalIndent"/>
        <w:ind w:firstLine="0"/>
        <w:rPr>
          <w:rFonts w:ascii="黑体" w:eastAsia="黑体" w:hAnsi="宋体"/>
          <w:sz w:val="24"/>
        </w:rPr>
      </w:pPr>
      <w:r>
        <w:rPr>
          <w:rFonts w:ascii="黑体" w:eastAsia="黑体" w:hAnsi="宋体" w:hint="eastAsia"/>
          <w:sz w:val="24"/>
        </w:rPr>
        <w:t>七、项目完成（服务期满）后的服务承诺（格式自定）</w:t>
      </w:r>
    </w:p>
    <w:p w:rsidR="003359D6">
      <w:pPr>
        <w:pStyle w:val="NormalIndent"/>
        <w:ind w:firstLine="0"/>
        <w:rPr>
          <w:rFonts w:ascii="黑体" w:eastAsia="黑体" w:hAnsi="宋体"/>
          <w:sz w:val="24"/>
        </w:rPr>
      </w:pPr>
    </w:p>
    <w:p w:rsidR="003359D6">
      <w:pPr>
        <w:pStyle w:val="NormalIndent"/>
        <w:ind w:firstLine="0"/>
        <w:rPr>
          <w:rFonts w:ascii="黑体" w:eastAsia="黑体" w:hAnsi="宋体"/>
          <w:sz w:val="24"/>
        </w:rPr>
      </w:pPr>
      <w:r>
        <w:rPr>
          <w:rFonts w:ascii="黑体" w:eastAsia="黑体" w:hAnsi="宋体" w:hint="eastAsia"/>
          <w:sz w:val="24"/>
        </w:rPr>
        <w:t>八、违约承诺（格式自定）</w:t>
      </w:r>
    </w:p>
    <w:p w:rsidR="003359D6">
      <w:pPr>
        <w:pStyle w:val="NormalIndent"/>
        <w:spacing w:before="60" w:beforeLines="25" w:after="60" w:afterLines="25"/>
        <w:ind w:firstLine="0"/>
        <w:rPr>
          <w:rFonts w:ascii="黑体" w:eastAsia="黑体" w:hAnsi="宋体"/>
          <w:sz w:val="24"/>
        </w:rPr>
      </w:pPr>
    </w:p>
    <w:p w:rsidR="003359D6">
      <w:pPr>
        <w:pStyle w:val="NormalIndent"/>
        <w:spacing w:before="60" w:beforeLines="25" w:after="60" w:afterLines="25"/>
        <w:ind w:firstLine="0"/>
        <w:rPr>
          <w:rFonts w:ascii="黑体" w:eastAsia="黑体" w:hAnsi="宋体"/>
          <w:sz w:val="24"/>
        </w:rPr>
      </w:pPr>
      <w:r>
        <w:rPr>
          <w:rFonts w:ascii="黑体" w:eastAsia="黑体" w:hAnsi="宋体" w:hint="eastAsia"/>
          <w:sz w:val="24"/>
        </w:rPr>
        <w:t>九、拟安排的项目负责人情况（仅限一人）（格式自定）</w:t>
      </w:r>
    </w:p>
    <w:p w:rsidR="003359D6">
      <w:pPr>
        <w:pStyle w:val="NormalIndent"/>
        <w:spacing w:before="60" w:beforeLines="25" w:after="60" w:afterLines="25"/>
        <w:ind w:firstLine="0"/>
        <w:rPr>
          <w:rFonts w:ascii="黑体" w:eastAsia="黑体" w:hAnsi="宋体"/>
          <w:sz w:val="24"/>
        </w:rPr>
      </w:pPr>
    </w:p>
    <w:p w:rsidR="003359D6">
      <w:pPr>
        <w:pStyle w:val="NormalIndent"/>
        <w:spacing w:before="60" w:beforeLines="25" w:after="60" w:afterLines="25"/>
        <w:ind w:firstLine="0"/>
        <w:rPr>
          <w:rFonts w:ascii="黑体" w:eastAsia="黑体" w:hAnsi="宋体"/>
          <w:sz w:val="24"/>
        </w:rPr>
      </w:pPr>
      <w:r>
        <w:rPr>
          <w:rFonts w:ascii="黑体" w:eastAsia="黑体" w:hAnsi="宋体" w:hint="eastAsia"/>
          <w:sz w:val="24"/>
        </w:rPr>
        <w:t>十、拟安排的项目主要团队成员（主要技术人员）情况（项目负责人除外）（格式自定）</w:t>
      </w:r>
    </w:p>
    <w:p w:rsidR="003359D6">
      <w:pPr>
        <w:pStyle w:val="NormalIndent"/>
        <w:spacing w:before="60" w:beforeLines="25" w:after="60" w:afterLines="25"/>
        <w:ind w:firstLine="0"/>
        <w:rPr>
          <w:rFonts w:ascii="黑体" w:eastAsia="黑体" w:hAnsi="宋体"/>
          <w:sz w:val="24"/>
        </w:rPr>
      </w:pPr>
    </w:p>
    <w:p w:rsidR="003359D6">
      <w:pPr>
        <w:pStyle w:val="NormalIndent"/>
        <w:spacing w:before="60" w:beforeLines="25" w:after="60" w:afterLines="25"/>
        <w:ind w:firstLine="0"/>
        <w:rPr>
          <w:rFonts w:ascii="黑体" w:eastAsia="黑体" w:hAnsi="宋体"/>
          <w:sz w:val="24"/>
        </w:rPr>
      </w:pPr>
      <w:r>
        <w:rPr>
          <w:rFonts w:ascii="黑体" w:eastAsia="黑体" w:hAnsi="宋体" w:hint="eastAsia"/>
          <w:sz w:val="24"/>
        </w:rPr>
        <w:t>十一、投标人认为需要加以说明的其他内容</w:t>
      </w:r>
    </w:p>
    <w:p w:rsidR="003359D6">
      <w:pPr>
        <w:widowControl/>
        <w:jc w:val="left"/>
        <w:rPr>
          <w:rFonts w:ascii="宋体" w:hAnsi="宋体"/>
          <w:b/>
          <w:bCs/>
          <w:kern w:val="0"/>
          <w:sz w:val="24"/>
          <w:szCs w:val="20"/>
        </w:rPr>
      </w:pPr>
      <w:r>
        <w:br w:type="page"/>
      </w:r>
    </w:p>
    <w:p w:rsidR="003359D6">
      <w:pPr>
        <w:pStyle w:val="Heading2"/>
      </w:pPr>
      <w:r>
        <w:rPr>
          <w:rFonts w:hint="eastAsia"/>
        </w:rPr>
        <w:t>第五章  合同条款及格式</w:t>
      </w:r>
    </w:p>
    <w:p w:rsidR="003359D6">
      <w:pPr>
        <w:ind w:firstLine="470" w:firstLineChars="196"/>
      </w:pPr>
    </w:p>
    <w:p w:rsidR="003359D6">
      <w:pPr>
        <w:jc w:val="center"/>
        <w:rPr>
          <w:rFonts w:ascii="宋体" w:hAnsi="宋体"/>
          <w:b/>
          <w:szCs w:val="21"/>
        </w:rPr>
      </w:pPr>
      <w:r>
        <w:rPr>
          <w:rFonts w:ascii="宋体" w:hAnsi="宋体" w:hint="eastAsia"/>
          <w:b/>
          <w:szCs w:val="21"/>
        </w:rPr>
        <w:t>（仅供参考，具体以项目需求及采购结果为准）</w:t>
      </w:r>
    </w:p>
    <w:p w:rsidR="003359D6">
      <w:pPr>
        <w:rPr>
          <w:rFonts w:ascii="仿宋_GB2312" w:eastAsia="仿宋_GB2312" w:hAnsi="仿宋_GB2312" w:cs="仿宋_GB2312"/>
          <w:szCs w:val="21"/>
          <w:u w:val="single"/>
        </w:rPr>
      </w:pPr>
      <w:r>
        <w:rPr>
          <w:rFonts w:ascii="仿宋_GB2312" w:eastAsia="仿宋_GB2312" w:hAnsi="仿宋_GB2312" w:cs="仿宋_GB2312" w:hint="eastAsia"/>
          <w:szCs w:val="21"/>
        </w:rPr>
        <w:t>甲方：</w:t>
      </w:r>
    </w:p>
    <w:p w:rsidR="003359D6">
      <w:pPr>
        <w:rPr>
          <w:rFonts w:ascii="仿宋_GB2312" w:eastAsia="仿宋_GB2312" w:hAnsi="仿宋_GB2312" w:cs="仿宋_GB2312"/>
          <w:szCs w:val="21"/>
          <w:u w:val="single"/>
        </w:rPr>
      </w:pPr>
      <w:r>
        <w:rPr>
          <w:rFonts w:ascii="仿宋_GB2312" w:eastAsia="仿宋_GB2312" w:hAnsi="仿宋_GB2312" w:cs="仿宋_GB2312" w:hint="eastAsia"/>
          <w:szCs w:val="21"/>
        </w:rPr>
        <w:t>法定代表人：</w:t>
      </w:r>
    </w:p>
    <w:p w:rsidR="003359D6">
      <w:pPr>
        <w:rPr>
          <w:rFonts w:ascii="仿宋_GB2312" w:eastAsia="仿宋_GB2312" w:hAnsi="仿宋_GB2312" w:cs="仿宋_GB2312"/>
          <w:szCs w:val="21"/>
          <w:u w:val="single"/>
        </w:rPr>
      </w:pPr>
      <w:r>
        <w:rPr>
          <w:rFonts w:ascii="仿宋_GB2312" w:eastAsia="仿宋_GB2312" w:hAnsi="仿宋_GB2312" w:cs="仿宋_GB2312" w:hint="eastAsia"/>
          <w:szCs w:val="21"/>
        </w:rPr>
        <w:t>地址：</w:t>
      </w:r>
      <w:r>
        <w:rPr>
          <w:rFonts w:ascii="仿宋_GB2312" w:eastAsia="仿宋_GB2312" w:hAnsi="仿宋_GB2312" w:cs="仿宋_GB2312" w:hint="eastAsia"/>
          <w:szCs w:val="21"/>
          <w:shd w:val="clear" w:color="auto" w:fill="FFFFFF"/>
        </w:rPr>
        <w:t>　</w:t>
      </w:r>
    </w:p>
    <w:p w:rsidR="003359D6">
      <w:pPr>
        <w:rPr>
          <w:rFonts w:ascii="仿宋_GB2312" w:eastAsia="仿宋_GB2312" w:hAnsi="仿宋_GB2312" w:cs="仿宋_GB2312"/>
          <w:szCs w:val="21"/>
          <w:u w:val="single"/>
        </w:rPr>
      </w:pPr>
    </w:p>
    <w:p w:rsidR="003359D6">
      <w:pPr>
        <w:rPr>
          <w:rFonts w:ascii="仿宋_GB2312" w:eastAsia="仿宋_GB2312" w:hAnsi="仿宋_GB2312" w:cs="仿宋_GB2312"/>
          <w:szCs w:val="21"/>
          <w:u w:val="single"/>
        </w:rPr>
      </w:pPr>
      <w:r>
        <w:rPr>
          <w:rFonts w:ascii="仿宋_GB2312" w:eastAsia="仿宋_GB2312" w:hAnsi="仿宋_GB2312" w:cs="仿宋_GB2312" w:hint="eastAsia"/>
          <w:szCs w:val="21"/>
        </w:rPr>
        <w:t>乙方：</w:t>
      </w:r>
    </w:p>
    <w:p w:rsidR="003359D6">
      <w:pPr>
        <w:rPr>
          <w:rFonts w:ascii="仿宋_GB2312" w:eastAsia="仿宋_GB2312" w:hAnsi="仿宋_GB2312" w:cs="仿宋_GB2312"/>
          <w:szCs w:val="21"/>
        </w:rPr>
      </w:pPr>
      <w:r>
        <w:rPr>
          <w:rFonts w:ascii="仿宋_GB2312" w:eastAsia="仿宋_GB2312" w:hAnsi="仿宋_GB2312" w:cs="仿宋_GB2312" w:hint="eastAsia"/>
          <w:szCs w:val="21"/>
        </w:rPr>
        <w:t>法定代表人或授权代表：</w:t>
      </w:r>
    </w:p>
    <w:p w:rsidR="003359D6">
      <w:pPr>
        <w:rPr>
          <w:rFonts w:ascii="仿宋_GB2312" w:eastAsia="仿宋_GB2312" w:hAnsi="仿宋_GB2312" w:cs="仿宋_GB2312"/>
          <w:szCs w:val="21"/>
          <w:u w:val="single"/>
        </w:rPr>
      </w:pPr>
      <w:r>
        <w:rPr>
          <w:rFonts w:ascii="仿宋_GB2312" w:eastAsia="仿宋_GB2312" w:hAnsi="仿宋_GB2312" w:cs="仿宋_GB2312" w:hint="eastAsia"/>
          <w:szCs w:val="21"/>
        </w:rPr>
        <w:t>地址：</w:t>
      </w:r>
    </w:p>
    <w:p w:rsidR="003359D6">
      <w:pPr>
        <w:rPr>
          <w:rFonts w:ascii="仿宋_GB2312" w:eastAsia="仿宋_GB2312" w:hAnsi="仿宋_GB2312" w:cs="仿宋_GB2312"/>
          <w:szCs w:val="21"/>
        </w:rPr>
      </w:pP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依据《中华人民共和国民法典》等相关法律、法规的规定，在平等、自愿、公平、诚信的基础上,甲乙双方经协商，就甲方委托乙方承担（以下简称本项目），达成以下合同条款：</w:t>
      </w:r>
    </w:p>
    <w:p w:rsidR="003359D6">
      <w:pPr>
        <w:numPr>
          <w:ilvl w:val="0"/>
          <w:numId w:val="18"/>
        </w:numPr>
        <w:ind w:firstLine="480" w:firstLineChars="200"/>
        <w:outlineLvl w:val="0"/>
        <w:rPr>
          <w:rFonts w:ascii="仿宋_GB2312" w:eastAsia="仿宋_GB2312" w:hAnsi="仿宋_GB2312" w:cs="仿宋_GB2312"/>
          <w:kern w:val="44"/>
          <w:szCs w:val="21"/>
        </w:rPr>
      </w:pPr>
      <w:bookmarkStart w:id="58" w:name="_Toc216520181"/>
      <w:bookmarkStart w:id="59" w:name="_Toc232999023"/>
      <w:r>
        <w:rPr>
          <w:rFonts w:ascii="仿宋_GB2312" w:eastAsia="仿宋_GB2312" w:hAnsi="仿宋_GB2312" w:cs="仿宋_GB2312" w:hint="eastAsia"/>
          <w:kern w:val="44"/>
          <w:szCs w:val="21"/>
        </w:rPr>
        <w:t>服务内容和合同金额</w:t>
      </w:r>
      <w:bookmarkEnd w:id="58"/>
      <w:bookmarkEnd w:id="59"/>
    </w:p>
    <w:p w:rsidR="003359D6">
      <w:pPr>
        <w:adjustRightInd w:val="0"/>
        <w:ind w:firstLine="480" w:firstLineChars="200"/>
        <w:textAlignment w:val="baseline"/>
        <w:outlineLvl w:val="1"/>
        <w:rPr>
          <w:rFonts w:ascii="仿宋_GB2312" w:eastAsia="仿宋_GB2312" w:hAnsi="仿宋_GB2312" w:cs="仿宋_GB2312"/>
          <w:kern w:val="0"/>
          <w:szCs w:val="21"/>
        </w:rPr>
      </w:pPr>
      <w:bookmarkStart w:id="60" w:name="_Toc216520182"/>
      <w:r>
        <w:rPr>
          <w:rFonts w:ascii="仿宋_GB2312" w:eastAsia="仿宋_GB2312" w:hAnsi="仿宋_GB2312" w:cs="仿宋_GB2312" w:hint="eastAsia"/>
          <w:kern w:val="0"/>
          <w:szCs w:val="21"/>
        </w:rPr>
        <w:t>（一）服务内容</w:t>
      </w:r>
      <w:bookmarkEnd w:id="60"/>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乙方接受甲方委托承担本项目，完成项目建设。具体工作包括但不限于项目调研、需求分析、设计、开发、部署和文档编制等。</w:t>
      </w:r>
    </w:p>
    <w:p w:rsidR="003359D6">
      <w:pPr>
        <w:adjustRightInd w:val="0"/>
        <w:ind w:firstLine="480" w:firstLineChars="200"/>
        <w:textAlignment w:val="baseline"/>
        <w:outlineLvl w:val="1"/>
        <w:rPr>
          <w:rFonts w:ascii="仿宋_GB2312" w:eastAsia="仿宋_GB2312" w:hAnsi="仿宋_GB2312" w:cs="仿宋_GB2312"/>
          <w:kern w:val="0"/>
          <w:szCs w:val="21"/>
        </w:rPr>
      </w:pPr>
      <w:bookmarkStart w:id="61" w:name="_Toc216520185"/>
      <w:r>
        <w:rPr>
          <w:rFonts w:ascii="仿宋_GB2312" w:eastAsia="仿宋_GB2312" w:hAnsi="仿宋_GB2312" w:cs="仿宋_GB2312" w:hint="eastAsia"/>
          <w:kern w:val="0"/>
          <w:szCs w:val="21"/>
        </w:rPr>
        <w:t>（二）质量要求</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本项目软件开发的质量必须符合国家、广东省、深圳市相关标准规范的要求。</w:t>
      </w:r>
      <w:bookmarkEnd w:id="61"/>
    </w:p>
    <w:p w:rsidR="003359D6">
      <w:pPr>
        <w:adjustRightInd w:val="0"/>
        <w:ind w:firstLine="480" w:firstLineChars="200"/>
        <w:textAlignment w:val="baseline"/>
        <w:outlineLvl w:val="1"/>
        <w:rPr>
          <w:rFonts w:ascii="仿宋_GB2312" w:eastAsia="仿宋_GB2312" w:hAnsi="仿宋_GB2312" w:cs="仿宋_GB2312"/>
          <w:kern w:val="0"/>
          <w:szCs w:val="21"/>
        </w:rPr>
      </w:pPr>
      <w:bookmarkStart w:id="62" w:name="_Toc216520187"/>
      <w:r>
        <w:rPr>
          <w:rFonts w:ascii="仿宋_GB2312" w:eastAsia="仿宋_GB2312" w:hAnsi="仿宋_GB2312" w:cs="仿宋_GB2312" w:hint="eastAsia"/>
          <w:kern w:val="0"/>
          <w:szCs w:val="21"/>
        </w:rPr>
        <w:t>（三）实施地点</w:t>
      </w:r>
      <w:bookmarkEnd w:id="62"/>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本项目实施地点为：</w:t>
      </w:r>
      <w:r>
        <w:rPr>
          <w:rFonts w:ascii="仿宋_GB2312" w:eastAsia="仿宋_GB2312" w:hAnsi="仿宋_GB2312" w:cs="仿宋_GB2312" w:hint="eastAsia"/>
          <w:szCs w:val="21"/>
          <w:u w:val="single"/>
        </w:rPr>
        <w:t>深圳市前海深港现代服务业合作区管理局及甲方指定地点</w:t>
      </w:r>
      <w:r>
        <w:rPr>
          <w:rFonts w:ascii="仿宋_GB2312" w:eastAsia="仿宋_GB2312" w:hAnsi="仿宋_GB2312" w:cs="仿宋_GB2312" w:hint="eastAsia"/>
          <w:szCs w:val="21"/>
        </w:rPr>
        <w:t>。</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（四）实施周期</w:t>
      </w:r>
    </w:p>
    <w:p w:rsidR="003359D6">
      <w:pPr>
        <w:spacing w:line="360" w:lineRule="auto"/>
        <w:ind w:firstLine="480" w:firstLineChars="200"/>
        <w:rPr>
          <w:rFonts w:ascii="宋体" w:hAnsi="宋体" w:cs="宋体"/>
          <w:szCs w:val="21"/>
        </w:rPr>
      </w:pPr>
      <w:r>
        <w:rPr>
          <w:rFonts w:ascii="宋体" w:hAnsi="宋体" w:cs="宋体" w:hint="eastAsia"/>
          <w:szCs w:val="21"/>
        </w:rPr>
        <w:t>1.进度要求</w:t>
      </w:r>
    </w:p>
    <w:p w:rsidR="003359D6">
      <w:pPr>
        <w:spacing w:line="360" w:lineRule="auto"/>
        <w:ind w:firstLine="480" w:firstLineChars="200"/>
        <w:rPr>
          <w:rFonts w:ascii="宋体" w:hAnsi="宋体" w:cs="宋体"/>
          <w:szCs w:val="21"/>
        </w:rPr>
      </w:pPr>
      <w:r>
        <w:rPr>
          <w:rFonts w:ascii="宋体" w:hAnsi="宋体" w:cs="宋体" w:hint="eastAsia"/>
          <w:szCs w:val="21"/>
        </w:rPr>
        <w:t>项目合同签订后，</w:t>
      </w:r>
      <w:r>
        <w:rPr>
          <w:rFonts w:ascii="宋体"/>
          <w:sz w:val="24"/>
        </w:rPr>
        <w:t>乙方</w:t>
      </w:r>
      <w:r>
        <w:rPr>
          <w:rFonts w:ascii="宋体" w:hAnsi="宋体" w:cs="宋体" w:hint="eastAsia"/>
          <w:szCs w:val="21"/>
        </w:rPr>
        <w:t>应于项目合同签订后1</w:t>
      </w:r>
      <w:r>
        <w:rPr>
          <w:rFonts w:ascii="宋体" w:hAnsi="宋体" w:cs="宋体"/>
          <w:szCs w:val="21"/>
        </w:rPr>
        <w:t>2</w:t>
      </w:r>
      <w:r>
        <w:rPr>
          <w:rFonts w:ascii="宋体" w:hAnsi="宋体" w:cs="宋体" w:hint="eastAsia"/>
          <w:szCs w:val="21"/>
        </w:rPr>
        <w:t>个月内完成项目初验；于项目合同签订后24个月内完成项目终验工作。</w:t>
      </w:r>
    </w:p>
    <w:p w:rsidR="003359D6">
      <w:pPr>
        <w:spacing w:line="360" w:lineRule="auto"/>
        <w:ind w:firstLine="480" w:firstLineChars="200"/>
        <w:rPr>
          <w:rFonts w:ascii="宋体" w:hAnsi="宋体" w:cs="宋体"/>
          <w:szCs w:val="21"/>
        </w:rPr>
      </w:pPr>
      <w:r>
        <w:rPr>
          <w:rFonts w:ascii="宋体" w:hAnsi="宋体" w:cs="宋体" w:hint="eastAsia"/>
          <w:szCs w:val="21"/>
        </w:rPr>
        <w:t>2.售后服务</w:t>
      </w:r>
    </w:p>
    <w:p w:rsidR="003359D6">
      <w:pPr>
        <w:widowControl/>
        <w:numPr>
          <w:ilvl w:val="255"/>
          <w:numId w:val="0"/>
        </w:numPr>
        <w:spacing w:line="360" w:lineRule="auto"/>
        <w:ind w:left="480" w:leftChars="200"/>
        <w:jc w:val="left"/>
        <w:rPr>
          <w:rFonts w:ascii="宋体" w:hAnsi="宋体" w:cs="宋体"/>
          <w:szCs w:val="21"/>
        </w:rPr>
      </w:pPr>
      <w:r>
        <w:rPr>
          <w:rFonts w:ascii="宋体" w:hAnsi="宋体" w:cs="宋体" w:hint="eastAsia"/>
          <w:szCs w:val="21"/>
        </w:rPr>
        <w:t>本项目免费保修期为：系统验收合格交付使用之日起1年的免费现场服务。</w:t>
      </w:r>
    </w:p>
    <w:p w:rsidR="003359D6">
      <w:pPr>
        <w:adjustRightInd w:val="0"/>
        <w:ind w:firstLine="480" w:firstLineChars="200"/>
        <w:textAlignment w:val="baseline"/>
        <w:outlineLvl w:val="1"/>
        <w:rPr>
          <w:rFonts w:ascii="仿宋_GB2312" w:eastAsia="仿宋_GB2312" w:hAnsi="仿宋_GB2312" w:cs="仿宋_GB2312"/>
          <w:kern w:val="0"/>
          <w:szCs w:val="21"/>
        </w:rPr>
      </w:pPr>
      <w:bookmarkStart w:id="63" w:name="_Toc216520188"/>
      <w:r>
        <w:rPr>
          <w:rFonts w:ascii="仿宋_GB2312" w:eastAsia="仿宋_GB2312" w:hAnsi="仿宋_GB2312" w:cs="仿宋_GB2312" w:hint="eastAsia"/>
          <w:kern w:val="0"/>
          <w:szCs w:val="21"/>
        </w:rPr>
        <w:t>（五）合同金额</w:t>
      </w:r>
      <w:bookmarkEnd w:id="63"/>
      <w:r>
        <w:rPr>
          <w:rFonts w:ascii="仿宋_GB2312" w:eastAsia="仿宋_GB2312" w:hAnsi="仿宋_GB2312" w:cs="仿宋_GB2312" w:hint="eastAsia"/>
          <w:kern w:val="0"/>
          <w:szCs w:val="21"/>
        </w:rPr>
        <w:t>。</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本合同总金额为人民币（</w:t>
      </w:r>
      <w:r>
        <w:rPr>
          <w:rFonts w:ascii="Calibri" w:eastAsia="仿宋_GB2312" w:hAnsi="Calibri" w:cs="Calibri"/>
          <w:szCs w:val="21"/>
        </w:rPr>
        <w:t>¥</w:t>
      </w:r>
      <w:r>
        <w:rPr>
          <w:rFonts w:ascii="仿宋_GB2312" w:eastAsia="仿宋_GB2312" w:hAnsi="仿宋_GB2312" w:cs="仿宋_GB2312" w:hint="eastAsia"/>
          <w:szCs w:val="21"/>
        </w:rPr>
        <w:t>元），此金额包括但不限于调研、交通、通讯、办公、统计、分析、服务、技术支持、设备采购等本协议项下产生的一切税费等各项费用等以及所需缴付的国家及地方一切税费。</w:t>
      </w:r>
      <w:bookmarkStart w:id="64" w:name="_Toc232999024"/>
      <w:bookmarkStart w:id="65" w:name="_Toc216520196"/>
    </w:p>
    <w:p w:rsidR="003359D6">
      <w:pPr>
        <w:numPr>
          <w:ilvl w:val="0"/>
          <w:numId w:val="18"/>
        </w:numPr>
        <w:ind w:firstLine="480" w:firstLineChars="200"/>
        <w:outlineLvl w:val="0"/>
        <w:rPr>
          <w:rFonts w:ascii="仿宋_GB2312" w:eastAsia="仿宋_GB2312" w:hAnsi="仿宋_GB2312" w:cs="仿宋_GB2312"/>
          <w:kern w:val="44"/>
          <w:szCs w:val="21"/>
        </w:rPr>
      </w:pPr>
      <w:r>
        <w:rPr>
          <w:rFonts w:ascii="仿宋_GB2312" w:eastAsia="仿宋_GB2312" w:hAnsi="仿宋_GB2312" w:cs="仿宋_GB2312" w:hint="eastAsia"/>
          <w:kern w:val="44"/>
          <w:szCs w:val="21"/>
        </w:rPr>
        <w:t>付款方式</w:t>
      </w:r>
      <w:bookmarkEnd w:id="64"/>
      <w:bookmarkEnd w:id="65"/>
    </w:p>
    <w:p w:rsidR="003359D6">
      <w:pPr>
        <w:adjustRightInd w:val="0"/>
        <w:ind w:firstLine="480" w:firstLineChars="200"/>
        <w:textAlignment w:val="baseline"/>
        <w:outlineLvl w:val="1"/>
        <w:rPr>
          <w:rFonts w:ascii="仿宋_GB2312" w:eastAsia="仿宋_GB2312" w:hAnsi="仿宋_GB2312" w:cs="仿宋_GB2312"/>
          <w:kern w:val="0"/>
          <w:szCs w:val="21"/>
        </w:rPr>
      </w:pPr>
      <w:bookmarkStart w:id="66" w:name="_Toc216520197"/>
      <w:r>
        <w:rPr>
          <w:rFonts w:ascii="仿宋_GB2312" w:eastAsia="仿宋_GB2312" w:hAnsi="仿宋_GB2312" w:cs="仿宋_GB2312" w:hint="eastAsia"/>
          <w:kern w:val="0"/>
          <w:szCs w:val="21"/>
        </w:rPr>
        <w:t>（一）</w:t>
      </w:r>
      <w:bookmarkEnd w:id="66"/>
      <w:r>
        <w:rPr>
          <w:rFonts w:ascii="仿宋_GB2312" w:eastAsia="仿宋_GB2312" w:hAnsi="仿宋_GB2312" w:cs="仿宋_GB2312"/>
          <w:kern w:val="0"/>
          <w:szCs w:val="21"/>
        </w:rPr>
        <w:t>合同款</w:t>
      </w:r>
    </w:p>
    <w:p w:rsidR="003359D6">
      <w:pPr>
        <w:widowControl/>
        <w:spacing w:line="360" w:lineRule="auto"/>
        <w:ind w:firstLine="480" w:firstLineChars="200"/>
        <w:rPr>
          <w:rFonts w:ascii="宋体" w:hAnsi="宋体" w:cs="宋体"/>
          <w:szCs w:val="21"/>
        </w:rPr>
      </w:pPr>
      <w:bookmarkStart w:id="67" w:name="_Toc216520198"/>
      <w:r>
        <w:rPr>
          <w:rFonts w:ascii="宋体" w:hAnsi="宋体" w:cs="宋体" w:hint="eastAsia"/>
          <w:szCs w:val="21"/>
        </w:rPr>
        <w:t>本合同款项以人民币付款，</w:t>
      </w:r>
      <w:r>
        <w:rPr>
          <w:rFonts w:ascii="宋体" w:hAnsi="宋体" w:cs="宋体"/>
          <w:szCs w:val="21"/>
        </w:rPr>
        <w:t>甲方</w:t>
      </w:r>
      <w:r>
        <w:rPr>
          <w:rFonts w:ascii="宋体" w:hAnsi="宋体" w:cs="宋体" w:hint="eastAsia"/>
          <w:szCs w:val="21"/>
        </w:rPr>
        <w:t>将本合同款项通过银行转账方式支付给</w:t>
      </w:r>
      <w:r>
        <w:rPr>
          <w:rFonts w:ascii="宋体" w:hAnsi="宋体" w:cs="宋体"/>
          <w:szCs w:val="21"/>
        </w:rPr>
        <w:t>乙方</w:t>
      </w:r>
      <w:r>
        <w:rPr>
          <w:rFonts w:ascii="宋体" w:hAnsi="宋体" w:cs="宋体" w:hint="eastAsia"/>
          <w:szCs w:val="21"/>
        </w:rPr>
        <w:t>，各阶段付款均不计利息。若是联合体单位中标，则中标单位需在中标后、合同签订前明确联合体各方的付款金额、收款账号、收款单位名称等付款关键信息，并列入合同条款内。具体支付方式和时间如下：</w:t>
      </w:r>
    </w:p>
    <w:p w:rsidR="003359D6">
      <w:pPr>
        <w:widowControl/>
        <w:spacing w:line="360" w:lineRule="auto"/>
        <w:ind w:firstLine="480" w:firstLineChars="200"/>
        <w:rPr>
          <w:rFonts w:ascii="宋体" w:hAnsi="宋体" w:cs="宋体"/>
          <w:szCs w:val="21"/>
        </w:rPr>
      </w:pPr>
      <w:r>
        <w:rPr>
          <w:rFonts w:ascii="宋体" w:hAnsi="宋体" w:cs="宋体" w:hint="eastAsia"/>
          <w:szCs w:val="21"/>
        </w:rPr>
        <w:t>1</w:t>
      </w:r>
      <w:r>
        <w:rPr>
          <w:rFonts w:ascii="宋体" w:hAnsi="宋体" w:cs="宋体"/>
          <w:szCs w:val="21"/>
        </w:rPr>
        <w:t>.</w:t>
      </w:r>
      <w:r>
        <w:rPr>
          <w:rFonts w:ascii="宋体" w:hAnsi="宋体" w:cs="宋体" w:hint="eastAsia"/>
          <w:szCs w:val="21"/>
        </w:rPr>
        <w:t>第一次付款</w:t>
      </w:r>
    </w:p>
    <w:p w:rsidR="003359D6">
      <w:pPr>
        <w:widowControl/>
        <w:spacing w:line="360" w:lineRule="auto"/>
        <w:ind w:firstLine="480" w:firstLineChars="200"/>
        <w:rPr>
          <w:rFonts w:ascii="宋体" w:hAnsi="宋体" w:cs="宋体"/>
          <w:szCs w:val="21"/>
        </w:rPr>
      </w:pPr>
      <w:r>
        <w:rPr>
          <w:rFonts w:ascii="宋体" w:hAnsi="宋体" w:cs="宋体" w:hint="eastAsia"/>
          <w:szCs w:val="21"/>
        </w:rPr>
        <w:t>本合同签订生效后，</w:t>
      </w:r>
      <w:r>
        <w:rPr>
          <w:rFonts w:ascii="宋体" w:hAnsi="宋体" w:cs="宋体"/>
          <w:szCs w:val="21"/>
        </w:rPr>
        <w:t>乙方</w:t>
      </w:r>
      <w:r>
        <w:rPr>
          <w:rFonts w:ascii="宋体" w:hAnsi="宋体" w:cs="宋体" w:hint="eastAsia"/>
          <w:szCs w:val="21"/>
        </w:rPr>
        <w:t>向</w:t>
      </w:r>
      <w:r>
        <w:rPr>
          <w:rFonts w:ascii="宋体" w:hAnsi="宋体" w:cs="宋体"/>
          <w:szCs w:val="21"/>
        </w:rPr>
        <w:t>甲方</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甲方</w:t>
      </w:r>
      <w:r>
        <w:rPr>
          <w:rFonts w:ascii="宋体" w:hAnsi="宋体" w:cs="宋体" w:hint="eastAsia"/>
          <w:szCs w:val="21"/>
        </w:rPr>
        <w:t>审核确认后10个工作日内支付合同总价款的</w:t>
      </w:r>
      <w:r>
        <w:rPr>
          <w:rFonts w:ascii="宋体" w:hAnsi="宋体" w:cs="宋体"/>
          <w:szCs w:val="21"/>
        </w:rPr>
        <w:t>40</w:t>
      </w:r>
      <w:r>
        <w:rPr>
          <w:rFonts w:ascii="宋体" w:hAnsi="宋体" w:cs="宋体" w:hint="eastAsia"/>
          <w:szCs w:val="21"/>
        </w:rPr>
        <w:t>%给</w:t>
      </w:r>
      <w:r>
        <w:rPr>
          <w:rFonts w:ascii="宋体" w:hAnsi="宋体" w:cs="宋体"/>
          <w:szCs w:val="21"/>
        </w:rPr>
        <w:t>乙方</w:t>
      </w:r>
      <w:r>
        <w:rPr>
          <w:rFonts w:ascii="宋体" w:hAnsi="宋体" w:cs="宋体" w:hint="eastAsia"/>
          <w:szCs w:val="21"/>
        </w:rPr>
        <w:t>，即人民币   （小写￥   元）。</w:t>
      </w:r>
    </w:p>
    <w:p w:rsidR="003359D6">
      <w:pPr>
        <w:widowControl/>
        <w:spacing w:line="360" w:lineRule="auto"/>
        <w:ind w:firstLine="480" w:firstLineChars="200"/>
        <w:rPr>
          <w:rFonts w:ascii="宋体" w:hAnsi="宋体" w:cs="宋体"/>
          <w:szCs w:val="21"/>
        </w:rPr>
      </w:pPr>
      <w:r>
        <w:rPr>
          <w:rFonts w:ascii="宋体" w:hAnsi="宋体" w:cs="宋体" w:hint="eastAsia"/>
          <w:szCs w:val="21"/>
        </w:rPr>
        <w:t>2</w:t>
      </w:r>
      <w:r>
        <w:rPr>
          <w:rFonts w:ascii="宋体" w:hAnsi="宋体" w:cs="宋体"/>
          <w:szCs w:val="21"/>
        </w:rPr>
        <w:t>.</w:t>
      </w:r>
      <w:r>
        <w:rPr>
          <w:rFonts w:ascii="宋体" w:hAnsi="宋体" w:cs="宋体" w:hint="eastAsia"/>
          <w:szCs w:val="21"/>
        </w:rPr>
        <w:t>第二次付款</w:t>
      </w:r>
    </w:p>
    <w:p w:rsidR="003359D6">
      <w:pPr>
        <w:widowControl/>
        <w:spacing w:line="360" w:lineRule="auto"/>
        <w:ind w:firstLine="480" w:firstLineChars="200"/>
        <w:rPr>
          <w:rFonts w:ascii="宋体" w:hAnsi="宋体" w:cs="宋体"/>
          <w:szCs w:val="21"/>
        </w:rPr>
      </w:pPr>
      <w:r>
        <w:rPr>
          <w:rFonts w:ascii="宋体" w:hAnsi="宋体" w:cs="宋体"/>
          <w:szCs w:val="21"/>
        </w:rPr>
        <w:t>乙方</w:t>
      </w:r>
      <w:r>
        <w:rPr>
          <w:rFonts w:ascii="宋体" w:hAnsi="宋体" w:cs="宋体" w:hint="eastAsia"/>
          <w:szCs w:val="21"/>
        </w:rPr>
        <w:t>按照合同要求完成本项目下表列明的主要标准软件、硬件设备到货并经</w:t>
      </w:r>
      <w:r>
        <w:rPr>
          <w:rFonts w:ascii="宋体" w:hAnsi="宋体" w:cs="宋体"/>
          <w:szCs w:val="21"/>
        </w:rPr>
        <w:t>甲方</w:t>
      </w:r>
      <w:r>
        <w:rPr>
          <w:rFonts w:ascii="宋体" w:hAnsi="宋体" w:cs="宋体" w:hint="eastAsia"/>
          <w:szCs w:val="21"/>
        </w:rPr>
        <w:t>确认后，</w:t>
      </w:r>
      <w:r>
        <w:rPr>
          <w:rFonts w:ascii="宋体" w:hAnsi="宋体" w:cs="宋体"/>
          <w:szCs w:val="21"/>
        </w:rPr>
        <w:t>乙方</w:t>
      </w:r>
      <w:r>
        <w:rPr>
          <w:rFonts w:ascii="宋体" w:hAnsi="宋体" w:cs="宋体" w:hint="eastAsia"/>
          <w:szCs w:val="21"/>
        </w:rPr>
        <w:t>向</w:t>
      </w:r>
      <w:r>
        <w:rPr>
          <w:rFonts w:ascii="宋体" w:hAnsi="宋体" w:cs="宋体"/>
          <w:szCs w:val="21"/>
        </w:rPr>
        <w:t>甲方</w:t>
      </w:r>
      <w:r>
        <w:rPr>
          <w:rFonts w:ascii="宋体" w:hAnsi="宋体" w:cs="宋体" w:hint="eastAsia"/>
          <w:szCs w:val="21"/>
        </w:rPr>
        <w:t>书面提交付款申请和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甲方</w:t>
      </w:r>
      <w:r>
        <w:rPr>
          <w:rFonts w:ascii="宋体" w:hAnsi="宋体" w:cs="宋体" w:hint="eastAsia"/>
          <w:szCs w:val="21"/>
        </w:rPr>
        <w:t>审核确认后10个工作日内支付合同总价款的</w:t>
      </w:r>
      <w:r>
        <w:rPr>
          <w:rFonts w:ascii="宋体" w:hAnsi="宋体" w:cs="宋体"/>
          <w:szCs w:val="21"/>
        </w:rPr>
        <w:t>20</w:t>
      </w:r>
      <w:r>
        <w:rPr>
          <w:rFonts w:ascii="宋体" w:hAnsi="宋体" w:cs="宋体" w:hint="eastAsia"/>
          <w:szCs w:val="21"/>
        </w:rPr>
        <w:t>%，即人民币   （小写￥   元）。</w:t>
      </w:r>
    </w:p>
    <w:tbl>
      <w:tblPr>
        <w:tblStyle w:val="TableNormal"/>
        <w:tblW w:w="7919" w:type="dxa"/>
        <w:jc w:val="center"/>
        <w:tblLook w:val="04A0"/>
      </w:tblPr>
      <w:tblGrid>
        <w:gridCol w:w="751"/>
        <w:gridCol w:w="961"/>
        <w:gridCol w:w="4483"/>
        <w:gridCol w:w="862"/>
        <w:gridCol w:w="862"/>
      </w:tblGrid>
      <w:tr>
        <w:tblPrEx>
          <w:tblW w:w="7919" w:type="dxa"/>
          <w:jc w:val="center"/>
          <w:tblLook w:val="04A0"/>
        </w:tblPrEx>
        <w:trPr>
          <w:trHeight w:val="282"/>
          <w:tblHeader/>
          <w:jc w:val="center"/>
        </w:trPr>
        <w:tc>
          <w:tcPr>
            <w:tcW w:w="0" w:type="auto"/>
            <w:tcBorders>
              <w:top w:val="single" w:sz="8" w:space="0" w:color="auto"/>
              <w:left w:val="single" w:sz="8" w:space="0" w:color="auto"/>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5444" w:type="dxa"/>
            <w:gridSpan w:val="2"/>
            <w:tcBorders>
              <w:top w:val="single" w:sz="8" w:space="0" w:color="auto"/>
              <w:left w:val="nil"/>
              <w:bottom w:val="single" w:sz="4" w:space="0" w:color="auto"/>
              <w:right w:val="single" w:sz="4" w:space="0" w:color="auto"/>
            </w:tcBorders>
            <w:shd w:val="clear" w:color="000000" w:fill="E7E6E6"/>
            <w:vAlign w:val="center"/>
          </w:tcPr>
          <w:p w:rsidR="003359D6">
            <w:pPr>
              <w:widowControl/>
              <w:jc w:val="center"/>
              <w:rPr>
                <w:rFonts w:ascii="宋体" w:hAnsi="宋体" w:cs="宋体"/>
                <w:b/>
                <w:bCs/>
                <w:kern w:val="0"/>
                <w:sz w:val="20"/>
                <w:szCs w:val="20"/>
              </w:rPr>
            </w:pPr>
            <w:r>
              <w:rPr>
                <w:rFonts w:ascii="宋体" w:hAnsi="宋体" w:cs="宋体" w:hint="eastAsia"/>
                <w:b/>
                <w:bCs/>
                <w:kern w:val="0"/>
                <w:sz w:val="20"/>
                <w:szCs w:val="20"/>
              </w:rPr>
              <w:t>采购内容名称</w:t>
            </w:r>
          </w:p>
        </w:tc>
        <w:tc>
          <w:tcPr>
            <w:tcW w:w="862" w:type="dxa"/>
            <w:tcBorders>
              <w:top w:val="single" w:sz="8" w:space="0" w:color="auto"/>
              <w:left w:val="nil"/>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862" w:type="dxa"/>
            <w:tcBorders>
              <w:top w:val="single" w:sz="8" w:space="0" w:color="auto"/>
              <w:left w:val="single" w:sz="4" w:space="0" w:color="auto"/>
              <w:bottom w:val="single" w:sz="4" w:space="0" w:color="auto"/>
              <w:right w:val="single" w:sz="4" w:space="0" w:color="auto"/>
            </w:tcBorders>
            <w:shd w:val="clear" w:color="000000" w:fill="E7E6E6"/>
          </w:tcPr>
          <w:p w:rsidR="003359D6">
            <w:pPr>
              <w:widowControl/>
              <w:jc w:val="center"/>
              <w:rPr>
                <w:rFonts w:ascii="宋体" w:hAnsi="宋体" w:cs="宋体"/>
                <w:b/>
                <w:bCs/>
                <w:kern w:val="0"/>
                <w:sz w:val="20"/>
                <w:szCs w:val="20"/>
              </w:rPr>
            </w:pPr>
            <w:r>
              <w:rPr>
                <w:rFonts w:ascii="宋体" w:hAnsi="宋体" w:cs="宋体" w:hint="eastAsia"/>
                <w:b/>
                <w:bCs/>
                <w:kern w:val="0"/>
                <w:sz w:val="20"/>
                <w:szCs w:val="20"/>
              </w:rPr>
              <w:t>单位</w:t>
            </w:r>
          </w:p>
        </w:tc>
      </w:tr>
      <w:tr>
        <w:tblPrEx>
          <w:tblW w:w="7919" w:type="dxa"/>
          <w:jc w:val="center"/>
          <w:tblLook w:val="04A0"/>
        </w:tblPrEx>
        <w:trPr>
          <w:trHeight w:val="475"/>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数字底座</w:t>
            </w: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联接枢纽</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可视化引擎</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统一消息平台</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知识图谱</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智能政策中心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数据资产管理</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AI运营管理平台</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智能语音助手</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自然语言处理</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OCR图像识别</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Cs w:val="21"/>
              </w:rPr>
              <w:t>视频智能感知（通用类AI视频感知）</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Cs w:val="21"/>
              </w:rPr>
              <w:t>视频智能感知（城市治理视频感知）</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二</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配套硬件</w:t>
            </w:r>
          </w:p>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AI服务平台服务器（类型一）</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2</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AI服务平台服务器（类型二）</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数据存储服务器（类型一）</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数据存储服务器（类型二）</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Cs w:val="21"/>
              </w:rPr>
            </w:pPr>
            <w:r>
              <w:rPr>
                <w:rFonts w:ascii="宋体" w:hAnsi="宋体" w:cs="宋体" w:hint="eastAsia"/>
                <w:kern w:val="0"/>
                <w:sz w:val="20"/>
                <w:szCs w:val="20"/>
              </w:rPr>
              <w:t>数据存储服务器（类型三）</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3</w:t>
            </w:r>
          </w:p>
        </w:tc>
        <w:tc>
          <w:tcPr>
            <w:tcW w:w="862" w:type="dxa"/>
            <w:tcBorders>
              <w:top w:val="nil"/>
              <w:left w:val="single" w:sz="4" w:space="0" w:color="auto"/>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一</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配套硬件</w:t>
            </w:r>
          </w:p>
          <w:p w:rsidR="003359D6">
            <w:pPr>
              <w:numPr>
                <w:ilvl w:val="0"/>
                <w:numId w:val="15"/>
              </w:numPr>
              <w:spacing w:line="360" w:lineRule="auto"/>
              <w:ind w:left="0" w:firstLine="0"/>
              <w:rPr>
                <w:b/>
                <w:bCs/>
                <w:kern w:val="0"/>
                <w:sz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大屏显示服务器</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云平台管理节点</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5</w:t>
            </w:r>
          </w:p>
        </w:tc>
        <w:tc>
          <w:tcPr>
            <w:tcW w:w="862" w:type="dxa"/>
            <w:tcBorders>
              <w:top w:val="nil"/>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val="restart"/>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r>
              <w:rPr>
                <w:rFonts w:ascii="宋体" w:hAnsi="宋体" w:cs="宋体" w:hint="eastAsia"/>
                <w:kern w:val="0"/>
                <w:sz w:val="20"/>
                <w:szCs w:val="20"/>
              </w:rPr>
              <w:t>三</w:t>
            </w:r>
          </w:p>
        </w:tc>
        <w:tc>
          <w:tcPr>
            <w:tcW w:w="961" w:type="dxa"/>
            <w:vMerge w:val="restart"/>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hint="eastAsia"/>
              </w:rPr>
              <w:t>融合通讯</w:t>
            </w: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融合通信管理单元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融合通信媒体单元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台</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融合通信调度单元</w:t>
            </w:r>
          </w:p>
        </w:tc>
        <w:tc>
          <w:tcPr>
            <w:tcW w:w="862" w:type="dxa"/>
            <w:tcBorders>
              <w:top w:val="nil"/>
              <w:left w:val="nil"/>
              <w:bottom w:val="single" w:sz="4"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4"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套</w:t>
            </w:r>
          </w:p>
        </w:tc>
      </w:tr>
      <w:tr>
        <w:tblPrEx>
          <w:tblW w:w="7919" w:type="dxa"/>
          <w:jc w:val="center"/>
          <w:tblLook w:val="04A0"/>
        </w:tblPrEx>
        <w:trPr>
          <w:trHeight w:val="282"/>
          <w:jc w:val="center"/>
        </w:trPr>
        <w:tc>
          <w:tcPr>
            <w:tcW w:w="0" w:type="auto"/>
            <w:vMerge/>
            <w:tcBorders>
              <w:top w:val="single" w:sz="8" w:space="0" w:color="auto"/>
              <w:left w:val="single" w:sz="8" w:space="0" w:color="auto"/>
              <w:bottom w:val="single" w:sz="8" w:space="0" w:color="auto"/>
              <w:right w:val="single" w:sz="4" w:space="0" w:color="auto"/>
            </w:tcBorders>
            <w:vAlign w:val="center"/>
          </w:tcPr>
          <w:p w:rsidR="003359D6">
            <w:pPr>
              <w:jc w:val="center"/>
              <w:rPr>
                <w:rFonts w:ascii="宋体" w:hAnsi="宋体" w:cs="宋体"/>
                <w:kern w:val="0"/>
                <w:sz w:val="20"/>
                <w:szCs w:val="20"/>
              </w:rPr>
            </w:pPr>
          </w:p>
        </w:tc>
        <w:tc>
          <w:tcPr>
            <w:tcW w:w="961" w:type="dxa"/>
            <w:vMerge/>
            <w:tcBorders>
              <w:top w:val="single" w:sz="8" w:space="0" w:color="auto"/>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p>
        </w:tc>
        <w:tc>
          <w:tcPr>
            <w:tcW w:w="4483" w:type="dxa"/>
            <w:tcBorders>
              <w:top w:val="nil"/>
              <w:left w:val="nil"/>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语音网关</w:t>
            </w:r>
          </w:p>
        </w:tc>
        <w:tc>
          <w:tcPr>
            <w:tcW w:w="862" w:type="dxa"/>
            <w:tcBorders>
              <w:top w:val="nil"/>
              <w:left w:val="nil"/>
              <w:bottom w:val="single" w:sz="8" w:space="0" w:color="auto"/>
              <w:right w:val="single" w:sz="4" w:space="0" w:color="auto"/>
            </w:tcBorders>
            <w:vAlign w:val="center"/>
          </w:tcPr>
          <w:p w:rsidR="003359D6">
            <w:pPr>
              <w:widowControl/>
              <w:jc w:val="center"/>
              <w:rPr>
                <w:rFonts w:ascii="宋体" w:hAnsi="宋体" w:cs="宋体"/>
                <w:kern w:val="0"/>
                <w:sz w:val="20"/>
                <w:szCs w:val="20"/>
              </w:rPr>
            </w:pPr>
            <w:r>
              <w:rPr>
                <w:rFonts w:ascii="宋体" w:hAnsi="宋体" w:cs="宋体" w:hint="eastAsia"/>
                <w:kern w:val="0"/>
                <w:sz w:val="20"/>
                <w:szCs w:val="20"/>
              </w:rPr>
              <w:t>1</w:t>
            </w:r>
          </w:p>
        </w:tc>
        <w:tc>
          <w:tcPr>
            <w:tcW w:w="862" w:type="dxa"/>
            <w:tcBorders>
              <w:top w:val="nil"/>
              <w:left w:val="single" w:sz="4" w:space="0" w:color="auto"/>
              <w:bottom w:val="single" w:sz="8" w:space="0" w:color="auto"/>
              <w:right w:val="single" w:sz="4" w:space="0" w:color="auto"/>
            </w:tcBorders>
            <w:vAlign w:val="center"/>
          </w:tcPr>
          <w:p w:rsidR="003359D6">
            <w:pPr>
              <w:widowControl/>
              <w:jc w:val="left"/>
              <w:rPr>
                <w:rFonts w:ascii="宋体" w:hAnsi="宋体" w:cs="宋体"/>
                <w:kern w:val="0"/>
                <w:sz w:val="20"/>
                <w:szCs w:val="20"/>
              </w:rPr>
            </w:pPr>
            <w:r>
              <w:rPr>
                <w:rFonts w:ascii="宋体" w:hAnsi="宋体" w:cs="宋体" w:hint="eastAsia"/>
                <w:kern w:val="0"/>
                <w:sz w:val="20"/>
                <w:szCs w:val="20"/>
              </w:rPr>
              <w:t>台</w:t>
            </w:r>
          </w:p>
        </w:tc>
      </w:tr>
    </w:tbl>
    <w:p w:rsidR="003359D6">
      <w:pPr>
        <w:widowControl/>
        <w:spacing w:line="360" w:lineRule="auto"/>
        <w:ind w:firstLine="480" w:firstLineChars="200"/>
        <w:rPr>
          <w:rFonts w:ascii="宋体" w:hAnsi="宋体" w:cs="宋体"/>
          <w:szCs w:val="21"/>
        </w:rPr>
      </w:pPr>
    </w:p>
    <w:p w:rsidR="003359D6">
      <w:pPr>
        <w:widowControl/>
        <w:spacing w:line="360" w:lineRule="auto"/>
        <w:ind w:firstLine="480" w:firstLineChars="200"/>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第三次付款</w:t>
      </w:r>
    </w:p>
    <w:p w:rsidR="003359D6">
      <w:pPr>
        <w:widowControl/>
        <w:spacing w:line="360" w:lineRule="auto"/>
        <w:ind w:firstLine="480" w:firstLineChars="200"/>
        <w:rPr>
          <w:rFonts w:ascii="宋体" w:hAnsi="宋体" w:cs="宋体"/>
          <w:szCs w:val="21"/>
        </w:rPr>
      </w:pPr>
      <w:r>
        <w:rPr>
          <w:rFonts w:ascii="宋体" w:hAnsi="宋体" w:cs="宋体" w:hint="eastAsia"/>
          <w:szCs w:val="21"/>
        </w:rPr>
        <w:t>本项目通过</w:t>
      </w:r>
      <w:r>
        <w:rPr>
          <w:rFonts w:ascii="宋体" w:hAnsi="宋体" w:cs="宋体"/>
          <w:szCs w:val="21"/>
        </w:rPr>
        <w:t>甲方</w:t>
      </w:r>
      <w:r>
        <w:rPr>
          <w:rFonts w:ascii="宋体" w:hAnsi="宋体" w:cs="宋体" w:hint="eastAsia"/>
          <w:szCs w:val="21"/>
        </w:rPr>
        <w:t>初步验收后，</w:t>
      </w:r>
      <w:r>
        <w:rPr>
          <w:rFonts w:ascii="宋体" w:hAnsi="宋体" w:cs="宋体"/>
          <w:szCs w:val="21"/>
        </w:rPr>
        <w:t>乙方</w:t>
      </w:r>
      <w:r>
        <w:rPr>
          <w:rFonts w:ascii="宋体" w:hAnsi="宋体" w:cs="宋体" w:hint="eastAsia"/>
          <w:szCs w:val="21"/>
        </w:rPr>
        <w:t>向</w:t>
      </w:r>
      <w:r>
        <w:rPr>
          <w:rFonts w:ascii="宋体" w:hAnsi="宋体" w:cs="宋体"/>
          <w:szCs w:val="21"/>
        </w:rPr>
        <w:t>甲方</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甲方</w:t>
      </w:r>
      <w:r>
        <w:rPr>
          <w:rFonts w:ascii="宋体" w:hAnsi="宋体" w:cs="宋体" w:hint="eastAsia"/>
          <w:szCs w:val="21"/>
        </w:rPr>
        <w:t>审核确认后10个工作日内支付合同总价款的</w:t>
      </w:r>
      <w:r>
        <w:rPr>
          <w:rFonts w:ascii="宋体" w:hAnsi="宋体" w:cs="宋体"/>
          <w:szCs w:val="21"/>
        </w:rPr>
        <w:t>30</w:t>
      </w:r>
      <w:r>
        <w:rPr>
          <w:rFonts w:ascii="宋体" w:hAnsi="宋体" w:cs="宋体" w:hint="eastAsia"/>
          <w:szCs w:val="21"/>
        </w:rPr>
        <w:t>%，即人民币   （小写￥   元）。</w:t>
      </w:r>
    </w:p>
    <w:p w:rsidR="003359D6">
      <w:pPr>
        <w:widowControl/>
        <w:spacing w:line="360" w:lineRule="auto"/>
        <w:ind w:firstLine="480" w:firstLineChars="200"/>
        <w:rPr>
          <w:rFonts w:ascii="宋体" w:hAnsi="宋体" w:cs="宋体"/>
          <w:szCs w:val="21"/>
        </w:rPr>
      </w:pPr>
      <w:r>
        <w:rPr>
          <w:rFonts w:ascii="宋体" w:hAnsi="宋体" w:cs="宋体" w:hint="eastAsia"/>
          <w:szCs w:val="21"/>
        </w:rPr>
        <w:t>4</w:t>
      </w:r>
      <w:r>
        <w:rPr>
          <w:rFonts w:ascii="宋体" w:hAnsi="宋体" w:cs="宋体"/>
          <w:szCs w:val="21"/>
        </w:rPr>
        <w:t xml:space="preserve">. </w:t>
      </w:r>
      <w:r>
        <w:rPr>
          <w:rFonts w:ascii="宋体" w:hAnsi="宋体" w:cs="宋体" w:hint="eastAsia"/>
          <w:szCs w:val="21"/>
        </w:rPr>
        <w:t>第四次付款</w:t>
      </w:r>
    </w:p>
    <w:p w:rsidR="003359D6">
      <w:pPr>
        <w:widowControl/>
        <w:spacing w:line="360" w:lineRule="auto"/>
        <w:ind w:firstLine="480" w:firstLineChars="200"/>
        <w:rPr>
          <w:rFonts w:ascii="宋体" w:hAnsi="宋体" w:cs="宋体"/>
          <w:szCs w:val="21"/>
        </w:rPr>
      </w:pPr>
      <w:r>
        <w:rPr>
          <w:rFonts w:ascii="宋体" w:hAnsi="宋体" w:cs="宋体"/>
          <w:szCs w:val="21"/>
        </w:rPr>
        <w:t>乙方</w:t>
      </w:r>
      <w:r>
        <w:rPr>
          <w:rFonts w:ascii="宋体" w:hAnsi="宋体" w:cs="宋体" w:hint="eastAsia"/>
          <w:szCs w:val="21"/>
        </w:rPr>
        <w:t>在本项目竣工验收通过后向</w:t>
      </w:r>
      <w:r>
        <w:rPr>
          <w:rFonts w:ascii="宋体" w:hAnsi="宋体" w:cs="宋体"/>
          <w:szCs w:val="21"/>
        </w:rPr>
        <w:t>甲方</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甲方</w:t>
      </w:r>
      <w:r>
        <w:rPr>
          <w:rFonts w:ascii="宋体" w:hAnsi="宋体" w:cs="宋体" w:hint="eastAsia"/>
          <w:szCs w:val="21"/>
        </w:rPr>
        <w:t>审核确认后10个工作日内支付合同总价款的5%，即人民币   （小写￥   元）。</w:t>
      </w:r>
    </w:p>
    <w:p w:rsidR="003359D6">
      <w:pPr>
        <w:widowControl/>
        <w:spacing w:line="360" w:lineRule="auto"/>
        <w:ind w:firstLine="480" w:firstLineChars="200"/>
        <w:rPr>
          <w:rFonts w:ascii="宋体" w:hAnsi="宋体" w:cs="宋体"/>
          <w:szCs w:val="21"/>
        </w:rPr>
      </w:pPr>
      <w:r>
        <w:rPr>
          <w:rFonts w:ascii="宋体" w:hAnsi="宋体" w:cs="宋体" w:hint="eastAsia"/>
          <w:szCs w:val="21"/>
        </w:rPr>
        <w:t>5</w:t>
      </w:r>
      <w:r>
        <w:rPr>
          <w:rFonts w:ascii="宋体" w:hAnsi="宋体" w:cs="宋体"/>
          <w:szCs w:val="21"/>
        </w:rPr>
        <w:t xml:space="preserve">. </w:t>
      </w:r>
      <w:r>
        <w:rPr>
          <w:rFonts w:ascii="宋体" w:hAnsi="宋体" w:cs="宋体" w:hint="eastAsia"/>
          <w:szCs w:val="21"/>
        </w:rPr>
        <w:t>第五次付款</w:t>
      </w:r>
    </w:p>
    <w:p w:rsidR="003359D6">
      <w:pPr>
        <w:widowControl/>
        <w:spacing w:line="360" w:lineRule="auto"/>
        <w:ind w:firstLine="480" w:firstLineChars="200"/>
        <w:rPr>
          <w:rFonts w:ascii="宋体" w:hAnsi="宋体" w:cs="宋体"/>
          <w:szCs w:val="21"/>
        </w:rPr>
      </w:pPr>
      <w:r>
        <w:rPr>
          <w:rFonts w:ascii="宋体" w:hAnsi="宋体" w:cs="宋体" w:hint="eastAsia"/>
          <w:szCs w:val="21"/>
        </w:rPr>
        <w:t>在本项目免费保修期满后，</w:t>
      </w:r>
      <w:r>
        <w:rPr>
          <w:rFonts w:ascii="宋体" w:hAnsi="宋体" w:cs="宋体"/>
          <w:szCs w:val="21"/>
        </w:rPr>
        <w:t>乙方</w:t>
      </w:r>
      <w:r>
        <w:rPr>
          <w:rFonts w:ascii="宋体" w:hAnsi="宋体" w:cs="宋体" w:hint="eastAsia"/>
          <w:szCs w:val="21"/>
        </w:rPr>
        <w:t>按照结算审核结果向</w:t>
      </w:r>
      <w:r>
        <w:rPr>
          <w:rFonts w:ascii="宋体" w:hAnsi="宋体" w:cs="宋体"/>
          <w:szCs w:val="21"/>
        </w:rPr>
        <w:t>甲方</w:t>
      </w:r>
      <w:r>
        <w:rPr>
          <w:rFonts w:ascii="宋体" w:hAnsi="宋体" w:cs="宋体" w:hint="eastAsia"/>
          <w:szCs w:val="21"/>
        </w:rPr>
        <w:t>提交付款申请和</w:t>
      </w:r>
      <w:r>
        <w:rPr>
          <w:rFonts w:ascii="宋体" w:hAnsi="宋体" w:cs="宋体" w:hint="eastAsia"/>
          <w:szCs w:val="21"/>
        </w:rPr>
        <w:t>拟支付</w:t>
      </w:r>
      <w:r>
        <w:rPr>
          <w:rFonts w:ascii="宋体" w:hAnsi="宋体" w:cs="宋体" w:hint="eastAsia"/>
          <w:szCs w:val="21"/>
        </w:rPr>
        <w:t>金额等额的发票，</w:t>
      </w:r>
      <w:r>
        <w:rPr>
          <w:rFonts w:ascii="宋体" w:hAnsi="宋体" w:cs="宋体"/>
          <w:szCs w:val="21"/>
        </w:rPr>
        <w:t>甲方</w:t>
      </w:r>
      <w:r>
        <w:rPr>
          <w:rFonts w:ascii="宋体" w:hAnsi="宋体" w:cs="宋体" w:hint="eastAsia"/>
          <w:szCs w:val="21"/>
        </w:rPr>
        <w:t>审核确认后10个工作日内支付尾款。</w:t>
      </w:r>
    </w:p>
    <w:p w:rsidR="003359D6">
      <w:pPr>
        <w:widowControl/>
        <w:spacing w:line="360" w:lineRule="auto"/>
        <w:ind w:firstLine="480" w:firstLineChars="200"/>
        <w:rPr>
          <w:rFonts w:ascii="宋体" w:hAnsi="宋体" w:cs="宋体"/>
          <w:szCs w:val="21"/>
        </w:rPr>
      </w:pPr>
      <w:bookmarkStart w:id="68" w:name="_Toc216520209"/>
      <w:bookmarkEnd w:id="67"/>
    </w:p>
    <w:p w:rsidR="003359D6">
      <w:pPr>
        <w:spacing w:before="340" w:after="330" w:line="360" w:lineRule="auto"/>
        <w:jc w:val="center"/>
        <w:outlineLvl w:val="0"/>
        <w:rPr>
          <w:rFonts w:ascii="仿宋_GB2312" w:eastAsia="仿宋_GB2312" w:hAnsi="仿宋_GB2312" w:cs="仿宋_GB2312"/>
          <w:kern w:val="44"/>
          <w:szCs w:val="21"/>
        </w:rPr>
      </w:pP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（五）付款信息</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账户：</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开户行：</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账号：</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若因甲方付款审批影响支付进度，请乙方予以谅解，并不得就此向甲方索赔。若上述账户信息有任何变动，乙方应当提前10个工作日书面通知甲方；若乙方未按本条约定将账户信息变动情况书面通知甲方，由此导致甲方付款时间延迟或出现其他无法付款的情形，甲方不承担逾期付款的违约责任。</w:t>
      </w:r>
    </w:p>
    <w:p w:rsidR="003359D6">
      <w:pPr>
        <w:spacing w:before="340" w:after="330" w:line="360" w:lineRule="auto"/>
        <w:jc w:val="center"/>
        <w:outlineLvl w:val="0"/>
        <w:rPr>
          <w:rFonts w:ascii="仿宋_GB2312" w:eastAsia="仿宋_GB2312" w:hAnsi="仿宋_GB2312" w:cs="仿宋_GB2312"/>
          <w:kern w:val="44"/>
          <w:szCs w:val="21"/>
        </w:rPr>
      </w:pPr>
    </w:p>
    <w:p w:rsidR="003359D6">
      <w:pPr>
        <w:numPr>
          <w:ilvl w:val="0"/>
          <w:numId w:val="18"/>
        </w:numPr>
        <w:ind w:firstLine="480" w:firstLineChars="200"/>
        <w:outlineLvl w:val="0"/>
        <w:rPr>
          <w:rFonts w:ascii="仿宋_GB2312" w:eastAsia="仿宋_GB2312" w:hAnsi="仿宋_GB2312" w:cs="仿宋_GB2312"/>
          <w:kern w:val="44"/>
          <w:szCs w:val="21"/>
        </w:rPr>
      </w:pPr>
      <w:r>
        <w:rPr>
          <w:rFonts w:ascii="仿宋_GB2312" w:eastAsia="仿宋_GB2312" w:hAnsi="仿宋_GB2312" w:cs="仿宋_GB2312" w:hint="eastAsia"/>
          <w:kern w:val="44"/>
          <w:szCs w:val="21"/>
        </w:rPr>
        <w:t>验收要求</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双方确定，按以下标准及方法对本项目进行验收：</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1.乙方完成本合同项下所列建设内容，按</w:t>
      </w:r>
      <w:r>
        <w:rPr>
          <w:rFonts w:ascii="仿宋_GB2312" w:eastAsia="仿宋_GB2312" w:hAnsi="仿宋_GB2312" w:cs="仿宋_GB2312"/>
          <w:szCs w:val="21"/>
        </w:rPr>
        <w:t>国家、广东省、深圳市和</w:t>
      </w:r>
      <w:r>
        <w:rPr>
          <w:rFonts w:ascii="仿宋_GB2312" w:eastAsia="仿宋_GB2312" w:hAnsi="仿宋_GB2312" w:cs="仿宋_GB2312" w:hint="eastAsia"/>
          <w:szCs w:val="21"/>
        </w:rPr>
        <w:t>甲方要求完成系统验收等各项工作，按照《深圳市前海管理局信息化项目验收办法》</w:t>
      </w:r>
      <w:r>
        <w:rPr>
          <w:rFonts w:ascii="仿宋_GB2312" w:eastAsia="仿宋_GB2312" w:hAnsi="仿宋_GB2312" w:cs="仿宋_GB2312"/>
          <w:szCs w:val="21"/>
        </w:rPr>
        <w:t>等</w:t>
      </w:r>
      <w:r>
        <w:rPr>
          <w:rFonts w:ascii="仿宋_GB2312" w:eastAsia="仿宋_GB2312" w:hAnsi="仿宋_GB2312" w:cs="仿宋_GB2312" w:hint="eastAsia"/>
          <w:szCs w:val="21"/>
        </w:rPr>
        <w:t>要求向甲方提交相关技术文档和其他相关辅助资料；</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2.甲方收到乙方验收申请后组织验收工作；</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3.乙方配合甲方或测评机构完成检测、测评等工作，收到甲方整改通知后15个工作日内完成整改；</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4.验收标准包括但不限于：甲乙双方最终确认的项目需求说明书、甲乙双方共同签署的补充与修正的需求文件等。</w:t>
      </w:r>
      <w:bookmarkEnd w:id="68"/>
    </w:p>
    <w:p w:rsidR="003359D6">
      <w:pPr>
        <w:numPr>
          <w:ilvl w:val="0"/>
          <w:numId w:val="18"/>
        </w:numPr>
        <w:ind w:firstLine="480" w:firstLineChars="200"/>
        <w:outlineLvl w:val="0"/>
        <w:rPr>
          <w:rFonts w:ascii="仿宋_GB2312" w:eastAsia="仿宋_GB2312" w:hAnsi="仿宋_GB2312" w:cs="仿宋_GB2312"/>
          <w:kern w:val="44"/>
          <w:szCs w:val="21"/>
        </w:rPr>
      </w:pPr>
      <w:bookmarkStart w:id="69" w:name="_Toc216520212"/>
      <w:bookmarkStart w:id="70" w:name="_Toc232999028"/>
      <w:r>
        <w:rPr>
          <w:rFonts w:ascii="仿宋_GB2312" w:eastAsia="仿宋_GB2312" w:hAnsi="仿宋_GB2312" w:cs="仿宋_GB2312" w:hint="eastAsia"/>
          <w:kern w:val="44"/>
          <w:szCs w:val="21"/>
        </w:rPr>
        <w:t>保修期服务与培训</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（一）保修期服务</w:t>
      </w:r>
    </w:p>
    <w:p w:rsidR="003359D6">
      <w:pPr>
        <w:overflowPunct w:val="0"/>
        <w:ind w:firstLine="480" w:firstLineChars="200"/>
        <w:rPr>
          <w:rFonts w:ascii="仿宋_GB2312" w:eastAsia="仿宋_GB2312" w:hAnsi="仿宋_GB2312" w:cs="仿宋_GB2312"/>
          <w:szCs w:val="21"/>
        </w:rPr>
      </w:pPr>
      <w:r>
        <w:rPr>
          <w:rFonts w:ascii="仿宋_GB2312" w:eastAsia="仿宋_GB2312" w:hAnsi="仿宋_GB2312" w:cs="仿宋_GB2312"/>
          <w:szCs w:val="21"/>
        </w:rPr>
        <w:t>1.</w:t>
      </w:r>
      <w:r>
        <w:rPr>
          <w:rFonts w:ascii="仿宋_GB2312" w:eastAsia="仿宋_GB2312" w:hAnsi="仿宋_GB2312" w:cs="仿宋_GB2312" w:hint="eastAsia"/>
          <w:szCs w:val="21"/>
        </w:rPr>
        <w:t>保修期：提供一年的质保期，自竣工验收之日起计算，服务内容包括在不影响</w:t>
      </w:r>
      <w:r>
        <w:rPr>
          <w:rFonts w:ascii="仿宋_GB2312" w:eastAsia="仿宋_GB2312" w:hAnsi="仿宋_GB2312" w:cs="仿宋_GB2312"/>
          <w:szCs w:val="21"/>
        </w:rPr>
        <w:t>项目</w:t>
      </w:r>
      <w:r>
        <w:rPr>
          <w:rFonts w:ascii="仿宋_GB2312" w:eastAsia="仿宋_GB2312" w:hAnsi="仿宋_GB2312" w:cs="仿宋_GB2312" w:hint="eastAsia"/>
          <w:szCs w:val="21"/>
        </w:rPr>
        <w:t>整体功能情况下的软件升级、应用软件故障排除及处理、监控系统运行状况、技术咨询及日常巡检等，性能优化每季度不少于1次且需提交维护报告</w:t>
      </w:r>
      <w:r>
        <w:rPr>
          <w:rFonts w:ascii="仿宋_GB2312" w:eastAsia="仿宋_GB2312" w:hAnsi="仿宋_GB2312" w:cs="仿宋_GB2312"/>
          <w:szCs w:val="21"/>
        </w:rPr>
        <w:t>；</w:t>
      </w:r>
    </w:p>
    <w:p w:rsidR="003359D6">
      <w:pPr>
        <w:overflowPunct w:val="0"/>
        <w:ind w:firstLine="480" w:firstLineChars="200"/>
        <w:rPr>
          <w:rFonts w:ascii="仿宋_GB2312" w:eastAsia="仿宋_GB2312" w:hAnsi="仿宋_GB2312" w:cs="仿宋_GB2312"/>
          <w:szCs w:val="21"/>
        </w:rPr>
      </w:pPr>
      <w:r>
        <w:rPr>
          <w:rFonts w:ascii="仿宋_GB2312" w:eastAsia="仿宋_GB2312" w:hAnsi="仿宋_GB2312" w:cs="仿宋_GB2312"/>
          <w:szCs w:val="21"/>
        </w:rPr>
        <w:t>2.保修期内，</w:t>
      </w:r>
      <w:r>
        <w:rPr>
          <w:rFonts w:ascii="仿宋_GB2312" w:eastAsia="仿宋_GB2312" w:hAnsi="仿宋_GB2312" w:cs="仿宋_GB2312" w:hint="eastAsia"/>
          <w:szCs w:val="21"/>
        </w:rPr>
        <w:t>按照甲方的人员要求及工作要求，提供不少于2人的驻场技术支持服务，驻场人员工作时间为每周5天×8小时。</w:t>
      </w:r>
    </w:p>
    <w:p w:rsidR="003359D6">
      <w:pPr>
        <w:overflowPunct w:val="0"/>
        <w:ind w:firstLine="480" w:firstLineChars="200"/>
        <w:rPr>
          <w:rFonts w:ascii="仿宋_GB2312" w:eastAsia="仿宋_GB2312" w:hAnsi="仿宋_GB2312" w:cs="仿宋_GB2312"/>
          <w:szCs w:val="21"/>
        </w:rPr>
      </w:pPr>
      <w:r>
        <w:rPr>
          <w:rFonts w:ascii="仿宋_GB2312" w:eastAsia="仿宋_GB2312" w:hAnsi="仿宋_GB2312" w:cs="仿宋_GB2312"/>
          <w:szCs w:val="21"/>
        </w:rPr>
        <w:t>3.保修期内，</w:t>
      </w:r>
      <w:r>
        <w:rPr>
          <w:rFonts w:ascii="仿宋_GB2312" w:eastAsia="仿宋_GB2312" w:hAnsi="仿宋_GB2312" w:cs="仿宋_GB2312" w:hint="eastAsia"/>
          <w:szCs w:val="21"/>
        </w:rPr>
        <w:t>根据甲方要求，当需要对系统进行演示、汇报、数据处理时，乙方需提供上门服务支持；</w:t>
      </w:r>
    </w:p>
    <w:p w:rsidR="003359D6">
      <w:pPr>
        <w:overflowPunct w:val="0"/>
        <w:ind w:firstLine="480" w:firstLineChars="200"/>
        <w:rPr>
          <w:rFonts w:ascii="仿宋_GB2312" w:eastAsia="仿宋_GB2312" w:hAnsi="仿宋_GB2312" w:cs="仿宋_GB2312"/>
          <w:szCs w:val="21"/>
        </w:rPr>
      </w:pPr>
      <w:r>
        <w:rPr>
          <w:rFonts w:ascii="仿宋_GB2312" w:eastAsia="仿宋_GB2312" w:hAnsi="仿宋_GB2312" w:cs="仿宋_GB2312"/>
          <w:szCs w:val="21"/>
        </w:rPr>
        <w:t>4.保修期内，乙方</w:t>
      </w:r>
      <w:r>
        <w:rPr>
          <w:rFonts w:ascii="仿宋_GB2312" w:eastAsia="仿宋_GB2312" w:hAnsi="仿宋_GB2312" w:cs="仿宋_GB2312" w:hint="eastAsia"/>
          <w:szCs w:val="21"/>
        </w:rPr>
        <w:t>的服务响应时间应小于0.5小时。一旦系统或设备发生故障，在接到甲方通知后，应在0.5小时内抵达故障现场</w:t>
      </w:r>
      <w:r>
        <w:rPr>
          <w:rFonts w:ascii="仿宋_GB2312" w:eastAsia="仿宋_GB2312" w:hAnsi="仿宋_GB2312" w:cs="仿宋_GB2312"/>
          <w:szCs w:val="21"/>
        </w:rPr>
        <w:t>；</w:t>
      </w:r>
      <w:r>
        <w:rPr>
          <w:rFonts w:ascii="仿宋_GB2312" w:eastAsia="仿宋_GB2312" w:hAnsi="仿宋_GB2312" w:cs="仿宋_GB2312" w:hint="eastAsia"/>
          <w:szCs w:val="21"/>
        </w:rPr>
        <w:t>2小时提出解决方案和故障排除服务。</w:t>
      </w:r>
    </w:p>
    <w:p w:rsidR="003359D6">
      <w:pPr>
        <w:overflowPunct w:val="0"/>
        <w:ind w:firstLine="480" w:firstLineChars="200"/>
        <w:rPr>
          <w:rFonts w:ascii="仿宋_GB2312" w:eastAsia="仿宋_GB2312" w:hAnsi="仿宋_GB2312" w:cs="仿宋_GB2312"/>
          <w:szCs w:val="21"/>
        </w:rPr>
      </w:pPr>
      <w:r>
        <w:rPr>
          <w:rFonts w:ascii="仿宋_GB2312" w:eastAsia="仿宋_GB2312" w:hAnsi="仿宋_GB2312" w:cs="仿宋_GB2312"/>
          <w:szCs w:val="21"/>
        </w:rPr>
        <w:t>5.乙方</w:t>
      </w:r>
      <w:r>
        <w:rPr>
          <w:rFonts w:ascii="仿宋_GB2312" w:eastAsia="仿宋_GB2312" w:hAnsi="仿宋_GB2312" w:cs="仿宋_GB2312" w:hint="eastAsia"/>
          <w:szCs w:val="21"/>
        </w:rPr>
        <w:t>对应用软件提供1年免费维护</w:t>
      </w:r>
      <w:r>
        <w:rPr>
          <w:rFonts w:ascii="仿宋_GB2312" w:eastAsia="仿宋_GB2312" w:hAnsi="仿宋_GB2312" w:cs="仿宋_GB2312"/>
          <w:szCs w:val="21"/>
        </w:rPr>
        <w:t>和升级</w:t>
      </w:r>
      <w:r>
        <w:rPr>
          <w:rFonts w:ascii="仿宋_GB2312" w:eastAsia="仿宋_GB2312" w:hAnsi="仿宋_GB2312" w:cs="仿宋_GB2312" w:hint="eastAsia"/>
          <w:szCs w:val="21"/>
        </w:rPr>
        <w:t>服务。</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6.</w:t>
      </w:r>
      <w:r>
        <w:rPr>
          <w:rFonts w:ascii="仿宋_GB2312" w:eastAsia="仿宋_GB2312" w:hAnsi="仿宋_GB2312" w:cs="仿宋_GB2312" w:hint="eastAsia"/>
          <w:szCs w:val="21"/>
        </w:rPr>
        <w:t>质保期结束后，服务保障费用根据相关规定执行。</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（二）培训服务</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1.乙方应根据项目实施计划、进度以及甲方的合理要求，及时安排对甲方的相关人员进行不限次数的培训，使业务人员能够熟练使用、系统维护人员能够</w:t>
      </w:r>
      <w:r>
        <w:rPr>
          <w:rFonts w:ascii="仿宋_GB2312" w:eastAsia="仿宋_GB2312" w:hAnsi="仿宋_GB2312" w:cs="仿宋_GB2312" w:hint="eastAsia"/>
          <w:szCs w:val="21"/>
        </w:rPr>
        <w:t>正常维护</w:t>
      </w:r>
      <w:r>
        <w:rPr>
          <w:rFonts w:ascii="仿宋_GB2312" w:eastAsia="仿宋_GB2312" w:hAnsi="仿宋_GB2312" w:cs="仿宋_GB2312" w:hint="eastAsia"/>
          <w:szCs w:val="21"/>
        </w:rPr>
        <w:t>和分析处理故障。培训过程中产生的相关费用由乙方承担。</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2.乙方在保修期向甲方人员提供免费指导和培训，保修期满后应根据甲方需要提供技术培训服务，如需收费，则由双方另行协商。</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3.相关培训课程应提交详细的培训资料，资料包括电子版或印刷品两种形式。</w:t>
      </w:r>
    </w:p>
    <w:p w:rsidR="003359D6">
      <w:pPr>
        <w:numPr>
          <w:ilvl w:val="0"/>
          <w:numId w:val="18"/>
        </w:numPr>
        <w:ind w:firstLine="480" w:firstLineChars="200"/>
        <w:outlineLvl w:val="0"/>
        <w:rPr>
          <w:rFonts w:ascii="仿宋_GB2312" w:eastAsia="仿宋_GB2312" w:hAnsi="仿宋_GB2312" w:cs="仿宋_GB2312"/>
          <w:kern w:val="44"/>
          <w:szCs w:val="21"/>
        </w:rPr>
      </w:pPr>
      <w:r>
        <w:rPr>
          <w:rFonts w:ascii="仿宋_GB2312" w:eastAsia="仿宋_GB2312" w:hAnsi="仿宋_GB2312" w:cs="仿宋_GB2312" w:hint="eastAsia"/>
          <w:kern w:val="44"/>
          <w:szCs w:val="21"/>
        </w:rPr>
        <w:t>权利义务</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（一）甲方权利</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1.甲方有权要求乙方按本合同约定提供符合有关标准与要求的项目成果。</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2.甲方有权要求乙方全面履行合同。甲方不接受部分履行，如本合同项下部分成果文件未能按时交付则视为整体延误。</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3.甲方对乙方在委托权限范围内完成委托事项有指导、监督权利。</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 如乙方所提供的项目成果不符合本合同的要求，甲方有权要求乙方重新执行相应的工作服务，由此产生的全部费用由乙方自行承担，同时，甲方的付款时间相应顺延。</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5.保修期内，甲方有权对乙方服务质量进行考核，如乙方未按约定提供保修服务，甲方有权要求乙方赔偿相应损失。</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6.在保修期内，甲方有权要求乙方限期整改系统故障或功能性缺陷。</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7.如甲方确认乙方工作人员未按照本合同要求履行职责，甲方有权要求乙方限期更换人员，直至终止合同并要求乙方承担相应赔偿责任。</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（二）甲方义务</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1.甲方应为乙方现场工作提供必要的配合与支持，提供为完成本合同服务内容相关的资料和文件。</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2.甲方指定一名项目负责人以协调双方各项工作的顺利进行。</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3.甲方应按本合同要求向乙方支付服务费用。</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（三）乙方权利</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1.乙方有权请求甲方为乙方的现场工作提供配合和支持。</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2.乙方有权请求甲方指定一名项目负责人以协调双方各项工作。</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3.乙方有权按照本合同约定收取服务费用。</w:t>
      </w:r>
    </w:p>
    <w:p w:rsidR="003359D6">
      <w:pPr>
        <w:adjustRightInd w:val="0"/>
        <w:ind w:firstLine="480" w:firstLineChars="200"/>
        <w:textAlignment w:val="baseline"/>
        <w:outlineLvl w:val="1"/>
        <w:rPr>
          <w:rFonts w:ascii="仿宋_GB2312" w:eastAsia="仿宋_GB2312" w:hAnsi="仿宋_GB2312" w:cs="仿宋_GB2312"/>
          <w:kern w:val="0"/>
          <w:szCs w:val="21"/>
        </w:rPr>
      </w:pPr>
      <w:r>
        <w:rPr>
          <w:rFonts w:ascii="仿宋_GB2312" w:eastAsia="仿宋_GB2312" w:hAnsi="仿宋_GB2312" w:cs="仿宋_GB2312" w:hint="eastAsia"/>
          <w:kern w:val="0"/>
          <w:szCs w:val="21"/>
        </w:rPr>
        <w:t>（四）乙方义务</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1.乙方应接受甲方对工作进展的询问、监督和指导，严格按本合同约定的内容、标准和期限完成项目工作，并向甲方提交项目成果。</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为保证项目成果的质量，乙方在合同履行期间，应按照本项目工作内容要求组织专家队伍，成立项目团队（团队成员见附件）。项目负责人负责对项目实施全过程进行组织和指导，并承担项目的实质性工作。负责人及相关工作人员名单在甲方确认后如需更换，乙方应事先征得甲方的书面同意，且接替的工作人员的职位、资历、资质应与原定工作人员相当。乙方的项目组成员在甲方现场工作时应遵守甲方的制度、时间和工作安排。</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3.未经甲方事先书面同意，乙方不得将由甲方提供的有关合同或任何合同条文、规格、计划、样品或资料提供给与履行本合同无关的任何其他人。即使</w:t>
      </w:r>
      <w:r>
        <w:rPr>
          <w:rFonts w:ascii="仿宋_GB2312" w:eastAsia="仿宋_GB2312" w:hAnsi="仿宋_GB2312" w:cs="仿宋_GB2312" w:hint="eastAsia"/>
          <w:szCs w:val="21"/>
        </w:rPr>
        <w:t>向履行</w:t>
      </w:r>
      <w:r>
        <w:rPr>
          <w:rFonts w:ascii="仿宋_GB2312" w:eastAsia="仿宋_GB2312" w:hAnsi="仿宋_GB2312" w:cs="仿宋_GB2312" w:hint="eastAsia"/>
          <w:szCs w:val="21"/>
        </w:rPr>
        <w:t>本合同有关的人员提供，也应注意保密并限于履行合同的必需范围。</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4.乙方应采取必要措施配合甲方验收人员的工作,对于验收过程中发现的问题，乙方应在发现问题之日起3天内进行改正，以符合甲方的需要。</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5.乙方有维护甲方声誉的义务，乙方不能以甲方名义从事与本项目无关的任何事务，否则甲方有权追究其相关责任。</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6.乙方应独立完成本项目。未经甲方书面在先同意，乙方不得向任何第三方全部或部分转让本项目。</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7.本合同期满或提前解除、终止后，乙方应将甲方的档案资料、信息数据等交还甲方，并应销毁或删除所有备份。</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8.乙方对其工作人员在合同履行期间的一切行为负责，期间发生的一切安全事故责任、其他人身损害意外及因此发生的人身损害赔偿和其他费用由乙方自行承担，概与甲方无关。若因乙方工作人员的行为导致甲方支付赔偿或其他费用，乙方应当全部偿还给甲方。</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9.乙方在完成本项目过程中，不得损害其他任何第三方的知识产权等合法权益，否则由此造成的相关责任应当由乙方自行承担，与甲方无关。</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 xml:space="preserve">10.乙方应尽合理努力保证本项目系统能够不间断、及时、安全、准确、完整、无错误的运行，否则应承担相应赔偿责任。 </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11.乙方应保证该项目系统运行过程中，使用该项目的计算机和其他设备中存储数据的隐私性和完整性，否则应承担相应赔偿责任。</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12.乙方开发的软件不得含有病毒、反动及违反国家法律规定的内容，否则应承担相应赔偿责任。</w:t>
      </w:r>
    </w:p>
    <w:p w:rsidR="003359D6">
      <w:pPr>
        <w:tabs>
          <w:tab w:val="left" w:pos="4395"/>
        </w:tabs>
        <w:ind w:firstLine="480" w:firstLineChars="200"/>
      </w:pPr>
      <w:r>
        <w:rPr>
          <w:rFonts w:ascii="仿宋_GB2312" w:eastAsia="仿宋_GB2312" w:hAnsi="仿宋_GB2312" w:cs="仿宋_GB2312"/>
          <w:szCs w:val="21"/>
        </w:rPr>
        <w:t>13</w:t>
      </w:r>
      <w:r>
        <w:rPr>
          <w:rFonts w:ascii="仿宋_GB2312" w:eastAsia="仿宋_GB2312" w:hAnsi="仿宋_GB2312" w:cs="仿宋_GB2312" w:hint="eastAsia"/>
          <w:szCs w:val="21"/>
        </w:rPr>
        <w:t>.未经甲方同意，乙方不能以甲方的名义或易引起他人误以为是甲方的方式从事与本项目无关的活动。</w:t>
      </w:r>
    </w:p>
    <w:p w:rsidR="003359D6">
      <w:pPr>
        <w:numPr>
          <w:ilvl w:val="0"/>
          <w:numId w:val="18"/>
        </w:numPr>
        <w:ind w:firstLine="480" w:firstLineChars="200"/>
        <w:outlineLvl w:val="0"/>
        <w:rPr>
          <w:rFonts w:ascii="仿宋_GB2312" w:eastAsia="仿宋_GB2312" w:hAnsi="仿宋_GB2312" w:cs="仿宋_GB2312"/>
          <w:kern w:val="44"/>
          <w:szCs w:val="21"/>
        </w:rPr>
      </w:pPr>
      <w:r>
        <w:rPr>
          <w:rFonts w:ascii="仿宋_GB2312" w:eastAsia="仿宋_GB2312" w:hAnsi="仿宋_GB2312" w:cs="仿宋_GB2312" w:hint="eastAsia"/>
          <w:kern w:val="44"/>
          <w:szCs w:val="21"/>
        </w:rPr>
        <w:t>项目变更</w:t>
      </w:r>
      <w:bookmarkEnd w:id="69"/>
      <w:bookmarkEnd w:id="70"/>
    </w:p>
    <w:p w:rsidR="003359D6">
      <w:pPr>
        <w:tabs>
          <w:tab w:val="left" w:pos="4395"/>
        </w:tabs>
        <w:ind w:firstLine="480" w:firstLineChars="200"/>
        <w:rPr>
          <w:rFonts w:ascii="仿宋_GB2312" w:eastAsia="仿宋_GB2312" w:hAnsi="仿宋_GB2312" w:cs="仿宋_GB2312"/>
          <w:szCs w:val="21"/>
        </w:rPr>
      </w:pPr>
      <w:bookmarkStart w:id="71" w:name="_Toc216520213"/>
      <w:r>
        <w:rPr>
          <w:rFonts w:ascii="仿宋_GB2312" w:eastAsia="仿宋_GB2312" w:hAnsi="仿宋_GB2312" w:cs="仿宋_GB2312" w:hint="eastAsia"/>
          <w:szCs w:val="21"/>
        </w:rPr>
        <w:t>1．本合同履行过程中的需求变更和进度调整，以甲乙双方达成一致的书面文件为准</w:t>
      </w:r>
      <w:bookmarkEnd w:id="71"/>
      <w:r>
        <w:rPr>
          <w:rFonts w:ascii="仿宋_GB2312" w:eastAsia="仿宋_GB2312" w:hAnsi="仿宋_GB2312" w:cs="仿宋_GB2312" w:hint="eastAsia"/>
          <w:szCs w:val="21"/>
        </w:rPr>
        <w:t>。涉及需求变更的部分，双方协商确定工作量；需求变更所需的工作量不超过本项目总工作量</w:t>
      </w:r>
      <w:r>
        <w:rPr>
          <w:rFonts w:ascii="仿宋_GB2312" w:eastAsia="仿宋_GB2312" w:hAnsi="仿宋_GB2312" w:cs="仿宋_GB2312" w:hint="eastAsia"/>
          <w:szCs w:val="21"/>
        </w:rPr>
        <w:t>的20%时，乙方应按照变更内容完成相关工作。</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2.乙方遇到不能按期完工的情况，应及时以书面形式将不能按期完工的理由、延误时间通知甲方。甲方在收到乙方通知后，根据情况决定是否延长完工时间。如同意延长，则乙方责任期也相应延长。</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 非因乙方责任造成项目进度推迟或延误，无法按照合同约定的日期完成相应的项目，双方经过协商可以进一步约定完成的日期，乙方的责任期也随之顺延。</w:t>
      </w:r>
    </w:p>
    <w:p w:rsidR="003359D6">
      <w:pPr>
        <w:numPr>
          <w:ilvl w:val="0"/>
          <w:numId w:val="18"/>
        </w:numPr>
        <w:ind w:firstLine="480" w:firstLineChars="200"/>
        <w:outlineLvl w:val="0"/>
        <w:rPr>
          <w:rFonts w:ascii="仿宋_GB2312" w:eastAsia="仿宋_GB2312" w:hAnsi="仿宋_GB2312" w:cs="仿宋_GB2312"/>
          <w:kern w:val="44"/>
          <w:szCs w:val="21"/>
        </w:rPr>
      </w:pPr>
      <w:bookmarkStart w:id="72" w:name="_Toc216520215"/>
      <w:bookmarkStart w:id="73" w:name="_Toc232999029"/>
      <w:r>
        <w:rPr>
          <w:rFonts w:ascii="仿宋_GB2312" w:eastAsia="仿宋_GB2312" w:hAnsi="仿宋_GB2312" w:cs="仿宋_GB2312" w:hint="eastAsia"/>
          <w:kern w:val="44"/>
          <w:szCs w:val="21"/>
        </w:rPr>
        <w:t>所有权、知识产权和使用权</w:t>
      </w:r>
      <w:bookmarkEnd w:id="72"/>
      <w:bookmarkEnd w:id="73"/>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1.本项目全部研发成果的知识产权以及与之相关的所有权利归甲方所有；本合同签署前双方已经拥有的知识产权权利，仍归各自所有。</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2.双方确定，甲方有权利用乙方按照本合同约定提供的研究开发成果，进行后续改进。由此产生的具有实质性或创造性技术进步特征的新的技术成果及其权利归属，全部由甲方享有。</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3.乙方所提交的安全保障平台设备、系统软件、应用软件及任何形式的数据、资料、软件等所有权归甲方拥有。</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乙方所提交的安全保障平台设备、系统软件、应用软件及任何形式的数据、资料、软件等不得侵犯任何第三方的知识产权或其他权利，由于使用该等文件、数据、资料、软件侵权所导致的任何索赔或责任均由乙方承担，同时，甲方有权要求乙方修改成果至</w:t>
      </w:r>
      <w:r>
        <w:rPr>
          <w:rFonts w:ascii="仿宋_GB2312" w:eastAsia="仿宋_GB2312" w:hAnsi="仿宋_GB2312" w:cs="仿宋_GB2312" w:hint="eastAsia"/>
          <w:szCs w:val="21"/>
        </w:rPr>
        <w:t>不</w:t>
      </w:r>
      <w:r>
        <w:rPr>
          <w:rFonts w:ascii="仿宋_GB2312" w:eastAsia="仿宋_GB2312" w:hAnsi="仿宋_GB2312" w:cs="仿宋_GB2312" w:hint="eastAsia"/>
          <w:szCs w:val="21"/>
        </w:rPr>
        <w:t>侵权或解除合同，并保留要求乙方赔偿相应损失的权利，包括但不限于上述索赔或责任所产生的诉讼费用、合理的律师费用、鉴定评估费用、调查费用、和解金额或生效法律文书中规定的赔偿金额。</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5.未经甲方书面在先同意，乙方不得将本项目的中间成果和最终成果文件及任何数据、资料、软件向任何第三方转让、授权任何第三方使用或用于本合同项目外的其他项目。如发生以上情况，乙方应向甲方支付本合同总价款20%的违约金，同时，甲方保留要求乙方赔偿相应损失的权利。</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6.乙方完成本合同项目的研究开发人员享有在有关技术成果文件上写明技术成果完成者的权利和与甲方共同获得有关荣誉证书、奖励的权利。</w:t>
      </w:r>
    </w:p>
    <w:p w:rsidR="003359D6">
      <w:pPr>
        <w:numPr>
          <w:ilvl w:val="0"/>
          <w:numId w:val="18"/>
        </w:numPr>
        <w:ind w:firstLine="480" w:firstLineChars="200"/>
        <w:outlineLvl w:val="0"/>
        <w:rPr>
          <w:rFonts w:ascii="仿宋_GB2312" w:eastAsia="仿宋_GB2312" w:hAnsi="仿宋_GB2312" w:cs="仿宋_GB2312"/>
          <w:kern w:val="44"/>
          <w:szCs w:val="21"/>
        </w:rPr>
      </w:pPr>
      <w:bookmarkStart w:id="74" w:name="_Toc232999030"/>
      <w:bookmarkStart w:id="75" w:name="_Toc216520222"/>
      <w:r>
        <w:rPr>
          <w:rFonts w:ascii="仿宋_GB2312" w:eastAsia="仿宋_GB2312" w:hAnsi="仿宋_GB2312" w:cs="仿宋_GB2312" w:hint="eastAsia"/>
          <w:kern w:val="44"/>
          <w:szCs w:val="21"/>
        </w:rPr>
        <w:t>保密</w:t>
      </w:r>
      <w:bookmarkEnd w:id="74"/>
      <w:bookmarkEnd w:id="75"/>
      <w:r>
        <w:rPr>
          <w:rFonts w:ascii="仿宋_GB2312" w:eastAsia="仿宋_GB2312" w:hAnsi="仿宋_GB2312" w:cs="仿宋_GB2312" w:hint="eastAsia"/>
          <w:kern w:val="44"/>
          <w:szCs w:val="21"/>
        </w:rPr>
        <w:t>条款</w:t>
      </w:r>
    </w:p>
    <w:p w:rsidR="003359D6">
      <w:pPr>
        <w:tabs>
          <w:tab w:val="left" w:pos="4395"/>
        </w:tabs>
        <w:ind w:firstLine="480" w:firstLineChars="200"/>
        <w:rPr>
          <w:rFonts w:ascii="仿宋_GB2312" w:eastAsia="仿宋_GB2312" w:hAnsi="仿宋_GB2312" w:cs="仿宋_GB2312"/>
          <w:szCs w:val="21"/>
        </w:rPr>
      </w:pPr>
      <w:bookmarkStart w:id="76" w:name="_Toc216520223"/>
      <w:r>
        <w:rPr>
          <w:rFonts w:ascii="仿宋_GB2312" w:eastAsia="仿宋_GB2312" w:hAnsi="仿宋_GB2312" w:cs="仿宋_GB2312" w:hint="eastAsia"/>
          <w:szCs w:val="21"/>
        </w:rPr>
        <w:t>1.甲乙双方应保守的秘密是指不为公众所知悉、能为权利人带来经济利益、具有实用性并经权利人采取保密措施的技术信息和经营信息，或由甲乙双方在履行本合同过程中明确指明为秘密的、法律所认可的任何信息，以及乙方在履行本合同过程中所获得或接触到的任何甲方内部数据资料。</w:t>
      </w:r>
      <w:bookmarkEnd w:id="76"/>
    </w:p>
    <w:p w:rsidR="003359D6">
      <w:pPr>
        <w:tabs>
          <w:tab w:val="left" w:pos="4395"/>
        </w:tabs>
        <w:ind w:firstLine="480" w:firstLineChars="200"/>
        <w:rPr>
          <w:rFonts w:ascii="仿宋_GB2312" w:eastAsia="仿宋_GB2312" w:hAnsi="仿宋_GB2312" w:cs="仿宋_GB2312"/>
          <w:szCs w:val="21"/>
        </w:rPr>
      </w:pPr>
      <w:bookmarkStart w:id="77" w:name="_Toc216520224"/>
      <w:r>
        <w:rPr>
          <w:rFonts w:ascii="仿宋_GB2312" w:eastAsia="仿宋_GB2312" w:hAnsi="仿宋_GB2312" w:cs="仿宋_GB2312" w:hint="eastAsia"/>
          <w:szCs w:val="21"/>
        </w:rPr>
        <w:t>2.双方应遵守国家的有关保密规定。妥善保管对方提供的资料，保守对方的各项秘密，并保护对方的知识产权。获取对方秘密的一方应当采取有效的保护方式防止秘密未经授权而被使用、传播或公开，仅可以将该秘密用于履行其在本合同项下的义务，且只能由相关的技术人员使用。</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乙方应以保密方式处理在编制本项目成果文件过程中自甲方、甲方工作人员或甲方关联机构获得的相关信息、资料、图纸、数据等，或由甲方在履行本合同过程中明确指明为秘密的任何信息，以及乙方因本项目工作内容所直接或间接取得、处理或接触的任何其他资料。未经甲方书面在先同意，乙方不得向任何第三方透露与本项目有关的内容，或公开本项目的阶段性成果或最终成果内容。即使向与履行本合同有关的人员提供前述保密信息，也应限于履行合同的必需范围，且这些人员应接</w:t>
      </w:r>
      <w:r>
        <w:rPr>
          <w:rFonts w:ascii="仿宋_GB2312" w:eastAsia="仿宋_GB2312" w:hAnsi="仿宋_GB2312" w:cs="仿宋_GB2312" w:hint="eastAsia"/>
          <w:szCs w:val="21"/>
        </w:rPr>
        <w:t>受至少</w:t>
      </w:r>
      <w:r>
        <w:rPr>
          <w:rFonts w:ascii="仿宋_GB2312" w:eastAsia="仿宋_GB2312" w:hAnsi="仿宋_GB2312" w:cs="仿宋_GB2312" w:hint="eastAsia"/>
          <w:szCs w:val="21"/>
        </w:rPr>
        <w:t>与本条款同等严格的保密条款的约束。</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4.乙方实施项目的程序应符合国家安全、保密的有关规定和标准。</w:t>
      </w:r>
      <w:bookmarkEnd w:id="77"/>
    </w:p>
    <w:p w:rsidR="003359D6">
      <w:pPr>
        <w:tabs>
          <w:tab w:val="left" w:pos="4395"/>
        </w:tabs>
        <w:ind w:firstLine="480" w:firstLineChars="200"/>
        <w:rPr>
          <w:rFonts w:ascii="仿宋_GB2312" w:eastAsia="仿宋_GB2312" w:hAnsi="仿宋_GB2312" w:cs="仿宋_GB2312"/>
          <w:szCs w:val="21"/>
        </w:rPr>
      </w:pPr>
      <w:bookmarkStart w:id="78" w:name="_Toc216520226"/>
      <w:r>
        <w:rPr>
          <w:rFonts w:ascii="仿宋_GB2312" w:eastAsia="仿宋_GB2312" w:hAnsi="仿宋_GB2312" w:cs="仿宋_GB2312" w:hint="eastAsia"/>
          <w:szCs w:val="21"/>
        </w:rPr>
        <w:t>5.上述保密义务不适用以下情况：</w:t>
      </w:r>
      <w:bookmarkEnd w:id="78"/>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（1）获取的信息已被合法公开；</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（2）获得信息拥有方书面许可；</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（3）国家法律、法规规定的情形。</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6.</w:t>
      </w:r>
      <w:r>
        <w:rPr>
          <w:rFonts w:ascii="仿宋_GB2312" w:eastAsia="仿宋_GB2312" w:hAnsi="仿宋_GB2312" w:cs="仿宋_GB2312" w:hint="eastAsia"/>
          <w:szCs w:val="21"/>
        </w:rPr>
        <w:t>如</w:t>
      </w:r>
      <w:r>
        <w:rPr>
          <w:rFonts w:ascii="仿宋_GB2312" w:eastAsia="仿宋_GB2312" w:hAnsi="仿宋_GB2312" w:cs="仿宋_GB2312"/>
          <w:szCs w:val="21"/>
        </w:rPr>
        <w:t>乙方</w:t>
      </w:r>
      <w:r>
        <w:rPr>
          <w:rFonts w:ascii="仿宋_GB2312" w:eastAsia="仿宋_GB2312" w:hAnsi="仿宋_GB2312" w:cs="仿宋_GB2312" w:hint="eastAsia"/>
          <w:szCs w:val="21"/>
        </w:rPr>
        <w:t>违反上述保密条款，甲方有权解除本合同，</w:t>
      </w:r>
      <w:r>
        <w:rPr>
          <w:rFonts w:ascii="仿宋_GB2312" w:eastAsia="仿宋_GB2312" w:hAnsi="仿宋_GB2312" w:cs="仿宋_GB2312"/>
          <w:szCs w:val="21"/>
        </w:rPr>
        <w:t>乙方</w:t>
      </w:r>
      <w:r>
        <w:rPr>
          <w:rFonts w:ascii="仿宋_GB2312" w:eastAsia="仿宋_GB2312" w:hAnsi="仿宋_GB2312" w:cs="仿宋_GB2312" w:hint="eastAsia"/>
          <w:szCs w:val="21"/>
        </w:rPr>
        <w:t>应在合同解除通知发出之日起</w:t>
      </w:r>
      <w:r>
        <w:rPr>
          <w:rFonts w:ascii="仿宋_GB2312" w:eastAsia="仿宋_GB2312" w:hAnsi="仿宋_GB2312" w:cs="仿宋_GB2312"/>
          <w:szCs w:val="21"/>
        </w:rPr>
        <w:t>10日内向甲方支付本合同服务费总金额20%的违约金，如果违约金无法弥补甲方损失，甲方保留要求乙方</w:t>
      </w:r>
      <w:r>
        <w:rPr>
          <w:rFonts w:ascii="仿宋_GB2312" w:eastAsia="仿宋_GB2312" w:hAnsi="仿宋_GB2312" w:cs="仿宋_GB2312" w:hint="eastAsia"/>
          <w:szCs w:val="21"/>
        </w:rPr>
        <w:t>赔偿全部损失的权利。</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7.</w:t>
      </w:r>
      <w:r>
        <w:rPr>
          <w:rFonts w:ascii="仿宋_GB2312" w:eastAsia="仿宋_GB2312" w:hAnsi="仿宋_GB2312" w:cs="仿宋_GB2312" w:hint="eastAsia"/>
          <w:szCs w:val="21"/>
        </w:rPr>
        <w:t xml:space="preserve"> 无论本合同或本合同其他条款是否有效，本保密条款始终约束双方。国家秘密的保密期限由国家有关部门确定，工作秘密的保密期限由甲方确定。</w:t>
      </w:r>
    </w:p>
    <w:p w:rsidR="003359D6">
      <w:pPr>
        <w:widowControl/>
        <w:numPr>
          <w:ilvl w:val="0"/>
          <w:numId w:val="19"/>
        </w:numPr>
        <w:spacing w:line="360" w:lineRule="auto"/>
        <w:ind w:firstLine="480" w:firstLineChars="200"/>
        <w:rPr>
          <w:rFonts w:ascii="宋体" w:hAnsi="宋体"/>
          <w:b/>
          <w:bCs/>
          <w:szCs w:val="21"/>
        </w:rPr>
      </w:pPr>
      <w:bookmarkStart w:id="79" w:name="_Toc232999031"/>
      <w:bookmarkStart w:id="80" w:name="_Toc216520229"/>
      <w:r>
        <w:rPr>
          <w:rFonts w:ascii="宋体" w:hAnsi="宋体" w:hint="eastAsia"/>
          <w:b/>
          <w:bCs/>
          <w:szCs w:val="21"/>
        </w:rPr>
        <w:t>合同的提前终止</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1.双方协商同意提前终止本合同的，按双方协商约定的方式进行清算执行。</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2.如果一方发生破产、解散、被依法关闭、撤销或已进入清算阶段等情形，发生上述情形的一方有义务在事由发生后15个工作日内以书面方式通知对方，对方有权解除合同。在该等情形下，甲方已向乙方支付的款项不退还，尚未支付的款项不再支付，同时乙方应向甲方提交在合同终止日前完成的所有项目文件和相关资料。</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3.</w:t>
      </w:r>
      <w:r>
        <w:rPr>
          <w:rFonts w:ascii="仿宋_GB2312" w:eastAsia="仿宋_GB2312" w:hAnsi="仿宋_GB2312" w:cs="仿宋_GB2312" w:hint="eastAsia"/>
          <w:szCs w:val="21"/>
        </w:rPr>
        <w:t>有下列情形之一的，本合同自甲方向乙方发出书面通知之日起终止：</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szCs w:val="21"/>
        </w:rPr>
        <w:t>1）甲方的职能发生转变，不再具有委托职能。</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szCs w:val="21"/>
        </w:rPr>
        <w:t>2）本合同签订时适用的法律法规或政策发生变化，且对本合同的继续履行造成重大影响。</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发生以上情形，甲方已向乙方支付的款项不退还，尚未支付的款项不再支付，同时乙方应向甲方提交在合同终止日前完成的所有项目文件和相关资料。</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szCs w:val="21"/>
        </w:rPr>
        <w:t>4.不可抗力</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szCs w:val="21"/>
        </w:rPr>
        <w:t>1）本合同所称不可抗力是指自然灾害、战争、地震突发事件等不可预见、不可避免、不可克服的情况。不可抗力事件发生后，乙方应立即通知甲方，并在力所能及的条件下迅速采取措施，尽力减少损失，甲方应协助乙方采取措施。不可抗力事件结束后48小时内乙方向甲方</w:t>
      </w:r>
      <w:r>
        <w:rPr>
          <w:rFonts w:ascii="仿宋_GB2312" w:eastAsia="仿宋_GB2312" w:hAnsi="仿宋_GB2312" w:cs="仿宋_GB2312"/>
          <w:szCs w:val="21"/>
        </w:rPr>
        <w:t>通报受</w:t>
      </w:r>
      <w:r>
        <w:rPr>
          <w:rFonts w:ascii="仿宋_GB2312" w:eastAsia="仿宋_GB2312" w:hAnsi="仿宋_GB2312" w:cs="仿宋_GB2312"/>
          <w:szCs w:val="21"/>
        </w:rPr>
        <w:t>影响情况。如不可抗力事件持续发生，乙方应每隔7天向甲方报告一次受影响情况。不可抗力事件结束后14天内，乙方应向甲方提交正式报告及有关部门开具的证明材料。</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szCs w:val="21"/>
        </w:rPr>
        <w:t>2）发生不可抗力，甲乙双方承担各自的损失。由于其中一方延迟履行合同义务后发生不可抗力的，不能免除责任。</w:t>
      </w:r>
    </w:p>
    <w:p w:rsidR="003359D6">
      <w:pPr>
        <w:tabs>
          <w:tab w:val="left" w:pos="4395"/>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w:t>
      </w:r>
      <w:r>
        <w:rPr>
          <w:rFonts w:ascii="仿宋_GB2312" w:eastAsia="仿宋_GB2312" w:hAnsi="仿宋_GB2312" w:cs="仿宋_GB2312"/>
          <w:szCs w:val="21"/>
        </w:rPr>
        <w:t>3）不可抗力事件导致一方无法履行合同义务或继续履行已无意义，由双方协商终止本合同并进行清算，甲方应按照乙方已完成的工作量支付款项，同时乙方应向甲方提交在合同终止日前完成的所有项目文件和相关资料。</w:t>
      </w:r>
    </w:p>
    <w:p w:rsidR="003359D6">
      <w:pPr>
        <w:numPr>
          <w:ilvl w:val="0"/>
          <w:numId w:val="18"/>
        </w:numPr>
        <w:ind w:firstLine="480" w:firstLineChars="200"/>
        <w:outlineLvl w:val="0"/>
        <w:rPr>
          <w:rFonts w:ascii="仿宋_GB2312" w:eastAsia="仿宋_GB2312" w:hAnsi="仿宋_GB2312" w:cs="仿宋_GB2312"/>
          <w:kern w:val="44"/>
          <w:szCs w:val="21"/>
        </w:rPr>
      </w:pPr>
      <w:bookmarkStart w:id="81" w:name="_Toc216520231"/>
      <w:bookmarkEnd w:id="79"/>
      <w:bookmarkEnd w:id="80"/>
      <w:r>
        <w:rPr>
          <w:rFonts w:ascii="仿宋_GB2312" w:eastAsia="仿宋_GB2312" w:hAnsi="仿宋_GB2312" w:cs="仿宋_GB2312" w:hint="eastAsia"/>
          <w:kern w:val="44"/>
          <w:szCs w:val="21"/>
        </w:rPr>
        <w:t>争议解决</w:t>
      </w:r>
      <w:bookmarkEnd w:id="81"/>
      <w:r>
        <w:rPr>
          <w:rFonts w:ascii="仿宋_GB2312" w:eastAsia="仿宋_GB2312" w:hAnsi="仿宋_GB2312" w:cs="仿宋_GB2312" w:hint="eastAsia"/>
          <w:kern w:val="44"/>
          <w:szCs w:val="21"/>
        </w:rPr>
        <w:t>方式</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1.因本合同的履行或合同本身发生的争议或纠纷，任一方可依法向深圳前海合作区人民法院起诉。</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2.在诉讼期间，除正在进行诉讼的部分外，合同的其他部分应继续执行。</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3.因软件质量问题发生的争议，由甲乙双方共同指定的国家权威技术单位进行质量鉴定，该鉴定结论是终局的，甲乙双方应当接受，鉴定费用由过错方承担。</w:t>
      </w:r>
    </w:p>
    <w:p w:rsidR="003359D6">
      <w:pPr>
        <w:numPr>
          <w:ilvl w:val="0"/>
          <w:numId w:val="18"/>
        </w:numPr>
        <w:ind w:firstLine="480" w:firstLineChars="200"/>
        <w:outlineLvl w:val="0"/>
        <w:rPr>
          <w:rFonts w:ascii="仿宋_GB2312" w:eastAsia="仿宋_GB2312" w:hAnsi="仿宋_GB2312" w:cs="仿宋_GB2312"/>
          <w:kern w:val="44"/>
          <w:szCs w:val="21"/>
        </w:rPr>
      </w:pPr>
      <w:bookmarkStart w:id="82" w:name="_Toc216520232"/>
      <w:r>
        <w:rPr>
          <w:rFonts w:ascii="仿宋_GB2312" w:eastAsia="仿宋_GB2312" w:hAnsi="仿宋_GB2312" w:cs="仿宋_GB2312" w:hint="eastAsia"/>
          <w:kern w:val="44"/>
          <w:szCs w:val="21"/>
        </w:rPr>
        <w:t>违约责任</w:t>
      </w:r>
      <w:bookmarkEnd w:id="82"/>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1.乙方未按照本合同约定的时间完成本项目各阶段工作的，每延迟一日，甲方有权自支付合同余款中扣除合同总价款1‰的逾期违约金。</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2.除因甲方付款审批影响支付进度的情况外，如甲方未按照本合同约定的时间支付服务费，乙方书面催告甲方并给予不少于</w:t>
      </w:r>
      <w:r>
        <w:rPr>
          <w:rFonts w:ascii="仿宋_GB2312" w:eastAsia="仿宋_GB2312" w:hAnsi="仿宋_GB2312" w:cs="仿宋_GB2312"/>
          <w:szCs w:val="21"/>
        </w:rPr>
        <w:t>30</w:t>
      </w:r>
      <w:r>
        <w:rPr>
          <w:rFonts w:ascii="仿宋_GB2312" w:eastAsia="仿宋_GB2312" w:hAnsi="仿宋_GB2312" w:cs="仿宋_GB2312" w:hint="eastAsia"/>
          <w:szCs w:val="21"/>
        </w:rPr>
        <w:t>个工作日的履行期限后甲方仍未支付的，乙方有权自该期限届满之日</w:t>
      </w:r>
      <w:r>
        <w:rPr>
          <w:rFonts w:ascii="仿宋_GB2312" w:eastAsia="仿宋_GB2312" w:hAnsi="仿宋_GB2312" w:cs="仿宋_GB2312" w:hint="eastAsia"/>
          <w:szCs w:val="21"/>
        </w:rPr>
        <w:t>起要求</w:t>
      </w:r>
      <w:r>
        <w:rPr>
          <w:rFonts w:ascii="仿宋_GB2312" w:eastAsia="仿宋_GB2312" w:hAnsi="仿宋_GB2312" w:cs="仿宋_GB2312" w:hint="eastAsia"/>
          <w:szCs w:val="21"/>
        </w:rPr>
        <w:t>甲方支付该阶段应付而未付合同价款每日1‰的逾期违约金。如甲方无正当理由拒收接受服务，到期明确表示拒付服务款项，乙方有权要求甲方支付本合同项下服务费总金额</w:t>
      </w:r>
      <w:r>
        <w:rPr>
          <w:rFonts w:ascii="仿宋_GB2312" w:eastAsia="仿宋_GB2312" w:hAnsi="仿宋_GB2312" w:cs="仿宋_GB2312"/>
          <w:szCs w:val="21"/>
        </w:rPr>
        <w:t>5</w:t>
      </w:r>
      <w:r>
        <w:rPr>
          <w:rFonts w:ascii="仿宋_GB2312" w:eastAsia="仿宋_GB2312" w:hAnsi="仿宋_GB2312" w:cs="仿宋_GB2312" w:hint="eastAsia"/>
          <w:szCs w:val="21"/>
        </w:rPr>
        <w:t>%的违约金。</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3.保修期内，如乙方存在不及时提供保修服务等违约行为，每次甲方有权自支付合同余款中扣除合同总价款1‰的违约金。</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4.本合同履行期间，发生下述情形时，甲方有权解除本合同，乙方除应退还甲方已支付的全部款项外, 还应支付合同总价款20%的违约金。乙方应同时将已完成的阶段成果移交给甲方，并将全部有关资料退还甲方。</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（1）乙方未能按合同约定的日期(含协商延缓的日期)提交成果，延误时间超过15个工作日；</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（2）因乙方工作的错误或遗漏造成成果质量损失，且乙方未按甲方要求采取及时有效的补救措施的；</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w:t>
      </w:r>
      <w:r>
        <w:rPr>
          <w:rFonts w:ascii="仿宋_GB2312" w:eastAsia="仿宋_GB2312" w:hAnsi="仿宋_GB2312" w:cs="仿宋_GB2312" w:hint="eastAsia"/>
          <w:szCs w:val="21"/>
        </w:rPr>
        <w:t>乙方虽如期</w:t>
      </w:r>
      <w:r>
        <w:rPr>
          <w:rFonts w:ascii="仿宋_GB2312" w:eastAsia="仿宋_GB2312" w:hAnsi="仿宋_GB2312" w:cs="仿宋_GB2312" w:hint="eastAsia"/>
          <w:szCs w:val="21"/>
        </w:rPr>
        <w:t>提交最终成果，但连续二次未能通过甲方验收的；</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（4）未经甲方书面在先同意，乙方擅自将本合同项目与任何第三方合作，或将本合同标的</w:t>
      </w:r>
      <w:r>
        <w:rPr>
          <w:rFonts w:ascii="仿宋_GB2312" w:eastAsia="仿宋_GB2312" w:hAnsi="仿宋_GB2312" w:cs="仿宋_GB2312" w:hint="eastAsia"/>
          <w:szCs w:val="21"/>
        </w:rPr>
        <w:t>的</w:t>
      </w:r>
      <w:r>
        <w:rPr>
          <w:rFonts w:ascii="仿宋_GB2312" w:eastAsia="仿宋_GB2312" w:hAnsi="仿宋_GB2312" w:cs="仿宋_GB2312" w:hint="eastAsia"/>
          <w:szCs w:val="21"/>
        </w:rPr>
        <w:t>全部或部分擅自转包给任何第三方，且未按甲方的要求终止与第三方的合同的；</w:t>
      </w:r>
    </w:p>
    <w:p w:rsidR="003359D6">
      <w:pPr>
        <w:ind w:firstLine="480" w:firstLineChars="200"/>
      </w:pPr>
      <w:r>
        <w:rPr>
          <w:rFonts w:ascii="仿宋_GB2312" w:eastAsia="仿宋_GB2312" w:hAnsi="仿宋_GB2312" w:cs="仿宋_GB2312" w:hint="eastAsia"/>
          <w:szCs w:val="21"/>
        </w:rPr>
        <w:t>（</w:t>
      </w:r>
      <w:r>
        <w:rPr>
          <w:rFonts w:ascii="仿宋_GB2312" w:eastAsia="仿宋_GB2312" w:hAnsi="仿宋_GB2312" w:cs="仿宋_GB2312"/>
          <w:szCs w:val="21"/>
        </w:rPr>
        <w:t>5</w:t>
      </w:r>
      <w:r>
        <w:rPr>
          <w:rFonts w:ascii="仿宋_GB2312" w:eastAsia="仿宋_GB2312" w:hAnsi="仿宋_GB2312" w:cs="仿宋_GB2312" w:hint="eastAsia"/>
          <w:szCs w:val="21"/>
        </w:rPr>
        <w:t>）项目负责人未承担本合同项目实质性工作，或未经甲方书面在先同意，乙方擅自更换项目负责人的；</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（6）乙方明确表示或者以自己的行为表明不履行本合同的。</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szCs w:val="21"/>
        </w:rPr>
        <w:t>5.</w:t>
      </w:r>
      <w:r>
        <w:rPr>
          <w:rFonts w:ascii="仿宋_GB2312" w:eastAsia="仿宋_GB2312" w:hAnsi="仿宋_GB2312" w:cs="仿宋_GB2312" w:hint="eastAsia"/>
          <w:szCs w:val="21"/>
        </w:rPr>
        <w:t>上述违约责任各自独立且可累加。本合同所约定的违约金如低于因违约行为所造成的损失，违约方应补偿上述不足部分的损失。</w:t>
      </w:r>
    </w:p>
    <w:p w:rsidR="003359D6">
      <w:pPr>
        <w:numPr>
          <w:ilvl w:val="0"/>
          <w:numId w:val="18"/>
        </w:numPr>
        <w:ind w:firstLine="480" w:firstLineChars="200"/>
        <w:outlineLvl w:val="0"/>
        <w:rPr>
          <w:rFonts w:ascii="仿宋_GB2312" w:eastAsia="仿宋_GB2312" w:hAnsi="仿宋_GB2312" w:cs="仿宋_GB2312"/>
          <w:kern w:val="44"/>
          <w:szCs w:val="21"/>
        </w:rPr>
      </w:pPr>
      <w:bookmarkStart w:id="83" w:name="_Toc232999032"/>
      <w:r>
        <w:rPr>
          <w:rFonts w:ascii="仿宋_GB2312" w:eastAsia="仿宋_GB2312" w:hAnsi="仿宋_GB2312" w:cs="仿宋_GB2312" w:hint="eastAsia"/>
          <w:kern w:val="44"/>
          <w:szCs w:val="21"/>
        </w:rPr>
        <w:t>其他</w:t>
      </w:r>
      <w:bookmarkEnd w:id="83"/>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1.甲方有权监督或委托第三方监理监督乙方的工作进度及服务质量，并提出合理建议。</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2.乙方有义务在5个工作日内响应和反馈监理方书面提出的要求和问题。</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 有关本项目的中标文件、招标文件、投标书等共同构成本合同的组成部分，上述文件可相互说明。如果上述文件发生矛盾或产生不一致时，按以下顺序进行解释，同一顺序的文件发生矛盾或存在不一致时，应以签订日期在后的为准：</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（1）合同书及补充协议；</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（2）中标通知书；</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（3）招标文件（编号：）；</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（4）投标书。</w:t>
      </w:r>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4 本合同的附件为合同不可分割的组成部分，与本合同具有同等法律效力。</w:t>
      </w:r>
    </w:p>
    <w:p w:rsidR="003359D6">
      <w:pPr>
        <w:ind w:firstLine="480" w:firstLineChars="200"/>
        <w:rPr>
          <w:rFonts w:ascii="仿宋_GB2312" w:eastAsia="仿宋_GB2312" w:hAnsi="仿宋_GB2312" w:cs="仿宋_GB2312"/>
          <w:szCs w:val="21"/>
        </w:rPr>
      </w:pPr>
      <w:bookmarkStart w:id="84" w:name="_Toc216520236"/>
      <w:r>
        <w:rPr>
          <w:rFonts w:ascii="仿宋_GB2312" w:eastAsia="仿宋_GB2312" w:hAnsi="仿宋_GB2312" w:cs="仿宋_GB2312" w:hint="eastAsia"/>
          <w:szCs w:val="21"/>
        </w:rPr>
        <w:t>5.</w:t>
      </w:r>
      <w:bookmarkEnd w:id="84"/>
      <w:r>
        <w:rPr>
          <w:rFonts w:ascii="仿宋_GB2312" w:eastAsia="仿宋_GB2312" w:hAnsi="仿宋_GB2312" w:cs="仿宋_GB2312" w:hint="eastAsia"/>
          <w:szCs w:val="21"/>
        </w:rPr>
        <w:t xml:space="preserve"> 本合同未尽事宜，由双方协商签订补充协议进行约定。补充协议应经双方法定代表人或授权代表签字盖章后与本合同具有同等法律效力。</w:t>
      </w:r>
    </w:p>
    <w:p w:rsidR="003359D6">
      <w:pPr>
        <w:ind w:firstLine="480" w:firstLineChars="200"/>
        <w:rPr>
          <w:rFonts w:ascii="仿宋_GB2312" w:eastAsia="仿宋_GB2312" w:hAnsi="仿宋_GB2312" w:cs="仿宋_GB2312"/>
          <w:szCs w:val="21"/>
        </w:rPr>
      </w:pPr>
      <w:bookmarkStart w:id="85" w:name="_Toc216520221"/>
      <w:r>
        <w:rPr>
          <w:rFonts w:ascii="仿宋_GB2312" w:eastAsia="仿宋_GB2312" w:hAnsi="仿宋_GB2312" w:cs="仿宋_GB2312" w:hint="eastAsia"/>
          <w:szCs w:val="21"/>
        </w:rPr>
        <w:t>6.本合同约定的权利和义务不因合同双方发生收购、兼并、重组、分立而发生变化。如果发生上述情形，则本合同约定的权利和义务随之转移至收购、兼并、重组或分立后成立的单位。</w:t>
      </w:r>
      <w:bookmarkEnd w:id="85"/>
    </w:p>
    <w:p w:rsidR="003359D6">
      <w:pPr>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7.本合同在国家法律、法规和规章规定的范围内执行。当国家法律、法规和规章发生变化导致本合同有关条款与之抵触时，双方协商变更或废止该条款，在此情况下，双方互不承担责任。</w:t>
      </w:r>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8.如果一方发生破产、解散、被依法关闭、撤销或已进入清算阶段等情形，发生上述情形的一方有义务在事由发生后15个工作日内以书面方式通知对方，对方有权解除合同。在该等情形下，甲方已向乙方支付的款项不退还，尚未支付的款项不再支付，同时乙方应向甲方提交在合同终止日前完成的所有项目文件和相关资料。</w:t>
      </w:r>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9. 甲乙双方因履行本合同或与本合同有关的一切通知都必须按照本合同中的地址，以书面形式或双方确认的传真或类似的通讯方式进行。采用信函形式的应使用挂号信或者具有良好信誉的特快专递送达。如使用传真，自收到传真系统提示发送成功报告时即视为已经送达对方；如使用挂号信件或特快专递，通知日期即为邮件寄出日期并以邮戳为准，自通知日起【三】日后即视为已经送达对方。</w:t>
      </w:r>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10.如果本合同的任何条款在任何时候变成不合法、无效或不可强制执行而不从根本上影响本合同的效力时，本合同的其他条款不受影响。</w:t>
      </w:r>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11.本合同自甲乙双方法定代表人或授权代表签字、盖章之日起生效，有效期为3年。本合同一式</w:t>
      </w:r>
      <w:r>
        <w:rPr>
          <w:rFonts w:ascii="仿宋_GB2312" w:eastAsia="仿宋_GB2312" w:hAnsi="仿宋_GB2312" w:cs="仿宋_GB2312" w:hint="eastAsia"/>
          <w:szCs w:val="21"/>
          <w:u w:val="single"/>
        </w:rPr>
        <w:t>四</w:t>
      </w:r>
      <w:r>
        <w:rPr>
          <w:rFonts w:ascii="仿宋_GB2312" w:eastAsia="仿宋_GB2312" w:hAnsi="仿宋_GB2312" w:cs="仿宋_GB2312" w:hint="eastAsia"/>
          <w:szCs w:val="21"/>
        </w:rPr>
        <w:t>份，甲、乙双方各执</w:t>
      </w:r>
      <w:r>
        <w:rPr>
          <w:rFonts w:ascii="仿宋_GB2312" w:eastAsia="仿宋_GB2312" w:hAnsi="仿宋_GB2312" w:cs="仿宋_GB2312" w:hint="eastAsia"/>
          <w:szCs w:val="21"/>
          <w:u w:val="single"/>
        </w:rPr>
        <w:t>两</w:t>
      </w:r>
      <w:r>
        <w:rPr>
          <w:rFonts w:ascii="仿宋_GB2312" w:eastAsia="仿宋_GB2312" w:hAnsi="仿宋_GB2312" w:cs="仿宋_GB2312" w:hint="eastAsia"/>
          <w:szCs w:val="21"/>
        </w:rPr>
        <w:t>份，均具有同等法律效力。</w:t>
      </w:r>
    </w:p>
    <w:p w:rsidR="003359D6">
      <w:pPr>
        <w:tabs>
          <w:tab w:val="left" w:pos="8460"/>
        </w:tabs>
        <w:ind w:firstLine="480" w:firstLineChars="200"/>
        <w:rPr>
          <w:rFonts w:ascii="仿宋_GB2312" w:eastAsia="仿宋_GB2312" w:hAnsi="仿宋_GB2312" w:cs="仿宋_GB2312"/>
          <w:szCs w:val="21"/>
        </w:rPr>
      </w:pPr>
      <w:r>
        <w:rPr>
          <w:rFonts w:ascii="仿宋_GB2312" w:eastAsia="仿宋_GB2312" w:hAnsi="仿宋_GB2312" w:cs="仿宋_GB2312" w:hint="eastAsia"/>
          <w:color w:val="000000"/>
          <w:szCs w:val="21"/>
        </w:rPr>
        <w:t>（以下无正文，为签章栏）</w:t>
      </w:r>
    </w:p>
    <w:p w:rsidR="003359D6">
      <w:pPr>
        <w:tabs>
          <w:tab w:val="left" w:pos="8460"/>
        </w:tabs>
        <w:ind w:firstLine="480" w:firstLineChars="200"/>
        <w:rPr>
          <w:rFonts w:ascii="仿宋_GB2312" w:eastAsia="仿宋_GB2312" w:hAnsi="仿宋_GB2312" w:cs="仿宋_GB2312"/>
          <w:color w:val="000000"/>
          <w:szCs w:val="21"/>
        </w:rPr>
      </w:pPr>
    </w:p>
    <w:p w:rsidR="003359D6">
      <w:pPr>
        <w:tabs>
          <w:tab w:val="left" w:pos="8460"/>
        </w:tabs>
        <w:ind w:firstLine="480" w:firstLineChars="200"/>
        <w:rPr>
          <w:rFonts w:ascii="仿宋_GB2312" w:eastAsia="仿宋_GB2312" w:hAnsi="仿宋_GB2312" w:cs="仿宋_GB2312"/>
          <w:color w:val="000000"/>
          <w:szCs w:val="21"/>
        </w:rPr>
      </w:pPr>
    </w:p>
    <w:p w:rsidR="003359D6">
      <w:pPr>
        <w:widowControl/>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（本页为签章页）</w:t>
      </w:r>
    </w:p>
    <w:p w:rsidR="003359D6">
      <w:pPr>
        <w:widowControl/>
        <w:ind w:firstLine="480" w:firstLineChars="200"/>
        <w:rPr>
          <w:rFonts w:ascii="仿宋_GB2312" w:eastAsia="仿宋_GB2312" w:hAnsi="仿宋_GB2312" w:cs="仿宋_GB2312"/>
          <w:szCs w:val="21"/>
        </w:rPr>
      </w:pPr>
    </w:p>
    <w:p w:rsidR="003359D6">
      <w:pPr>
        <w:widowControl/>
        <w:ind w:firstLine="480" w:firstLineChars="200"/>
        <w:rPr>
          <w:rFonts w:ascii="仿宋_GB2312" w:eastAsia="仿宋_GB2312" w:hAnsi="仿宋_GB2312" w:cs="仿宋_GB2312"/>
          <w:szCs w:val="21"/>
        </w:rPr>
      </w:pPr>
    </w:p>
    <w:p w:rsidR="003359D6">
      <w:pPr>
        <w:widowControl/>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甲方(盖章)：</w:t>
      </w: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u w:val="single"/>
        </w:rPr>
      </w:pPr>
      <w:r>
        <w:rPr>
          <w:rFonts w:ascii="仿宋_GB2312" w:eastAsia="仿宋_GB2312" w:hAnsi="仿宋_GB2312" w:cs="仿宋_GB2312" w:hint="eastAsia"/>
          <w:szCs w:val="21"/>
        </w:rPr>
        <w:t>法定代表人或授权代表（签字）：</w:t>
      </w: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签约时间：年月日</w:t>
      </w: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u w:val="single"/>
        </w:rPr>
      </w:pPr>
    </w:p>
    <w:p w:rsidR="003359D6">
      <w:pPr>
        <w:widowControl/>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乙方（盖章）：</w:t>
      </w: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u w:val="single"/>
        </w:rPr>
      </w:pPr>
      <w:r>
        <w:rPr>
          <w:rFonts w:ascii="仿宋_GB2312" w:eastAsia="仿宋_GB2312" w:hAnsi="仿宋_GB2312" w:cs="仿宋_GB2312" w:hint="eastAsia"/>
          <w:szCs w:val="21"/>
        </w:rPr>
        <w:t>法定代表人或授权代表（签字）：</w:t>
      </w:r>
    </w:p>
    <w:p w:rsidR="003359D6">
      <w:pPr>
        <w:snapToGrid w:val="0"/>
        <w:ind w:firstLine="480" w:firstLineChars="200"/>
        <w:rPr>
          <w:rFonts w:ascii="仿宋_GB2312" w:eastAsia="仿宋_GB2312" w:hAnsi="仿宋_GB2312" w:cs="仿宋_GB2312"/>
          <w:szCs w:val="21"/>
        </w:rPr>
      </w:pPr>
    </w:p>
    <w:p w:rsidR="003359D6">
      <w:pPr>
        <w:snapToGrid w:val="0"/>
        <w:ind w:firstLine="480" w:firstLineChars="200"/>
        <w:rPr>
          <w:rFonts w:ascii="仿宋_GB2312" w:eastAsia="仿宋_GB2312" w:hAnsi="仿宋_GB2312" w:cs="仿宋_GB2312"/>
          <w:szCs w:val="21"/>
        </w:rPr>
      </w:pPr>
      <w:r>
        <w:rPr>
          <w:rFonts w:ascii="仿宋_GB2312" w:eastAsia="仿宋_GB2312" w:hAnsi="仿宋_GB2312" w:cs="仿宋_GB2312" w:hint="eastAsia"/>
          <w:szCs w:val="21"/>
        </w:rPr>
        <w:t>签约时间：年月日</w:t>
      </w:r>
    </w:p>
    <w:p w:rsidR="003359D6"/>
    <w:p w:rsidR="003359D6">
      <w:pPr>
        <w:numPr>
          <w:ilvl w:val="0"/>
          <w:numId w:val="15"/>
        </w:numPr>
        <w:ind w:left="0" w:firstLine="0"/>
        <w:rPr>
          <w:b/>
          <w:bCs/>
          <w:sz w:val="24"/>
        </w:rPr>
      </w:pPr>
    </w:p>
    <w:p w:rsidR="003359D6">
      <w:pPr>
        <w:tabs>
          <w:tab w:val="left" w:pos="8460"/>
        </w:tabs>
        <w:rPr>
          <w:rFonts w:ascii="仿宋_GB2312" w:eastAsia="仿宋_GB2312" w:hAnsi="仿宋_GB2312" w:cs="仿宋_GB2312"/>
          <w:szCs w:val="21"/>
        </w:rPr>
      </w:pPr>
      <w:r>
        <w:rPr>
          <w:rFonts w:ascii="仿宋_GB2312" w:eastAsia="仿宋_GB2312" w:hAnsi="仿宋_GB2312" w:cs="仿宋_GB2312" w:hint="eastAsia"/>
          <w:szCs w:val="21"/>
        </w:rPr>
        <w:t>附件：</w:t>
      </w:r>
    </w:p>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乙方项目组成员</w:t>
      </w:r>
    </w:p>
    <w:p w:rsidR="003359D6"/>
    <w:p w:rsidR="003359D6">
      <w:pPr>
        <w:ind w:firstLine="480" w:firstLineChars="200"/>
        <w:rPr>
          <w:rFonts w:ascii="宋体" w:hAnsi="宋体"/>
          <w:szCs w:val="21"/>
        </w:rPr>
      </w:pPr>
    </w:p>
    <w:p w:rsidR="003359D6">
      <w:pPr>
        <w:ind w:firstLine="480" w:firstLineChars="200"/>
        <w:rPr>
          <w:rFonts w:ascii="宋体" w:hAnsi="宋体"/>
          <w:szCs w:val="21"/>
        </w:rPr>
      </w:pPr>
    </w:p>
    <w:tbl>
      <w:tblPr>
        <w:tblStyle w:val="TableGrid"/>
        <w:tblpPr w:leftFromText="180" w:rightFromText="180" w:vertAnchor="text" w:horzAnchor="page" w:tblpX="2401" w:tblpY="1090"/>
        <w:tblOverlap w:val="never"/>
        <w:tblW w:w="0" w:type="auto"/>
        <w:tblLook w:val="04A0"/>
      </w:tblPr>
      <w:tblGrid>
        <w:gridCol w:w="770"/>
        <w:gridCol w:w="1839"/>
        <w:gridCol w:w="1485"/>
        <w:gridCol w:w="2418"/>
        <w:gridCol w:w="1628"/>
      </w:tblGrid>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序号</w:t>
            </w:r>
          </w:p>
        </w:tc>
        <w:tc>
          <w:tcPr>
            <w:tcW w:w="1839"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姓名</w:t>
            </w:r>
          </w:p>
        </w:tc>
        <w:tc>
          <w:tcPr>
            <w:tcW w:w="1485"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人员级别</w:t>
            </w:r>
          </w:p>
        </w:tc>
        <w:tc>
          <w:tcPr>
            <w:tcW w:w="2418"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本项目中职责</w:t>
            </w:r>
          </w:p>
        </w:tc>
        <w:tc>
          <w:tcPr>
            <w:tcW w:w="1628"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备注</w:t>
            </w:r>
          </w:p>
        </w:tc>
      </w:tr>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1</w:t>
            </w:r>
          </w:p>
        </w:tc>
        <w:tc>
          <w:tcPr>
            <w:tcW w:w="1839" w:type="dxa"/>
            <w:vAlign w:val="center"/>
          </w:tcPr>
          <w:p w:rsidR="003359D6">
            <w:pPr>
              <w:jc w:val="center"/>
              <w:rPr>
                <w:rFonts w:ascii="仿宋_GB2312" w:eastAsia="仿宋_GB2312" w:hAnsi="仿宋_GB2312" w:cs="仿宋_GB2312"/>
                <w:color w:val="000000"/>
                <w:kern w:val="0"/>
                <w:szCs w:val="21"/>
              </w:rPr>
            </w:pPr>
          </w:p>
        </w:tc>
        <w:tc>
          <w:tcPr>
            <w:tcW w:w="1485" w:type="dxa"/>
            <w:vAlign w:val="center"/>
          </w:tcPr>
          <w:p w:rsidR="003359D6">
            <w:pPr>
              <w:jc w:val="center"/>
              <w:rPr>
                <w:rFonts w:ascii="仿宋_GB2312" w:eastAsia="仿宋_GB2312" w:hAnsi="仿宋_GB2312" w:cs="仿宋_GB2312"/>
                <w:color w:val="000000"/>
                <w:kern w:val="0"/>
                <w:szCs w:val="21"/>
              </w:rPr>
            </w:pPr>
          </w:p>
        </w:tc>
        <w:tc>
          <w:tcPr>
            <w:tcW w:w="2418" w:type="dxa"/>
            <w:vAlign w:val="center"/>
          </w:tcPr>
          <w:p w:rsidR="003359D6">
            <w:pPr>
              <w:jc w:val="center"/>
              <w:rPr>
                <w:rFonts w:ascii="仿宋_GB2312" w:eastAsia="仿宋_GB2312" w:hAnsi="仿宋_GB2312" w:cs="仿宋_GB2312"/>
                <w:color w:val="000000"/>
                <w:kern w:val="0"/>
                <w:szCs w:val="21"/>
              </w:rPr>
            </w:pPr>
          </w:p>
        </w:tc>
        <w:tc>
          <w:tcPr>
            <w:tcW w:w="1628" w:type="dxa"/>
            <w:vAlign w:val="center"/>
          </w:tcPr>
          <w:p w:rsidR="003359D6">
            <w:pPr>
              <w:jc w:val="center"/>
              <w:rPr>
                <w:rFonts w:ascii="仿宋_GB2312" w:eastAsia="仿宋_GB2312" w:hAnsi="仿宋_GB2312" w:cs="仿宋_GB2312"/>
                <w:color w:val="000000"/>
                <w:kern w:val="0"/>
                <w:szCs w:val="21"/>
              </w:rPr>
            </w:pPr>
          </w:p>
        </w:tc>
      </w:tr>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2</w:t>
            </w:r>
          </w:p>
        </w:tc>
        <w:tc>
          <w:tcPr>
            <w:tcW w:w="1839" w:type="dxa"/>
            <w:vAlign w:val="center"/>
          </w:tcPr>
          <w:p w:rsidR="003359D6">
            <w:pPr>
              <w:jc w:val="center"/>
              <w:rPr>
                <w:rFonts w:ascii="仿宋_GB2312" w:eastAsia="仿宋_GB2312" w:hAnsi="仿宋_GB2312" w:cs="仿宋_GB2312"/>
                <w:color w:val="000000"/>
                <w:kern w:val="0"/>
                <w:szCs w:val="21"/>
              </w:rPr>
            </w:pPr>
          </w:p>
        </w:tc>
        <w:tc>
          <w:tcPr>
            <w:tcW w:w="1485" w:type="dxa"/>
            <w:vAlign w:val="center"/>
          </w:tcPr>
          <w:p w:rsidR="003359D6">
            <w:pPr>
              <w:jc w:val="center"/>
              <w:rPr>
                <w:rFonts w:ascii="仿宋_GB2312" w:eastAsia="仿宋_GB2312" w:hAnsi="仿宋_GB2312" w:cs="仿宋_GB2312"/>
                <w:color w:val="000000"/>
                <w:kern w:val="0"/>
                <w:szCs w:val="21"/>
              </w:rPr>
            </w:pPr>
          </w:p>
        </w:tc>
        <w:tc>
          <w:tcPr>
            <w:tcW w:w="2418" w:type="dxa"/>
            <w:vAlign w:val="center"/>
          </w:tcPr>
          <w:p w:rsidR="003359D6">
            <w:pPr>
              <w:jc w:val="center"/>
              <w:rPr>
                <w:rFonts w:ascii="仿宋_GB2312" w:eastAsia="仿宋_GB2312" w:hAnsi="仿宋_GB2312" w:cs="仿宋_GB2312"/>
                <w:color w:val="000000"/>
                <w:kern w:val="0"/>
                <w:szCs w:val="21"/>
              </w:rPr>
            </w:pPr>
          </w:p>
        </w:tc>
        <w:tc>
          <w:tcPr>
            <w:tcW w:w="1628" w:type="dxa"/>
            <w:vAlign w:val="center"/>
          </w:tcPr>
          <w:p w:rsidR="003359D6">
            <w:pPr>
              <w:jc w:val="center"/>
              <w:rPr>
                <w:rFonts w:ascii="仿宋_GB2312" w:eastAsia="仿宋_GB2312" w:hAnsi="仿宋_GB2312" w:cs="仿宋_GB2312"/>
                <w:color w:val="000000"/>
                <w:kern w:val="0"/>
                <w:szCs w:val="21"/>
              </w:rPr>
            </w:pPr>
          </w:p>
        </w:tc>
      </w:tr>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3</w:t>
            </w:r>
          </w:p>
        </w:tc>
        <w:tc>
          <w:tcPr>
            <w:tcW w:w="1839" w:type="dxa"/>
            <w:vAlign w:val="center"/>
          </w:tcPr>
          <w:p w:rsidR="003359D6">
            <w:pPr>
              <w:jc w:val="center"/>
              <w:rPr>
                <w:rFonts w:ascii="仿宋_GB2312" w:eastAsia="仿宋_GB2312" w:hAnsi="仿宋_GB2312" w:cs="仿宋_GB2312"/>
                <w:color w:val="000000"/>
                <w:kern w:val="0"/>
                <w:szCs w:val="21"/>
              </w:rPr>
            </w:pPr>
          </w:p>
        </w:tc>
        <w:tc>
          <w:tcPr>
            <w:tcW w:w="1485" w:type="dxa"/>
            <w:vAlign w:val="center"/>
          </w:tcPr>
          <w:p w:rsidR="003359D6">
            <w:pPr>
              <w:jc w:val="center"/>
              <w:rPr>
                <w:rFonts w:ascii="仿宋_GB2312" w:eastAsia="仿宋_GB2312" w:hAnsi="仿宋_GB2312" w:cs="仿宋_GB2312"/>
                <w:color w:val="000000"/>
                <w:kern w:val="0"/>
                <w:szCs w:val="21"/>
              </w:rPr>
            </w:pPr>
          </w:p>
        </w:tc>
        <w:tc>
          <w:tcPr>
            <w:tcW w:w="2418" w:type="dxa"/>
            <w:vAlign w:val="center"/>
          </w:tcPr>
          <w:p w:rsidR="003359D6">
            <w:pPr>
              <w:jc w:val="center"/>
              <w:rPr>
                <w:rFonts w:ascii="仿宋_GB2312" w:eastAsia="仿宋_GB2312" w:hAnsi="仿宋_GB2312" w:cs="仿宋_GB2312"/>
                <w:color w:val="000000"/>
                <w:kern w:val="0"/>
                <w:szCs w:val="21"/>
              </w:rPr>
            </w:pPr>
          </w:p>
        </w:tc>
        <w:tc>
          <w:tcPr>
            <w:tcW w:w="1628" w:type="dxa"/>
            <w:vAlign w:val="center"/>
          </w:tcPr>
          <w:p w:rsidR="003359D6">
            <w:pPr>
              <w:jc w:val="center"/>
              <w:rPr>
                <w:rFonts w:ascii="仿宋_GB2312" w:eastAsia="仿宋_GB2312" w:hAnsi="仿宋_GB2312" w:cs="仿宋_GB2312"/>
                <w:color w:val="000000"/>
                <w:kern w:val="0"/>
                <w:szCs w:val="21"/>
              </w:rPr>
            </w:pPr>
          </w:p>
        </w:tc>
      </w:tr>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4</w:t>
            </w:r>
          </w:p>
        </w:tc>
        <w:tc>
          <w:tcPr>
            <w:tcW w:w="1839" w:type="dxa"/>
            <w:vAlign w:val="center"/>
          </w:tcPr>
          <w:p w:rsidR="003359D6">
            <w:pPr>
              <w:jc w:val="center"/>
              <w:rPr>
                <w:rFonts w:ascii="仿宋_GB2312" w:eastAsia="仿宋_GB2312" w:hAnsi="仿宋_GB2312" w:cs="仿宋_GB2312"/>
                <w:color w:val="000000"/>
                <w:kern w:val="0"/>
                <w:szCs w:val="21"/>
              </w:rPr>
            </w:pPr>
          </w:p>
        </w:tc>
        <w:tc>
          <w:tcPr>
            <w:tcW w:w="1485" w:type="dxa"/>
            <w:vAlign w:val="center"/>
          </w:tcPr>
          <w:p w:rsidR="003359D6">
            <w:pPr>
              <w:jc w:val="center"/>
              <w:rPr>
                <w:rFonts w:ascii="仿宋_GB2312" w:eastAsia="仿宋_GB2312" w:hAnsi="仿宋_GB2312" w:cs="仿宋_GB2312"/>
                <w:color w:val="000000"/>
                <w:kern w:val="0"/>
                <w:szCs w:val="21"/>
              </w:rPr>
            </w:pPr>
          </w:p>
        </w:tc>
        <w:tc>
          <w:tcPr>
            <w:tcW w:w="2418" w:type="dxa"/>
            <w:vAlign w:val="center"/>
          </w:tcPr>
          <w:p w:rsidR="003359D6">
            <w:pPr>
              <w:jc w:val="center"/>
              <w:rPr>
                <w:rFonts w:ascii="仿宋_GB2312" w:eastAsia="仿宋_GB2312" w:hAnsi="仿宋_GB2312" w:cs="仿宋_GB2312"/>
                <w:color w:val="000000"/>
                <w:kern w:val="0"/>
                <w:szCs w:val="21"/>
              </w:rPr>
            </w:pPr>
          </w:p>
        </w:tc>
        <w:tc>
          <w:tcPr>
            <w:tcW w:w="1628" w:type="dxa"/>
            <w:vAlign w:val="center"/>
          </w:tcPr>
          <w:p w:rsidR="003359D6">
            <w:pPr>
              <w:jc w:val="center"/>
              <w:rPr>
                <w:rFonts w:ascii="仿宋_GB2312" w:eastAsia="仿宋_GB2312" w:hAnsi="仿宋_GB2312" w:cs="仿宋_GB2312"/>
                <w:color w:val="000000"/>
                <w:kern w:val="0"/>
                <w:szCs w:val="21"/>
              </w:rPr>
            </w:pPr>
          </w:p>
        </w:tc>
      </w:tr>
      <w:tr>
        <w:tblPrEx>
          <w:tblW w:w="0" w:type="auto"/>
          <w:tblLook w:val="04A0"/>
        </w:tblPrEx>
        <w:trPr>
          <w:trHeight w:val="431"/>
        </w:trPr>
        <w:tc>
          <w:tcPr>
            <w:tcW w:w="770" w:type="dxa"/>
            <w:vAlign w:val="center"/>
          </w:tcPr>
          <w:p w:rsidR="003359D6">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5</w:t>
            </w:r>
          </w:p>
        </w:tc>
        <w:tc>
          <w:tcPr>
            <w:tcW w:w="1839" w:type="dxa"/>
            <w:vAlign w:val="center"/>
          </w:tcPr>
          <w:p w:rsidR="003359D6">
            <w:pPr>
              <w:jc w:val="center"/>
              <w:rPr>
                <w:rFonts w:ascii="仿宋_GB2312" w:eastAsia="仿宋_GB2312" w:hAnsi="仿宋_GB2312" w:cs="仿宋_GB2312"/>
                <w:color w:val="000000"/>
                <w:kern w:val="0"/>
                <w:szCs w:val="21"/>
              </w:rPr>
            </w:pPr>
          </w:p>
        </w:tc>
        <w:tc>
          <w:tcPr>
            <w:tcW w:w="1485" w:type="dxa"/>
            <w:vAlign w:val="center"/>
          </w:tcPr>
          <w:p w:rsidR="003359D6">
            <w:pPr>
              <w:jc w:val="center"/>
              <w:rPr>
                <w:rFonts w:ascii="仿宋_GB2312" w:eastAsia="仿宋_GB2312" w:hAnsi="仿宋_GB2312" w:cs="仿宋_GB2312"/>
                <w:color w:val="000000"/>
                <w:kern w:val="0"/>
                <w:szCs w:val="21"/>
              </w:rPr>
            </w:pPr>
          </w:p>
        </w:tc>
        <w:tc>
          <w:tcPr>
            <w:tcW w:w="2418" w:type="dxa"/>
            <w:vAlign w:val="center"/>
          </w:tcPr>
          <w:p w:rsidR="003359D6">
            <w:pPr>
              <w:jc w:val="center"/>
              <w:rPr>
                <w:rFonts w:ascii="仿宋_GB2312" w:eastAsia="仿宋_GB2312" w:hAnsi="仿宋_GB2312" w:cs="仿宋_GB2312"/>
                <w:color w:val="000000"/>
                <w:kern w:val="0"/>
                <w:szCs w:val="21"/>
              </w:rPr>
            </w:pPr>
          </w:p>
        </w:tc>
        <w:tc>
          <w:tcPr>
            <w:tcW w:w="1628" w:type="dxa"/>
            <w:vAlign w:val="center"/>
          </w:tcPr>
          <w:p w:rsidR="003359D6">
            <w:pPr>
              <w:jc w:val="center"/>
              <w:rPr>
                <w:rFonts w:ascii="仿宋_GB2312" w:eastAsia="仿宋_GB2312" w:hAnsi="仿宋_GB2312" w:cs="仿宋_GB2312"/>
                <w:color w:val="000000"/>
                <w:kern w:val="0"/>
                <w:szCs w:val="21"/>
              </w:rPr>
            </w:pPr>
          </w:p>
        </w:tc>
      </w:tr>
    </w:tbl>
    <w:p w:rsidR="003359D6">
      <w:pPr>
        <w:widowControl/>
        <w:jc w:val="left"/>
        <w:rPr>
          <w:rFonts w:ascii="宋体" w:hAnsi="宋体"/>
          <w:szCs w:val="21"/>
        </w:rPr>
      </w:pPr>
      <w:r>
        <w:rPr>
          <w:rFonts w:ascii="宋体" w:hAnsi="宋体"/>
          <w:szCs w:val="21"/>
        </w:rPr>
        <w:br w:type="page"/>
      </w:r>
    </w:p>
    <w:p w:rsidR="003359D6">
      <w:pPr>
        <w:ind w:firstLine="480" w:firstLineChars="200"/>
        <w:rPr>
          <w:rFonts w:ascii="宋体" w:hAnsi="宋体"/>
          <w:szCs w:val="21"/>
        </w:rPr>
      </w:pPr>
    </w:p>
    <w:p w:rsidR="003359D6">
      <w:pPr>
        <w:widowControl/>
        <w:jc w:val="left"/>
        <w:rPr>
          <w:rFonts w:ascii="宋体" w:hAnsi="宋体"/>
          <w:szCs w:val="21"/>
        </w:rPr>
      </w:pPr>
    </w:p>
    <w:p w:rsidR="003359D6">
      <w:pPr>
        <w:pStyle w:val="Heading2"/>
        <w:spacing w:before="120" w:beforeLines="50" w:after="120" w:afterLines="50"/>
        <w:ind w:left="562"/>
        <w:rPr>
          <w:sz w:val="28"/>
          <w:szCs w:val="28"/>
        </w:rPr>
      </w:pPr>
      <w:r>
        <w:rPr>
          <w:rFonts w:hint="eastAsia"/>
          <w:sz w:val="28"/>
          <w:szCs w:val="28"/>
        </w:rPr>
        <w:t>第二册  通用条款（公开招标）</w:t>
      </w:r>
    </w:p>
    <w:p w:rsidR="003359D6">
      <w:pPr>
        <w:pStyle w:val="Heading2"/>
        <w:numPr>
          <w:ilvl w:val="0"/>
          <w:numId w:val="20"/>
        </w:numPr>
        <w:spacing w:before="120" w:beforeLines="50" w:after="120" w:afterLines="50"/>
        <w:ind w:left="562" w:hanging="562"/>
        <w:rPr>
          <w:sz w:val="28"/>
          <w:szCs w:val="28"/>
        </w:rPr>
      </w:pPr>
      <w:bookmarkStart w:id="86" w:name="_Hlk72399513"/>
      <w:r>
        <w:rPr>
          <w:rFonts w:hint="eastAsia"/>
          <w:sz w:val="28"/>
          <w:szCs w:val="28"/>
        </w:rPr>
        <w:t>总则</w:t>
      </w:r>
    </w:p>
    <w:p w:rsidR="003359D6">
      <w:pPr>
        <w:rPr>
          <w:rFonts w:ascii="黑体" w:eastAsia="黑体" w:hAnsi="宋体"/>
          <w:sz w:val="24"/>
        </w:rPr>
      </w:pPr>
      <w:bookmarkEnd w:id="86"/>
      <w:r>
        <w:rPr>
          <w:rFonts w:ascii="黑体" w:eastAsia="黑体" w:hAnsi="宋体" w:hint="eastAsia"/>
          <w:sz w:val="24"/>
        </w:rPr>
        <w:t>1. 通用条款说明</w:t>
      </w:r>
    </w:p>
    <w:p w:rsidR="003359D6">
      <w:pPr>
        <w:ind w:firstLine="470" w:firstLineChars="196"/>
        <w:rPr>
          <w:rFonts w:ascii="宋体" w:hAnsi="宋体"/>
          <w:szCs w:val="21"/>
        </w:rPr>
      </w:pPr>
      <w:r>
        <w:rPr>
          <w:rFonts w:ascii="宋体" w:hAnsi="宋体" w:hint="eastAsia"/>
          <w:szCs w:val="21"/>
        </w:rPr>
        <w:t>1.1政府集中采购机构发出招标文件通用条款版本，列出深圳市政府采购项目进行招标采购所适用的通用条款内容。</w:t>
      </w:r>
      <w:bookmarkStart w:id="87" w:name="_Hlk72399729"/>
      <w:r>
        <w:rPr>
          <w:rFonts w:ascii="宋体" w:hAnsi="宋体" w:hint="eastAsia"/>
          <w:szCs w:val="21"/>
        </w:rPr>
        <w:t>如有需要，政府集中采购机构可以对通用条款的内容进行补充。</w:t>
      </w:r>
      <w:bookmarkEnd w:id="87"/>
    </w:p>
    <w:p w:rsidR="003359D6">
      <w:pPr>
        <w:ind w:firstLine="470" w:firstLineChars="196"/>
        <w:rPr>
          <w:rFonts w:ascii="宋体" w:hAnsi="宋体"/>
          <w:szCs w:val="21"/>
        </w:rPr>
      </w:pPr>
      <w:r>
        <w:rPr>
          <w:rFonts w:ascii="宋体" w:hAnsi="宋体" w:hint="eastAsia"/>
          <w:szCs w:val="21"/>
        </w:rPr>
        <w:t>1.2招标文件分为第一册“专用条款”和第二册“通用条款”。</w:t>
      </w:r>
    </w:p>
    <w:p w:rsidR="003359D6">
      <w:pPr>
        <w:ind w:firstLine="470" w:firstLineChars="196"/>
        <w:rPr>
          <w:rFonts w:ascii="宋体" w:hAnsi="宋体"/>
          <w:szCs w:val="21"/>
        </w:rPr>
      </w:pPr>
      <w:r>
        <w:rPr>
          <w:rFonts w:ascii="宋体" w:hAnsi="宋体" w:hint="eastAsia"/>
          <w:szCs w:val="21"/>
        </w:rPr>
        <w:t>1.3“专用条款”是对本次采购项目的具体要求，包含招标公告、对通用条款的补充内容及其他关键信息、用户需求书、投标文件格式及附件、合同条款及格式等内容。</w:t>
      </w:r>
    </w:p>
    <w:p w:rsidR="003359D6">
      <w:pPr>
        <w:ind w:firstLine="470" w:firstLineChars="196"/>
        <w:rPr>
          <w:rFonts w:ascii="宋体" w:hAnsi="宋体"/>
          <w:szCs w:val="21"/>
        </w:rPr>
      </w:pPr>
      <w:r>
        <w:rPr>
          <w:rFonts w:ascii="宋体" w:hAnsi="宋体" w:hint="eastAsia"/>
          <w:szCs w:val="21"/>
        </w:rPr>
        <w:t>1.4“通用条款”是适用于政府采购公开招标项目的基础性条款，具有普遍性和通用性。</w:t>
      </w:r>
    </w:p>
    <w:p w:rsidR="003359D6">
      <w:pPr>
        <w:ind w:firstLine="470" w:firstLineChars="196"/>
        <w:rPr>
          <w:rFonts w:ascii="宋体" w:hAnsi="宋体"/>
          <w:szCs w:val="21"/>
        </w:rPr>
      </w:pPr>
      <w:r>
        <w:rPr>
          <w:rFonts w:ascii="宋体" w:hAnsi="宋体" w:hint="eastAsia"/>
          <w:szCs w:val="21"/>
        </w:rPr>
        <w:t>1.5 “专用条款”和“通用条款”表述不一致或有冲突时，以“专用条款”为准。</w:t>
      </w:r>
    </w:p>
    <w:p w:rsidR="003359D6">
      <w:pPr>
        <w:rPr>
          <w:rFonts w:ascii="黑体" w:eastAsia="黑体" w:hAnsi="宋体"/>
          <w:sz w:val="24"/>
        </w:rPr>
      </w:pPr>
      <w:r>
        <w:rPr>
          <w:rFonts w:ascii="黑体" w:eastAsia="黑体" w:hAnsi="宋体" w:hint="eastAsia"/>
          <w:sz w:val="24"/>
        </w:rPr>
        <w:t>2</w:t>
      </w:r>
      <w:r>
        <w:rPr>
          <w:rFonts w:ascii="黑体" w:eastAsia="黑体" w:hAnsi="宋体"/>
          <w:sz w:val="24"/>
        </w:rPr>
        <w:t>．</w:t>
      </w:r>
      <w:r>
        <w:rPr>
          <w:rFonts w:ascii="黑体" w:eastAsia="黑体" w:hAnsi="宋体" w:hint="eastAsia"/>
          <w:sz w:val="24"/>
        </w:rPr>
        <w:t>招标说明</w:t>
      </w:r>
    </w:p>
    <w:p w:rsidR="003359D6">
      <w:pPr>
        <w:ind w:firstLine="470" w:firstLineChars="196"/>
        <w:rPr>
          <w:rFonts w:ascii="宋体" w:hAnsi="宋体"/>
          <w:szCs w:val="21"/>
        </w:rPr>
      </w:pPr>
      <w:r>
        <w:rPr>
          <w:rFonts w:ascii="宋体" w:hAnsi="宋体" w:hint="eastAsia"/>
          <w:szCs w:val="21"/>
        </w:rPr>
        <w:t>本项目按照《深圳经济特区政府采购条例》、《深圳经济特区政府采购条例实施细则》及政府采购其他法律法规，通过公开招标方式确定中标供应商。</w:t>
      </w:r>
    </w:p>
    <w:p w:rsidR="003359D6">
      <w:pPr>
        <w:rPr>
          <w:rFonts w:ascii="黑体" w:eastAsia="黑体" w:hAnsi="宋体"/>
          <w:sz w:val="24"/>
        </w:rPr>
      </w:pPr>
      <w:r>
        <w:rPr>
          <w:rFonts w:ascii="黑体" w:eastAsia="黑体" w:hAnsi="宋体" w:hint="eastAsia"/>
          <w:sz w:val="24"/>
        </w:rPr>
        <w:t>3．定义</w:t>
      </w:r>
    </w:p>
    <w:p w:rsidR="003359D6">
      <w:pPr>
        <w:ind w:firstLine="480" w:firstLineChars="200"/>
        <w:rPr>
          <w:rFonts w:ascii="宋体" w:hAnsi="宋体"/>
          <w:szCs w:val="21"/>
        </w:rPr>
      </w:pPr>
      <w:r>
        <w:rPr>
          <w:rFonts w:ascii="宋体" w:hAnsi="宋体"/>
          <w:szCs w:val="21"/>
        </w:rPr>
        <w:t>招标文件中下列术语应解释为：</w:t>
      </w:r>
    </w:p>
    <w:p w:rsidR="003359D6">
      <w:pPr>
        <w:ind w:firstLine="470" w:firstLineChars="196"/>
        <w:rPr>
          <w:rFonts w:ascii="宋体" w:hAnsi="宋体"/>
          <w:szCs w:val="21"/>
        </w:rPr>
      </w:pPr>
      <w:r>
        <w:rPr>
          <w:rFonts w:ascii="宋体" w:hAnsi="宋体" w:hint="eastAsia"/>
          <w:szCs w:val="21"/>
        </w:rPr>
        <w:t>3.</w:t>
      </w:r>
      <w:r>
        <w:rPr>
          <w:rFonts w:ascii="宋体" w:hAnsi="宋体"/>
          <w:szCs w:val="21"/>
        </w:rPr>
        <w:t>1</w:t>
      </w:r>
      <w:r>
        <w:rPr>
          <w:rFonts w:ascii="宋体" w:hAnsi="宋体" w:hint="eastAsia"/>
          <w:szCs w:val="21"/>
        </w:rPr>
        <w:t>“采购人”：指利用财政性资金依法进行政府采购的国家机关、事业单位、团体组织；</w:t>
      </w:r>
    </w:p>
    <w:p w:rsidR="003359D6">
      <w:pPr>
        <w:ind w:firstLine="470" w:firstLineChars="196"/>
        <w:rPr>
          <w:rFonts w:ascii="宋体" w:hAnsi="宋体"/>
          <w:szCs w:val="21"/>
        </w:rPr>
      </w:pPr>
      <w:r>
        <w:rPr>
          <w:rFonts w:ascii="宋体" w:hAnsi="宋体" w:hint="eastAsia"/>
          <w:szCs w:val="21"/>
        </w:rPr>
        <w:t>3.2 “政府集中采购机构”</w:t>
      </w:r>
      <w:r>
        <w:rPr>
          <w:rFonts w:ascii="Arial" w:hAnsi="Arial" w:cs="Arial" w:hint="eastAsia"/>
          <w:szCs w:val="21"/>
          <w:shd w:val="clear" w:color="auto" w:fill="FFFFFF"/>
        </w:rPr>
        <w:t>是指市政府设立的，组织实施政府采购项目，并对政府采购活动提供服务的专门机构；</w:t>
      </w:r>
      <w:r>
        <w:rPr>
          <w:rFonts w:ascii="宋体" w:hAnsi="宋体" w:hint="eastAsia"/>
          <w:szCs w:val="21"/>
        </w:rPr>
        <w:t>本文件所述的“政府集中采购机构”</w:t>
      </w:r>
      <w:r>
        <w:rPr>
          <w:rFonts w:ascii="宋体" w:hAnsi="宋体"/>
          <w:szCs w:val="21"/>
        </w:rPr>
        <w:t>指</w:t>
      </w:r>
      <w:r>
        <w:rPr>
          <w:rFonts w:ascii="宋体" w:hAnsi="宋体" w:hint="eastAsia"/>
          <w:b/>
          <w:bCs/>
          <w:szCs w:val="21"/>
        </w:rPr>
        <w:t>深圳公共资源交易中心</w:t>
      </w:r>
      <w:r>
        <w:rPr>
          <w:rFonts w:ascii="宋体" w:hAnsi="宋体" w:hint="eastAsia"/>
          <w:szCs w:val="21"/>
        </w:rPr>
        <w:t>；</w:t>
      </w:r>
    </w:p>
    <w:p w:rsidR="003359D6">
      <w:pPr>
        <w:ind w:firstLine="470" w:firstLineChars="196"/>
        <w:rPr>
          <w:rFonts w:ascii="宋体" w:hAnsi="宋体"/>
          <w:szCs w:val="21"/>
        </w:rPr>
      </w:pPr>
      <w:r>
        <w:rPr>
          <w:rFonts w:ascii="宋体" w:hAnsi="宋体" w:hint="eastAsia"/>
          <w:szCs w:val="21"/>
        </w:rPr>
        <w:t>3.3“投标人”，</w:t>
      </w:r>
      <w:r>
        <w:rPr>
          <w:rFonts w:ascii="宋体" w:hAnsi="宋体" w:hint="eastAsia"/>
          <w:szCs w:val="21"/>
        </w:rPr>
        <w:t>即供应</w:t>
      </w:r>
      <w:r>
        <w:rPr>
          <w:rFonts w:ascii="宋体" w:hAnsi="宋体" w:hint="eastAsia"/>
          <w:szCs w:val="21"/>
        </w:rPr>
        <w:t>商，指参加投标竞争并愿意按照招标文件要求向采购人提供货物、工程或者服务的依法成立的法人、其他组织或者自然人；</w:t>
      </w:r>
    </w:p>
    <w:p w:rsidR="003359D6">
      <w:pPr>
        <w:ind w:firstLine="470" w:firstLineChars="196"/>
        <w:rPr>
          <w:rFonts w:ascii="宋体" w:hAnsi="宋体"/>
          <w:szCs w:val="21"/>
        </w:rPr>
      </w:pPr>
      <w:r>
        <w:rPr>
          <w:rFonts w:ascii="宋体" w:hAnsi="宋体" w:hint="eastAsia"/>
          <w:szCs w:val="21"/>
        </w:rPr>
        <w:t>3.4“评审委员会”是依据《深圳经济特区政府采购条例》、《深圳经济特区政府采购条例实施细则》等有关规定组建的专门负责本次招标其评审工作的临时性机构；</w:t>
      </w:r>
    </w:p>
    <w:p w:rsidR="003359D6">
      <w:pPr>
        <w:ind w:firstLine="470" w:firstLineChars="196"/>
        <w:rPr>
          <w:rFonts w:ascii="宋体" w:hAnsi="宋体"/>
          <w:szCs w:val="21"/>
        </w:rPr>
      </w:pPr>
      <w:r>
        <w:rPr>
          <w:rFonts w:ascii="宋体" w:hAnsi="宋体" w:hint="eastAsia"/>
          <w:szCs w:val="21"/>
        </w:rPr>
        <w:t>3.5“日期”</w:t>
      </w:r>
      <w:r>
        <w:rPr>
          <w:rFonts w:ascii="宋体" w:hAnsi="宋体"/>
          <w:szCs w:val="21"/>
        </w:rPr>
        <w:t>指</w:t>
      </w:r>
      <w:r>
        <w:rPr>
          <w:rFonts w:ascii="宋体" w:hAnsi="宋体" w:hint="eastAsia"/>
          <w:szCs w:val="21"/>
        </w:rPr>
        <w:t>公历日；</w:t>
      </w:r>
    </w:p>
    <w:p w:rsidR="003359D6">
      <w:pPr>
        <w:ind w:firstLine="470" w:firstLineChars="196"/>
        <w:rPr>
          <w:rFonts w:ascii="宋体" w:hAnsi="宋体"/>
          <w:szCs w:val="21"/>
        </w:rPr>
      </w:pPr>
      <w:r>
        <w:rPr>
          <w:rFonts w:ascii="宋体" w:hAnsi="宋体" w:hint="eastAsia"/>
          <w:szCs w:val="21"/>
        </w:rPr>
        <w:t>3.6“合同”指由本次招标所产生的合同或合约文件；</w:t>
      </w:r>
    </w:p>
    <w:p w:rsidR="003359D6">
      <w:pPr>
        <w:ind w:firstLine="470" w:firstLineChars="196"/>
        <w:rPr>
          <w:rFonts w:ascii="宋体" w:hAnsi="宋体"/>
          <w:szCs w:val="21"/>
        </w:rPr>
      </w:pPr>
      <w:bookmarkStart w:id="88" w:name="_Hlk72398643"/>
      <w:r>
        <w:rPr>
          <w:rFonts w:ascii="宋体" w:hAnsi="宋体" w:hint="eastAsia"/>
          <w:szCs w:val="21"/>
          <w:highlight w:val="green"/>
        </w:rPr>
        <w:t>3.7“电子投标文件”指利用</w:t>
      </w:r>
      <w:r>
        <w:rPr>
          <w:rFonts w:ascii="宋体" w:hAnsi="宋体" w:hint="eastAsia"/>
          <w:b/>
          <w:bCs/>
          <w:color w:val="FF0000"/>
          <w:szCs w:val="21"/>
          <w:highlight w:val="green"/>
        </w:rPr>
        <w:t>深圳公共资源交易中心（深圳交易集团有限公司政府采购业务分公司）</w:t>
      </w:r>
      <w:r>
        <w:rPr>
          <w:rFonts w:ascii="宋体" w:hAnsi="宋体" w:hint="eastAsia"/>
          <w:szCs w:val="21"/>
          <w:highlight w:val="green"/>
        </w:rPr>
        <w:t>网站提供的</w:t>
      </w:r>
      <w:r>
        <w:rPr>
          <w:rFonts w:ascii="宋体" w:hAnsi="宋体" w:hint="eastAsia"/>
          <w:highlight w:val="green"/>
        </w:rPr>
        <w:t>深圳智慧采购平台投标文件制作专用软件（以下简称：投标文件制作软件）制作并</w:t>
      </w:r>
      <w:r>
        <w:rPr>
          <w:rFonts w:ascii="宋体" w:hAnsi="宋体" w:hint="eastAsia"/>
          <w:szCs w:val="21"/>
          <w:highlight w:val="green"/>
        </w:rPr>
        <w:t>加密的投标文件,适用于网上投标；（投标文件制作软件可从</w:t>
      </w:r>
      <w:r>
        <w:rPr>
          <w:rFonts w:hint="eastAsia"/>
          <w:highlight w:val="green"/>
        </w:rPr>
        <w:t>“</w:t>
      </w:r>
      <w:r>
        <w:rPr>
          <w:rFonts w:ascii="宋体" w:hAnsi="宋体" w:hint="eastAsia"/>
          <w:highlight w:val="green"/>
        </w:rPr>
        <w:t>下载地址：</w:t>
      </w:r>
      <w:r>
        <w:rPr>
          <w:highlight w:val="green"/>
        </w:rPr>
        <w:t>http://zfcg.szggzy.com/</w:t>
      </w:r>
      <w:r>
        <w:rPr>
          <w:rFonts w:ascii="宋体" w:hAnsi="宋体" w:hint="eastAsia"/>
          <w:highlight w:val="green"/>
        </w:rPr>
        <w:t>TPBidder/DownLoad/深圳市智慧采购平台投标文件制作专用软件.zip</w:t>
      </w:r>
      <w:r>
        <w:rPr>
          <w:rFonts w:hint="eastAsia"/>
          <w:highlight w:val="green"/>
        </w:rPr>
        <w:t>”</w:t>
      </w:r>
      <w:r>
        <w:rPr>
          <w:rFonts w:ascii="宋体" w:hAnsi="宋体" w:hint="eastAsia"/>
          <w:szCs w:val="21"/>
          <w:highlight w:val="green"/>
        </w:rPr>
        <w:t>下载）；</w:t>
      </w:r>
    </w:p>
    <w:p w:rsidR="003359D6">
      <w:pPr>
        <w:ind w:firstLine="470" w:firstLineChars="196"/>
        <w:rPr>
          <w:rFonts w:ascii="宋体" w:hAnsi="宋体"/>
          <w:szCs w:val="21"/>
        </w:rPr>
      </w:pPr>
      <w:r>
        <w:rPr>
          <w:rFonts w:ascii="宋体" w:hAnsi="宋体" w:hint="eastAsia"/>
          <w:szCs w:val="21"/>
        </w:rPr>
        <w:t>3.8“网上投标”指通过</w:t>
      </w:r>
      <w:r>
        <w:rPr>
          <w:rFonts w:ascii="宋体" w:hAnsi="宋体" w:hint="eastAsia"/>
          <w:b/>
          <w:bCs/>
          <w:color w:val="FF0000"/>
          <w:szCs w:val="21"/>
        </w:rPr>
        <w:t>深圳公共资源交易中心（深圳交易集团有限公司政府采购业务分公司）</w:t>
      </w:r>
      <w:r>
        <w:rPr>
          <w:rFonts w:ascii="宋体" w:hAnsi="宋体" w:hint="eastAsia"/>
          <w:szCs w:val="21"/>
        </w:rPr>
        <w:t>网站上传电子投标文件；</w:t>
      </w:r>
    </w:p>
    <w:p w:rsidR="003359D6">
      <w:pPr>
        <w:ind w:firstLine="470" w:firstLineChars="196"/>
        <w:rPr>
          <w:rFonts w:ascii="宋体" w:hAnsi="宋体"/>
          <w:szCs w:val="21"/>
        </w:rPr>
      </w:pPr>
      <w:r>
        <w:rPr>
          <w:rFonts w:ascii="宋体" w:hAnsi="宋体" w:hint="eastAsia"/>
          <w:szCs w:val="21"/>
        </w:rPr>
        <w:t>3.9招标文件中的标题或</w:t>
      </w:r>
      <w:r>
        <w:rPr>
          <w:rFonts w:ascii="宋体" w:hAnsi="宋体" w:hint="eastAsia"/>
          <w:szCs w:val="21"/>
        </w:rPr>
        <w:t>题名仅</w:t>
      </w:r>
      <w:r>
        <w:rPr>
          <w:rFonts w:ascii="宋体" w:hAnsi="宋体" w:hint="eastAsia"/>
          <w:szCs w:val="21"/>
        </w:rPr>
        <w:t>起引导作用，而不应视为对招标文件内容的理解和解释。</w:t>
      </w:r>
    </w:p>
    <w:p w:rsidR="003359D6">
      <w:pPr>
        <w:outlineLvl w:val="1"/>
        <w:rPr>
          <w:rFonts w:ascii="黑体" w:eastAsia="黑体" w:hAnsi="宋体"/>
          <w:sz w:val="24"/>
        </w:rPr>
      </w:pPr>
      <w:r>
        <w:rPr>
          <w:rFonts w:ascii="黑体" w:eastAsia="黑体" w:hAnsi="宋体" w:hint="eastAsia"/>
          <w:sz w:val="24"/>
        </w:rPr>
        <w:t>4. 政府采购供应商责任</w:t>
      </w:r>
    </w:p>
    <w:p w:rsidR="003359D6">
      <w:pPr>
        <w:ind w:firstLine="470" w:firstLineChars="196"/>
        <w:rPr>
          <w:rFonts w:ascii="宋体" w:hAnsi="宋体"/>
          <w:szCs w:val="21"/>
        </w:rPr>
      </w:pPr>
      <w:r>
        <w:rPr>
          <w:rFonts w:ascii="宋体" w:hAnsi="宋体" w:hint="eastAsia"/>
          <w:szCs w:val="21"/>
        </w:rPr>
        <w:t>4.1欢迎诚信、有实力和有社会责任心的供应商参与政府采购事业。</w:t>
      </w:r>
    </w:p>
    <w:p w:rsidR="003359D6">
      <w:pPr>
        <w:ind w:firstLine="470" w:firstLineChars="196"/>
        <w:rPr>
          <w:rFonts w:ascii="宋体" w:hAnsi="宋体"/>
          <w:szCs w:val="21"/>
        </w:rPr>
      </w:pPr>
      <w:r>
        <w:rPr>
          <w:rFonts w:ascii="宋体" w:hAnsi="宋体" w:hint="eastAsia"/>
          <w:szCs w:val="21"/>
        </w:rPr>
        <w:t>4.2投标人应当遵循公平竞争的原则，不得恶意串通，不得妨碍其他投标人的竞争行为，不得损害采购人或者其他投标人的合法权益。如违反上述要求，经核实后，供应商的投标无效。</w:t>
      </w:r>
    </w:p>
    <w:p w:rsidR="003359D6">
      <w:pPr>
        <w:outlineLvl w:val="1"/>
        <w:rPr>
          <w:rFonts w:ascii="黑体" w:eastAsia="黑体" w:hAnsi="宋体"/>
          <w:sz w:val="24"/>
        </w:rPr>
      </w:pPr>
      <w:r>
        <w:rPr>
          <w:rFonts w:ascii="黑体" w:eastAsia="黑体" w:hAnsi="宋体" w:hint="eastAsia"/>
          <w:sz w:val="24"/>
        </w:rPr>
        <w:t>5．投标人参加政府采购的条件</w:t>
      </w:r>
    </w:p>
    <w:p w:rsidR="003359D6">
      <w:pPr>
        <w:ind w:firstLine="470" w:firstLineChars="196"/>
        <w:rPr>
          <w:rFonts w:ascii="宋体" w:hAnsi="宋体"/>
          <w:szCs w:val="21"/>
        </w:rPr>
      </w:pPr>
      <w:r>
        <w:rPr>
          <w:rFonts w:ascii="宋体" w:hAnsi="宋体" w:hint="eastAsia"/>
          <w:szCs w:val="21"/>
        </w:rPr>
        <w:t>5.1投标人应在投标前到</w:t>
      </w:r>
      <w:r>
        <w:rPr>
          <w:rFonts w:ascii="宋体" w:hAnsi="宋体" w:hint="eastAsia"/>
          <w:b/>
          <w:bCs/>
          <w:szCs w:val="21"/>
        </w:rPr>
        <w:t>深圳公共资源交易中心（具体在深圳交易集团有限公司政府采购业务分公司进行办理）</w:t>
      </w:r>
      <w:r>
        <w:rPr>
          <w:rFonts w:ascii="宋体" w:hAnsi="宋体" w:hint="eastAsia"/>
          <w:szCs w:val="21"/>
        </w:rPr>
        <w:t>进行注册并办理电子密钥。</w:t>
      </w:r>
      <w:r>
        <w:rPr>
          <w:rFonts w:ascii="宋体" w:hAnsi="宋体" w:hint="eastAsia"/>
          <w:szCs w:val="21"/>
          <w:highlight w:val="green"/>
        </w:rPr>
        <w:t>《</w:t>
      </w:r>
      <w:r>
        <w:fldChar w:fldCharType="begin"/>
      </w:r>
      <w:r>
        <w:instrText xml:space="preserve"> HYPERLINK "http://www.szzfcg.cn/viewer.do?id=2455258" \t "documentViewer2455258" </w:instrText>
      </w:r>
      <w:r>
        <w:fldChar w:fldCharType="separate"/>
      </w:r>
      <w:r>
        <w:rPr>
          <w:rFonts w:ascii="宋体" w:hAnsi="宋体"/>
          <w:szCs w:val="21"/>
          <w:highlight w:val="green"/>
        </w:rPr>
        <w:t>供应商注册及电子密钥新申请指引</w:t>
      </w:r>
      <w:r>
        <w:fldChar w:fldCharType="end"/>
      </w:r>
      <w:r>
        <w:rPr>
          <w:rFonts w:ascii="宋体" w:hAnsi="宋体" w:hint="eastAsia"/>
          <w:szCs w:val="21"/>
          <w:highlight w:val="green"/>
        </w:rPr>
        <w:t>》详见</w:t>
      </w:r>
      <w:r>
        <w:rPr>
          <w:highlight w:val="green"/>
        </w:rPr>
        <w:t>http://zfcg.szggzy.com/</w:t>
      </w:r>
      <w:r>
        <w:rPr>
          <w:rFonts w:ascii="宋体" w:hAnsi="宋体" w:hint="eastAsia"/>
          <w:szCs w:val="21"/>
          <w:highlight w:val="green"/>
        </w:rPr>
        <w:t>。</w:t>
      </w:r>
    </w:p>
    <w:p w:rsidR="003359D6">
      <w:pPr>
        <w:ind w:firstLine="470" w:firstLineChars="196"/>
        <w:rPr>
          <w:rFonts w:ascii="宋体" w:hAnsi="宋体"/>
          <w:szCs w:val="21"/>
        </w:rPr>
      </w:pPr>
      <w:r>
        <w:rPr>
          <w:rFonts w:ascii="宋体" w:hAnsi="宋体" w:hint="eastAsia"/>
          <w:szCs w:val="21"/>
        </w:rPr>
        <w:t>5.2投标人资格要求</w:t>
      </w:r>
    </w:p>
    <w:p w:rsidR="003359D6">
      <w:pPr>
        <w:ind w:firstLine="470" w:firstLineChars="196"/>
        <w:rPr>
          <w:rFonts w:ascii="宋体" w:hAnsi="宋体"/>
          <w:szCs w:val="21"/>
        </w:rPr>
      </w:pPr>
      <w:r>
        <w:rPr>
          <w:rFonts w:ascii="宋体" w:hAnsi="宋体" w:hint="eastAsia"/>
          <w:szCs w:val="21"/>
        </w:rPr>
        <w:t>参加本项目的投标人应具备的资格条件详见本项目招标公告中 “投标人资格要求”（即申请人的资格要求）的内容。</w:t>
      </w:r>
    </w:p>
    <w:p w:rsidR="003359D6">
      <w:pPr>
        <w:ind w:firstLine="470" w:firstLineChars="196"/>
        <w:rPr>
          <w:rFonts w:ascii="宋体" w:hAnsi="宋体"/>
          <w:szCs w:val="21"/>
        </w:rPr>
      </w:pPr>
      <w:r>
        <w:rPr>
          <w:rFonts w:ascii="宋体" w:hAnsi="宋体" w:hint="eastAsia"/>
          <w:szCs w:val="21"/>
        </w:rPr>
        <w:t>5.3联合体投标</w:t>
      </w:r>
    </w:p>
    <w:p w:rsidR="003359D6">
      <w:pPr>
        <w:ind w:firstLine="470" w:firstLineChars="196"/>
        <w:rPr>
          <w:rFonts w:ascii="宋体" w:hAnsi="宋体"/>
          <w:szCs w:val="21"/>
        </w:rPr>
      </w:pPr>
      <w:r>
        <w:rPr>
          <w:rFonts w:ascii="宋体" w:hAnsi="宋体" w:hint="eastAsia"/>
          <w:szCs w:val="21"/>
        </w:rPr>
        <w:t>5.3.1　以下有关联合体投标的条款仅适用于允许投标人组成联合体投标的项目。</w:t>
      </w:r>
    </w:p>
    <w:p w:rsidR="003359D6">
      <w:pPr>
        <w:ind w:firstLine="470" w:firstLineChars="196"/>
        <w:rPr>
          <w:rFonts w:ascii="宋体" w:hAnsi="宋体"/>
          <w:szCs w:val="21"/>
        </w:rPr>
      </w:pPr>
      <w:r>
        <w:rPr>
          <w:rFonts w:ascii="宋体" w:hAnsi="宋体" w:hint="eastAsia"/>
          <w:szCs w:val="21"/>
        </w:rPr>
        <w:t>5.3.2  由两个或两个以上的自然人、法人或者其他组织可以组成一个联合体，以一个供应商的身份共同投标时，应符合以下原则：</w:t>
      </w:r>
    </w:p>
    <w:p w:rsidR="003359D6">
      <w:pPr>
        <w:ind w:firstLine="470" w:firstLineChars="196"/>
        <w:rPr>
          <w:rFonts w:ascii="宋体" w:hAnsi="宋体"/>
        </w:rPr>
      </w:pPr>
      <w:r>
        <w:rPr>
          <w:rFonts w:ascii="宋体" w:hAnsi="宋体" w:hint="eastAsia"/>
        </w:rPr>
        <w:t>（1）投标联合体各方参加政府采购活动应当具备下列条件：</w:t>
      </w:r>
    </w:p>
    <w:p w:rsidR="003359D6">
      <w:pPr>
        <w:ind w:left="480" w:firstLine="470" w:leftChars="200" w:firstLineChars="196"/>
        <w:rPr>
          <w:rFonts w:ascii="宋体" w:hAnsi="宋体"/>
        </w:rPr>
      </w:pPr>
      <w:r>
        <w:rPr>
          <w:rFonts w:ascii="宋体" w:hAnsi="宋体" w:hint="eastAsia"/>
        </w:rPr>
        <w:t>1、具有独立承担民事责任的能力；</w:t>
      </w:r>
    </w:p>
    <w:p w:rsidR="003359D6">
      <w:pPr>
        <w:ind w:left="420" w:firstLine="470" w:firstLineChars="196"/>
        <w:rPr>
          <w:rFonts w:ascii="宋体" w:hAnsi="宋体"/>
        </w:rPr>
      </w:pPr>
      <w:r>
        <w:rPr>
          <w:rFonts w:ascii="宋体" w:hAnsi="宋体" w:hint="eastAsia"/>
        </w:rPr>
        <w:t>2、有良好的商业信誉和健全的财务会计制度；</w:t>
      </w:r>
    </w:p>
    <w:p w:rsidR="003359D6">
      <w:pPr>
        <w:ind w:left="480" w:firstLine="470" w:leftChars="200" w:firstLineChars="196"/>
        <w:rPr>
          <w:rFonts w:ascii="宋体" w:hAnsi="宋体"/>
        </w:rPr>
      </w:pPr>
      <w:r>
        <w:rPr>
          <w:rFonts w:ascii="宋体" w:hAnsi="宋体" w:hint="eastAsia"/>
        </w:rPr>
        <w:t>3、具有履行合同所必需的设备和专业技术能力；</w:t>
      </w:r>
    </w:p>
    <w:p w:rsidR="003359D6">
      <w:pPr>
        <w:ind w:left="480" w:firstLine="470" w:leftChars="200" w:firstLineChars="196"/>
        <w:rPr>
          <w:rFonts w:ascii="宋体" w:hAnsi="宋体"/>
        </w:rPr>
      </w:pPr>
      <w:r>
        <w:rPr>
          <w:rFonts w:ascii="宋体" w:hAnsi="宋体" w:hint="eastAsia"/>
        </w:rPr>
        <w:t>4、有依法缴纳税收和社会保障资金的良好记录；</w:t>
      </w:r>
    </w:p>
    <w:p w:rsidR="003359D6">
      <w:pPr>
        <w:ind w:left="480" w:firstLine="470" w:leftChars="200" w:firstLineChars="196"/>
        <w:rPr>
          <w:rFonts w:ascii="宋体" w:hAnsi="宋体"/>
        </w:rPr>
      </w:pPr>
      <w:r>
        <w:rPr>
          <w:rFonts w:ascii="宋体" w:hAnsi="宋体" w:hint="eastAsia"/>
        </w:rPr>
        <w:t>5、参加政府采购活动前三年内，在经营活动中没有重大违法记录；</w:t>
      </w:r>
    </w:p>
    <w:p w:rsidR="003359D6">
      <w:pPr>
        <w:ind w:left="480" w:firstLine="470" w:leftChars="200" w:firstLineChars="196"/>
        <w:rPr>
          <w:rFonts w:ascii="宋体" w:hAnsi="宋体"/>
        </w:rPr>
      </w:pPr>
      <w:r>
        <w:rPr>
          <w:rFonts w:ascii="宋体" w:hAnsi="宋体" w:hint="eastAsia"/>
        </w:rPr>
        <w:t>6、法律、行政法规规定的其他条件。</w:t>
      </w:r>
    </w:p>
    <w:p w:rsidR="003359D6">
      <w:pPr>
        <w:ind w:firstLine="470" w:firstLineChars="196"/>
        <w:rPr>
          <w:rFonts w:ascii="宋体" w:hAnsi="宋体"/>
        </w:rPr>
      </w:pPr>
      <w:r>
        <w:rPr>
          <w:rFonts w:ascii="宋体" w:hAnsi="宋体" w:hint="eastAsia"/>
        </w:rPr>
        <w:t>（2）在投标截止前，投标联合体各方均应注册</w:t>
      </w:r>
      <w:r>
        <w:rPr>
          <w:rFonts w:ascii="宋体" w:hAnsi="宋体" w:hint="eastAsia"/>
        </w:rPr>
        <w:t>成政府</w:t>
      </w:r>
      <w:r>
        <w:rPr>
          <w:rFonts w:ascii="宋体" w:hAnsi="宋体" w:hint="eastAsia"/>
        </w:rPr>
        <w:t>集中采购机构供应商；</w:t>
      </w:r>
    </w:p>
    <w:p w:rsidR="003359D6">
      <w:pPr>
        <w:ind w:firstLine="470" w:firstLineChars="196"/>
        <w:rPr>
          <w:rFonts w:ascii="宋体" w:hAnsi="宋体"/>
        </w:rPr>
      </w:pPr>
      <w:r>
        <w:rPr>
          <w:rFonts w:ascii="宋体" w:hAnsi="宋体" w:hint="eastAsia"/>
        </w:rPr>
        <w:t>（3）联合体中有同类资质的供应</w:t>
      </w:r>
      <w:r>
        <w:rPr>
          <w:rFonts w:ascii="宋体" w:hAnsi="宋体" w:hint="eastAsia"/>
        </w:rPr>
        <w:t>商按照</w:t>
      </w:r>
      <w:r>
        <w:rPr>
          <w:rFonts w:ascii="宋体" w:hAnsi="宋体" w:hint="eastAsia"/>
        </w:rPr>
        <w:t>联合体分工承担相同工作的，应当按照资质等级较低的供应商确定资质等级；</w:t>
      </w:r>
    </w:p>
    <w:p w:rsidR="003359D6">
      <w:pPr>
        <w:ind w:firstLine="470" w:firstLineChars="196"/>
      </w:pPr>
      <w:r>
        <w:rPr>
          <w:rFonts w:hint="eastAsia"/>
        </w:rPr>
        <w:t>（</w:t>
      </w:r>
      <w:r>
        <w:rPr>
          <w:rFonts w:hint="eastAsia"/>
        </w:rPr>
        <w:t>4</w:t>
      </w:r>
      <w:r>
        <w:rPr>
          <w:rFonts w:hint="eastAsia"/>
        </w:rPr>
        <w:t>）是否允许联合体参加投标，应当由采购人和采购代理机构根据项目的实际情况和潜在供应商的数量自主决定，如果决定接受联合体投标则应当在招标公告中明示；</w:t>
      </w:r>
    </w:p>
    <w:p w:rsidR="003359D6">
      <w:pPr>
        <w:ind w:firstLine="470" w:firstLineChars="196"/>
        <w:rPr>
          <w:rFonts w:ascii="宋体" w:hAnsi="宋体"/>
        </w:rPr>
      </w:pPr>
      <w:r>
        <w:rPr>
          <w:rFonts w:ascii="宋体" w:hAnsi="宋体" w:hint="eastAsia"/>
        </w:rPr>
        <w:t>（5）投标人的投标文件及中标后签署的合同协议对联合体各方均具法律约束力；</w:t>
      </w:r>
    </w:p>
    <w:p w:rsidR="003359D6">
      <w:pPr>
        <w:ind w:firstLine="470" w:firstLineChars="196"/>
        <w:rPr>
          <w:rFonts w:ascii="宋体" w:hAnsi="宋体"/>
        </w:rPr>
      </w:pPr>
      <w:r>
        <w:rPr>
          <w:rFonts w:ascii="宋体" w:hAnsi="宋体" w:hint="eastAsia"/>
        </w:rPr>
        <w:t>（6）联合体各方应当签订联合体投标协议，明确约定各方拟承担的工作和责任，并将该协议随投标文件一并递交给政府集中采购机构；</w:t>
      </w:r>
    </w:p>
    <w:p w:rsidR="003359D6">
      <w:pPr>
        <w:ind w:firstLine="470" w:firstLineChars="196"/>
        <w:rPr>
          <w:rFonts w:ascii="宋体" w:hAnsi="宋体"/>
        </w:rPr>
      </w:pPr>
      <w:r>
        <w:rPr>
          <w:rFonts w:ascii="宋体" w:hAnsi="宋体" w:hint="eastAsia"/>
        </w:rPr>
        <w:t>（7）联合体中标后，联合体各方应当共同与采购人签订合同，就中标项目向采购人承担连带责任；</w:t>
      </w:r>
    </w:p>
    <w:p w:rsidR="003359D6">
      <w:pPr>
        <w:ind w:firstLine="470" w:firstLineChars="196"/>
        <w:rPr>
          <w:rFonts w:ascii="宋体" w:hAnsi="宋体"/>
        </w:rPr>
      </w:pPr>
      <w:r>
        <w:rPr>
          <w:rFonts w:ascii="宋体" w:hAnsi="宋体" w:hint="eastAsia"/>
        </w:rPr>
        <w:t>（8）以联合体形</w:t>
      </w:r>
      <w:r>
        <w:rPr>
          <w:rFonts w:ascii="宋体" w:hAnsi="宋体" w:hint="eastAsia"/>
        </w:rPr>
        <w:t>式参加</w:t>
      </w:r>
      <w:r>
        <w:rPr>
          <w:rFonts w:ascii="宋体" w:hAnsi="宋体" w:hint="eastAsia"/>
        </w:rPr>
        <w:t>政府采购活动的，联合体各方不得再单独参加或者与其</w:t>
      </w:r>
      <w:r>
        <w:rPr>
          <w:rFonts w:ascii="宋体" w:hAnsi="宋体" w:hint="eastAsia"/>
        </w:rPr>
        <w:t>他供应</w:t>
      </w:r>
      <w:r>
        <w:rPr>
          <w:rFonts w:ascii="宋体" w:hAnsi="宋体" w:hint="eastAsia"/>
        </w:rPr>
        <w:t>商另外组成联合体参加同一合同项下的政府采购活动，出现上述情况者，其投标和与此有关联合体、总包单位的投标将被拒绝；</w:t>
      </w:r>
    </w:p>
    <w:p w:rsidR="003359D6">
      <w:pPr>
        <w:ind w:firstLine="470" w:firstLineChars="196"/>
        <w:rPr>
          <w:rFonts w:ascii="宋体" w:hAnsi="宋体"/>
          <w:szCs w:val="21"/>
        </w:rPr>
      </w:pPr>
      <w:r>
        <w:rPr>
          <w:rFonts w:ascii="宋体" w:hAnsi="宋体" w:hint="eastAsia"/>
        </w:rPr>
        <w:t>（9）本通用条款中“投标人”一词亦指联合体各方，专用条款另有规定或说明的除外。</w:t>
      </w:r>
    </w:p>
    <w:p w:rsidR="003359D6">
      <w:pPr>
        <w:rPr>
          <w:rFonts w:ascii="黑体" w:eastAsia="黑体" w:hAnsi="宋体"/>
          <w:sz w:val="24"/>
        </w:rPr>
      </w:pPr>
      <w:r>
        <w:rPr>
          <w:rFonts w:ascii="黑体" w:eastAsia="黑体" w:hAnsi="宋体" w:hint="eastAsia"/>
          <w:sz w:val="24"/>
        </w:rPr>
        <w:t>6．政策导向</w:t>
      </w:r>
    </w:p>
    <w:p w:rsidR="003359D6">
      <w:pPr>
        <w:ind w:firstLine="470" w:firstLineChars="196"/>
        <w:rPr>
          <w:rFonts w:ascii="宋体" w:hAnsi="宋体"/>
        </w:rPr>
      </w:pPr>
      <w:r>
        <w:rPr>
          <w:rFonts w:ascii="宋体" w:hAnsi="宋体" w:hint="eastAsia"/>
        </w:rPr>
        <w:t>6.1政府采购扶持贫困地区、中小企业、监狱企业和残疾人福利性单位发展，支持节能减排、环境保护。</w:t>
      </w:r>
    </w:p>
    <w:p w:rsidR="003359D6">
      <w:pPr>
        <w:ind w:firstLine="405"/>
        <w:rPr>
          <w:shd w:val="clear" w:color="auto" w:fill="FFFFFF"/>
        </w:rPr>
      </w:pPr>
      <w:r>
        <w:rPr>
          <w:rFonts w:ascii="宋体" w:hAnsi="宋体" w:hint="eastAsia"/>
        </w:rPr>
        <w:t>6.2本项目落实深圳市政府采购供应商诚信管理政策要求。</w:t>
      </w:r>
    </w:p>
    <w:p w:rsidR="003359D6">
      <w:pPr>
        <w:rPr>
          <w:rFonts w:ascii="黑体" w:eastAsia="黑体" w:hAnsi="宋体"/>
          <w:sz w:val="24"/>
        </w:rPr>
      </w:pPr>
      <w:r>
        <w:rPr>
          <w:rFonts w:ascii="黑体" w:eastAsia="黑体" w:hAnsi="宋体" w:hint="eastAsia"/>
          <w:sz w:val="24"/>
        </w:rPr>
        <w:t>7. 本项目若涉及采购货物，则合格的货物及相应服务应满足以下要求：</w:t>
      </w:r>
    </w:p>
    <w:p w:rsidR="003359D6">
      <w:pPr>
        <w:ind w:firstLine="470" w:firstLineChars="196"/>
        <w:rPr>
          <w:rFonts w:ascii="宋体" w:hAnsi="宋体"/>
        </w:rPr>
      </w:pPr>
      <w:r>
        <w:rPr>
          <w:rFonts w:ascii="宋体" w:hAnsi="宋体" w:hint="eastAsia"/>
        </w:rPr>
        <w:t>7</w:t>
      </w:r>
      <w:r>
        <w:rPr>
          <w:rFonts w:ascii="宋体" w:hAnsi="宋体"/>
        </w:rPr>
        <w:t xml:space="preserve">.1  </w:t>
      </w:r>
      <w:r>
        <w:rPr>
          <w:rFonts w:ascii="宋体" w:hAnsi="宋体" w:hint="eastAsia"/>
        </w:rPr>
        <w:t>必须是全新、未使用过的原装合格正品（包括零部件），如安装或配置了软件的，须为正版软件。</w:t>
      </w:r>
    </w:p>
    <w:p w:rsidR="003359D6">
      <w:pPr>
        <w:ind w:firstLine="470" w:firstLineChars="196"/>
        <w:rPr>
          <w:rFonts w:ascii="宋体" w:hAnsi="宋体"/>
        </w:rPr>
      </w:pPr>
      <w:r>
        <w:rPr>
          <w:rFonts w:ascii="宋体" w:hAnsi="宋体" w:hint="eastAsia"/>
        </w:rPr>
        <w:t>7.2  国产的货物及其有关服务必须符合中华人民共和国的设计、制造生产标准及行业标准。招标公告有其他要求的，亦应符合其要求。</w:t>
      </w:r>
    </w:p>
    <w:p w:rsidR="003359D6">
      <w:pPr>
        <w:ind w:firstLine="470" w:firstLineChars="196"/>
        <w:rPr>
          <w:rFonts w:ascii="宋体" w:hAnsi="宋体"/>
        </w:rPr>
      </w:pPr>
      <w:r>
        <w:rPr>
          <w:rFonts w:ascii="宋体" w:hAnsi="宋体" w:hint="eastAsia"/>
        </w:rPr>
        <w:t>7</w:t>
      </w:r>
      <w:r>
        <w:rPr>
          <w:rFonts w:ascii="宋体" w:hAnsi="宋体"/>
        </w:rPr>
        <w:t>.</w:t>
      </w:r>
      <w:r>
        <w:rPr>
          <w:rFonts w:ascii="宋体" w:hAnsi="宋体" w:hint="eastAsia"/>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rsidR="003359D6">
      <w:pPr>
        <w:ind w:firstLine="470" w:firstLineChars="196"/>
        <w:rPr>
          <w:rFonts w:ascii="宋体" w:hAnsi="宋体"/>
        </w:rPr>
      </w:pPr>
      <w:r>
        <w:rPr>
          <w:rFonts w:ascii="宋体" w:hAnsi="宋体" w:hint="eastAsia"/>
        </w:rPr>
        <w:t>7</w:t>
      </w:r>
      <w:r>
        <w:rPr>
          <w:rFonts w:ascii="宋体" w:hAnsi="宋体"/>
        </w:rPr>
        <w:t>.</w:t>
      </w:r>
      <w:r>
        <w:rPr>
          <w:rFonts w:ascii="宋体" w:hAnsi="宋体" w:hint="eastAsia"/>
        </w:rPr>
        <w:t>4投标人</w:t>
      </w:r>
      <w:bookmarkStart w:id="89" w:name="_Hlk72152753"/>
      <w:r>
        <w:rPr>
          <w:rFonts w:ascii="宋体" w:hAnsi="宋体" w:hint="eastAsia"/>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89"/>
    </w:p>
    <w:p w:rsidR="003359D6">
      <w:pPr>
        <w:ind w:firstLine="470" w:firstLineChars="196"/>
        <w:rPr>
          <w:rFonts w:ascii="宋体" w:hAnsi="宋体"/>
        </w:rPr>
      </w:pPr>
      <w:r>
        <w:rPr>
          <w:rFonts w:ascii="宋体" w:hAnsi="宋体" w:hint="eastAsia"/>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rsidR="003359D6">
      <w:pPr>
        <w:ind w:firstLine="470" w:firstLineChars="196"/>
        <w:rPr>
          <w:rFonts w:ascii="宋体" w:hAnsi="宋体"/>
        </w:rPr>
      </w:pPr>
      <w:r>
        <w:rPr>
          <w:rFonts w:ascii="宋体" w:hAnsi="宋体" w:hint="eastAsia"/>
        </w:rPr>
        <w:t>7.6  工期要求：投标人在投标时对其所投项目应提交交货进度、交货计划等，在合同规定的时间内完成项目实施工作。</w:t>
      </w:r>
    </w:p>
    <w:p w:rsidR="003359D6">
      <w:pPr>
        <w:ind w:firstLine="470" w:firstLineChars="196"/>
        <w:rPr>
          <w:rFonts w:ascii="宋体" w:hAnsi="宋体"/>
        </w:rPr>
      </w:pPr>
      <w:r>
        <w:rPr>
          <w:rFonts w:ascii="宋体" w:hAnsi="宋体" w:hint="eastAsia"/>
        </w:rPr>
        <w:t>7.7  投标人必须承担的设备运输、安装调试、验收检测和提供设备操作说明书、图纸等其他相关及类似的义务。</w:t>
      </w:r>
    </w:p>
    <w:p w:rsidR="003359D6">
      <w:pPr>
        <w:rPr>
          <w:rFonts w:ascii="黑体" w:eastAsia="黑体" w:hAnsi="宋体"/>
          <w:sz w:val="24"/>
        </w:rPr>
      </w:pPr>
      <w:r>
        <w:rPr>
          <w:rFonts w:ascii="黑体" w:eastAsia="黑体" w:hAnsi="宋体" w:hint="eastAsia"/>
          <w:sz w:val="24"/>
        </w:rPr>
        <w:t>8．投标费用</w:t>
      </w:r>
    </w:p>
    <w:p w:rsidR="003359D6">
      <w:pPr>
        <w:ind w:firstLine="470" w:firstLineChars="196"/>
        <w:rPr>
          <w:rFonts w:ascii="宋体" w:hAnsi="宋体"/>
          <w:szCs w:val="21"/>
        </w:rPr>
      </w:pPr>
      <w:r>
        <w:rPr>
          <w:rFonts w:ascii="宋体" w:hAnsi="宋体" w:hint="eastAsia"/>
          <w:szCs w:val="21"/>
        </w:rPr>
        <w:t>不论投标结果如何，投标人应承担其编制投标文件与递交投标文件所涉及的一切费用。</w:t>
      </w:r>
    </w:p>
    <w:p w:rsidR="003359D6">
      <w:pPr>
        <w:rPr>
          <w:rFonts w:ascii="黑体" w:eastAsia="黑体" w:hAnsi="宋体"/>
          <w:sz w:val="24"/>
        </w:rPr>
      </w:pPr>
      <w:r>
        <w:rPr>
          <w:rFonts w:ascii="黑体" w:eastAsia="黑体" w:hAnsi="宋体" w:hint="eastAsia"/>
          <w:sz w:val="24"/>
        </w:rPr>
        <w:t>9．踏勘现场</w:t>
      </w:r>
    </w:p>
    <w:p w:rsidR="003359D6">
      <w:pPr>
        <w:ind w:firstLine="470" w:firstLineChars="196"/>
        <w:rPr>
          <w:rFonts w:ascii="宋体" w:hAnsi="宋体"/>
          <w:szCs w:val="21"/>
        </w:rPr>
      </w:pPr>
      <w:r>
        <w:rPr>
          <w:rFonts w:ascii="宋体" w:hAnsi="宋体" w:hint="eastAsia"/>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rsidR="003359D6">
      <w:pPr>
        <w:ind w:firstLine="470" w:firstLineChars="196"/>
        <w:rPr>
          <w:rFonts w:ascii="宋体" w:hAnsi="宋体"/>
        </w:rPr>
      </w:pPr>
      <w:r>
        <w:rPr>
          <w:rFonts w:ascii="宋体" w:hAnsi="宋体" w:hint="eastAsia"/>
        </w:rPr>
        <w:t>9.2投标人及其人员经过采购人的允许，可以进入采购人的项目现场踏勘。若招标文件要求投标人于统一时间地点踏勘现场的，投标人应当按时前往。</w:t>
      </w:r>
    </w:p>
    <w:p w:rsidR="003359D6">
      <w:pPr>
        <w:ind w:firstLine="470" w:firstLineChars="196"/>
        <w:rPr>
          <w:rFonts w:ascii="宋体" w:hAnsi="宋体"/>
        </w:rPr>
      </w:pPr>
      <w:r>
        <w:rPr>
          <w:rFonts w:ascii="宋体" w:hAnsi="宋体" w:hint="eastAsia"/>
        </w:rPr>
        <w:t>9.3采购人应当通过政府集中采购机构向投标人提供有关现场的书面资料和数据。</w:t>
      </w:r>
    </w:p>
    <w:p w:rsidR="003359D6">
      <w:pPr>
        <w:ind w:firstLine="470" w:firstLineChars="196"/>
        <w:rPr>
          <w:rFonts w:ascii="宋体" w:hAnsi="宋体"/>
        </w:rPr>
      </w:pPr>
      <w:r>
        <w:rPr>
          <w:rFonts w:ascii="宋体" w:hAnsi="宋体" w:hint="eastAsia"/>
        </w:rPr>
        <w:t>9.4任何人或任何组织在踏勘现场时向投标人提供的任何书面资料或口头承诺，未经政府集中采购机构在网上发布或书面通知，均作无效处理。</w:t>
      </w:r>
    </w:p>
    <w:p w:rsidR="003359D6">
      <w:pPr>
        <w:ind w:firstLine="470" w:firstLineChars="196"/>
        <w:rPr>
          <w:rFonts w:ascii="宋体" w:hAnsi="宋体"/>
        </w:rPr>
      </w:pPr>
      <w:r>
        <w:rPr>
          <w:rFonts w:ascii="宋体" w:hAnsi="宋体"/>
          <w:szCs w:val="21"/>
        </w:rPr>
        <w:t>9</w:t>
      </w:r>
      <w:r>
        <w:rPr>
          <w:rFonts w:ascii="宋体" w:hAnsi="宋体" w:hint="eastAsia"/>
          <w:szCs w:val="21"/>
        </w:rPr>
        <w:t>.</w:t>
      </w:r>
      <w:r>
        <w:rPr>
          <w:rFonts w:ascii="宋体" w:hAnsi="宋体"/>
          <w:szCs w:val="21"/>
        </w:rPr>
        <w:t>5</w:t>
      </w:r>
      <w:r>
        <w:rPr>
          <w:rFonts w:ascii="宋体" w:hAnsi="宋体" w:hint="eastAsia"/>
          <w:szCs w:val="21"/>
        </w:rPr>
        <w:t>未参与踏勘现场不作为否定投标人资格的理由。</w:t>
      </w:r>
    </w:p>
    <w:p w:rsidR="003359D6">
      <w:pPr>
        <w:rPr>
          <w:rFonts w:ascii="宋体" w:hAnsi="宋体"/>
          <w:szCs w:val="21"/>
        </w:rPr>
      </w:pPr>
      <w:r>
        <w:rPr>
          <w:rFonts w:ascii="黑体" w:eastAsia="黑体" w:hAnsi="宋体" w:hint="eastAsia"/>
          <w:sz w:val="24"/>
        </w:rPr>
        <w:t>1</w:t>
      </w:r>
      <w:r>
        <w:rPr>
          <w:rFonts w:ascii="黑体" w:eastAsia="黑体" w:hAnsi="宋体"/>
          <w:sz w:val="24"/>
        </w:rPr>
        <w:t>0</w:t>
      </w:r>
      <w:r>
        <w:rPr>
          <w:rFonts w:ascii="黑体" w:eastAsia="黑体" w:hAnsi="宋体" w:hint="eastAsia"/>
          <w:sz w:val="24"/>
        </w:rPr>
        <w:t>．标前会议</w:t>
      </w:r>
    </w:p>
    <w:p w:rsidR="003359D6">
      <w:pPr>
        <w:ind w:firstLine="470" w:firstLineChars="196"/>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1</w:t>
      </w:r>
      <w:r>
        <w:rPr>
          <w:rFonts w:ascii="宋体" w:hAnsi="宋体" w:hint="eastAsia"/>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rsidR="003359D6">
      <w:pPr>
        <w:ind w:firstLine="470" w:firstLineChars="196"/>
        <w:rPr>
          <w:rFonts w:ascii="宋体" w:hAnsi="宋体"/>
          <w:szCs w:val="21"/>
        </w:rPr>
      </w:pPr>
      <w:r>
        <w:rPr>
          <w:rFonts w:ascii="宋体" w:hAnsi="宋体"/>
        </w:rPr>
        <w:t>10</w:t>
      </w:r>
      <w:r>
        <w:rPr>
          <w:rFonts w:ascii="宋体" w:hAnsi="宋体" w:hint="eastAsia"/>
        </w:rPr>
        <w:t>.</w:t>
      </w:r>
      <w:r>
        <w:rPr>
          <w:rFonts w:ascii="宋体" w:hAnsi="宋体"/>
        </w:rPr>
        <w:t>2</w:t>
      </w:r>
      <w:r>
        <w:rPr>
          <w:rFonts w:ascii="宋体" w:hAnsi="宋体" w:hint="eastAsia"/>
        </w:rPr>
        <w:t>任何人或任何组织在标前会议时向投标人提供的任何书面资料或口头承诺，未经政府集中采购机构在网上发布或书面通知，均作无效处理。</w:t>
      </w:r>
    </w:p>
    <w:p w:rsidR="003359D6">
      <w:pPr>
        <w:ind w:firstLine="470" w:firstLineChars="196"/>
        <w:rPr>
          <w:rFonts w:ascii="宋体" w:hAnsi="宋体"/>
          <w:szCs w:val="21"/>
        </w:rPr>
      </w:pPr>
      <w:r>
        <w:rPr>
          <w:rFonts w:ascii="宋体" w:hAnsi="宋体" w:hint="eastAsia"/>
          <w:szCs w:val="21"/>
        </w:rPr>
        <w:t>1</w:t>
      </w:r>
      <w:r>
        <w:rPr>
          <w:rFonts w:ascii="宋体" w:hAnsi="宋体"/>
          <w:szCs w:val="21"/>
        </w:rPr>
        <w:t>0</w:t>
      </w:r>
      <w:r>
        <w:rPr>
          <w:rFonts w:ascii="宋体" w:hAnsi="宋体" w:hint="eastAsia"/>
          <w:szCs w:val="21"/>
        </w:rPr>
        <w:t>.</w:t>
      </w:r>
      <w:r>
        <w:rPr>
          <w:rFonts w:ascii="宋体" w:hAnsi="宋体"/>
          <w:szCs w:val="21"/>
        </w:rPr>
        <w:t>3</w:t>
      </w:r>
      <w:r>
        <w:rPr>
          <w:rFonts w:ascii="宋体" w:hAnsi="宋体" w:hint="eastAsia"/>
          <w:szCs w:val="21"/>
        </w:rPr>
        <w:t>未参与标前会议不作为否定投标人资格的理由。</w:t>
      </w:r>
    </w:p>
    <w:p w:rsidR="003359D6">
      <w:pPr>
        <w:ind w:firstLine="470" w:firstLineChars="196"/>
        <w:rPr>
          <w:rFonts w:ascii="宋体" w:hAnsi="宋体"/>
        </w:rPr>
      </w:pPr>
      <w:bookmarkEnd w:id="88"/>
    </w:p>
    <w:p w:rsidR="003359D6">
      <w:pPr>
        <w:pStyle w:val="Heading2"/>
        <w:numPr>
          <w:ilvl w:val="0"/>
          <w:numId w:val="20"/>
        </w:numPr>
        <w:spacing w:before="120" w:beforeLines="50" w:after="120" w:afterLines="50"/>
        <w:ind w:left="562" w:hanging="562"/>
        <w:rPr>
          <w:sz w:val="28"/>
          <w:szCs w:val="28"/>
        </w:rPr>
      </w:pPr>
      <w:r>
        <w:rPr>
          <w:rFonts w:hint="eastAsia"/>
          <w:sz w:val="28"/>
          <w:szCs w:val="28"/>
        </w:rPr>
        <w:t>招标文件</w:t>
      </w:r>
    </w:p>
    <w:p w:rsidR="003359D6">
      <w:pPr>
        <w:rPr>
          <w:rFonts w:ascii="黑体" w:eastAsia="黑体" w:hAnsi="宋体"/>
          <w:sz w:val="24"/>
        </w:rPr>
      </w:pPr>
      <w:r>
        <w:rPr>
          <w:rFonts w:ascii="黑体" w:eastAsia="黑体" w:hAnsi="宋体" w:hint="eastAsia"/>
          <w:sz w:val="24"/>
        </w:rPr>
        <w:t>1</w:t>
      </w:r>
      <w:r>
        <w:rPr>
          <w:rFonts w:ascii="黑体" w:eastAsia="黑体" w:hAnsi="宋体"/>
          <w:sz w:val="24"/>
        </w:rPr>
        <w:t>1</w:t>
      </w:r>
      <w:r>
        <w:rPr>
          <w:rFonts w:ascii="黑体" w:eastAsia="黑体" w:hAnsi="宋体" w:hint="eastAsia"/>
          <w:sz w:val="24"/>
        </w:rPr>
        <w:t>．</w:t>
      </w:r>
      <w:bookmarkStart w:id="90" w:name="_Hlk72399819"/>
      <w:r>
        <w:rPr>
          <w:rFonts w:ascii="黑体" w:eastAsia="黑体" w:hAnsi="宋体" w:hint="eastAsia"/>
          <w:sz w:val="24"/>
        </w:rPr>
        <w:t>招标文件的编制与组成</w:t>
      </w:r>
    </w:p>
    <w:p w:rsidR="003359D6">
      <w:pPr>
        <w:snapToGrid w:val="0"/>
        <w:ind w:firstLine="480" w:firstLineChars="200"/>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.1招标文件除以下内容外，政府集中采购机构在招标期间发出的澄清或修改等相关公告或通知内容，均是招标文件的组成部分，对投标人起约束作用；</w:t>
      </w:r>
    </w:p>
    <w:p w:rsidR="003359D6">
      <w:pPr>
        <w:ind w:firstLine="470" w:firstLineChars="196"/>
        <w:rPr>
          <w:rFonts w:ascii="宋体" w:hAnsi="宋体"/>
          <w:szCs w:val="21"/>
        </w:rPr>
      </w:pPr>
      <w:r>
        <w:rPr>
          <w:rFonts w:ascii="宋体" w:hAnsi="宋体" w:hint="eastAsia"/>
          <w:szCs w:val="21"/>
        </w:rPr>
        <w:t>招标文件包括下列内容：</w:t>
      </w:r>
    </w:p>
    <w:p w:rsidR="003359D6">
      <w:pPr>
        <w:ind w:left="480" w:firstLine="470" w:leftChars="200" w:firstLineChars="196"/>
        <w:rPr>
          <w:rFonts w:ascii="宋体" w:hAnsi="宋体"/>
          <w:b/>
          <w:szCs w:val="21"/>
        </w:rPr>
      </w:pPr>
      <w:r>
        <w:rPr>
          <w:rFonts w:ascii="宋体" w:hAnsi="宋体" w:hint="eastAsia"/>
          <w:b/>
          <w:szCs w:val="21"/>
        </w:rPr>
        <w:t>第一册  专用条款</w:t>
      </w:r>
    </w:p>
    <w:p w:rsidR="003359D6">
      <w:pPr>
        <w:ind w:left="1234" w:leftChars="514"/>
        <w:rPr>
          <w:rFonts w:ascii="宋体" w:hAnsi="宋体"/>
          <w:b/>
          <w:szCs w:val="21"/>
        </w:rPr>
      </w:pPr>
      <w:r>
        <w:rPr>
          <w:rFonts w:ascii="宋体" w:hAnsi="宋体" w:hint="eastAsia"/>
          <w:b/>
          <w:szCs w:val="21"/>
        </w:rPr>
        <w:t>关键信息</w:t>
      </w:r>
    </w:p>
    <w:p w:rsidR="003359D6">
      <w:pPr>
        <w:ind w:left="720" w:firstLine="470" w:leftChars="300" w:firstLineChars="196"/>
        <w:rPr>
          <w:rFonts w:ascii="宋体" w:hAnsi="宋体"/>
          <w:szCs w:val="21"/>
        </w:rPr>
      </w:pPr>
      <w:r>
        <w:rPr>
          <w:rFonts w:ascii="宋体" w:hAnsi="宋体" w:hint="eastAsia"/>
          <w:szCs w:val="21"/>
        </w:rPr>
        <w:t>第一章  招标公告</w:t>
      </w:r>
    </w:p>
    <w:p w:rsidR="003359D6">
      <w:pPr>
        <w:ind w:left="720" w:firstLine="470" w:leftChars="300" w:firstLineChars="196"/>
        <w:rPr>
          <w:rFonts w:ascii="宋体" w:hAnsi="宋体"/>
          <w:szCs w:val="21"/>
        </w:rPr>
      </w:pPr>
      <w:r>
        <w:rPr>
          <w:rFonts w:ascii="宋体" w:hAnsi="宋体" w:hint="eastAsia"/>
          <w:szCs w:val="21"/>
        </w:rPr>
        <w:t>第二章  对通用条款的补充内容及其他关键信息</w:t>
      </w:r>
    </w:p>
    <w:p w:rsidR="003359D6">
      <w:pPr>
        <w:ind w:left="720" w:firstLine="470" w:leftChars="300" w:firstLineChars="196"/>
        <w:rPr>
          <w:rFonts w:ascii="宋体" w:hAnsi="宋体"/>
          <w:szCs w:val="21"/>
        </w:rPr>
      </w:pPr>
      <w:r>
        <w:rPr>
          <w:rFonts w:ascii="宋体" w:hAnsi="宋体" w:hint="eastAsia"/>
          <w:szCs w:val="21"/>
        </w:rPr>
        <w:t>第三章  用户需求书</w:t>
      </w:r>
    </w:p>
    <w:p w:rsidR="003359D6">
      <w:pPr>
        <w:ind w:left="720" w:firstLine="470" w:leftChars="300" w:firstLineChars="196"/>
        <w:rPr>
          <w:rFonts w:ascii="宋体" w:hAnsi="宋体"/>
          <w:szCs w:val="21"/>
        </w:rPr>
      </w:pPr>
      <w:r>
        <w:rPr>
          <w:rFonts w:hint="eastAsia"/>
        </w:rPr>
        <w:t>第四章投标文件格式及附件</w:t>
      </w:r>
    </w:p>
    <w:p w:rsidR="003359D6">
      <w:pPr>
        <w:ind w:left="720" w:firstLine="470" w:leftChars="300" w:firstLineChars="196"/>
        <w:rPr>
          <w:rFonts w:ascii="宋体" w:hAnsi="宋体"/>
          <w:szCs w:val="21"/>
        </w:rPr>
      </w:pPr>
      <w:r>
        <w:rPr>
          <w:rFonts w:ascii="宋体" w:hAnsi="宋体" w:hint="eastAsia"/>
          <w:szCs w:val="21"/>
        </w:rPr>
        <w:t>第五章  合同条款及格式</w:t>
      </w:r>
    </w:p>
    <w:p w:rsidR="003359D6">
      <w:pPr>
        <w:ind w:left="480" w:firstLine="470" w:leftChars="200" w:firstLineChars="196"/>
        <w:rPr>
          <w:rFonts w:ascii="宋体" w:hAnsi="宋体"/>
          <w:b/>
          <w:szCs w:val="21"/>
        </w:rPr>
      </w:pPr>
      <w:r>
        <w:rPr>
          <w:rFonts w:ascii="宋体" w:hAnsi="宋体" w:hint="eastAsia"/>
          <w:b/>
          <w:szCs w:val="21"/>
        </w:rPr>
        <w:t>第二册  通用条款</w:t>
      </w:r>
    </w:p>
    <w:p w:rsidR="003359D6">
      <w:pPr>
        <w:ind w:left="720" w:firstLine="470" w:leftChars="300" w:firstLineChars="196"/>
        <w:rPr>
          <w:rFonts w:ascii="宋体" w:hAnsi="宋体"/>
          <w:szCs w:val="21"/>
        </w:rPr>
      </w:pPr>
      <w:r>
        <w:rPr>
          <w:rFonts w:ascii="宋体" w:hAnsi="宋体" w:hint="eastAsia"/>
          <w:szCs w:val="21"/>
        </w:rPr>
        <w:t>第一章  总则</w:t>
      </w:r>
    </w:p>
    <w:p w:rsidR="003359D6">
      <w:pPr>
        <w:ind w:left="720" w:firstLine="470" w:leftChars="300" w:firstLineChars="196"/>
        <w:rPr>
          <w:rFonts w:ascii="宋体" w:hAnsi="宋体"/>
          <w:szCs w:val="21"/>
        </w:rPr>
      </w:pPr>
      <w:r>
        <w:rPr>
          <w:rFonts w:ascii="宋体" w:hAnsi="宋体" w:hint="eastAsia"/>
          <w:szCs w:val="21"/>
        </w:rPr>
        <w:t>第二章  招标文件</w:t>
      </w:r>
    </w:p>
    <w:p w:rsidR="003359D6">
      <w:pPr>
        <w:ind w:left="720" w:firstLine="470" w:leftChars="300" w:firstLineChars="196"/>
        <w:rPr>
          <w:rFonts w:ascii="宋体" w:hAnsi="宋体"/>
          <w:szCs w:val="21"/>
        </w:rPr>
      </w:pPr>
      <w:r>
        <w:rPr>
          <w:rFonts w:ascii="宋体" w:hAnsi="宋体" w:hint="eastAsia"/>
          <w:szCs w:val="21"/>
        </w:rPr>
        <w:t>第三章  投标文件的编制</w:t>
      </w:r>
    </w:p>
    <w:p w:rsidR="003359D6">
      <w:pPr>
        <w:ind w:left="720" w:firstLine="470" w:leftChars="300" w:firstLineChars="196"/>
        <w:rPr>
          <w:rFonts w:ascii="宋体" w:hAnsi="宋体"/>
          <w:szCs w:val="21"/>
        </w:rPr>
      </w:pPr>
      <w:r>
        <w:rPr>
          <w:rFonts w:ascii="宋体" w:hAnsi="宋体" w:hint="eastAsia"/>
          <w:szCs w:val="21"/>
        </w:rPr>
        <w:t>第四章  投标文件的递交</w:t>
      </w:r>
    </w:p>
    <w:p w:rsidR="003359D6">
      <w:pPr>
        <w:ind w:left="720" w:firstLine="470" w:leftChars="300" w:firstLineChars="196"/>
        <w:rPr>
          <w:rFonts w:ascii="宋体" w:hAnsi="宋体"/>
          <w:szCs w:val="21"/>
        </w:rPr>
      </w:pPr>
      <w:r>
        <w:rPr>
          <w:rFonts w:ascii="宋体" w:hAnsi="宋体" w:hint="eastAsia"/>
          <w:szCs w:val="21"/>
        </w:rPr>
        <w:t>第五章  开标</w:t>
      </w:r>
    </w:p>
    <w:p w:rsidR="003359D6">
      <w:pPr>
        <w:ind w:left="720" w:firstLine="470" w:leftChars="300" w:firstLineChars="196"/>
        <w:rPr>
          <w:rFonts w:ascii="宋体" w:hAnsi="宋体"/>
          <w:szCs w:val="21"/>
        </w:rPr>
      </w:pPr>
      <w:r>
        <w:rPr>
          <w:rFonts w:ascii="宋体" w:hAnsi="宋体" w:hint="eastAsia"/>
          <w:szCs w:val="21"/>
        </w:rPr>
        <w:t>第六章  评审要求</w:t>
      </w:r>
    </w:p>
    <w:p w:rsidR="003359D6">
      <w:pPr>
        <w:ind w:left="720" w:firstLine="470" w:leftChars="300" w:firstLineChars="196"/>
        <w:rPr>
          <w:rFonts w:ascii="宋体" w:hAnsi="宋体"/>
          <w:szCs w:val="21"/>
        </w:rPr>
      </w:pPr>
      <w:r>
        <w:rPr>
          <w:rFonts w:ascii="宋体" w:hAnsi="宋体" w:hint="eastAsia"/>
          <w:szCs w:val="21"/>
        </w:rPr>
        <w:t>第七章  评审程序及评审方法</w:t>
      </w:r>
    </w:p>
    <w:p w:rsidR="003359D6">
      <w:pPr>
        <w:ind w:left="720" w:firstLine="470" w:leftChars="300" w:firstLineChars="196"/>
        <w:rPr>
          <w:rFonts w:ascii="宋体" w:hAnsi="宋体"/>
          <w:szCs w:val="21"/>
        </w:rPr>
      </w:pPr>
      <w:r>
        <w:rPr>
          <w:rFonts w:ascii="宋体" w:hAnsi="宋体" w:hint="eastAsia"/>
          <w:szCs w:val="21"/>
        </w:rPr>
        <w:t>第八章  定标及公示</w:t>
      </w:r>
    </w:p>
    <w:p w:rsidR="003359D6">
      <w:pPr>
        <w:ind w:left="720" w:firstLine="470" w:leftChars="300" w:firstLineChars="196"/>
        <w:rPr>
          <w:rFonts w:ascii="宋体" w:hAnsi="宋体"/>
          <w:szCs w:val="21"/>
        </w:rPr>
      </w:pPr>
      <w:r>
        <w:rPr>
          <w:rFonts w:ascii="宋体" w:hAnsi="宋体" w:hint="eastAsia"/>
          <w:szCs w:val="21"/>
        </w:rPr>
        <w:t>第九章  公开招标失败的后续处理</w:t>
      </w:r>
    </w:p>
    <w:p w:rsidR="003359D6">
      <w:pPr>
        <w:ind w:left="720" w:firstLine="470" w:leftChars="300" w:firstLineChars="196"/>
        <w:rPr>
          <w:rFonts w:ascii="宋体" w:hAnsi="宋体"/>
          <w:szCs w:val="21"/>
        </w:rPr>
      </w:pPr>
      <w:r>
        <w:rPr>
          <w:rFonts w:ascii="宋体" w:hAnsi="宋体" w:hint="eastAsia"/>
          <w:szCs w:val="21"/>
        </w:rPr>
        <w:t>第十章  合同的授予与备案</w:t>
      </w:r>
    </w:p>
    <w:p w:rsidR="003359D6">
      <w:pPr>
        <w:ind w:left="720" w:firstLine="470" w:leftChars="300" w:firstLineChars="196"/>
        <w:rPr>
          <w:rFonts w:ascii="宋体" w:hAnsi="宋体"/>
          <w:szCs w:val="21"/>
        </w:rPr>
      </w:pPr>
      <w:r>
        <w:rPr>
          <w:rFonts w:ascii="宋体" w:hAnsi="宋体" w:hint="eastAsia"/>
          <w:szCs w:val="21"/>
        </w:rPr>
        <w:t>第十一章  质疑处理</w:t>
      </w:r>
    </w:p>
    <w:p w:rsidR="003359D6">
      <w:pPr>
        <w:ind w:firstLine="470" w:firstLineChars="196"/>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rsidR="003359D6">
      <w:pPr>
        <w:ind w:firstLine="470" w:firstLineChars="196"/>
        <w:rPr>
          <w:rFonts w:ascii="宋体" w:hAnsi="宋体"/>
          <w:szCs w:val="21"/>
        </w:rPr>
      </w:pPr>
      <w:r>
        <w:rPr>
          <w:rFonts w:ascii="宋体" w:hAnsi="宋体" w:hint="eastAsia"/>
          <w:szCs w:val="21"/>
        </w:rPr>
        <w:t>1</w:t>
      </w:r>
      <w:r>
        <w:rPr>
          <w:rFonts w:ascii="宋体" w:hAnsi="宋体"/>
          <w:szCs w:val="21"/>
        </w:rPr>
        <w:t>1</w:t>
      </w:r>
      <w:r>
        <w:rPr>
          <w:rFonts w:ascii="宋体" w:hAnsi="宋体" w:hint="eastAsia"/>
          <w:szCs w:val="21"/>
        </w:rPr>
        <w:t>.3</w:t>
      </w:r>
      <w:r>
        <w:rPr>
          <w:rFonts w:ascii="宋体" w:hAnsi="宋体" w:hint="eastAsia"/>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rsidR="003359D6">
      <w:pPr>
        <w:rPr>
          <w:rFonts w:ascii="黑体" w:eastAsia="黑体" w:hAnsi="宋体"/>
          <w:sz w:val="24"/>
        </w:rPr>
      </w:pPr>
      <w:r>
        <w:rPr>
          <w:rFonts w:ascii="黑体" w:eastAsia="黑体" w:hAnsi="宋体" w:hint="eastAsia"/>
          <w:sz w:val="24"/>
        </w:rPr>
        <w:t>1</w:t>
      </w:r>
      <w:r>
        <w:rPr>
          <w:rFonts w:ascii="黑体" w:eastAsia="黑体" w:hAnsi="宋体"/>
          <w:sz w:val="24"/>
        </w:rPr>
        <w:t>2</w:t>
      </w:r>
      <w:r>
        <w:rPr>
          <w:rFonts w:ascii="黑体" w:eastAsia="黑体" w:hAnsi="宋体" w:hint="eastAsia"/>
          <w:sz w:val="24"/>
        </w:rPr>
        <w:t>．招标文件的澄清</w:t>
      </w:r>
    </w:p>
    <w:p w:rsidR="003359D6">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.1招标文件澄清的目的是澄清、解答投标人在查阅招标文件后或现场踏勘中可能提出的与投标有关的疑问或询问。</w:t>
      </w:r>
    </w:p>
    <w:p w:rsidR="003359D6">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.2投标人如对招标文件内容有疑问，应当在招标公告规定的澄清（提问）截止时间前以网上提问的形式通过网上政府采购系统提交政府集中采购机构。</w:t>
      </w:r>
    </w:p>
    <w:p w:rsidR="003359D6">
      <w:pPr>
        <w:ind w:firstLine="470" w:firstLineChars="196"/>
        <w:rPr>
          <w:rFonts w:ascii="宋体" w:hAnsi="宋体"/>
          <w:szCs w:val="21"/>
        </w:rPr>
      </w:pPr>
      <w:r>
        <w:rPr>
          <w:rFonts w:ascii="宋体" w:hAnsi="宋体" w:hint="eastAsia"/>
          <w:szCs w:val="21"/>
        </w:rPr>
        <w:t>1</w:t>
      </w:r>
      <w:r>
        <w:rPr>
          <w:rFonts w:ascii="宋体" w:hAnsi="宋体"/>
          <w:szCs w:val="21"/>
        </w:rPr>
        <w:t>2</w:t>
      </w:r>
      <w:r>
        <w:rPr>
          <w:rFonts w:ascii="宋体" w:hAnsi="宋体" w:hint="eastAsia"/>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ascii="宋体" w:hAnsi="宋体" w:hint="eastAsia"/>
          <w:szCs w:val="21"/>
        </w:rPr>
        <w:t>、1</w:t>
      </w:r>
      <w:r>
        <w:rPr>
          <w:rFonts w:ascii="宋体" w:hAnsi="宋体"/>
          <w:szCs w:val="21"/>
        </w:rPr>
        <w:t>3.4</w:t>
      </w:r>
      <w:r>
        <w:rPr>
          <w:rFonts w:ascii="宋体" w:hAnsi="宋体" w:hint="eastAsia"/>
          <w:szCs w:val="21"/>
        </w:rPr>
        <w:t>款规定执行。</w:t>
      </w:r>
    </w:p>
    <w:p w:rsidR="003359D6">
      <w:pPr>
        <w:rPr>
          <w:rFonts w:ascii="黑体" w:eastAsia="黑体" w:hAnsi="宋体"/>
          <w:sz w:val="24"/>
        </w:rPr>
      </w:pPr>
      <w:r>
        <w:rPr>
          <w:rFonts w:ascii="黑体" w:eastAsia="黑体" w:hAnsi="宋体"/>
          <w:sz w:val="24"/>
        </w:rPr>
        <w:t>1</w:t>
      </w:r>
      <w:r>
        <w:rPr>
          <w:rFonts w:ascii="黑体" w:eastAsia="黑体" w:hAnsi="宋体" w:hint="eastAsia"/>
          <w:sz w:val="24"/>
        </w:rPr>
        <w:t>3．招标文件的修改</w:t>
      </w:r>
    </w:p>
    <w:p w:rsidR="003359D6">
      <w:pPr>
        <w:ind w:firstLine="470" w:firstLineChars="196"/>
        <w:rPr>
          <w:rFonts w:ascii="宋体" w:hAnsi="宋体"/>
          <w:szCs w:val="21"/>
        </w:rPr>
      </w:pPr>
      <w:r>
        <w:rPr>
          <w:rFonts w:ascii="宋体" w:hAnsi="宋体"/>
          <w:szCs w:val="21"/>
        </w:rPr>
        <w:t>1</w:t>
      </w:r>
      <w:r>
        <w:rPr>
          <w:rFonts w:ascii="宋体" w:hAnsi="宋体" w:hint="eastAsia"/>
          <w:szCs w:val="21"/>
        </w:rPr>
        <w:t>3.1招标文件发出后，在投标截止日期</w:t>
      </w:r>
      <w:r>
        <w:rPr>
          <w:rFonts w:ascii="宋体" w:hAnsi="宋体" w:hint="eastAsia"/>
          <w:szCs w:val="21"/>
        </w:rPr>
        <w:t>前任何</w:t>
      </w:r>
      <w:r>
        <w:rPr>
          <w:rFonts w:ascii="宋体" w:hAnsi="宋体" w:hint="eastAsia"/>
          <w:szCs w:val="21"/>
        </w:rPr>
        <w:t>时候，确需要变更招标文件内容的，政府集中采购机构可主动或在解答投标人提出的澄清问题时对招标文件进行修改。</w:t>
      </w:r>
    </w:p>
    <w:p w:rsidR="003359D6">
      <w:pPr>
        <w:ind w:firstLine="470" w:firstLineChars="196"/>
        <w:rPr>
          <w:rFonts w:ascii="宋体" w:hAnsi="宋体"/>
          <w:szCs w:val="21"/>
        </w:rPr>
      </w:pPr>
      <w:r>
        <w:rPr>
          <w:rFonts w:ascii="宋体" w:hAnsi="宋体"/>
          <w:szCs w:val="21"/>
        </w:rPr>
        <w:t>1</w:t>
      </w:r>
      <w:r>
        <w:rPr>
          <w:rFonts w:ascii="宋体" w:hAnsi="宋体" w:hint="eastAsia"/>
          <w:szCs w:val="21"/>
        </w:rPr>
        <w:t>3.2招标文件的修改以书面形式（包括政府集中采购机构网站发布方式，如更正公告等）发送给所有投标人，招标文件的修改内容作为招标文件的组成部分，并具有约束力。</w:t>
      </w:r>
    </w:p>
    <w:p w:rsidR="003359D6">
      <w:pPr>
        <w:ind w:firstLine="470" w:firstLineChars="196"/>
        <w:rPr>
          <w:rFonts w:ascii="宋体" w:hAnsi="宋体"/>
          <w:szCs w:val="21"/>
        </w:rPr>
      </w:pPr>
      <w:r>
        <w:rPr>
          <w:rFonts w:ascii="宋体" w:hAnsi="宋体"/>
          <w:szCs w:val="21"/>
        </w:rPr>
        <w:t>1</w:t>
      </w:r>
      <w:r>
        <w:rPr>
          <w:rFonts w:ascii="宋体" w:hAnsi="宋体" w:hint="eastAsia"/>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rsidR="003359D6">
      <w:pPr>
        <w:ind w:firstLine="470" w:firstLineChars="196"/>
        <w:rPr>
          <w:rFonts w:ascii="宋体" w:hAnsi="宋体"/>
          <w:szCs w:val="21"/>
        </w:rPr>
      </w:pPr>
      <w:r>
        <w:rPr>
          <w:rFonts w:ascii="宋体" w:hAnsi="宋体"/>
          <w:szCs w:val="21"/>
        </w:rPr>
        <w:t>1</w:t>
      </w:r>
      <w:r>
        <w:rPr>
          <w:rFonts w:ascii="宋体" w:hAnsi="宋体" w:hint="eastAsia"/>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90"/>
    </w:p>
    <w:p w:rsidR="003359D6">
      <w:pPr>
        <w:rPr>
          <w:rFonts w:ascii="宋体" w:hAnsi="宋体"/>
          <w:szCs w:val="21"/>
        </w:rPr>
      </w:pPr>
    </w:p>
    <w:p w:rsidR="003359D6">
      <w:pPr>
        <w:pStyle w:val="Heading2"/>
        <w:numPr>
          <w:ilvl w:val="0"/>
          <w:numId w:val="20"/>
        </w:numPr>
        <w:spacing w:before="120" w:beforeLines="50" w:after="120" w:afterLines="50"/>
        <w:ind w:left="562" w:hanging="562"/>
        <w:rPr>
          <w:sz w:val="28"/>
          <w:szCs w:val="28"/>
        </w:rPr>
      </w:pPr>
      <w:r>
        <w:rPr>
          <w:rFonts w:hint="eastAsia"/>
          <w:sz w:val="28"/>
          <w:szCs w:val="28"/>
        </w:rPr>
        <w:t>投标文件的编制</w:t>
      </w:r>
    </w:p>
    <w:p w:rsidR="003359D6">
      <w:pPr>
        <w:rPr>
          <w:rFonts w:ascii="黑体" w:eastAsia="黑体" w:hAnsi="宋体"/>
          <w:sz w:val="24"/>
        </w:rPr>
      </w:pPr>
      <w:r>
        <w:rPr>
          <w:rFonts w:ascii="黑体" w:eastAsia="黑体" w:hAnsi="宋体" w:hint="eastAsia"/>
          <w:sz w:val="24"/>
        </w:rPr>
        <w:t>14．</w:t>
      </w:r>
      <w:bookmarkStart w:id="91" w:name="_Hlk72400236"/>
      <w:r>
        <w:rPr>
          <w:rFonts w:ascii="黑体" w:eastAsia="黑体" w:hAnsi="宋体" w:hint="eastAsia"/>
          <w:sz w:val="24"/>
        </w:rPr>
        <w:t>投标文件的语言及度量单位</w:t>
      </w:r>
    </w:p>
    <w:p w:rsidR="003359D6">
      <w:pPr>
        <w:ind w:firstLine="470" w:firstLineChars="196"/>
        <w:rPr>
          <w:rFonts w:ascii="宋体" w:hAnsi="宋体"/>
          <w:szCs w:val="21"/>
        </w:rPr>
      </w:pPr>
      <w:r>
        <w:rPr>
          <w:rFonts w:ascii="宋体" w:hAnsi="宋体" w:hint="eastAsia"/>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rsidR="003359D6">
      <w:pPr>
        <w:ind w:firstLine="470" w:firstLineChars="196"/>
        <w:rPr>
          <w:rFonts w:ascii="宋体" w:hAnsi="宋体"/>
          <w:szCs w:val="21"/>
        </w:rPr>
      </w:pPr>
      <w:r>
        <w:rPr>
          <w:rFonts w:ascii="宋体" w:hAnsi="宋体" w:hint="eastAsia"/>
          <w:szCs w:val="21"/>
        </w:rPr>
        <w:t>14.2 除技术规范另有规定外，投标文件使用的度量单位，均采用中华人民共和国法定计量单位。</w:t>
      </w:r>
    </w:p>
    <w:p w:rsidR="003359D6">
      <w:pPr>
        <w:rPr>
          <w:rFonts w:ascii="黑体" w:eastAsia="黑体" w:hAnsi="宋体"/>
          <w:sz w:val="24"/>
        </w:rPr>
      </w:pPr>
      <w:bookmarkEnd w:id="91"/>
      <w:r>
        <w:rPr>
          <w:rFonts w:ascii="黑体" w:eastAsia="黑体" w:hAnsi="宋体" w:hint="eastAsia"/>
          <w:sz w:val="24"/>
        </w:rPr>
        <w:t>15．</w:t>
      </w:r>
      <w:bookmarkStart w:id="92" w:name="_Hlk72401567"/>
      <w:r>
        <w:rPr>
          <w:rFonts w:ascii="黑体" w:eastAsia="黑体" w:hAnsi="宋体" w:hint="eastAsia"/>
          <w:sz w:val="24"/>
        </w:rPr>
        <w:t>投标文件的组成</w:t>
      </w:r>
    </w:p>
    <w:p w:rsidR="003359D6">
      <w:pPr>
        <w:ind w:firstLine="470" w:firstLineChars="196"/>
        <w:rPr>
          <w:rFonts w:ascii="宋体" w:hAnsi="宋体"/>
          <w:szCs w:val="21"/>
        </w:rPr>
      </w:pPr>
      <w:r>
        <w:rPr>
          <w:rFonts w:ascii="宋体" w:hAnsi="宋体" w:hint="eastAsia"/>
          <w:szCs w:val="21"/>
        </w:rPr>
        <w:t>具体内容在招标文件专用条款中进行规定。</w:t>
      </w:r>
    </w:p>
    <w:p w:rsidR="003359D6">
      <w:pPr>
        <w:rPr>
          <w:rFonts w:ascii="黑体" w:eastAsia="黑体" w:hAnsi="宋体"/>
          <w:sz w:val="24"/>
        </w:rPr>
      </w:pPr>
      <w:r>
        <w:rPr>
          <w:rFonts w:ascii="黑体" w:eastAsia="黑体" w:hAnsi="宋体"/>
          <w:sz w:val="24"/>
        </w:rPr>
        <w:t>16．投标文件格式</w:t>
      </w:r>
    </w:p>
    <w:p w:rsidR="003359D6">
      <w:pPr>
        <w:ind w:firstLine="470" w:firstLineChars="196"/>
        <w:rPr>
          <w:rFonts w:ascii="宋体" w:hAnsi="宋体"/>
          <w:szCs w:val="21"/>
        </w:rPr>
      </w:pPr>
      <w:r>
        <w:rPr>
          <w:rFonts w:ascii="宋体" w:hAnsi="宋体" w:hint="eastAsia"/>
          <w:szCs w:val="21"/>
        </w:rPr>
        <w:t>投标文件包括本通用条款第</w:t>
      </w:r>
      <w:r>
        <w:rPr>
          <w:rFonts w:ascii="宋体" w:hAnsi="宋体"/>
          <w:szCs w:val="21"/>
        </w:rPr>
        <w:t>15条中规定的内容。如招标文件提供了投标文件格式，则</w:t>
      </w:r>
      <w:r>
        <w:rPr>
          <w:rFonts w:ascii="宋体" w:hAnsi="宋体" w:hint="eastAsia"/>
          <w:b/>
          <w:bCs/>
          <w:szCs w:val="21"/>
        </w:rPr>
        <w:t>投标人提交的投标文件应毫无例外地使用招标文件所提供的相应格式</w:t>
      </w:r>
      <w:r>
        <w:rPr>
          <w:rFonts w:ascii="宋体" w:hAnsi="宋体" w:hint="eastAsia"/>
          <w:szCs w:val="21"/>
        </w:rPr>
        <w:t>（表格均可按同样格式扩展）。</w:t>
      </w:r>
    </w:p>
    <w:p w:rsidR="003359D6">
      <w:pPr>
        <w:rPr>
          <w:rFonts w:ascii="黑体" w:eastAsia="黑体" w:hAnsi="宋体"/>
          <w:sz w:val="24"/>
        </w:rPr>
      </w:pPr>
      <w:r>
        <w:rPr>
          <w:rFonts w:ascii="黑体" w:eastAsia="黑体" w:hAnsi="宋体" w:hint="eastAsia"/>
          <w:sz w:val="24"/>
        </w:rPr>
        <w:t>17．投标货币</w:t>
      </w:r>
    </w:p>
    <w:p w:rsidR="003359D6">
      <w:pPr>
        <w:ind w:firstLine="470" w:firstLineChars="196"/>
        <w:rPr>
          <w:rFonts w:ascii="宋体" w:hAnsi="宋体"/>
          <w:szCs w:val="21"/>
        </w:rPr>
      </w:pPr>
      <w:r>
        <w:rPr>
          <w:rFonts w:ascii="宋体" w:hAnsi="宋体" w:hint="eastAsia"/>
          <w:szCs w:val="21"/>
        </w:rPr>
        <w:t>本项目的投标报价应以人民币计。</w:t>
      </w:r>
    </w:p>
    <w:p w:rsidR="003359D6">
      <w:pPr>
        <w:rPr>
          <w:rFonts w:ascii="黑体" w:eastAsia="黑体" w:hAnsi="宋体"/>
          <w:sz w:val="24"/>
        </w:rPr>
      </w:pPr>
      <w:bookmarkEnd w:id="92"/>
      <w:r>
        <w:rPr>
          <w:rFonts w:ascii="黑体" w:eastAsia="黑体" w:hAnsi="宋体" w:hint="eastAsia"/>
          <w:sz w:val="24"/>
        </w:rPr>
        <w:t>18．</w:t>
      </w:r>
      <w:bookmarkStart w:id="93" w:name="_Hlk72401735"/>
      <w:r>
        <w:rPr>
          <w:rFonts w:ascii="黑体" w:eastAsia="黑体" w:hAnsi="宋体" w:hint="eastAsia"/>
          <w:sz w:val="24"/>
        </w:rPr>
        <w:t>证明投标文件投标技术方案的合格性和符合招标文件规定的文件要求</w:t>
      </w:r>
    </w:p>
    <w:p w:rsidR="003359D6">
      <w:pPr>
        <w:ind w:firstLine="470" w:firstLineChars="196"/>
        <w:rPr>
          <w:rFonts w:ascii="宋体" w:hAnsi="宋体"/>
          <w:szCs w:val="21"/>
        </w:rPr>
      </w:pPr>
      <w:r>
        <w:rPr>
          <w:rFonts w:ascii="宋体" w:hAnsi="宋体" w:hint="eastAsia"/>
          <w:szCs w:val="21"/>
        </w:rPr>
        <w:t>18</w:t>
      </w:r>
      <w:r>
        <w:rPr>
          <w:rFonts w:ascii="宋体" w:hAnsi="宋体"/>
          <w:szCs w:val="21"/>
        </w:rPr>
        <w:t xml:space="preserve">.1 </w:t>
      </w:r>
      <w:r>
        <w:rPr>
          <w:rFonts w:ascii="宋体" w:hAnsi="宋体" w:hint="eastAsia"/>
          <w:szCs w:val="21"/>
        </w:rPr>
        <w:t>投标人应提交证明文件，证明其投标技术方案项下的货物和服务的合格性符合招标文件规定。该投标技术方案及其证明文件均作为投标文件组成部分。</w:t>
      </w:r>
    </w:p>
    <w:p w:rsidR="003359D6">
      <w:pPr>
        <w:ind w:firstLine="470" w:firstLineChars="196"/>
        <w:rPr>
          <w:rFonts w:ascii="宋体" w:hAnsi="宋体"/>
          <w:szCs w:val="21"/>
        </w:rPr>
      </w:pPr>
      <w:r>
        <w:rPr>
          <w:rFonts w:ascii="宋体" w:hAnsi="宋体"/>
          <w:szCs w:val="21"/>
        </w:rPr>
        <w:t>1</w:t>
      </w:r>
      <w:r>
        <w:rPr>
          <w:rFonts w:ascii="宋体" w:hAnsi="宋体" w:hint="eastAsia"/>
          <w:szCs w:val="21"/>
        </w:rPr>
        <w:t>8</w:t>
      </w:r>
      <w:r>
        <w:rPr>
          <w:rFonts w:ascii="宋体" w:hAnsi="宋体"/>
          <w:szCs w:val="21"/>
        </w:rPr>
        <w:t xml:space="preserve">.2 </w:t>
      </w:r>
      <w:r>
        <w:rPr>
          <w:rFonts w:ascii="宋体" w:hAnsi="宋体" w:hint="eastAsia"/>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rsidR="003359D6">
      <w:pPr>
        <w:ind w:firstLine="470" w:firstLineChars="196"/>
        <w:rPr>
          <w:rFonts w:ascii="宋体" w:hAnsi="宋体"/>
          <w:szCs w:val="21"/>
        </w:rPr>
      </w:pPr>
      <w:r>
        <w:rPr>
          <w:rFonts w:ascii="宋体" w:hAnsi="宋体" w:hint="eastAsia"/>
          <w:szCs w:val="21"/>
        </w:rPr>
        <w:t>18.2.1主要技术指标和性能的详细说明。</w:t>
      </w:r>
    </w:p>
    <w:p w:rsidR="003359D6">
      <w:pPr>
        <w:ind w:firstLine="470" w:firstLineChars="196"/>
        <w:rPr>
          <w:rFonts w:ascii="宋体" w:hAnsi="宋体"/>
          <w:szCs w:val="21"/>
        </w:rPr>
      </w:pPr>
      <w:r>
        <w:rPr>
          <w:rFonts w:ascii="宋体" w:hAnsi="宋体" w:hint="eastAsia"/>
          <w:szCs w:val="21"/>
        </w:rPr>
        <w:t>18.2.</w:t>
      </w:r>
      <w:r>
        <w:rPr>
          <w:rFonts w:ascii="宋体" w:hAnsi="宋体"/>
          <w:szCs w:val="21"/>
        </w:rPr>
        <w:t>2</w:t>
      </w:r>
      <w:r>
        <w:rPr>
          <w:rFonts w:ascii="宋体" w:hAnsi="宋体" w:hint="eastAsia"/>
          <w:szCs w:val="21"/>
        </w:rPr>
        <w:t>投标产品从采购人开始使用至招标文件中规定的周期内正常、连续地使用所必须的备件和专用工具清单，包括备件和专用工具的货源及现行价格。</w:t>
      </w:r>
    </w:p>
    <w:p w:rsidR="003359D6">
      <w:pPr>
        <w:ind w:firstLine="470" w:firstLineChars="196"/>
        <w:rPr>
          <w:rFonts w:ascii="宋体" w:hAnsi="宋体"/>
          <w:szCs w:val="21"/>
        </w:rPr>
      </w:pPr>
      <w:r>
        <w:rPr>
          <w:rFonts w:ascii="宋体" w:hAnsi="宋体" w:hint="eastAsia"/>
          <w:szCs w:val="21"/>
        </w:rPr>
        <w:t>18.2.</w:t>
      </w:r>
      <w:r>
        <w:rPr>
          <w:rFonts w:ascii="宋体" w:hAnsi="宋体"/>
          <w:szCs w:val="21"/>
        </w:rPr>
        <w:t>3</w:t>
      </w:r>
      <w:r>
        <w:rPr>
          <w:rFonts w:ascii="宋体" w:hAnsi="宋体" w:hint="eastAsia"/>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rsidR="003359D6">
      <w:pPr>
        <w:ind w:firstLine="470" w:firstLineChars="196"/>
        <w:rPr>
          <w:rFonts w:ascii="宋体" w:hAnsi="宋体"/>
          <w:szCs w:val="21"/>
        </w:rPr>
      </w:pPr>
      <w:r>
        <w:rPr>
          <w:rFonts w:ascii="宋体" w:hAnsi="宋体" w:hint="eastAsia"/>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ascii="宋体" w:hAnsi="宋体" w:hint="eastAsia"/>
          <w:szCs w:val="21"/>
        </w:rPr>
        <w:t>；</w:t>
      </w:r>
    </w:p>
    <w:p w:rsidR="003359D6">
      <w:pPr>
        <w:ind w:firstLine="470" w:firstLineChars="196"/>
        <w:rPr>
          <w:rFonts w:ascii="宋体" w:hAnsi="宋体"/>
          <w:szCs w:val="21"/>
        </w:rPr>
      </w:pPr>
      <w:r>
        <w:rPr>
          <w:rFonts w:ascii="宋体" w:hAnsi="宋体" w:hint="eastAsia"/>
          <w:szCs w:val="21"/>
        </w:rPr>
        <w:t>18.2.5我国政府机构出具的产品检验和核准证件应为证件正面、背面和附件标注的全部具体内容；产品检验和核准证件的尺寸和清晰度应该能够在电脑上被阅读、识别和判断，提供原件扫描件。</w:t>
      </w:r>
    </w:p>
    <w:p w:rsidR="003359D6">
      <w:pPr>
        <w:ind w:firstLine="470" w:firstLineChars="196"/>
        <w:rPr>
          <w:rFonts w:ascii="宋体" w:hAnsi="宋体"/>
          <w:szCs w:val="21"/>
        </w:rPr>
      </w:pPr>
      <w:r>
        <w:rPr>
          <w:rFonts w:ascii="宋体" w:hAnsi="宋体" w:hint="eastAsia"/>
          <w:szCs w:val="21"/>
        </w:rPr>
        <w:t>18.3相关资料不符合18.2款要求的，评审委员会有权认定为投标技术方案不合格响应，其相关分数予以扣减或作投标无效处理。</w:t>
      </w:r>
    </w:p>
    <w:p w:rsidR="003359D6">
      <w:pPr>
        <w:ind w:firstLine="470" w:firstLineChars="196"/>
        <w:rPr>
          <w:rFonts w:ascii="宋体" w:hAnsi="宋体"/>
          <w:szCs w:val="21"/>
        </w:rPr>
      </w:pPr>
      <w:r>
        <w:rPr>
          <w:rFonts w:ascii="宋体" w:hAnsi="宋体"/>
          <w:szCs w:val="21"/>
        </w:rPr>
        <w:t>1</w:t>
      </w:r>
      <w:r>
        <w:rPr>
          <w:rFonts w:ascii="宋体" w:hAnsi="宋体" w:hint="eastAsia"/>
          <w:szCs w:val="21"/>
        </w:rPr>
        <w:t>8</w:t>
      </w:r>
      <w:r>
        <w:rPr>
          <w:rFonts w:ascii="宋体" w:hAnsi="宋体"/>
          <w:szCs w:val="21"/>
        </w:rPr>
        <w:t>.</w:t>
      </w:r>
      <w:r>
        <w:rPr>
          <w:rFonts w:ascii="宋体" w:hAnsi="宋体" w:hint="eastAsia"/>
          <w:szCs w:val="21"/>
        </w:rPr>
        <w:t>4投标人在阐述</w:t>
      </w:r>
      <w:r>
        <w:rPr>
          <w:rFonts w:ascii="宋体" w:hAnsi="宋体" w:hint="eastAsia"/>
          <w:szCs w:val="21"/>
        </w:rPr>
        <w:t>上述第18</w:t>
      </w:r>
      <w:r>
        <w:rPr>
          <w:rFonts w:ascii="宋体" w:hAnsi="宋体" w:hint="eastAsia"/>
          <w:szCs w:val="21"/>
        </w:rPr>
        <w:t>.2时应注意采购人在技术规格中指出的工艺、材料和设备的标准以及参照的牌号或分类号仅</w:t>
      </w:r>
      <w:r>
        <w:rPr>
          <w:rFonts w:ascii="宋体" w:hAnsi="宋体" w:hint="eastAsia"/>
          <w:szCs w:val="21"/>
        </w:rPr>
        <w:t>起说明</w:t>
      </w:r>
      <w:r>
        <w:rPr>
          <w:rFonts w:ascii="宋体" w:hAnsi="宋体" w:hint="eastAsia"/>
          <w:szCs w:val="21"/>
        </w:rPr>
        <w:t>作用，并没有任何限制性。投标人在投标中可以选用替代标准、牌号或分类号，但这些替代要实质上满足招标文件中技术规格的要求，是否</w:t>
      </w:r>
      <w:r>
        <w:rPr>
          <w:rFonts w:hint="eastAsia"/>
        </w:rPr>
        <w:t>满足要求</w:t>
      </w:r>
      <w:r>
        <w:rPr>
          <w:rFonts w:ascii="宋体" w:hAnsi="宋体" w:hint="eastAsia"/>
          <w:szCs w:val="21"/>
        </w:rPr>
        <w:t>，由评审委员会来评判。</w:t>
      </w:r>
    </w:p>
    <w:p w:rsidR="003359D6">
      <w:pPr>
        <w:ind w:firstLine="470" w:firstLineChars="196"/>
        <w:rPr>
          <w:rFonts w:ascii="宋体" w:hAnsi="宋体"/>
          <w:szCs w:val="21"/>
        </w:rPr>
      </w:pPr>
      <w:r>
        <w:rPr>
          <w:rFonts w:ascii="宋体" w:hAnsi="宋体" w:hint="eastAsia"/>
          <w:szCs w:val="21"/>
        </w:rPr>
        <w:t>18.5除非另有规定或说明，投标人对同一项目投标时，不得同时提供两套或两套以上的投标方案。</w:t>
      </w:r>
    </w:p>
    <w:p w:rsidR="003359D6">
      <w:pPr>
        <w:rPr>
          <w:rFonts w:ascii="黑体" w:eastAsia="黑体" w:hAnsi="宋体"/>
          <w:sz w:val="24"/>
        </w:rPr>
      </w:pPr>
      <w:bookmarkEnd w:id="93"/>
      <w:r>
        <w:rPr>
          <w:rFonts w:ascii="黑体" w:eastAsia="黑体" w:hAnsi="宋体" w:hint="eastAsia"/>
          <w:sz w:val="24"/>
        </w:rPr>
        <w:t>19．</w:t>
      </w:r>
      <w:bookmarkStart w:id="94" w:name="_Hlk72402034"/>
      <w:r>
        <w:rPr>
          <w:rFonts w:ascii="黑体" w:eastAsia="黑体" w:hAnsi="宋体" w:hint="eastAsia"/>
          <w:sz w:val="24"/>
        </w:rPr>
        <w:t>投标文件其他证明文件的要求</w:t>
      </w:r>
    </w:p>
    <w:p w:rsidR="003359D6">
      <w:pPr>
        <w:rPr>
          <w:rFonts w:ascii="宋体" w:hAnsi="宋体"/>
          <w:color w:val="FF0000"/>
          <w:szCs w:val="21"/>
        </w:rPr>
      </w:pPr>
      <w:r>
        <w:rPr>
          <w:rFonts w:ascii="宋体" w:hAnsi="宋体" w:hint="eastAsia"/>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95" w:name="_Hlk71407299"/>
    </w:p>
    <w:p w:rsidR="003359D6">
      <w:pPr>
        <w:ind w:firstLine="470" w:firstLineChars="196"/>
        <w:rPr>
          <w:rFonts w:ascii="宋体" w:hAnsi="宋体"/>
          <w:szCs w:val="21"/>
        </w:rPr>
      </w:pPr>
      <w:bookmarkEnd w:id="95"/>
      <w:r>
        <w:rPr>
          <w:rFonts w:ascii="宋体" w:hAnsi="宋体" w:hint="eastAsia"/>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rsidR="003359D6">
      <w:pPr>
        <w:rPr>
          <w:rFonts w:ascii="黑体" w:eastAsia="黑体" w:hAnsi="宋体"/>
          <w:sz w:val="24"/>
        </w:rPr>
      </w:pPr>
      <w:r>
        <w:rPr>
          <w:rFonts w:ascii="黑体" w:eastAsia="黑体" w:hAnsi="宋体" w:hint="eastAsia"/>
          <w:sz w:val="24"/>
        </w:rPr>
        <w:t>20．投标有效期</w:t>
      </w:r>
    </w:p>
    <w:p w:rsidR="003359D6">
      <w:pPr>
        <w:ind w:firstLine="470" w:firstLineChars="196"/>
        <w:rPr>
          <w:rFonts w:ascii="宋体" w:hAnsi="宋体"/>
          <w:szCs w:val="21"/>
        </w:rPr>
      </w:pPr>
      <w:bookmarkStart w:id="96" w:name="_Hlk72402214"/>
      <w:bookmarkEnd w:id="94"/>
      <w:r>
        <w:rPr>
          <w:rFonts w:ascii="宋体" w:hAnsi="宋体" w:hint="eastAsia"/>
          <w:szCs w:val="21"/>
        </w:rPr>
        <w:t>20.1 投标有效期为</w:t>
      </w:r>
      <w:r>
        <w:rPr>
          <w:rFonts w:ascii="Arial" w:hAnsi="Arial" w:cs="Arial" w:hint="eastAsia"/>
          <w:szCs w:val="21"/>
        </w:rPr>
        <w:t>从投标截止之日算起的日历天数。</w:t>
      </w:r>
      <w:r>
        <w:rPr>
          <w:rFonts w:ascii="宋体" w:hAnsi="宋体" w:hint="eastAsia"/>
          <w:szCs w:val="21"/>
        </w:rPr>
        <w:t>在此期限内，所有投标文件均保持有效。</w:t>
      </w:r>
    </w:p>
    <w:p w:rsidR="003359D6">
      <w:pPr>
        <w:ind w:firstLine="470" w:firstLineChars="196"/>
        <w:rPr>
          <w:rFonts w:ascii="宋体" w:hAnsi="宋体"/>
          <w:szCs w:val="21"/>
        </w:rPr>
      </w:pPr>
      <w:r>
        <w:rPr>
          <w:rFonts w:ascii="宋体" w:hAnsi="宋体" w:hint="eastAsia"/>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rsidR="003359D6">
      <w:pPr>
        <w:ind w:firstLine="470" w:firstLineChars="196"/>
        <w:rPr>
          <w:rFonts w:ascii="宋体" w:hAnsi="宋体"/>
          <w:szCs w:val="21"/>
        </w:rPr>
      </w:pPr>
      <w:r>
        <w:rPr>
          <w:rFonts w:ascii="宋体" w:hAnsi="宋体" w:hint="eastAsia"/>
          <w:szCs w:val="21"/>
        </w:rPr>
        <w:t>20</w:t>
      </w:r>
      <w:r>
        <w:rPr>
          <w:rFonts w:ascii="宋体" w:hAnsi="宋体"/>
          <w:szCs w:val="21"/>
        </w:rPr>
        <w:t>.3</w:t>
      </w:r>
      <w:r>
        <w:rPr>
          <w:rFonts w:ascii="宋体" w:hAnsi="宋体" w:hint="eastAsia"/>
          <w:szCs w:val="21"/>
        </w:rPr>
        <w:t xml:space="preserve"> 中标供应商的投标文件有效期，截止于完成本招标文件规定的全部项目内容，并通过竣工验收及保修期结束。</w:t>
      </w:r>
    </w:p>
    <w:p w:rsidR="003359D6">
      <w:pPr>
        <w:rPr>
          <w:rFonts w:ascii="黑体" w:eastAsia="黑体" w:hAnsi="宋体"/>
          <w:sz w:val="24"/>
        </w:rPr>
      </w:pPr>
      <w:bookmarkEnd w:id="96"/>
      <w:r>
        <w:rPr>
          <w:rFonts w:ascii="黑体" w:eastAsia="黑体" w:hAnsi="宋体" w:hint="eastAsia"/>
          <w:sz w:val="24"/>
        </w:rPr>
        <w:t>21．</w:t>
      </w:r>
      <w:bookmarkStart w:id="97" w:name="_Hlk72402325"/>
      <w:r>
        <w:rPr>
          <w:rFonts w:ascii="黑体" w:eastAsia="黑体" w:hAnsi="宋体" w:hint="eastAsia"/>
          <w:sz w:val="24"/>
        </w:rPr>
        <w:t xml:space="preserve">关于投标保证金 </w:t>
      </w:r>
    </w:p>
    <w:p w:rsidR="003359D6">
      <w:pPr>
        <w:rPr>
          <w:rFonts w:ascii="宋体" w:hAnsi="宋体"/>
          <w:szCs w:val="21"/>
        </w:rPr>
      </w:pPr>
      <w:r>
        <w:rPr>
          <w:rFonts w:ascii="宋体" w:hAnsi="宋体" w:hint="eastAsia"/>
          <w:szCs w:val="21"/>
        </w:rPr>
        <w:t xml:space="preserve">    21.1 </w:t>
      </w:r>
      <w:r>
        <w:rPr>
          <w:rFonts w:hint="eastAsia"/>
        </w:rPr>
        <w:t>根据《</w:t>
      </w:r>
      <w:r>
        <w:t>深圳市财政局关于明确政府采购保证金管理工作的通知</w:t>
      </w:r>
      <w:r>
        <w:rPr>
          <w:rFonts w:hint="eastAsia"/>
        </w:rPr>
        <w:t>》（深</w:t>
      </w:r>
      <w:r>
        <w:rPr>
          <w:rFonts w:hint="eastAsia"/>
        </w:rPr>
        <w:t>财购</w:t>
      </w:r>
      <w:r>
        <w:rPr>
          <w:rFonts w:hint="eastAsia"/>
        </w:rPr>
        <w:t>[</w:t>
      </w:r>
      <w:r>
        <w:t>2019]42</w:t>
      </w:r>
      <w:r>
        <w:rPr>
          <w:rFonts w:hint="eastAsia"/>
        </w:rPr>
        <w:t>号）文的规定，本项目不收取投标保证金。</w:t>
      </w:r>
    </w:p>
    <w:p w:rsidR="003359D6">
      <w:pPr>
        <w:rPr>
          <w:rFonts w:ascii="黑体" w:eastAsia="黑体" w:hAnsi="宋体"/>
          <w:sz w:val="24"/>
        </w:rPr>
      </w:pPr>
      <w:r>
        <w:rPr>
          <w:rFonts w:ascii="黑体" w:eastAsia="黑体" w:hAnsi="宋体" w:hint="eastAsia"/>
          <w:sz w:val="24"/>
        </w:rPr>
        <w:t>22．投标人的替代方案</w:t>
      </w:r>
    </w:p>
    <w:p w:rsidR="003359D6">
      <w:pPr>
        <w:ind w:firstLine="470" w:firstLineChars="196"/>
        <w:rPr>
          <w:rFonts w:ascii="宋体" w:hAnsi="宋体"/>
          <w:szCs w:val="21"/>
        </w:rPr>
      </w:pPr>
      <w:r>
        <w:rPr>
          <w:rFonts w:ascii="宋体" w:hAnsi="宋体" w:hint="eastAsia"/>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rsidR="003359D6">
      <w:pPr>
        <w:ind w:firstLine="470" w:firstLineChars="196"/>
        <w:rPr>
          <w:rFonts w:ascii="宋体" w:hAnsi="宋体"/>
          <w:szCs w:val="21"/>
        </w:rPr>
      </w:pPr>
      <w:r>
        <w:rPr>
          <w:rFonts w:ascii="宋体" w:hAnsi="宋体" w:hint="eastAsia"/>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w:t>
      </w:r>
      <w:r>
        <w:rPr>
          <w:rFonts w:ascii="宋体" w:hAnsi="宋体" w:hint="eastAsia"/>
          <w:szCs w:val="21"/>
        </w:rPr>
        <w:t>方案及有关的其它详细资料。</w:t>
      </w:r>
    </w:p>
    <w:p w:rsidR="003359D6">
      <w:pPr>
        <w:rPr>
          <w:rFonts w:ascii="黑体" w:eastAsia="黑体" w:hAnsi="宋体"/>
          <w:sz w:val="24"/>
        </w:rPr>
      </w:pPr>
      <w:bookmarkEnd w:id="97"/>
      <w:r>
        <w:rPr>
          <w:rFonts w:ascii="黑体" w:eastAsia="黑体" w:hAnsi="宋体" w:hint="eastAsia"/>
          <w:sz w:val="24"/>
        </w:rPr>
        <w:t>23．</w:t>
      </w:r>
      <w:bookmarkStart w:id="98" w:name="_Hlk72402860"/>
      <w:r>
        <w:rPr>
          <w:rFonts w:ascii="黑体" w:eastAsia="黑体" w:hAnsi="宋体"/>
          <w:sz w:val="24"/>
        </w:rPr>
        <w:t>投标文件的</w:t>
      </w:r>
      <w:r>
        <w:rPr>
          <w:rFonts w:ascii="黑体" w:eastAsia="黑体" w:hAnsi="宋体" w:hint="eastAsia"/>
          <w:sz w:val="24"/>
        </w:rPr>
        <w:t>制作</w:t>
      </w:r>
      <w:r>
        <w:rPr>
          <w:rFonts w:ascii="黑体" w:eastAsia="黑体" w:hAnsi="宋体"/>
          <w:sz w:val="24"/>
        </w:rPr>
        <w:t>要求</w:t>
      </w:r>
    </w:p>
    <w:p w:rsidR="003359D6">
      <w:pPr>
        <w:ind w:firstLine="470" w:firstLineChars="196"/>
        <w:rPr>
          <w:rFonts w:ascii="宋体" w:hAnsi="宋体"/>
          <w:highlight w:val="green"/>
        </w:rPr>
      </w:pPr>
      <w:r>
        <w:rPr>
          <w:rFonts w:ascii="宋体" w:hAnsi="宋体" w:hint="eastAsia"/>
          <w:highlight w:val="green"/>
        </w:rPr>
        <w:t>23.1投标人应准备所投项目的电子投标文件一份。此电子投标文件须由投标人根据政府集中采购机构提供的后缀名为.</w:t>
      </w:r>
      <w:r>
        <w:rPr>
          <w:rFonts w:ascii="宋体" w:hAnsi="宋体" w:hint="eastAsia"/>
          <w:highlight w:val="green"/>
        </w:rPr>
        <w:t>szczf</w:t>
      </w:r>
      <w:r>
        <w:rPr>
          <w:rFonts w:ascii="宋体" w:hAnsi="宋体" w:hint="eastAsia"/>
          <w:highlight w:val="green"/>
        </w:rPr>
        <w:t>的电子招标文件，下载并使用相应的深圳智慧采购平台投标文件制作专用软件打开招标文件（.</w:t>
      </w:r>
      <w:r>
        <w:rPr>
          <w:rFonts w:ascii="宋体" w:hAnsi="宋体" w:hint="eastAsia"/>
          <w:highlight w:val="green"/>
        </w:rPr>
        <w:t>szczf</w:t>
      </w:r>
      <w:r>
        <w:rPr>
          <w:rFonts w:ascii="宋体" w:hAnsi="宋体" w:hint="eastAsia"/>
          <w:highlight w:val="green"/>
        </w:rPr>
        <w:t>格式）【下载地址：</w:t>
      </w:r>
      <w:r>
        <w:rPr>
          <w:highlight w:val="green"/>
        </w:rPr>
        <w:t>http://zfcg.szggzy.com/</w:t>
      </w:r>
      <w:r>
        <w:rPr>
          <w:rFonts w:ascii="宋体" w:hAnsi="宋体" w:hint="eastAsia"/>
          <w:highlight w:val="green"/>
        </w:rPr>
        <w:t>TPBidder/DownLoad/深圳市智慧采购平台投标文件制作专用软件.zip】。</w:t>
      </w:r>
    </w:p>
    <w:p w:rsidR="003359D6">
      <w:pPr>
        <w:ind w:firstLine="470" w:firstLineChars="196"/>
        <w:rPr>
          <w:rFonts w:ascii="宋体" w:hAnsi="宋体"/>
          <w:highlight w:val="green"/>
        </w:rPr>
      </w:pPr>
      <w:r>
        <w:rPr>
          <w:rFonts w:ascii="宋体" w:hAnsi="宋体" w:hint="eastAsia"/>
          <w:highlight w:val="green"/>
        </w:rPr>
        <w:t>23.2投标人在使用《投标文件制作软件》编制投标书时须注意：</w:t>
      </w:r>
    </w:p>
    <w:p w:rsidR="003359D6">
      <w:pPr>
        <w:ind w:firstLine="470" w:firstLineChars="196"/>
        <w:rPr>
          <w:rFonts w:ascii="宋体" w:hAnsi="宋体"/>
          <w:highlight w:val="green"/>
        </w:rPr>
      </w:pPr>
      <w:r>
        <w:rPr>
          <w:rFonts w:ascii="宋体" w:hAnsi="宋体" w:hint="eastAsia"/>
          <w:highlight w:val="green"/>
        </w:rPr>
        <w:t>23.2.1导入《投标文件制作软件》的招标文件项目编号、</w:t>
      </w:r>
      <w:r>
        <w:rPr>
          <w:rFonts w:ascii="宋体" w:hAnsi="宋体" w:hint="eastAsia"/>
          <w:highlight w:val="green"/>
        </w:rPr>
        <w:t>包号应</w:t>
      </w:r>
      <w:r>
        <w:rPr>
          <w:rFonts w:ascii="宋体" w:hAnsi="宋体" w:hint="eastAsia"/>
          <w:highlight w:val="green"/>
        </w:rPr>
        <w:t>与以此制作的投标文件项目编号、</w:t>
      </w:r>
      <w:r>
        <w:rPr>
          <w:rFonts w:ascii="宋体" w:hAnsi="宋体" w:hint="eastAsia"/>
          <w:highlight w:val="green"/>
        </w:rPr>
        <w:t>包号一致</w:t>
      </w:r>
      <w:r>
        <w:rPr>
          <w:rFonts w:ascii="宋体" w:hAnsi="宋体" w:hint="eastAsia"/>
          <w:highlight w:val="green"/>
        </w:rPr>
        <w:t>。例如，不能将</w:t>
      </w:r>
      <w:r>
        <w:rPr>
          <w:rFonts w:ascii="宋体" w:hAnsi="宋体" w:hint="eastAsia"/>
          <w:highlight w:val="green"/>
        </w:rPr>
        <w:t>甲项目</w:t>
      </w:r>
      <w:r>
        <w:rPr>
          <w:rFonts w:ascii="宋体" w:hAnsi="宋体" w:hint="eastAsia"/>
          <w:highlight w:val="green"/>
        </w:rPr>
        <w:t>A包的招标书导入《投标文件制作软件》，制作</w:t>
      </w:r>
      <w:r>
        <w:rPr>
          <w:rFonts w:ascii="宋体" w:hAnsi="宋体" w:hint="eastAsia"/>
          <w:highlight w:val="green"/>
        </w:rPr>
        <w:t>乙项目</w:t>
      </w:r>
      <w:r>
        <w:rPr>
          <w:rFonts w:ascii="宋体" w:hAnsi="宋体" w:hint="eastAsia"/>
          <w:highlight w:val="green"/>
        </w:rPr>
        <w:t>B包的投标书。</w:t>
      </w:r>
    </w:p>
    <w:p w:rsidR="003359D6">
      <w:pPr>
        <w:ind w:firstLine="470" w:firstLineChars="196"/>
        <w:rPr>
          <w:rFonts w:ascii="宋体" w:hAnsi="宋体"/>
          <w:highlight w:val="green"/>
        </w:rPr>
      </w:pPr>
      <w:r>
        <w:rPr>
          <w:rFonts w:ascii="宋体" w:hAnsi="宋体" w:hint="eastAsia"/>
          <w:highlight w:val="green"/>
        </w:rPr>
        <w:t>23.2.2不能用非本公司的电子密钥加密本公司的投标文件，或者用其它公司的登录用户上传本公司的投标文件。</w:t>
      </w:r>
    </w:p>
    <w:p w:rsidR="003359D6">
      <w:pPr>
        <w:ind w:firstLine="470" w:firstLineChars="196"/>
        <w:rPr>
          <w:rFonts w:ascii="宋体" w:hAnsi="宋体"/>
        </w:rPr>
      </w:pPr>
      <w:r>
        <w:rPr>
          <w:rFonts w:ascii="宋体" w:hAnsi="宋体" w:hint="eastAsia"/>
          <w:highlight w:val="green"/>
        </w:rPr>
        <w:t>23.2.3要求用《投标文件制作软件》编制投标书的包，不能用其它方式编制投标书。编制投标文件时，电脑须连通互联网。</w:t>
      </w:r>
    </w:p>
    <w:p w:rsidR="003359D6">
      <w:pPr>
        <w:ind w:firstLine="470" w:firstLineChars="196"/>
        <w:rPr>
          <w:rFonts w:ascii="宋体" w:hAnsi="宋体"/>
        </w:rPr>
      </w:pPr>
      <w:r>
        <w:rPr>
          <w:rFonts w:ascii="宋体" w:hAnsi="宋体" w:hint="eastAsia"/>
        </w:rPr>
        <w:t>23.2.4投标文件</w:t>
      </w:r>
      <w:r>
        <w:rPr>
          <w:rFonts w:ascii="宋体" w:hAnsi="宋体" w:hint="eastAsia"/>
        </w:rPr>
        <w:t>不</w:t>
      </w:r>
      <w:r>
        <w:rPr>
          <w:rFonts w:ascii="宋体" w:hAnsi="宋体" w:hint="eastAsia"/>
        </w:rPr>
        <w:t>能带病毒。政府集中采购机构将用专业杀毒软件对投标文件进行病毒检测，如果这两种软件均报告发现病毒，则政府集中采购机构认为该投标文件带病毒。</w:t>
      </w:r>
    </w:p>
    <w:p w:rsidR="003359D6">
      <w:pPr>
        <w:ind w:firstLine="470" w:firstLineChars="196"/>
        <w:rPr>
          <w:rFonts w:ascii="宋体" w:hAnsi="宋体"/>
          <w:highlight w:val="green"/>
        </w:rPr>
      </w:pPr>
      <w:r>
        <w:rPr>
          <w:rFonts w:ascii="宋体" w:hAnsi="宋体" w:hint="eastAsia"/>
          <w:highlight w:val="green"/>
        </w:rPr>
        <w:t>23.2.5完整填写“投标关键信息”，如下图所示：</w:t>
      </w:r>
    </w:p>
    <w:p w:rsidR="003359D6">
      <w:pPr>
        <w:ind w:firstLine="470" w:firstLineChars="196"/>
        <w:rPr>
          <w:rFonts w:ascii="宋体" w:hAnsi="宋体"/>
          <w:highlight w:val="green"/>
        </w:rPr>
      </w:pPr>
      <w:r>
        <w:rPr>
          <w:rFonts w:ascii="宋体" w:hAnsi="宋体"/>
          <w:noProof/>
          <w:highlight w:val="green"/>
        </w:rPr>
        <w:drawing>
          <wp:inline distT="0" distB="0" distL="0" distR="0">
            <wp:extent cx="5278755" cy="2721610"/>
            <wp:effectExtent l="0" t="0" r="0" b="2540"/>
            <wp:docPr id="9" name="图片 9"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应用程序&#10;&#10;描述已自动生成"/>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8755" cy="2721610"/>
                    </a:xfrm>
                    <a:prstGeom prst="rect">
                      <a:avLst/>
                    </a:prstGeom>
                    <a:noFill/>
                    <a:ln>
                      <a:noFill/>
                    </a:ln>
                  </pic:spPr>
                </pic:pic>
              </a:graphicData>
            </a:graphic>
          </wp:inline>
        </w:drawing>
      </w:r>
    </w:p>
    <w:p w:rsidR="003359D6">
      <w:pPr>
        <w:ind w:firstLine="470" w:firstLineChars="196"/>
        <w:rPr>
          <w:rFonts w:ascii="宋体" w:hAnsi="宋体"/>
          <w:b/>
        </w:rPr>
      </w:pPr>
      <w:r>
        <w:rPr>
          <w:rFonts w:ascii="宋体" w:hAnsi="宋体" w:hint="eastAsia"/>
          <w:b/>
          <w:highlight w:val="green"/>
        </w:rPr>
        <w:t>备注：上述“开标一览表”中的“投标总价”将作为价格分计算依据；其它信息仅是对投标文件相关内容的概括性表述，不作为评审依据。</w:t>
      </w:r>
    </w:p>
    <w:p w:rsidR="003359D6">
      <w:pPr>
        <w:ind w:firstLine="470" w:firstLineChars="196"/>
        <w:rPr>
          <w:rFonts w:ascii="宋体" w:hAnsi="宋体"/>
        </w:rPr>
      </w:pPr>
      <w:r>
        <w:rPr>
          <w:rFonts w:ascii="宋体" w:hAnsi="宋体" w:hint="eastAsia"/>
        </w:rPr>
        <w:t>23.2.6投标人在编辑投标文件时，</w:t>
      </w:r>
      <w:r>
        <w:rPr>
          <w:rFonts w:ascii="宋体" w:hAnsi="宋体" w:hint="eastAsia"/>
          <w:b/>
        </w:rPr>
        <w:t>在投标文件目录中属于本节点内容的必须在本节点中填写，填写到其他节点或附件，</w:t>
      </w:r>
      <w:r>
        <w:rPr>
          <w:rFonts w:ascii="宋体" w:hAnsi="宋体" w:hint="eastAsia"/>
        </w:rPr>
        <w:t>一切后果由供应商自行承担。</w:t>
      </w:r>
    </w:p>
    <w:p w:rsidR="003359D6">
      <w:pPr>
        <w:ind w:firstLine="470" w:firstLineChars="196"/>
        <w:rPr>
          <w:rFonts w:ascii="宋体" w:hAnsi="宋体"/>
        </w:rPr>
      </w:pPr>
      <w:r>
        <w:rPr>
          <w:rFonts w:ascii="宋体" w:hAnsi="宋体" w:hint="eastAsia"/>
        </w:rPr>
        <w:t>23.2.7投标文件编写完成后，</w:t>
      </w:r>
      <w:r>
        <w:rPr>
          <w:rFonts w:ascii="宋体" w:hAnsi="宋体" w:hint="eastAsia"/>
          <w:b/>
        </w:rPr>
        <w:t>必须用属于投标人的电子密钥进行加密，否则视同未盖公章，将导致投标文件无效。</w:t>
      </w:r>
    </w:p>
    <w:p w:rsidR="003359D6">
      <w:pPr>
        <w:ind w:firstLine="470" w:firstLineChars="196"/>
        <w:rPr>
          <w:rFonts w:ascii="宋体" w:hAnsi="宋体"/>
        </w:rPr>
      </w:pPr>
      <w:r>
        <w:rPr>
          <w:rFonts w:ascii="宋体" w:hAnsi="宋体" w:hint="eastAsia"/>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rsidR="003359D6">
      <w:pPr>
        <w:ind w:firstLine="470" w:firstLineChars="196"/>
        <w:rPr>
          <w:rFonts w:ascii="宋体" w:hAnsi="宋体"/>
        </w:rPr>
      </w:pPr>
      <w:r>
        <w:rPr>
          <w:rFonts w:ascii="宋体" w:hAnsi="宋体" w:hint="eastAsia"/>
        </w:rPr>
        <w:t>23.2.9如果开标时出现网络故障、技术故障，影响了政府采购活动，政府集中采购机构有权采取措施如延期、接受无法从网上</w:t>
      </w:r>
      <w:r>
        <w:rPr>
          <w:rFonts w:ascii="宋体" w:hAnsi="宋体" w:hint="eastAsia"/>
        </w:rPr>
        <w:t>上</w:t>
      </w:r>
      <w:r>
        <w:rPr>
          <w:rFonts w:ascii="宋体" w:hAnsi="宋体" w:hint="eastAsia"/>
        </w:rPr>
        <w:t>传的投标书等，以保障政府采购活动的公开、公平和公正。</w:t>
      </w:r>
    </w:p>
    <w:p w:rsidR="003359D6">
      <w:pPr>
        <w:ind w:firstLine="470" w:firstLineChars="196"/>
        <w:rPr>
          <w:rFonts w:ascii="宋体" w:hAnsi="宋体"/>
        </w:rPr>
      </w:pPr>
      <w:r>
        <w:rPr>
          <w:rFonts w:ascii="宋体" w:hAnsi="宋体" w:hint="eastAsia"/>
        </w:rPr>
        <w:t>23.3电报、电话、传真形式的投标概不接受。</w:t>
      </w:r>
    </w:p>
    <w:p w:rsidR="003359D6">
      <w:pPr>
        <w:ind w:firstLine="470" w:firstLineChars="196"/>
        <w:rPr>
          <w:rFonts w:ascii="宋体" w:hAnsi="宋体"/>
          <w:b/>
        </w:rPr>
      </w:pPr>
      <w:r>
        <w:rPr>
          <w:rFonts w:ascii="宋体" w:hAnsi="宋体" w:hint="eastAsia"/>
          <w:b/>
        </w:rPr>
        <w:t>23.4经投标人电子密钥加密的投标文件无须盖章或签字，</w:t>
      </w:r>
      <w:r>
        <w:rPr>
          <w:rFonts w:ascii="宋体" w:hAnsi="宋体" w:hint="eastAsia"/>
        </w:rPr>
        <w:t>专用条款另有要求的除外。</w:t>
      </w:r>
    </w:p>
    <w:p w:rsidR="003359D6">
      <w:pPr>
        <w:ind w:firstLine="470" w:firstLineChars="196"/>
        <w:rPr>
          <w:rFonts w:ascii="宋体" w:hAnsi="宋体"/>
          <w:b/>
        </w:rPr>
      </w:pPr>
      <w:r>
        <w:rPr>
          <w:rFonts w:ascii="宋体" w:hAnsi="宋体" w:hint="eastAsia"/>
          <w:b/>
        </w:rPr>
        <w:t>23.5</w:t>
      </w:r>
      <w:r>
        <w:rPr>
          <w:rFonts w:ascii="宋体" w:hAnsi="宋体" w:hint="eastAsia"/>
        </w:rPr>
        <w:t xml:space="preserve"> 各类资格（资质）文件提供扫描件，专用条款另有要求的除外。</w:t>
      </w:r>
    </w:p>
    <w:p w:rsidR="003359D6">
      <w:pPr>
        <w:rPr>
          <w:rFonts w:ascii="宋体" w:hAnsi="宋体"/>
          <w:szCs w:val="21"/>
        </w:rPr>
      </w:pPr>
      <w:bookmarkEnd w:id="98"/>
    </w:p>
    <w:p w:rsidR="003359D6">
      <w:pPr>
        <w:pStyle w:val="Heading2"/>
        <w:numPr>
          <w:ilvl w:val="0"/>
          <w:numId w:val="20"/>
        </w:numPr>
        <w:spacing w:before="120" w:beforeLines="50" w:after="120" w:afterLines="50"/>
        <w:ind w:left="562" w:hanging="562"/>
        <w:rPr>
          <w:sz w:val="28"/>
          <w:szCs w:val="28"/>
        </w:rPr>
      </w:pPr>
      <w:r>
        <w:rPr>
          <w:rFonts w:hint="eastAsia"/>
          <w:sz w:val="28"/>
          <w:szCs w:val="28"/>
        </w:rPr>
        <w:t>投标文件的递交</w:t>
      </w:r>
    </w:p>
    <w:p w:rsidR="003359D6">
      <w:pPr>
        <w:pStyle w:val="ListParagraph"/>
        <w:numPr>
          <w:ilvl w:val="0"/>
          <w:numId w:val="21"/>
        </w:numPr>
        <w:ind w:firstLineChars="0"/>
        <w:rPr>
          <w:rFonts w:ascii="黑体" w:eastAsia="黑体" w:hAnsi="宋体"/>
          <w:sz w:val="24"/>
          <w:highlight w:val="green"/>
        </w:rPr>
      </w:pPr>
      <w:bookmarkStart w:id="99" w:name="_Hlk72405459"/>
      <w:r>
        <w:rPr>
          <w:rFonts w:ascii="黑体" w:eastAsia="黑体" w:hAnsi="宋体" w:hint="eastAsia"/>
          <w:sz w:val="24"/>
          <w:highlight w:val="green"/>
        </w:rPr>
        <w:t>投标书的保密</w:t>
      </w:r>
    </w:p>
    <w:p w:rsidR="003359D6">
      <w:pPr>
        <w:ind w:firstLine="480" w:firstLineChars="200"/>
        <w:rPr>
          <w:rFonts w:ascii="宋体" w:hAnsi="宋体"/>
          <w:highlight w:val="green"/>
        </w:rPr>
      </w:pPr>
      <w:r>
        <w:rPr>
          <w:rFonts w:ascii="宋体" w:hAnsi="宋体" w:hint="eastAsia"/>
          <w:highlight w:val="green"/>
        </w:rPr>
        <w:t>24.1在投标文件制作完成后，在投标文件制作软件点击【生成标书】按钮进入【填写开标一览表界面】界面，在该界面填写完开标一览表信息后点击【确定】，进入投标文件生成环节。投标文件制作软件会在投标文件生成过程中，提示用户输入密码，输入密码后对</w:t>
      </w:r>
      <w:r>
        <w:rPr>
          <w:rFonts w:ascii="宋体" w:hAnsi="宋体" w:hint="eastAsia"/>
          <w:highlight w:val="green"/>
        </w:rPr>
        <w:t>标文件</w:t>
      </w:r>
      <w:r>
        <w:rPr>
          <w:rFonts w:ascii="宋体" w:hAnsi="宋体" w:hint="eastAsia"/>
          <w:highlight w:val="green"/>
        </w:rPr>
        <w:t>自动进行加密，此加密程序确保投标文件在到达开标时间后才能解密查看。在加密过程中，请按照软件提示进行操作。加密操作界面如下图所示：</w:t>
      </w:r>
    </w:p>
    <w:p w:rsidR="003359D6">
      <w:pPr>
        <w:pStyle w:val="ListParagraph"/>
        <w:ind w:left="720" w:firstLine="0" w:firstLineChars="0"/>
        <w:rPr>
          <w:rFonts w:ascii="宋体" w:hAnsi="宋体"/>
          <w:highlight w:val="green"/>
        </w:rPr>
      </w:pPr>
      <w:r>
        <w:rPr>
          <w:noProof/>
          <w:highlight w:val="green"/>
        </w:rPr>
        <w:drawing>
          <wp:inline distT="0" distB="0" distL="0" distR="0">
            <wp:extent cx="5225415" cy="2721610"/>
            <wp:effectExtent l="0" t="0" r="0" b="0"/>
            <wp:docPr id="7" name="图片 7"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应用程序&#10;&#10;描述已自动生成"/>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25415" cy="2721610"/>
                    </a:xfrm>
                    <a:prstGeom prst="rect">
                      <a:avLst/>
                    </a:prstGeom>
                    <a:noFill/>
                    <a:ln>
                      <a:noFill/>
                    </a:ln>
                  </pic:spPr>
                </pic:pic>
              </a:graphicData>
            </a:graphic>
          </wp:inline>
        </w:drawing>
      </w:r>
    </w:p>
    <w:p w:rsidR="003359D6">
      <w:pPr>
        <w:pStyle w:val="ListParagraph"/>
        <w:ind w:left="720"/>
        <w:rPr>
          <w:rFonts w:ascii="宋体" w:hAnsi="宋体"/>
          <w:highlight w:val="green"/>
        </w:rPr>
      </w:pPr>
      <w:r>
        <w:rPr>
          <w:rFonts w:ascii="宋体" w:hAnsi="宋体" w:hint="eastAsia"/>
          <w:highlight w:val="green"/>
        </w:rPr>
        <w:t>在投标文件制作软件点击【生成标书】按钮进入【填写开标一览表界面】界面，在该界面填写完开标一览表信息后点击【确定】，进入投标文件生成环节。</w:t>
      </w:r>
      <w:r>
        <w:rPr>
          <w:noProof/>
          <w:highlight w:val="green"/>
        </w:rPr>
        <w:drawing>
          <wp:inline distT="0" distB="0" distL="0" distR="0">
            <wp:extent cx="5278755" cy="2732405"/>
            <wp:effectExtent l="0" t="0" r="0" b="0"/>
            <wp:docPr id="8" name="图片 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10;&#10;描述已自动生成"/>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8755" cy="2732405"/>
                    </a:xfrm>
                    <a:prstGeom prst="rect">
                      <a:avLst/>
                    </a:prstGeom>
                    <a:noFill/>
                    <a:ln>
                      <a:noFill/>
                    </a:ln>
                  </pic:spPr>
                </pic:pic>
              </a:graphicData>
            </a:graphic>
          </wp:inline>
        </w:drawing>
      </w:r>
    </w:p>
    <w:p w:rsidR="003359D6">
      <w:pPr>
        <w:pStyle w:val="ListParagraph"/>
        <w:ind w:left="720"/>
        <w:rPr>
          <w:rFonts w:ascii="宋体" w:hAnsi="宋体"/>
        </w:rPr>
      </w:pPr>
      <w:r>
        <w:rPr>
          <w:rFonts w:ascii="宋体" w:hAnsi="宋体" w:hint="eastAsia"/>
          <w:highlight w:val="green"/>
        </w:rPr>
        <w:t>投标文件制作软件会在投标文件生成过程中，提示用户输入密码，输入密码后对</w:t>
      </w:r>
      <w:r>
        <w:rPr>
          <w:rFonts w:ascii="宋体" w:hAnsi="宋体" w:hint="eastAsia"/>
          <w:highlight w:val="green"/>
        </w:rPr>
        <w:t>标文件</w:t>
      </w:r>
      <w:r>
        <w:rPr>
          <w:rFonts w:ascii="宋体" w:hAnsi="宋体" w:hint="eastAsia"/>
          <w:highlight w:val="green"/>
        </w:rPr>
        <w:t>自动进行加密。</w:t>
      </w:r>
    </w:p>
    <w:p w:rsidR="003359D6">
      <w:pPr>
        <w:pStyle w:val="ListParagraph"/>
        <w:ind w:left="720" w:firstLine="0" w:firstLineChars="0"/>
        <w:rPr>
          <w:rFonts w:ascii="宋体" w:hAnsi="宋体"/>
          <w:b/>
        </w:rPr>
      </w:pPr>
      <w:r>
        <w:rPr>
          <w:rFonts w:ascii="宋体" w:hAnsi="宋体" w:hint="eastAsia"/>
          <w:b/>
        </w:rPr>
        <w:t>24.2若采购项目出现延期情况：</w:t>
      </w:r>
    </w:p>
    <w:p w:rsidR="003359D6">
      <w:pPr>
        <w:pStyle w:val="ListParagraph"/>
        <w:ind w:left="720" w:firstLine="422"/>
        <w:rPr>
          <w:rFonts w:ascii="黑体" w:eastAsia="黑体" w:hAnsi="宋体"/>
          <w:b/>
          <w:sz w:val="24"/>
        </w:rPr>
      </w:pPr>
      <w:r>
        <w:rPr>
          <w:rFonts w:ascii="宋体" w:hAnsi="宋体" w:hint="eastAsia"/>
          <w:b/>
        </w:rPr>
        <w:t>如果供下载的招标文件（后缀名为.</w:t>
      </w:r>
      <w:r>
        <w:rPr>
          <w:rFonts w:ascii="宋体" w:hAnsi="宋体"/>
          <w:b/>
          <w:highlight w:val="green"/>
        </w:rPr>
        <w:t>szczf</w:t>
      </w:r>
      <w:r>
        <w:rPr>
          <w:rFonts w:ascii="宋体" w:hAnsi="宋体" w:hint="eastAsia"/>
          <w:b/>
        </w:rPr>
        <w:t>）有更新，投标人必须重新下载招标文件、重新制作投标文件、重新加密投标文件、重新上传投标文件；如果供下载的招标文件（后缀名为.</w:t>
      </w:r>
      <w:r>
        <w:rPr>
          <w:rFonts w:ascii="宋体" w:hAnsi="宋体"/>
          <w:b/>
          <w:highlight w:val="green"/>
        </w:rPr>
        <w:t>szczf</w:t>
      </w:r>
      <w:r>
        <w:rPr>
          <w:rFonts w:ascii="宋体" w:hAnsi="宋体" w:hint="eastAsia"/>
          <w:b/>
        </w:rPr>
        <w:t>）没有更新，投标人必须重新加密投标文件、重新上传投标文件（是否重新制作投标文件根据项目实际情况定）。否则，投标人自行承担投标文件无法解密导致投标无效的后果。</w:t>
      </w:r>
    </w:p>
    <w:p w:rsidR="003359D6">
      <w:pPr>
        <w:pStyle w:val="ListParagraph"/>
        <w:numPr>
          <w:ilvl w:val="0"/>
          <w:numId w:val="21"/>
        </w:numPr>
        <w:ind w:firstLineChars="0"/>
        <w:rPr>
          <w:rFonts w:ascii="黑体" w:eastAsia="黑体" w:hAnsi="宋体"/>
          <w:sz w:val="24"/>
        </w:rPr>
      </w:pPr>
      <w:r>
        <w:rPr>
          <w:rFonts w:ascii="黑体" w:eastAsia="黑体" w:hAnsi="宋体" w:hint="eastAsia"/>
          <w:sz w:val="24"/>
        </w:rPr>
        <w:t>上传投标文件及投标截止日期</w:t>
      </w:r>
    </w:p>
    <w:p w:rsidR="003359D6">
      <w:pPr>
        <w:pStyle w:val="ListParagraph"/>
        <w:ind w:left="420" w:firstLine="0" w:firstLineChars="0"/>
        <w:rPr>
          <w:rFonts w:ascii="宋体" w:hAnsi="宋体"/>
        </w:rPr>
      </w:pPr>
      <w:r>
        <w:rPr>
          <w:rFonts w:ascii="宋体" w:hAnsi="宋体" w:hint="eastAsia"/>
          <w:highlight w:val="green"/>
        </w:rPr>
        <w:t>25</w:t>
      </w:r>
      <w:r>
        <w:rPr>
          <w:rFonts w:ascii="宋体" w:hAnsi="宋体"/>
          <w:highlight w:val="green"/>
        </w:rPr>
        <w:t>.</w:t>
      </w:r>
      <w:r>
        <w:rPr>
          <w:rFonts w:ascii="宋体" w:hAnsi="宋体" w:hint="eastAsia"/>
          <w:highlight w:val="green"/>
        </w:rPr>
        <w:t>1实行网上投标，</w:t>
      </w:r>
      <w:r>
        <w:rPr>
          <w:rFonts w:ascii="宋体" w:hAnsi="宋体"/>
          <w:highlight w:val="green"/>
        </w:rPr>
        <w:t>投标人必须</w:t>
      </w:r>
      <w:r>
        <w:rPr>
          <w:rFonts w:ascii="宋体" w:hAnsi="宋体" w:hint="eastAsia"/>
          <w:highlight w:val="green"/>
        </w:rPr>
        <w:t>在招标</w:t>
      </w:r>
      <w:r>
        <w:rPr>
          <w:rFonts w:ascii="宋体" w:hAnsi="宋体"/>
          <w:highlight w:val="green"/>
        </w:rPr>
        <w:t>文件规定的投标截止时间前</w:t>
      </w:r>
      <w:r>
        <w:rPr>
          <w:rFonts w:ascii="宋体" w:hAnsi="宋体" w:hint="eastAsia"/>
          <w:highlight w:val="green"/>
        </w:rPr>
        <w:t>用电子密钥登录“深圳政府采购智慧平台用户网上办事子系统（http://zfcg.szggzy.com/TPBidder/memberLogin）”，用“【我的项目】→【项目流程】→【递交投标(应答)文件】”功能点上传投标文件。</w:t>
      </w:r>
      <w:r>
        <w:rPr>
          <w:rFonts w:ascii="宋体" w:hAnsi="宋体" w:hint="eastAsia"/>
        </w:rPr>
        <w:t>如果确有困难，多次上传均告失败，请在投标截止时间之前携带加密后的电子投标文件送达至</w:t>
      </w:r>
      <w:r>
        <w:rPr>
          <w:rFonts w:ascii="宋体" w:hAnsi="宋体" w:hint="eastAsia"/>
          <w:b/>
          <w:bCs/>
          <w:szCs w:val="21"/>
        </w:rPr>
        <w:t>深圳公共资源交易中心（深圳交易集团有限公司政府采购业务分公司）3楼304室（地址：深圳市福田区景田路70号</w:t>
      </w:r>
      <w:r>
        <w:rPr>
          <w:rFonts w:ascii="宋体" w:hAnsi="宋体" w:hint="eastAsia"/>
          <w:b/>
          <w:bCs/>
          <w:szCs w:val="21"/>
        </w:rPr>
        <w:t>雅枫国际</w:t>
      </w:r>
      <w:r>
        <w:rPr>
          <w:rFonts w:ascii="宋体" w:hAnsi="宋体" w:hint="eastAsia"/>
          <w:b/>
          <w:bCs/>
          <w:szCs w:val="21"/>
        </w:rPr>
        <w:t>酒店北侧交易集团评审区三楼），联系方式：83948100，83938584，83938599。</w:t>
      </w:r>
    </w:p>
    <w:p w:rsidR="003359D6">
      <w:pPr>
        <w:pStyle w:val="ListParagraph"/>
        <w:ind w:left="480" w:firstLine="0" w:firstLineChars="0"/>
        <w:rPr>
          <w:rFonts w:ascii="宋体" w:hAnsi="宋体"/>
        </w:rPr>
      </w:pPr>
      <w:r>
        <w:rPr>
          <w:rFonts w:ascii="宋体" w:hAnsi="宋体" w:hint="eastAsia"/>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rsidR="003359D6">
      <w:pPr>
        <w:pStyle w:val="ListParagraph"/>
        <w:ind w:left="480" w:firstLine="0" w:firstLineChars="0"/>
        <w:rPr>
          <w:rFonts w:ascii="宋体" w:hAnsi="宋体"/>
        </w:rPr>
      </w:pPr>
      <w:r>
        <w:rPr>
          <w:rFonts w:ascii="宋体" w:hAnsi="宋体" w:hint="eastAsia"/>
        </w:rPr>
        <w:t>25</w:t>
      </w:r>
      <w:r>
        <w:rPr>
          <w:rFonts w:ascii="宋体" w:hAnsi="宋体"/>
        </w:rPr>
        <w:t>.</w:t>
      </w:r>
      <w:r>
        <w:rPr>
          <w:rFonts w:ascii="宋体" w:hAnsi="宋体" w:hint="eastAsia"/>
        </w:rPr>
        <w:t>3投标截止时间以后不得上传投标文件。</w:t>
      </w:r>
    </w:p>
    <w:p w:rsidR="003359D6">
      <w:pPr>
        <w:pStyle w:val="ListParagraph"/>
        <w:ind w:left="480" w:firstLine="0" w:firstLineChars="0"/>
        <w:rPr>
          <w:rFonts w:ascii="宋体" w:hAnsi="宋体"/>
        </w:rPr>
      </w:pPr>
      <w:r>
        <w:rPr>
          <w:rFonts w:ascii="宋体" w:hAnsi="宋体" w:hint="eastAsia"/>
          <w:highlight w:val="green"/>
        </w:rPr>
        <w:t>25.4.投标人须在开标当日的开标时间至解密截止时间内进行解密，逾期未解密的作无效处理。解密方法：登录“深圳政府采购智慧平台用户网上办事子系统（http://zfcg.szggzy.com/TPBidder/memberLogin）”，使用本单位制作电子投标文件同一个电子密钥，在“【我的项目】→【项目流程】→【开标及解密】”进行在线解密、查询开标情况。</w:t>
      </w:r>
    </w:p>
    <w:p w:rsidR="003359D6">
      <w:pPr>
        <w:rPr>
          <w:rFonts w:ascii="黑体" w:eastAsia="黑体" w:hAnsi="宋体"/>
          <w:sz w:val="24"/>
        </w:rPr>
      </w:pPr>
      <w:bookmarkEnd w:id="99"/>
      <w:r>
        <w:rPr>
          <w:rFonts w:ascii="黑体" w:eastAsia="黑体" w:hAnsi="宋体" w:hint="eastAsia"/>
          <w:sz w:val="24"/>
        </w:rPr>
        <w:t>26. 样品、现场演示、方案讲解</w:t>
      </w:r>
    </w:p>
    <w:p w:rsidR="003359D6">
      <w:pPr>
        <w:ind w:firstLine="470" w:firstLineChars="196"/>
        <w:rPr>
          <w:rFonts w:ascii="宋体" w:hAnsi="宋体"/>
          <w:szCs w:val="21"/>
        </w:rPr>
      </w:pPr>
      <w:r>
        <w:rPr>
          <w:rFonts w:ascii="宋体" w:hAnsi="宋体" w:hint="eastAsia"/>
          <w:szCs w:val="21"/>
        </w:rPr>
        <w:t>26.1 样品、现场演示、方案讲解等事项在招标文件专用条款中进行规定。</w:t>
      </w:r>
    </w:p>
    <w:p w:rsidR="003359D6">
      <w:pPr>
        <w:rPr>
          <w:rFonts w:ascii="黑体" w:eastAsia="黑体" w:hAnsi="宋体"/>
          <w:sz w:val="24"/>
        </w:rPr>
      </w:pPr>
      <w:bookmarkStart w:id="100" w:name="_Hlk72428346"/>
      <w:r>
        <w:rPr>
          <w:rFonts w:ascii="黑体" w:eastAsia="黑体" w:hAnsi="宋体"/>
          <w:sz w:val="24"/>
        </w:rPr>
        <w:t>2</w:t>
      </w:r>
      <w:r>
        <w:rPr>
          <w:rFonts w:ascii="黑体" w:eastAsia="黑体" w:hAnsi="宋体" w:hint="eastAsia"/>
          <w:sz w:val="24"/>
        </w:rPr>
        <w:t>7．</w:t>
      </w:r>
      <w:r>
        <w:rPr>
          <w:rFonts w:ascii="黑体" w:eastAsia="黑体" w:hAnsi="宋体"/>
          <w:sz w:val="24"/>
        </w:rPr>
        <w:t>投标文件的修改和撤销</w:t>
      </w:r>
    </w:p>
    <w:p w:rsidR="003359D6">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1</w:t>
      </w:r>
      <w:r>
        <w:rPr>
          <w:rFonts w:ascii="宋体" w:hAnsi="宋体"/>
        </w:rPr>
        <w:t>投标方在提交投标文件后可对其投标文件进行修改</w:t>
      </w:r>
      <w:r>
        <w:rPr>
          <w:rFonts w:ascii="宋体" w:hAnsi="宋体" w:hint="eastAsia"/>
        </w:rPr>
        <w:t>并重新上传投标文件</w:t>
      </w:r>
      <w:r>
        <w:rPr>
          <w:rFonts w:ascii="宋体" w:hAnsi="宋体"/>
        </w:rPr>
        <w:t>或</w:t>
      </w:r>
      <w:r>
        <w:rPr>
          <w:rFonts w:ascii="宋体" w:hAnsi="宋体" w:hint="eastAsia"/>
        </w:rPr>
        <w:t>在网上进行</w:t>
      </w:r>
      <w:r>
        <w:rPr>
          <w:rFonts w:ascii="宋体" w:hAnsi="宋体"/>
        </w:rPr>
        <w:t>撤销</w:t>
      </w:r>
      <w:r>
        <w:rPr>
          <w:rFonts w:ascii="宋体" w:hAnsi="宋体" w:hint="eastAsia"/>
        </w:rPr>
        <w:t>投标的操作</w:t>
      </w:r>
      <w:r>
        <w:rPr>
          <w:rFonts w:ascii="宋体" w:hAnsi="宋体"/>
        </w:rPr>
        <w:t>。</w:t>
      </w:r>
    </w:p>
    <w:p w:rsidR="003359D6">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2</w:t>
      </w:r>
      <w:r>
        <w:rPr>
          <w:rFonts w:ascii="宋体" w:hAnsi="宋体"/>
        </w:rPr>
        <w:t>投标截止时间以后不得修改投标文件。</w:t>
      </w:r>
    </w:p>
    <w:p w:rsidR="003359D6">
      <w:pPr>
        <w:ind w:firstLine="470" w:firstLineChars="196"/>
        <w:rPr>
          <w:rFonts w:ascii="宋体" w:hAnsi="宋体"/>
        </w:rPr>
      </w:pPr>
      <w:r>
        <w:rPr>
          <w:rFonts w:ascii="宋体" w:hAnsi="宋体"/>
        </w:rPr>
        <w:t>2</w:t>
      </w:r>
      <w:r>
        <w:rPr>
          <w:rFonts w:ascii="宋体" w:hAnsi="宋体" w:hint="eastAsia"/>
        </w:rPr>
        <w:t>7</w:t>
      </w:r>
      <w:r>
        <w:rPr>
          <w:rFonts w:ascii="宋体" w:hAnsi="宋体"/>
        </w:rPr>
        <w:t>.</w:t>
      </w:r>
      <w:r>
        <w:rPr>
          <w:rFonts w:ascii="宋体" w:hAnsi="宋体" w:hint="eastAsia"/>
        </w:rPr>
        <w:t>3从投标截止期至投标人在投标文件中确定的投标有效期之间的这段时间内，投标人不得撤回其投标。</w:t>
      </w:r>
    </w:p>
    <w:p w:rsidR="003359D6">
      <w:pPr>
        <w:ind w:firstLine="470" w:firstLineChars="196"/>
        <w:rPr>
          <w:rFonts w:ascii="宋体" w:hAnsi="宋体"/>
          <w:szCs w:val="21"/>
        </w:rPr>
      </w:pPr>
      <w:r>
        <w:rPr>
          <w:rFonts w:ascii="宋体" w:hAnsi="宋体" w:hint="eastAsia"/>
          <w:szCs w:val="21"/>
        </w:rPr>
        <w:t>27.4政府集中采购机构不退还投标文件，专用条款另有规定的除外。</w:t>
      </w:r>
    </w:p>
    <w:p w:rsidR="003359D6">
      <w:pPr>
        <w:pStyle w:val="Heading2"/>
        <w:tabs>
          <w:tab w:val="left" w:pos="720"/>
        </w:tabs>
        <w:spacing w:before="120" w:beforeLines="50" w:after="120" w:afterLines="50"/>
        <w:ind w:left="562"/>
        <w:rPr>
          <w:sz w:val="28"/>
          <w:szCs w:val="28"/>
        </w:rPr>
      </w:pPr>
      <w:bookmarkEnd w:id="100"/>
      <w:r>
        <w:rPr>
          <w:rFonts w:hint="eastAsia"/>
          <w:sz w:val="28"/>
          <w:szCs w:val="28"/>
        </w:rPr>
        <w:t>第五章 开标</w:t>
      </w:r>
    </w:p>
    <w:p w:rsidR="003359D6">
      <w:pPr>
        <w:rPr>
          <w:rFonts w:ascii="黑体" w:eastAsia="黑体" w:hAnsi="宋体"/>
          <w:sz w:val="24"/>
        </w:rPr>
      </w:pPr>
      <w:r>
        <w:rPr>
          <w:rFonts w:ascii="黑体" w:eastAsia="黑体" w:hAnsi="宋体" w:hint="eastAsia"/>
          <w:sz w:val="24"/>
        </w:rPr>
        <w:t>28．开标</w:t>
      </w:r>
    </w:p>
    <w:p w:rsidR="003359D6">
      <w:pPr>
        <w:ind w:firstLine="480" w:firstLineChars="200"/>
        <w:rPr>
          <w:rFonts w:ascii="宋体" w:hAnsi="宋体"/>
          <w:highlight w:val="green"/>
        </w:rPr>
      </w:pPr>
      <w:r>
        <w:rPr>
          <w:rFonts w:ascii="宋体" w:hAnsi="宋体"/>
          <w:szCs w:val="21"/>
          <w:highlight w:val="green"/>
        </w:rPr>
        <w:t>2</w:t>
      </w:r>
      <w:r>
        <w:rPr>
          <w:rFonts w:ascii="宋体" w:hAnsi="宋体" w:hint="eastAsia"/>
          <w:szCs w:val="21"/>
          <w:highlight w:val="green"/>
        </w:rPr>
        <w:t>8</w:t>
      </w:r>
      <w:r>
        <w:rPr>
          <w:rFonts w:ascii="宋体" w:hAnsi="宋体"/>
          <w:szCs w:val="21"/>
          <w:highlight w:val="green"/>
        </w:rPr>
        <w:t>.</w:t>
      </w:r>
      <w:r>
        <w:rPr>
          <w:rFonts w:ascii="宋体" w:hAnsi="宋体" w:hint="eastAsia"/>
          <w:szCs w:val="21"/>
          <w:highlight w:val="green"/>
        </w:rPr>
        <w:t>1</w:t>
      </w:r>
      <w:r>
        <w:rPr>
          <w:rFonts w:ascii="宋体" w:hAnsi="宋体" w:hint="eastAsia"/>
          <w:highlight w:val="green"/>
        </w:rPr>
        <w:t>投标人须在开标当日的开标时间至解密截止时间内进行解密，逾期未解密的作无效处理。解密方法：登录“深圳政府采购智慧平台用户网上办事子系统（</w:t>
      </w:r>
      <w:r>
        <w:rPr>
          <w:rFonts w:ascii="宋体" w:hAnsi="宋体"/>
          <w:highlight w:val="green"/>
        </w:rPr>
        <w:t>http://zfcg.szggzy.com/</w:t>
      </w:r>
      <w:r>
        <w:rPr>
          <w:rFonts w:ascii="宋体" w:hAnsi="宋体" w:hint="eastAsia"/>
          <w:highlight w:val="green"/>
        </w:rPr>
        <w:t>TPBidder/memberLogin）”，使用本单位制作电子投标文件同一个电子密钥，在“【我的项目】→【项目流程】→【开标及解密】”进行在线解密、查询开标情况。</w:t>
      </w:r>
    </w:p>
    <w:p w:rsidR="003359D6">
      <w:pPr>
        <w:ind w:firstLine="360" w:firstLineChars="150"/>
        <w:rPr>
          <w:rFonts w:ascii="宋体" w:hAnsi="宋体"/>
          <w:szCs w:val="21"/>
        </w:rPr>
      </w:pPr>
      <w:r>
        <w:rPr>
          <w:rFonts w:ascii="宋体" w:hAnsi="宋体" w:hint="eastAsia"/>
          <w:szCs w:val="21"/>
          <w:highlight w:val="green"/>
        </w:rPr>
        <w:t>2</w:t>
      </w:r>
      <w:r>
        <w:rPr>
          <w:rFonts w:ascii="宋体" w:hAnsi="宋体"/>
          <w:szCs w:val="21"/>
          <w:highlight w:val="green"/>
        </w:rPr>
        <w:t xml:space="preserve">8.2 </w:t>
      </w:r>
      <w:r>
        <w:rPr>
          <w:rFonts w:ascii="宋体" w:hAnsi="宋体" w:hint="eastAsia"/>
          <w:szCs w:val="21"/>
          <w:highlight w:val="green"/>
        </w:rPr>
        <w:t>政府集中采购机构将在满足开标条件（</w:t>
      </w:r>
      <w:r>
        <w:rPr>
          <w:rFonts w:ascii="宋体" w:hAnsi="宋体" w:cs="宋体" w:hint="eastAsia"/>
          <w:color w:val="333333"/>
          <w:sz w:val="20"/>
          <w:szCs w:val="20"/>
          <w:highlight w:val="green"/>
          <w:shd w:val="clear" w:color="auto" w:fill="FFFFFF"/>
        </w:rPr>
        <w:t>①</w:t>
      </w:r>
      <w:r>
        <w:rPr>
          <w:rFonts w:ascii="宋体" w:hAnsi="宋体" w:hint="eastAsia"/>
          <w:szCs w:val="21"/>
          <w:highlight w:val="green"/>
        </w:rPr>
        <w:t>解密时间结束，解密后的投标供应商数量满足开标要求或</w:t>
      </w:r>
      <w:r>
        <w:rPr>
          <w:rFonts w:ascii="宋体" w:hAnsi="宋体" w:cs="宋体" w:hint="eastAsia"/>
          <w:color w:val="333333"/>
          <w:sz w:val="20"/>
          <w:szCs w:val="20"/>
          <w:highlight w:val="green"/>
          <w:shd w:val="clear" w:color="auto" w:fill="FFFFFF"/>
        </w:rPr>
        <w:t>②</w:t>
      </w:r>
      <w:r>
        <w:rPr>
          <w:rFonts w:ascii="宋体" w:hAnsi="宋体" w:hint="eastAsia"/>
          <w:szCs w:val="21"/>
          <w:highlight w:val="green"/>
        </w:rPr>
        <w:t>解密时间结束前所有投标供应商均完成投标文件解密）后，对投标文件进行开标，并在网上公布开标结果。</w:t>
      </w:r>
    </w:p>
    <w:p w:rsidR="003359D6">
      <w:pPr>
        <w:ind w:firstLine="360" w:firstLineChars="150"/>
        <w:rPr>
          <w:rFonts w:ascii="宋体" w:hAnsi="宋体"/>
          <w:szCs w:val="21"/>
        </w:rPr>
      </w:pPr>
    </w:p>
    <w:p w:rsidR="003359D6">
      <w:pPr>
        <w:pStyle w:val="Heading2"/>
        <w:tabs>
          <w:tab w:val="left" w:pos="720"/>
        </w:tabs>
        <w:spacing w:before="120" w:beforeLines="50" w:after="120" w:afterLines="50"/>
        <w:ind w:left="562"/>
        <w:rPr>
          <w:sz w:val="28"/>
          <w:szCs w:val="28"/>
        </w:rPr>
      </w:pPr>
      <w:r>
        <w:rPr>
          <w:rFonts w:hint="eastAsia"/>
          <w:sz w:val="28"/>
          <w:szCs w:val="28"/>
        </w:rPr>
        <w:t>第六章 评审要求</w:t>
      </w:r>
    </w:p>
    <w:p w:rsidR="003359D6">
      <w:pPr>
        <w:rPr>
          <w:rFonts w:ascii="黑体" w:eastAsia="黑体" w:hAnsi="宋体"/>
          <w:sz w:val="24"/>
        </w:rPr>
      </w:pPr>
      <w:r>
        <w:rPr>
          <w:rFonts w:ascii="黑体" w:eastAsia="黑体" w:hAnsi="宋体" w:hint="eastAsia"/>
          <w:sz w:val="24"/>
        </w:rPr>
        <w:t>29．评审委员会组成</w:t>
      </w:r>
    </w:p>
    <w:p w:rsidR="003359D6">
      <w:pPr>
        <w:ind w:firstLine="470" w:firstLineChars="196"/>
        <w:rPr>
          <w:rFonts w:ascii="宋体" w:hAnsi="宋体"/>
        </w:rPr>
      </w:pPr>
      <w:r>
        <w:rPr>
          <w:rFonts w:ascii="宋体" w:hAnsi="宋体" w:hint="eastAsia"/>
        </w:rPr>
        <w:t>29.1网上开标结束后召开评审会议，</w:t>
      </w:r>
      <w:r>
        <w:rPr>
          <w:rFonts w:ascii="宋体" w:hAnsi="宋体" w:hint="eastAsia"/>
          <w:szCs w:val="21"/>
        </w:rPr>
        <w:t>评审委员会</w:t>
      </w:r>
      <w:r>
        <w:rPr>
          <w:rFonts w:ascii="宋体" w:hAnsi="宋体" w:hint="eastAsia"/>
        </w:rPr>
        <w:t>由政府集中采购机构依法组建，负责评审活动。</w:t>
      </w:r>
    </w:p>
    <w:p w:rsidR="003359D6">
      <w:pPr>
        <w:ind w:firstLine="470" w:firstLineChars="196"/>
        <w:rPr>
          <w:rFonts w:ascii="宋体" w:hAnsi="宋体"/>
        </w:rPr>
      </w:pPr>
      <w:bookmarkStart w:id="101" w:name="_Hlk72436580"/>
      <w:r>
        <w:rPr>
          <w:rFonts w:ascii="宋体" w:hAnsi="宋体" w:hint="eastAsia"/>
        </w:rPr>
        <w:t>评审委员会由采购人代表和评审专家组成，成员人数应当为5人以上单数（部分条件下为7人以上单数），其中评审专家不得少于成员总数的三分之二。</w:t>
      </w:r>
      <w:bookmarkEnd w:id="101"/>
      <w:r>
        <w:rPr>
          <w:rFonts w:ascii="宋体" w:hAnsi="宋体" w:hint="eastAsia"/>
        </w:rPr>
        <w:t>评定</w:t>
      </w:r>
      <w:r>
        <w:rPr>
          <w:rFonts w:hint="eastAsia"/>
        </w:rPr>
        <w:t>分离项目</w:t>
      </w:r>
      <w:r>
        <w:t>评审专家</w:t>
      </w:r>
      <w:r>
        <w:rPr>
          <w:rFonts w:hint="eastAsia"/>
        </w:rPr>
        <w:t>均</w:t>
      </w:r>
      <w:r>
        <w:t>由</w:t>
      </w:r>
      <w:r>
        <w:rPr>
          <w:rFonts w:hint="eastAsia"/>
        </w:rPr>
        <w:t>评审专家组成。</w:t>
      </w:r>
      <w:r>
        <w:rPr>
          <w:rFonts w:ascii="宋体" w:hAnsi="宋体" w:hint="eastAsia"/>
          <w:szCs w:val="21"/>
        </w:rPr>
        <w:t>评审专家一般是</w:t>
      </w:r>
      <w:r>
        <w:rPr>
          <w:rFonts w:ascii="宋体" w:hAnsi="宋体" w:hint="eastAsia"/>
        </w:rPr>
        <w:t>从深圳市政府采购评审专家库中随机抽取。采购人代表须持本单位签发的《评审授权书》参加评审。</w:t>
      </w:r>
    </w:p>
    <w:p w:rsidR="003359D6">
      <w:pPr>
        <w:ind w:firstLine="470" w:firstLineChars="196"/>
        <w:rPr>
          <w:rFonts w:ascii="宋体" w:hAnsi="宋体"/>
        </w:rPr>
      </w:pPr>
      <w:r>
        <w:rPr>
          <w:rFonts w:ascii="宋体" w:hAnsi="宋体" w:hint="eastAsia"/>
        </w:rPr>
        <w:t>29.2评审定标应当遵循公平、公正、科学、择优的原则。</w:t>
      </w:r>
    </w:p>
    <w:p w:rsidR="003359D6">
      <w:pPr>
        <w:ind w:firstLine="470" w:firstLineChars="196"/>
        <w:rPr>
          <w:rFonts w:ascii="宋体" w:hAnsi="宋体"/>
        </w:rPr>
      </w:pPr>
      <w:r>
        <w:rPr>
          <w:rFonts w:ascii="宋体" w:hAnsi="宋体" w:hint="eastAsia"/>
        </w:rPr>
        <w:t>29.3评审活动依法进行，任何单位和个人不得非法干预评标过程和结果。</w:t>
      </w:r>
    </w:p>
    <w:p w:rsidR="003359D6">
      <w:pPr>
        <w:ind w:firstLine="470" w:firstLineChars="196"/>
        <w:rPr>
          <w:rFonts w:ascii="宋体" w:hAnsi="宋体"/>
        </w:rPr>
      </w:pPr>
      <w:r>
        <w:rPr>
          <w:rFonts w:ascii="宋体" w:hAnsi="宋体" w:hint="eastAsia"/>
        </w:rPr>
        <w:t>29.4评审过程中不允许违背评标程序或采用招标文件未载明的评标方法或评标因素进</w:t>
      </w:r>
      <w:r>
        <w:rPr>
          <w:rFonts w:ascii="宋体" w:hAnsi="宋体" w:hint="eastAsia"/>
        </w:rPr>
        <w:t>行评标。</w:t>
      </w:r>
    </w:p>
    <w:p w:rsidR="003359D6">
      <w:pPr>
        <w:ind w:firstLine="470" w:firstLineChars="196"/>
        <w:rPr>
          <w:rFonts w:ascii="宋体" w:hAnsi="宋体"/>
          <w:bCs/>
        </w:rPr>
      </w:pPr>
      <w:r>
        <w:rPr>
          <w:rFonts w:ascii="宋体" w:hAnsi="宋体" w:hint="eastAsia"/>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ascii="宋体" w:hAnsi="宋体" w:hint="eastAsia"/>
          <w:bCs/>
        </w:rPr>
        <w:t>）。</w:t>
      </w:r>
    </w:p>
    <w:p w:rsidR="003359D6">
      <w:pPr>
        <w:rPr>
          <w:rFonts w:ascii="黑体" w:eastAsia="黑体" w:hAnsi="宋体"/>
          <w:sz w:val="24"/>
        </w:rPr>
      </w:pPr>
      <w:r>
        <w:rPr>
          <w:rFonts w:ascii="黑体" w:eastAsia="黑体" w:hAnsi="宋体" w:hint="eastAsia"/>
          <w:sz w:val="24"/>
        </w:rPr>
        <w:t>30．向评审委员会提供的资料</w:t>
      </w:r>
    </w:p>
    <w:p w:rsidR="003359D6">
      <w:pPr>
        <w:ind w:firstLine="470" w:firstLineChars="196"/>
        <w:rPr>
          <w:rFonts w:ascii="宋体" w:hAnsi="宋体"/>
        </w:rPr>
      </w:pPr>
      <w:r>
        <w:rPr>
          <w:rFonts w:ascii="宋体" w:hAnsi="宋体" w:hint="eastAsia"/>
        </w:rPr>
        <w:t>30.1公开发布的招标文件，包括图纸、服务清单、答疑文件等；</w:t>
      </w:r>
    </w:p>
    <w:p w:rsidR="003359D6">
      <w:pPr>
        <w:ind w:firstLine="470" w:firstLineChars="196"/>
        <w:rPr>
          <w:rFonts w:ascii="宋体" w:hAnsi="宋体"/>
        </w:rPr>
      </w:pPr>
      <w:r>
        <w:rPr>
          <w:rFonts w:ascii="宋体" w:hAnsi="宋体" w:hint="eastAsia"/>
        </w:rPr>
        <w:t>30.2其他评标必须的资料。</w:t>
      </w:r>
    </w:p>
    <w:p w:rsidR="003359D6">
      <w:pPr>
        <w:ind w:firstLine="470" w:firstLineChars="196"/>
        <w:rPr>
          <w:rFonts w:ascii="宋体" w:hAnsi="宋体"/>
        </w:rPr>
      </w:pPr>
      <w:r>
        <w:rPr>
          <w:rFonts w:ascii="宋体" w:hAnsi="宋体" w:hint="eastAsia"/>
        </w:rPr>
        <w:t>30.3</w:t>
      </w:r>
      <w:r>
        <w:rPr>
          <w:rFonts w:ascii="宋体" w:hAnsi="宋体" w:hint="eastAsia"/>
          <w:szCs w:val="21"/>
        </w:rPr>
        <w:t>评审委员会</w:t>
      </w:r>
      <w:r>
        <w:rPr>
          <w:rFonts w:ascii="宋体" w:hAnsi="宋体" w:hint="eastAsia"/>
        </w:rPr>
        <w:t>应当认真研究招标文件，至少应了解熟悉以下内容：</w:t>
      </w:r>
    </w:p>
    <w:p w:rsidR="003359D6">
      <w:pPr>
        <w:ind w:firstLine="470" w:firstLineChars="196"/>
        <w:rPr>
          <w:rFonts w:ascii="宋体" w:hAnsi="宋体"/>
        </w:rPr>
      </w:pPr>
      <w:r>
        <w:rPr>
          <w:rFonts w:ascii="宋体" w:hAnsi="宋体" w:hint="eastAsia"/>
        </w:rPr>
        <w:t>（1）招标的目的；</w:t>
      </w:r>
    </w:p>
    <w:p w:rsidR="003359D6">
      <w:pPr>
        <w:ind w:firstLine="470" w:firstLineChars="196"/>
        <w:rPr>
          <w:rFonts w:ascii="宋体" w:hAnsi="宋体"/>
        </w:rPr>
      </w:pPr>
      <w:r>
        <w:rPr>
          <w:rFonts w:ascii="宋体" w:hAnsi="宋体" w:hint="eastAsia"/>
        </w:rPr>
        <w:t>（2）招标项目需求的范围和性质；</w:t>
      </w:r>
    </w:p>
    <w:p w:rsidR="003359D6">
      <w:pPr>
        <w:ind w:firstLine="470" w:firstLineChars="196"/>
        <w:rPr>
          <w:rFonts w:ascii="宋体" w:hAnsi="宋体"/>
        </w:rPr>
      </w:pPr>
      <w:r>
        <w:rPr>
          <w:rFonts w:ascii="宋体" w:hAnsi="宋体" w:hint="eastAsia"/>
        </w:rPr>
        <w:t>（3）招标文件规定的投标人的资格、财政预算限额、商务条款；</w:t>
      </w:r>
    </w:p>
    <w:p w:rsidR="003359D6">
      <w:pPr>
        <w:ind w:firstLine="470" w:firstLineChars="196"/>
        <w:rPr>
          <w:rFonts w:ascii="宋体" w:hAnsi="宋体"/>
        </w:rPr>
      </w:pPr>
      <w:r>
        <w:rPr>
          <w:rFonts w:ascii="宋体" w:hAnsi="宋体" w:hint="eastAsia"/>
        </w:rPr>
        <w:t>（4）招标文件规定的评标程序、评标方法和评标因素；</w:t>
      </w:r>
    </w:p>
    <w:p w:rsidR="003359D6">
      <w:pPr>
        <w:ind w:firstLine="470" w:firstLineChars="196"/>
        <w:rPr>
          <w:rFonts w:ascii="宋体" w:hAnsi="宋体"/>
        </w:rPr>
      </w:pPr>
      <w:r>
        <w:rPr>
          <w:rFonts w:ascii="宋体" w:hAnsi="宋体" w:hint="eastAsia"/>
        </w:rPr>
        <w:t>（5）招标文件所列示的资格性审查表及符合性审查表。</w:t>
      </w:r>
    </w:p>
    <w:p w:rsidR="003359D6">
      <w:pPr>
        <w:rPr>
          <w:rFonts w:ascii="黑体" w:eastAsia="黑体" w:hAnsi="宋体"/>
          <w:sz w:val="24"/>
        </w:rPr>
      </w:pPr>
      <w:r>
        <w:rPr>
          <w:rFonts w:ascii="黑体" w:eastAsia="黑体" w:hAnsi="宋体" w:hint="eastAsia"/>
          <w:sz w:val="24"/>
        </w:rPr>
        <w:t>31．独立评审</w:t>
      </w:r>
    </w:p>
    <w:p w:rsidR="003359D6">
      <w:pPr>
        <w:ind w:firstLine="470" w:firstLineChars="196"/>
        <w:rPr>
          <w:rFonts w:ascii="宋体" w:hAnsi="宋体"/>
          <w:bCs/>
        </w:rPr>
      </w:pPr>
      <w:r>
        <w:rPr>
          <w:rFonts w:ascii="宋体" w:hAnsi="宋体" w:hint="eastAsia"/>
          <w:bCs/>
        </w:rPr>
        <w:t>3</w:t>
      </w:r>
      <w:r>
        <w:rPr>
          <w:rFonts w:ascii="宋体" w:hAnsi="宋体"/>
          <w:bCs/>
        </w:rPr>
        <w:t>1</w:t>
      </w:r>
      <w:r>
        <w:rPr>
          <w:rFonts w:ascii="宋体" w:hAnsi="宋体" w:hint="eastAsia"/>
          <w:bCs/>
        </w:rPr>
        <w:t>.1</w:t>
      </w:r>
      <w:r>
        <w:rPr>
          <w:rFonts w:ascii="宋体" w:hAnsi="宋体" w:hint="eastAsia"/>
          <w:szCs w:val="21"/>
        </w:rPr>
        <w:t>评审委员会</w:t>
      </w:r>
      <w:r>
        <w:rPr>
          <w:rFonts w:ascii="宋体" w:hAnsi="宋体" w:hint="eastAsia"/>
          <w:bCs/>
        </w:rPr>
        <w:t>成员的评标活动应当独立进行，并应遵循投标文件初审、澄清有关问题、比较与评价、确定中标供应商、编写评审报告的工作程序。</w:t>
      </w:r>
    </w:p>
    <w:p w:rsidR="003359D6">
      <w:pPr>
        <w:ind w:firstLine="470" w:firstLineChars="196"/>
        <w:rPr>
          <w:rFonts w:ascii="宋体" w:hAnsi="宋体"/>
          <w:bCs/>
          <w:szCs w:val="21"/>
        </w:rPr>
      </w:pPr>
    </w:p>
    <w:p w:rsidR="003359D6">
      <w:pPr>
        <w:pStyle w:val="Heading2"/>
        <w:tabs>
          <w:tab w:val="left" w:pos="720"/>
        </w:tabs>
        <w:spacing w:before="120" w:beforeLines="50" w:after="120" w:afterLines="50"/>
        <w:ind w:left="562"/>
        <w:rPr>
          <w:sz w:val="28"/>
          <w:szCs w:val="28"/>
        </w:rPr>
      </w:pPr>
      <w:r>
        <w:rPr>
          <w:rFonts w:hint="eastAsia"/>
          <w:sz w:val="28"/>
          <w:szCs w:val="28"/>
        </w:rPr>
        <w:t>第七章 评审程序及评审方法</w:t>
      </w:r>
    </w:p>
    <w:p w:rsidR="003359D6">
      <w:pPr>
        <w:rPr>
          <w:rFonts w:ascii="黑体" w:eastAsia="黑体" w:hAnsi="宋体"/>
          <w:sz w:val="24"/>
        </w:rPr>
      </w:pPr>
      <w:r>
        <w:rPr>
          <w:rFonts w:ascii="黑体" w:eastAsia="黑体" w:hAnsi="宋体" w:hint="eastAsia"/>
          <w:sz w:val="24"/>
        </w:rPr>
        <w:t>32．投标文件初审</w:t>
      </w:r>
    </w:p>
    <w:p w:rsidR="003359D6">
      <w:pPr>
        <w:ind w:firstLine="470" w:firstLineChars="196"/>
        <w:rPr>
          <w:rFonts w:ascii="宋体" w:hAnsi="宋体"/>
        </w:rPr>
      </w:pPr>
      <w:r>
        <w:rPr>
          <w:rFonts w:ascii="宋体" w:hAnsi="宋体" w:hint="eastAsia"/>
        </w:rPr>
        <w:t>32.1投标文件初审包括资格性审查和符合性审查。</w:t>
      </w:r>
    </w:p>
    <w:p w:rsidR="003359D6">
      <w:pPr>
        <w:ind w:firstLine="470" w:firstLineChars="196"/>
        <w:rPr>
          <w:rFonts w:ascii="宋体" w:hAnsi="宋体"/>
        </w:rPr>
      </w:pPr>
      <w:r>
        <w:rPr>
          <w:rFonts w:ascii="宋体" w:hAnsi="宋体" w:hint="eastAsia"/>
        </w:rPr>
        <w:t>资格性审查：依据法律法规和招标文件的规定，对投标文件中的资格证明等进行审查，以确定投标供应商是否具备投标资格。</w:t>
      </w:r>
    </w:p>
    <w:p w:rsidR="003359D6">
      <w:pPr>
        <w:ind w:firstLine="470" w:firstLineChars="196"/>
        <w:rPr>
          <w:rFonts w:ascii="宋体" w:hAnsi="宋体"/>
        </w:rPr>
      </w:pPr>
      <w:r>
        <w:rPr>
          <w:rFonts w:ascii="宋体" w:hAnsi="宋体" w:hint="eastAsia"/>
        </w:rPr>
        <w:t>符合性审查：依据招标文件的规定，对投标文件的有效性、完整性和对招标文件的响应程度进行审查，以确定是否满足符合性审查的要求。</w:t>
      </w:r>
    </w:p>
    <w:p w:rsidR="003359D6">
      <w:pPr>
        <w:ind w:firstLine="470" w:firstLineChars="196"/>
        <w:rPr>
          <w:rFonts w:ascii="宋体" w:hAnsi="宋体"/>
        </w:rPr>
      </w:pPr>
      <w:r>
        <w:rPr>
          <w:rFonts w:ascii="宋体" w:hAnsi="宋体" w:hint="eastAsia"/>
        </w:rPr>
        <w:t>32.2 投标文件初审内容请详见《资格性审查表》和《符合性审查表》部分。投标人若有一条审查不通过则按投标无效处理。</w:t>
      </w:r>
    </w:p>
    <w:p w:rsidR="003359D6">
      <w:pPr>
        <w:ind w:firstLine="470" w:firstLineChars="196"/>
        <w:rPr>
          <w:rFonts w:ascii="宋体" w:hAnsi="宋体"/>
          <w:bCs/>
        </w:rPr>
      </w:pPr>
      <w:r>
        <w:rPr>
          <w:rFonts w:ascii="宋体" w:hAnsi="宋体" w:hint="eastAsia"/>
          <w:bCs/>
        </w:rPr>
        <w:t>32.3 投标文件初审中关于供应</w:t>
      </w:r>
      <w:r>
        <w:rPr>
          <w:rFonts w:ascii="宋体" w:hAnsi="宋体" w:hint="eastAsia"/>
          <w:bCs/>
        </w:rPr>
        <w:t>商家数</w:t>
      </w:r>
      <w:r>
        <w:rPr>
          <w:rFonts w:ascii="宋体" w:hAnsi="宋体" w:hint="eastAsia"/>
          <w:bCs/>
        </w:rPr>
        <w:t>的计算:</w:t>
      </w:r>
    </w:p>
    <w:p w:rsidR="003359D6">
      <w:pPr>
        <w:ind w:firstLine="470" w:firstLineChars="196"/>
        <w:rPr>
          <w:rFonts w:ascii="宋体" w:hAnsi="宋体"/>
          <w:bCs/>
        </w:rPr>
      </w:pPr>
      <w:r>
        <w:rPr>
          <w:rFonts w:ascii="宋体" w:hAnsi="宋体" w:hint="eastAsia"/>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rsidR="003359D6">
      <w:pPr>
        <w:ind w:firstLine="470" w:firstLineChars="196"/>
        <w:rPr>
          <w:rFonts w:ascii="宋体" w:hAnsi="宋体"/>
          <w:bCs/>
        </w:rPr>
      </w:pPr>
      <w:r>
        <w:rPr>
          <w:rFonts w:ascii="宋体" w:hAnsi="宋体" w:hint="eastAsia"/>
          <w:bCs/>
        </w:rPr>
        <w:t>32.3.2采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w:t>
      </w:r>
      <w:r>
        <w:rPr>
          <w:rFonts w:ascii="宋体" w:hAnsi="宋体" w:hint="eastAsia"/>
          <w:bCs/>
          <w:szCs w:val="21"/>
        </w:rPr>
        <w:t>评审委员会</w:t>
      </w:r>
      <w:r>
        <w:rPr>
          <w:rFonts w:ascii="宋体" w:hAnsi="宋体" w:hint="eastAsia"/>
          <w:bCs/>
        </w:rPr>
        <w:t>按照招标文件规定的方式确定一个投标人获得中标人推荐资格，招标文件未规定的采取随机抽取方式确定，其他同品牌投标人不作为中标候选人。</w:t>
      </w:r>
    </w:p>
    <w:p w:rsidR="003359D6">
      <w:pPr>
        <w:ind w:firstLine="470" w:firstLineChars="196"/>
        <w:rPr>
          <w:rFonts w:ascii="宋体" w:hAnsi="宋体"/>
          <w:bCs/>
        </w:rPr>
      </w:pPr>
      <w:r>
        <w:rPr>
          <w:rFonts w:ascii="宋体" w:hAnsi="宋体" w:hint="eastAsia"/>
          <w:bCs/>
        </w:rPr>
        <w:t>32.3.3非单一产品采购项目，采购人应当根据采购项目技术构成、产品价格比重等合理确定核心产品，并在招标文件中载明。多家投标人提供的核心产品品牌相同的，按前两款规定处理。</w:t>
      </w:r>
    </w:p>
    <w:p w:rsidR="003359D6">
      <w:pPr>
        <w:ind w:firstLine="470" w:firstLineChars="196"/>
        <w:rPr>
          <w:rFonts w:ascii="宋体" w:hAnsi="宋体"/>
        </w:rPr>
      </w:pPr>
      <w:r>
        <w:rPr>
          <w:rFonts w:ascii="宋体" w:hAnsi="宋体" w:hint="eastAsia"/>
        </w:rPr>
        <w:t>32.4投标人投标文件作无效处理的情形，具体包括但不限于以下：</w:t>
      </w:r>
    </w:p>
    <w:p w:rsidR="003359D6">
      <w:pPr>
        <w:ind w:firstLine="470" w:firstLineChars="196"/>
      </w:pPr>
      <w:r>
        <w:rPr>
          <w:rFonts w:ascii="宋体" w:hAnsi="宋体" w:hint="eastAsia"/>
        </w:rPr>
        <w:t>32.4.1</w:t>
      </w:r>
      <w:r>
        <w:rPr>
          <w:rFonts w:hint="eastAsia"/>
        </w:rPr>
        <w:t>不同投标人的投标文件由同一单位或者同一个人编制，或者由同一个人分阶段参与编制；</w:t>
      </w:r>
    </w:p>
    <w:p w:rsidR="003359D6">
      <w:pPr>
        <w:ind w:firstLine="470" w:firstLineChars="196"/>
      </w:pPr>
      <w:r>
        <w:rPr>
          <w:rFonts w:ascii="宋体" w:hAnsi="宋体"/>
        </w:rPr>
        <w:t>32.4.</w:t>
      </w:r>
      <w:r>
        <w:rPr>
          <w:rFonts w:ascii="宋体" w:hAnsi="宋体" w:hint="eastAsia"/>
        </w:rPr>
        <w:t>2</w:t>
      </w:r>
      <w:r>
        <w:rPr>
          <w:rFonts w:hint="eastAsia"/>
        </w:rPr>
        <w:t>不同投标人委托同一单位或者个人办理投标事宜；</w:t>
      </w:r>
    </w:p>
    <w:p w:rsidR="003359D6">
      <w:pPr>
        <w:ind w:firstLine="470" w:firstLineChars="196"/>
        <w:rPr>
          <w:rFonts w:ascii="宋体" w:hAnsi="宋体"/>
        </w:rPr>
      </w:pPr>
      <w:r>
        <w:rPr>
          <w:rFonts w:ascii="宋体" w:hAnsi="宋体" w:hint="eastAsia"/>
        </w:rPr>
        <w:t>32.4.3不同投标人的投标文件载明的项目管理成员或者联系人员为同一人；</w:t>
      </w:r>
    </w:p>
    <w:p w:rsidR="003359D6">
      <w:pPr>
        <w:ind w:firstLine="470" w:firstLineChars="196"/>
        <w:rPr>
          <w:rFonts w:ascii="宋体" w:hAnsi="宋体"/>
        </w:rPr>
      </w:pPr>
      <w:r>
        <w:rPr>
          <w:rFonts w:ascii="宋体" w:hAnsi="宋体" w:hint="eastAsia"/>
        </w:rPr>
        <w:t>32.4.4不同投标人的投标文件异常一致或者投标报价呈规律性差异；</w:t>
      </w:r>
    </w:p>
    <w:p w:rsidR="003359D6">
      <w:pPr>
        <w:ind w:firstLine="470" w:firstLineChars="196"/>
        <w:rPr>
          <w:rFonts w:ascii="宋体" w:hAnsi="宋体"/>
        </w:rPr>
      </w:pPr>
      <w:r>
        <w:rPr>
          <w:rFonts w:ascii="宋体" w:hAnsi="宋体" w:hint="eastAsia"/>
        </w:rPr>
        <w:t>32.4.5</w:t>
      </w:r>
      <w:r>
        <w:rPr>
          <w:rFonts w:ascii="宋体" w:hAnsi="宋体"/>
        </w:rPr>
        <w:t>不同投标供应商的投标文件或部分投标文件相互混装</w:t>
      </w:r>
      <w:r>
        <w:rPr>
          <w:rFonts w:ascii="宋体" w:hAnsi="宋体" w:hint="eastAsia"/>
        </w:rPr>
        <w:t>；</w:t>
      </w:r>
    </w:p>
    <w:p w:rsidR="003359D6">
      <w:pPr>
        <w:ind w:firstLine="470" w:firstLineChars="196"/>
        <w:rPr>
          <w:rFonts w:ascii="宋体" w:hAnsi="宋体"/>
        </w:rPr>
      </w:pPr>
      <w:r>
        <w:rPr>
          <w:rFonts w:ascii="宋体" w:hAnsi="宋体" w:hint="eastAsia"/>
        </w:rPr>
        <w:t>32.4.6投标供应商之间相互约定给予未中标的供应商利益补偿；</w:t>
      </w:r>
    </w:p>
    <w:p w:rsidR="003359D6">
      <w:pPr>
        <w:ind w:firstLine="470" w:firstLineChars="196"/>
        <w:rPr>
          <w:rFonts w:ascii="宋体" w:hAnsi="宋体"/>
        </w:rPr>
      </w:pPr>
      <w:r>
        <w:rPr>
          <w:rFonts w:ascii="宋体" w:hAnsi="宋体" w:hint="eastAsia"/>
        </w:rPr>
        <w:t>32.4.7不同投标供应商的法定代表人、主要经营负责人、项目投标授权代表人、项目负责人、主要技术人员为同一人、属同一单位或者同一单位缴纳社会保险；</w:t>
      </w:r>
    </w:p>
    <w:p w:rsidR="003359D6">
      <w:pPr>
        <w:ind w:firstLine="470" w:firstLineChars="196"/>
        <w:rPr>
          <w:rFonts w:ascii="宋体" w:hAnsi="宋体"/>
        </w:rPr>
      </w:pPr>
      <w:r>
        <w:rPr>
          <w:rFonts w:ascii="宋体" w:hAnsi="宋体" w:hint="eastAsia"/>
        </w:rPr>
        <w:t>32.4.8不同投标供应商的投标文件内容存在非正常一致；</w:t>
      </w:r>
    </w:p>
    <w:p w:rsidR="003359D6">
      <w:pPr>
        <w:ind w:firstLine="470" w:firstLineChars="196"/>
        <w:rPr>
          <w:rFonts w:ascii="宋体" w:hAnsi="宋体"/>
        </w:rPr>
      </w:pPr>
      <w:r>
        <w:rPr>
          <w:rFonts w:ascii="宋体" w:hAnsi="宋体" w:hint="eastAsia"/>
        </w:rPr>
        <w:t>32.4.9在同一单位工作人员为两家以上（含两家）供应商进行同一项投标活动；</w:t>
      </w:r>
    </w:p>
    <w:p w:rsidR="003359D6">
      <w:pPr>
        <w:ind w:firstLine="470" w:firstLineChars="196"/>
        <w:rPr>
          <w:rFonts w:ascii="宋体" w:hAnsi="宋体"/>
        </w:rPr>
      </w:pPr>
      <w:r>
        <w:rPr>
          <w:rFonts w:ascii="宋体" w:hAnsi="宋体" w:hint="eastAsia"/>
        </w:rPr>
        <w:t>32.4.10主管部门依照法律、法规认定的其他情形。</w:t>
      </w:r>
    </w:p>
    <w:p w:rsidR="003359D6">
      <w:pPr>
        <w:ind w:firstLine="470" w:firstLineChars="196"/>
        <w:rPr>
          <w:rFonts w:ascii="宋体" w:hAnsi="宋体"/>
        </w:rPr>
      </w:pPr>
      <w:r>
        <w:rPr>
          <w:rFonts w:ascii="宋体" w:hAnsi="宋体" w:hint="eastAsia"/>
        </w:rPr>
        <w:t>32.5对不属于《资格性审查表》和《符合性审查表》所列的其他情形，除专用条款另有规定和32.4条款所列情形外，不得作为投标无效的理由。</w:t>
      </w:r>
    </w:p>
    <w:p w:rsidR="003359D6">
      <w:pPr>
        <w:ind w:firstLine="470" w:firstLineChars="196"/>
        <w:rPr>
          <w:rFonts w:ascii="宋体" w:hAnsi="宋体"/>
        </w:rPr>
      </w:pPr>
      <w:r>
        <w:t>32.6</w:t>
      </w:r>
      <w:r>
        <w:t>不同投标人的</w:t>
      </w:r>
      <w:r>
        <w:t>“</w:t>
      </w:r>
      <w:r>
        <w:t>文件制作时间</w:t>
      </w:r>
      <w:r>
        <w:t>”“</w:t>
      </w:r>
      <w:r>
        <w:t>文件制作机器码</w:t>
      </w:r>
      <w:r>
        <w:t>”“</w:t>
      </w:r>
      <w:r>
        <w:t>文件创建标识码</w:t>
      </w:r>
      <w:r>
        <w:t>”“IP”“</w:t>
      </w:r>
      <w:r>
        <w:t>上传时间</w:t>
      </w:r>
      <w:r>
        <w:t>”</w:t>
      </w:r>
      <w:r>
        <w:t>等信息异常一致的，不得作为投标无效的理由。如出现上述异常情况，应报主管部门处理。</w:t>
      </w:r>
    </w:p>
    <w:p w:rsidR="003359D6">
      <w:pPr>
        <w:rPr>
          <w:rFonts w:ascii="黑体" w:eastAsia="黑体" w:hAnsi="宋体"/>
          <w:sz w:val="24"/>
        </w:rPr>
      </w:pPr>
      <w:r>
        <w:rPr>
          <w:rFonts w:ascii="黑体" w:eastAsia="黑体" w:hAnsi="宋体" w:hint="eastAsia"/>
          <w:sz w:val="24"/>
        </w:rPr>
        <w:t>33．澄清有关问题</w:t>
      </w:r>
    </w:p>
    <w:p w:rsidR="003359D6">
      <w:pPr>
        <w:ind w:firstLine="470" w:firstLineChars="196"/>
        <w:rPr>
          <w:rFonts w:ascii="宋体" w:hAnsi="宋体"/>
        </w:rPr>
      </w:pPr>
      <w:bookmarkStart w:id="102" w:name="_Hlk71407321"/>
      <w:r>
        <w:rPr>
          <w:rFonts w:ascii="宋体" w:hAnsi="宋体" w:hint="eastAsia"/>
        </w:rPr>
        <w:t>3</w:t>
      </w:r>
      <w:r>
        <w:rPr>
          <w:rFonts w:ascii="宋体" w:hAnsi="宋体"/>
        </w:rPr>
        <w:t>3.1</w:t>
      </w:r>
      <w:r>
        <w:rPr>
          <w:rFonts w:ascii="宋体" w:hAnsi="宋体" w:hint="eastAsia"/>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ascii="宋体" w:hAnsi="宋体" w:hint="eastAsia"/>
        </w:rPr>
        <w:t>，评审委员会有权进行评判，但对同一条款的评判应适用于每个投标人。</w:t>
      </w:r>
      <w:bookmarkEnd w:id="102"/>
    </w:p>
    <w:p w:rsidR="003359D6">
      <w:pPr>
        <w:ind w:firstLine="470" w:firstLineChars="196"/>
        <w:rPr>
          <w:rFonts w:ascii="宋体" w:hAnsi="宋体"/>
        </w:rPr>
      </w:pPr>
      <w:r>
        <w:rPr>
          <w:rFonts w:ascii="宋体" w:hAnsi="宋体" w:hint="eastAsia"/>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rsidR="003359D6">
      <w:pPr>
        <w:ind w:firstLine="470" w:firstLineChars="196"/>
        <w:rPr>
          <w:rFonts w:ascii="宋体" w:hAnsi="宋体"/>
        </w:rPr>
      </w:pPr>
      <w:r>
        <w:rPr>
          <w:rFonts w:ascii="宋体" w:hAnsi="宋体"/>
        </w:rPr>
        <w:t>33.3</w:t>
      </w:r>
      <w:r>
        <w:rPr>
          <w:rFonts w:ascii="宋体" w:hAnsi="宋体" w:hint="eastAsia"/>
        </w:rPr>
        <w:t>对于投标文件中含义不明确、同类问题表述不一致或者有明显文字和计算错误的内容，评审委员会应当以书面形式要求投标人</w:t>
      </w:r>
      <w:r>
        <w:rPr>
          <w:rFonts w:ascii="宋体" w:hAnsi="宋体" w:hint="eastAsia"/>
        </w:rPr>
        <w:t>作出</w:t>
      </w:r>
      <w:r>
        <w:rPr>
          <w:rFonts w:ascii="宋体" w:hAnsi="宋体" w:hint="eastAsia"/>
        </w:rPr>
        <w:t>必要的澄清、说明或者补正。</w:t>
      </w:r>
    </w:p>
    <w:p w:rsidR="003359D6">
      <w:pPr>
        <w:ind w:firstLine="470" w:firstLineChars="196"/>
        <w:rPr>
          <w:rFonts w:ascii="宋体" w:hAnsi="宋体"/>
        </w:rPr>
      </w:pPr>
      <w:r>
        <w:rPr>
          <w:rFonts w:ascii="宋体" w:hAnsi="宋体" w:hint="eastAsia"/>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rsidR="003359D6">
      <w:pPr>
        <w:ind w:firstLine="470" w:firstLineChars="196"/>
        <w:rPr>
          <w:rFonts w:ascii="宋体" w:hAnsi="宋体"/>
          <w:szCs w:val="21"/>
        </w:rPr>
      </w:pPr>
      <w:r>
        <w:rPr>
          <w:rFonts w:ascii="宋体" w:hAnsi="宋体" w:hint="eastAsia"/>
          <w:szCs w:val="21"/>
        </w:rPr>
        <w:t>根据本通用条款第34条，凡属于评审委员会在评审中发现的算术错误进行核实的修改不在此列。</w:t>
      </w:r>
    </w:p>
    <w:p w:rsidR="003359D6">
      <w:pPr>
        <w:rPr>
          <w:rFonts w:ascii="黑体" w:eastAsia="黑体" w:hAnsi="宋体"/>
          <w:sz w:val="24"/>
        </w:rPr>
      </w:pPr>
      <w:bookmarkStart w:id="103" w:name="_Toc73521669"/>
      <w:bookmarkStart w:id="104" w:name="_Toc73517673"/>
      <w:bookmarkStart w:id="105" w:name="_Toc100052400"/>
      <w:bookmarkStart w:id="106" w:name="_Toc73521581"/>
      <w:bookmarkStart w:id="107" w:name="_Toc73518151"/>
      <w:r>
        <w:rPr>
          <w:rFonts w:ascii="黑体" w:eastAsia="黑体" w:hAnsi="宋体" w:hint="eastAsia"/>
          <w:sz w:val="24"/>
        </w:rPr>
        <w:t>34．错误的修正</w:t>
      </w:r>
      <w:bookmarkEnd w:id="103"/>
      <w:bookmarkEnd w:id="104"/>
      <w:bookmarkEnd w:id="105"/>
      <w:bookmarkEnd w:id="106"/>
      <w:bookmarkEnd w:id="107"/>
    </w:p>
    <w:p w:rsidR="003359D6">
      <w:pPr>
        <w:ind w:firstLine="470" w:firstLineChars="196"/>
        <w:rPr>
          <w:rFonts w:ascii="宋体" w:hAnsi="宋体"/>
          <w:szCs w:val="21"/>
        </w:rPr>
      </w:pPr>
      <w:r>
        <w:rPr>
          <w:rFonts w:ascii="宋体" w:hAnsi="宋体" w:hint="eastAsia"/>
          <w:szCs w:val="21"/>
        </w:rPr>
        <w:t>投标文件报价出现前后不一致的，除专用条款另有规定外，按照下列规定修正：</w:t>
      </w:r>
    </w:p>
    <w:p w:rsidR="003359D6">
      <w:pPr>
        <w:ind w:firstLine="470" w:firstLineChars="196"/>
        <w:rPr>
          <w:rFonts w:ascii="宋体" w:hAnsi="宋体"/>
          <w:szCs w:val="21"/>
        </w:rPr>
      </w:pPr>
      <w:r>
        <w:rPr>
          <w:rFonts w:ascii="宋体" w:hAnsi="宋体" w:hint="eastAsia"/>
          <w:szCs w:val="21"/>
        </w:rPr>
        <w:t>34.1投标文件中开标一览表投标报价内容与投标文件中投标报价相应内容不一致的，以开标一览表为准；</w:t>
      </w:r>
    </w:p>
    <w:p w:rsidR="003359D6">
      <w:pPr>
        <w:ind w:firstLine="470" w:firstLineChars="196"/>
        <w:rPr>
          <w:rFonts w:ascii="宋体" w:hAnsi="宋体"/>
          <w:szCs w:val="21"/>
        </w:rPr>
      </w:pPr>
      <w:r>
        <w:rPr>
          <w:rFonts w:ascii="宋体" w:hAnsi="宋体" w:hint="eastAsia"/>
          <w:szCs w:val="21"/>
        </w:rPr>
        <w:t>34.2大写金额和小写金额不一致的，以大写金额为准；</w:t>
      </w:r>
    </w:p>
    <w:p w:rsidR="003359D6">
      <w:pPr>
        <w:ind w:firstLine="470" w:firstLineChars="196"/>
        <w:rPr>
          <w:rFonts w:ascii="宋体" w:hAnsi="宋体"/>
          <w:szCs w:val="21"/>
        </w:rPr>
      </w:pPr>
      <w:r>
        <w:rPr>
          <w:rFonts w:ascii="宋体" w:hAnsi="宋体" w:hint="eastAsia"/>
          <w:szCs w:val="21"/>
        </w:rPr>
        <w:t>34.3单价金额小数点或者百分比有明显错位，以开标一览表的总价为准，并修改单价；</w:t>
      </w:r>
    </w:p>
    <w:p w:rsidR="003359D6">
      <w:pPr>
        <w:ind w:firstLine="470" w:firstLineChars="196"/>
        <w:rPr>
          <w:rFonts w:ascii="宋体" w:hAnsi="宋体"/>
          <w:szCs w:val="21"/>
        </w:rPr>
      </w:pPr>
      <w:r>
        <w:rPr>
          <w:rFonts w:ascii="宋体" w:hAnsi="宋体" w:hint="eastAsia"/>
          <w:szCs w:val="21"/>
        </w:rPr>
        <w:t>34.4总价金额与按单价汇总金额不一致的，以单价金额计算结果为准。</w:t>
      </w:r>
    </w:p>
    <w:p w:rsidR="003359D6">
      <w:pPr>
        <w:ind w:firstLine="470" w:firstLineChars="196"/>
        <w:rPr>
          <w:rFonts w:ascii="宋体" w:hAnsi="宋体"/>
          <w:szCs w:val="21"/>
        </w:rPr>
      </w:pPr>
      <w:r>
        <w:rPr>
          <w:rFonts w:ascii="宋体" w:hAnsi="宋体" w:hint="eastAsia"/>
          <w:szCs w:val="21"/>
        </w:rPr>
        <w:t>34.5同时出现两种以上不一致的，按照前款规定的顺序修正。修正后的报价按照本通用条款33条的规定，经投标人确认后产生约束力，投标人不确认的，其投标无效。</w:t>
      </w:r>
    </w:p>
    <w:p w:rsidR="003359D6">
      <w:pPr>
        <w:rPr>
          <w:rFonts w:ascii="黑体" w:eastAsia="黑体" w:hAnsi="宋体"/>
          <w:sz w:val="24"/>
        </w:rPr>
      </w:pPr>
      <w:r>
        <w:rPr>
          <w:rFonts w:ascii="黑体" w:eastAsia="黑体" w:hAnsi="宋体" w:hint="eastAsia"/>
          <w:sz w:val="24"/>
        </w:rPr>
        <w:t>35．投标文件的比较与评价</w:t>
      </w:r>
    </w:p>
    <w:p w:rsidR="003359D6">
      <w:pPr>
        <w:ind w:firstLine="470" w:firstLineChars="196"/>
        <w:rPr>
          <w:rFonts w:ascii="宋体" w:hAnsi="宋体"/>
          <w:szCs w:val="21"/>
        </w:rPr>
      </w:pPr>
      <w:r>
        <w:rPr>
          <w:rFonts w:ascii="宋体" w:hAnsi="宋体" w:hint="eastAsia"/>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rsidR="003359D6">
      <w:pPr>
        <w:ind w:firstLine="470" w:firstLineChars="196"/>
        <w:rPr>
          <w:rFonts w:ascii="宋体" w:hAnsi="宋体"/>
          <w:szCs w:val="21"/>
        </w:rPr>
      </w:pPr>
      <w:r>
        <w:rPr>
          <w:rFonts w:ascii="宋体" w:hAnsi="宋体" w:hint="eastAsia"/>
          <w:szCs w:val="21"/>
        </w:rPr>
        <w:t>评审委员会成员对需要共同认定的事项存在争议的，应当按照少数服从多数的原则</w:t>
      </w:r>
      <w:r>
        <w:rPr>
          <w:rFonts w:ascii="宋体" w:hAnsi="宋体" w:hint="eastAsia"/>
          <w:szCs w:val="21"/>
        </w:rPr>
        <w:t>作出</w:t>
      </w:r>
      <w:r>
        <w:rPr>
          <w:rFonts w:ascii="宋体" w:hAnsi="宋体" w:hint="eastAsia"/>
          <w:szCs w:val="21"/>
        </w:rPr>
        <w:t>结论。持不同意见的评审委员会成员应当书面</w:t>
      </w:r>
      <w:r>
        <w:rPr>
          <w:rFonts w:ascii="宋体" w:hAnsi="宋体" w:hint="eastAsia"/>
          <w:szCs w:val="21"/>
        </w:rPr>
        <w:t>作出</w:t>
      </w:r>
      <w:r>
        <w:rPr>
          <w:rFonts w:ascii="宋体" w:hAnsi="宋体" w:hint="eastAsia"/>
          <w:szCs w:val="21"/>
        </w:rPr>
        <w:t>说明，否则视为无异议。</w:t>
      </w:r>
    </w:p>
    <w:p w:rsidR="003359D6">
      <w:pPr>
        <w:rPr>
          <w:rFonts w:ascii="黑体" w:eastAsia="黑体" w:hAnsi="宋体"/>
          <w:sz w:val="24"/>
        </w:rPr>
      </w:pPr>
      <w:r>
        <w:rPr>
          <w:rFonts w:ascii="黑体" w:eastAsia="黑体" w:hAnsi="宋体" w:hint="eastAsia"/>
          <w:sz w:val="24"/>
        </w:rPr>
        <w:t>36. 实地考察或资料查验</w:t>
      </w:r>
    </w:p>
    <w:p w:rsidR="003359D6">
      <w:pPr>
        <w:ind w:firstLine="470" w:firstLineChars="196"/>
        <w:rPr>
          <w:rFonts w:ascii="宋体" w:hAnsi="宋体"/>
          <w:szCs w:val="21"/>
        </w:rPr>
      </w:pPr>
      <w:r>
        <w:rPr>
          <w:rFonts w:ascii="宋体" w:hAnsi="宋体" w:hint="eastAsia"/>
          <w:szCs w:val="21"/>
        </w:rPr>
        <w:t>36.1在评审过程中，评审委员会有权决定是否对本项目投标人进行实地考察或资料查验（原件）。投标人应随时做好接受实地考察或资料查验的准备。</w:t>
      </w:r>
    </w:p>
    <w:p w:rsidR="003359D6">
      <w:pPr>
        <w:rPr>
          <w:rFonts w:ascii="黑体" w:eastAsia="黑体" w:hAnsi="宋体"/>
          <w:sz w:val="24"/>
        </w:rPr>
      </w:pPr>
      <w:r>
        <w:rPr>
          <w:rFonts w:ascii="黑体" w:eastAsia="黑体" w:hAnsi="宋体" w:hint="eastAsia"/>
          <w:sz w:val="24"/>
        </w:rPr>
        <w:t>37．评审方法</w:t>
      </w:r>
    </w:p>
    <w:p w:rsidR="003359D6">
      <w:pPr>
        <w:ind w:firstLine="470" w:firstLineChars="196"/>
        <w:rPr>
          <w:rFonts w:ascii="宋体" w:hAnsi="宋体"/>
          <w:b/>
          <w:bCs/>
          <w:szCs w:val="21"/>
        </w:rPr>
      </w:pPr>
      <w:r>
        <w:rPr>
          <w:rFonts w:ascii="宋体" w:hAnsi="宋体" w:hint="eastAsia"/>
          <w:b/>
          <w:bCs/>
          <w:szCs w:val="21"/>
        </w:rPr>
        <w:t>37.1.1最低价法</w:t>
      </w:r>
    </w:p>
    <w:p w:rsidR="003359D6">
      <w:pPr>
        <w:ind w:firstLine="470" w:firstLineChars="196"/>
        <w:rPr>
          <w:rFonts w:ascii="ˎ̥" w:hAnsi="ˎ̥"/>
        </w:rPr>
      </w:pPr>
      <w:bookmarkStart w:id="108" w:name="_Hlk72438142"/>
      <w:r>
        <w:rPr>
          <w:rFonts w:ascii="ˎ̥" w:hAnsi="ˎ̥"/>
        </w:rPr>
        <w:t>最低价法，是指</w:t>
      </w:r>
      <w:r>
        <w:rPr>
          <w:rFonts w:ascii="ˎ̥" w:hAnsi="ˎ̥" w:hint="eastAsia"/>
        </w:rPr>
        <w:t>完全</w:t>
      </w:r>
      <w:r>
        <w:rPr>
          <w:rFonts w:ascii="ˎ̥" w:hAnsi="ˎ̥"/>
        </w:rPr>
        <w:t>满足招标文件实质性要求，</w:t>
      </w:r>
      <w:r>
        <w:rPr>
          <w:rFonts w:ascii="ˎ̥" w:hAnsi="ˎ̥" w:hint="eastAsia"/>
        </w:rPr>
        <w:t>按照报价由低到高的顺序，依据招标文件中规定的数量或者比例推荐候选中标供应商。</w:t>
      </w:r>
    </w:p>
    <w:p w:rsidR="003359D6">
      <w:pPr>
        <w:ind w:firstLine="470" w:firstLineChars="196"/>
        <w:rPr>
          <w:rFonts w:ascii="宋体" w:hAnsi="宋体"/>
          <w:b/>
          <w:bCs/>
          <w:szCs w:val="21"/>
        </w:rPr>
      </w:pPr>
      <w:r>
        <w:rPr>
          <w:rFonts w:ascii="宋体" w:hAnsi="宋体" w:hint="eastAsia"/>
          <w:b/>
          <w:bCs/>
          <w:szCs w:val="21"/>
        </w:rPr>
        <w:t>37.1.2综合评分法</w:t>
      </w:r>
    </w:p>
    <w:p w:rsidR="003359D6">
      <w:pPr>
        <w:ind w:firstLine="470" w:firstLineChars="196"/>
        <w:rPr>
          <w:rFonts w:ascii="ˎ̥" w:hAnsi="ˎ̥"/>
        </w:rPr>
      </w:pPr>
      <w:r>
        <w:rPr>
          <w:rFonts w:ascii="ˎ̥" w:hAnsi="ˎ̥"/>
        </w:rPr>
        <w:t>综合评分法，是指</w:t>
      </w:r>
      <w:r>
        <w:rPr>
          <w:rFonts w:ascii="ˎ̥" w:hAnsi="ˎ̥" w:hint="eastAsia"/>
        </w:rPr>
        <w:t>在</w:t>
      </w:r>
      <w:r>
        <w:rPr>
          <w:rFonts w:ascii="ˎ̥" w:hAnsi="ˎ̥"/>
        </w:rPr>
        <w:t>满足招标文件全部实质性要求</w:t>
      </w:r>
      <w:r>
        <w:rPr>
          <w:rFonts w:ascii="ˎ̥" w:hAnsi="ˎ̥" w:hint="eastAsia"/>
        </w:rPr>
        <w:t>的前提下</w:t>
      </w:r>
      <w:r>
        <w:rPr>
          <w:rFonts w:ascii="ˎ̥" w:hAnsi="ˎ̥"/>
        </w:rPr>
        <w:t>，</w:t>
      </w:r>
      <w:r>
        <w:rPr>
          <w:rFonts w:ascii="ˎ̥" w:hAnsi="ˎ̥" w:hint="eastAsia"/>
        </w:rPr>
        <w:t>按照招标文件中规定的各项因素进行综合评审，评审总得分排名前列的投标人，作为推荐的候选中标供应商。</w:t>
      </w:r>
      <w:bookmarkEnd w:id="108"/>
    </w:p>
    <w:p w:rsidR="003359D6">
      <w:pPr>
        <w:ind w:firstLine="470" w:firstLineChars="196"/>
        <w:rPr>
          <w:rFonts w:ascii="宋体" w:hAnsi="宋体"/>
          <w:b/>
          <w:bCs/>
          <w:szCs w:val="21"/>
        </w:rPr>
      </w:pPr>
      <w:r>
        <w:rPr>
          <w:rFonts w:ascii="宋体" w:hAnsi="宋体" w:hint="eastAsia"/>
          <w:b/>
          <w:bCs/>
          <w:szCs w:val="21"/>
        </w:rPr>
        <w:t>37.2 本项目采用的评审方法见本项目招标文件第一册“专用条款”的相关内容。</w:t>
      </w:r>
    </w:p>
    <w:p w:rsidR="003359D6">
      <w:pPr>
        <w:ind w:firstLine="470" w:firstLineChars="196"/>
        <w:rPr>
          <w:rFonts w:ascii="宋体" w:hAnsi="宋体"/>
          <w:b/>
          <w:bCs/>
          <w:szCs w:val="21"/>
        </w:rPr>
      </w:pPr>
      <w:r>
        <w:rPr>
          <w:rFonts w:ascii="宋体" w:hAnsi="宋体" w:hint="eastAsia"/>
          <w:b/>
          <w:bCs/>
          <w:szCs w:val="21"/>
        </w:rPr>
        <w:t>37.3重新评审的情形</w:t>
      </w:r>
    </w:p>
    <w:p w:rsidR="003359D6">
      <w:pPr>
        <w:ind w:firstLine="470" w:firstLineChars="196"/>
        <w:rPr>
          <w:rFonts w:ascii="宋体" w:hAnsi="宋体"/>
          <w:b/>
          <w:bCs/>
          <w:szCs w:val="21"/>
        </w:rPr>
      </w:pPr>
      <w:r>
        <w:rPr>
          <w:rFonts w:ascii="宋体" w:hAnsi="宋体" w:cs="宋体" w:hint="eastAsia"/>
          <w:kern w:val="0"/>
          <w:szCs w:val="21"/>
        </w:rPr>
        <w:t>评审结果汇总完成后，除下列情形外，任何人不得修改评审结果：</w:t>
      </w:r>
    </w:p>
    <w:p w:rsidR="003359D6">
      <w:pPr>
        <w:ind w:firstLine="470" w:firstLineChars="196"/>
        <w:rPr>
          <w:rFonts w:ascii="宋体" w:hAnsi="宋体" w:cs="宋体"/>
          <w:kern w:val="0"/>
          <w:szCs w:val="21"/>
        </w:rPr>
      </w:pPr>
      <w:r>
        <w:rPr>
          <w:rFonts w:ascii="宋体" w:hAnsi="宋体" w:cs="宋体" w:hint="eastAsia"/>
          <w:kern w:val="0"/>
          <w:szCs w:val="21"/>
        </w:rPr>
        <w:t>37.3.1分值汇总计算错误的；</w:t>
      </w:r>
    </w:p>
    <w:p w:rsidR="003359D6">
      <w:pPr>
        <w:ind w:firstLine="470" w:firstLineChars="196"/>
        <w:rPr>
          <w:rFonts w:ascii="宋体" w:hAnsi="宋体" w:cs="宋体"/>
          <w:kern w:val="0"/>
          <w:szCs w:val="21"/>
        </w:rPr>
      </w:pPr>
      <w:r>
        <w:rPr>
          <w:rFonts w:ascii="宋体" w:hAnsi="宋体" w:cs="宋体" w:hint="eastAsia"/>
          <w:kern w:val="0"/>
          <w:szCs w:val="21"/>
        </w:rPr>
        <w:t>37.3.2分项评分超出评分标准范围的；</w:t>
      </w:r>
    </w:p>
    <w:p w:rsidR="003359D6">
      <w:pPr>
        <w:ind w:firstLine="470" w:firstLineChars="196"/>
        <w:rPr>
          <w:rFonts w:ascii="宋体" w:hAnsi="宋体" w:cs="宋体"/>
          <w:kern w:val="0"/>
          <w:szCs w:val="21"/>
        </w:rPr>
      </w:pPr>
      <w:r>
        <w:rPr>
          <w:rFonts w:ascii="宋体" w:hAnsi="宋体" w:cs="宋体" w:hint="eastAsia"/>
          <w:kern w:val="0"/>
          <w:szCs w:val="21"/>
        </w:rPr>
        <w:t>37.3.3评审委员会成员对客观评审因素评分不一致的；</w:t>
      </w:r>
    </w:p>
    <w:p w:rsidR="003359D6">
      <w:pPr>
        <w:ind w:firstLine="470" w:firstLineChars="196"/>
        <w:rPr>
          <w:rFonts w:ascii="宋体" w:hAnsi="宋体" w:cs="宋体"/>
          <w:kern w:val="0"/>
          <w:szCs w:val="21"/>
        </w:rPr>
      </w:pPr>
      <w:r>
        <w:rPr>
          <w:rFonts w:ascii="宋体" w:hAnsi="宋体" w:cs="宋体" w:hint="eastAsia"/>
          <w:kern w:val="0"/>
          <w:szCs w:val="21"/>
        </w:rPr>
        <w:t>37.3.4经评审委员会认定评分畸高、</w:t>
      </w:r>
      <w:r>
        <w:rPr>
          <w:rFonts w:ascii="宋体" w:hAnsi="宋体" w:cs="宋体" w:hint="eastAsia"/>
          <w:kern w:val="0"/>
          <w:szCs w:val="21"/>
        </w:rPr>
        <w:t>畸</w:t>
      </w:r>
      <w:r>
        <w:rPr>
          <w:rFonts w:ascii="宋体" w:hAnsi="宋体" w:cs="宋体" w:hint="eastAsia"/>
          <w:kern w:val="0"/>
          <w:szCs w:val="21"/>
        </w:rPr>
        <w:t>低的。</w:t>
      </w:r>
    </w:p>
    <w:p w:rsidR="003359D6">
      <w:pPr>
        <w:ind w:firstLine="470" w:firstLineChars="196"/>
        <w:rPr>
          <w:rFonts w:ascii="宋体" w:hAnsi="宋体" w:cs="宋体"/>
          <w:kern w:val="0"/>
          <w:szCs w:val="21"/>
        </w:rPr>
      </w:pPr>
      <w:r>
        <w:rPr>
          <w:rFonts w:ascii="宋体" w:hAnsi="宋体" w:cs="宋体" w:hint="eastAsia"/>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rsidR="003359D6">
      <w:pPr>
        <w:ind w:firstLine="470" w:firstLineChars="196"/>
        <w:rPr>
          <w:rFonts w:ascii="宋体" w:hAnsi="宋体" w:cs="宋体"/>
          <w:kern w:val="0"/>
          <w:szCs w:val="21"/>
        </w:rPr>
      </w:pPr>
      <w:r>
        <w:rPr>
          <w:rFonts w:ascii="宋体" w:hAnsi="宋体" w:cs="宋体" w:hint="eastAsia"/>
          <w:kern w:val="0"/>
          <w:szCs w:val="21"/>
        </w:rPr>
        <w:t>投标人对本条第一款情形提出质疑的，采购人或者采购代理机构可以组织原评审委员会进行重新评审，重新评审改变评审结果的，应当书面报告本级财政部门。</w:t>
      </w:r>
    </w:p>
    <w:p w:rsidR="003359D6">
      <w:pPr>
        <w:ind w:firstLine="470" w:firstLineChars="196"/>
        <w:rPr>
          <w:rFonts w:ascii="宋体" w:hAnsi="宋体"/>
          <w:b/>
          <w:bCs/>
          <w:szCs w:val="21"/>
        </w:rPr>
      </w:pPr>
      <w:r>
        <w:rPr>
          <w:rFonts w:ascii="宋体" w:hAnsi="宋体" w:hint="eastAsia"/>
          <w:b/>
          <w:bCs/>
          <w:szCs w:val="21"/>
        </w:rPr>
        <w:t xml:space="preserve"> 37.4重新组建评审委员会的情形</w:t>
      </w:r>
    </w:p>
    <w:p w:rsidR="003359D6">
      <w:pPr>
        <w:ind w:firstLine="470" w:firstLineChars="196"/>
        <w:rPr>
          <w:rFonts w:ascii="宋体" w:hAnsi="宋体" w:cs="宋体"/>
          <w:kern w:val="0"/>
          <w:szCs w:val="21"/>
        </w:rPr>
      </w:pPr>
      <w:r>
        <w:rPr>
          <w:rFonts w:ascii="宋体" w:hAnsi="宋体" w:cs="宋体" w:hint="eastAsia"/>
          <w:kern w:val="0"/>
          <w:szCs w:val="21"/>
        </w:rPr>
        <w:t>评审委员会或者其成员存在下列情形导致评审结果无效的，重新组建评审委员会进行评标，并书面报告本级财政部门：</w:t>
      </w:r>
    </w:p>
    <w:p w:rsidR="003359D6">
      <w:pPr>
        <w:ind w:firstLine="470" w:firstLineChars="196"/>
        <w:rPr>
          <w:rFonts w:ascii="宋体" w:hAnsi="宋体" w:cs="宋体"/>
          <w:kern w:val="0"/>
          <w:szCs w:val="21"/>
        </w:rPr>
      </w:pPr>
      <w:r>
        <w:rPr>
          <w:rFonts w:ascii="宋体" w:hAnsi="宋体" w:cs="宋体" w:hint="eastAsia"/>
          <w:kern w:val="0"/>
          <w:szCs w:val="21"/>
        </w:rPr>
        <w:t>37.4.1评审委员会组成不符合《政府采购货物和服务招标投标管理办法》规定的；</w:t>
      </w:r>
    </w:p>
    <w:p w:rsidR="003359D6">
      <w:pPr>
        <w:ind w:firstLine="470" w:firstLineChars="196"/>
        <w:rPr>
          <w:rFonts w:ascii="宋体" w:hAnsi="宋体" w:cs="宋体"/>
          <w:kern w:val="0"/>
          <w:szCs w:val="21"/>
        </w:rPr>
      </w:pPr>
      <w:r>
        <w:rPr>
          <w:rFonts w:ascii="宋体" w:hAnsi="宋体" w:cs="宋体" w:hint="eastAsia"/>
          <w:kern w:val="0"/>
          <w:szCs w:val="21"/>
        </w:rPr>
        <w:t>37.4.2有《政府采购货物和服务招标投标管理办法》第六十二条第一至五项情形的；</w:t>
      </w:r>
    </w:p>
    <w:p w:rsidR="003359D6">
      <w:pPr>
        <w:ind w:firstLine="470" w:firstLineChars="196"/>
        <w:rPr>
          <w:rFonts w:ascii="宋体" w:hAnsi="宋体" w:cs="宋体"/>
          <w:kern w:val="0"/>
          <w:szCs w:val="21"/>
        </w:rPr>
      </w:pPr>
      <w:r>
        <w:rPr>
          <w:rFonts w:ascii="宋体" w:hAnsi="宋体" w:cs="宋体" w:hint="eastAsia"/>
          <w:kern w:val="0"/>
          <w:szCs w:val="21"/>
        </w:rPr>
        <w:t>37.4.3评审委员会及其成员独立评标受到非法干预的；</w:t>
      </w:r>
    </w:p>
    <w:p w:rsidR="003359D6">
      <w:pPr>
        <w:ind w:firstLine="470" w:firstLineChars="196"/>
        <w:rPr>
          <w:rFonts w:ascii="宋体" w:hAnsi="宋体" w:cs="宋体"/>
          <w:kern w:val="0"/>
          <w:szCs w:val="21"/>
        </w:rPr>
      </w:pPr>
      <w:r>
        <w:rPr>
          <w:rFonts w:ascii="宋体" w:hAnsi="宋体" w:cs="宋体" w:hint="eastAsia"/>
          <w:kern w:val="0"/>
          <w:szCs w:val="21"/>
        </w:rPr>
        <w:t>37.4.4有政府采购法实施条例第七十五条规定的违法行为的。</w:t>
      </w:r>
    </w:p>
    <w:p w:rsidR="003359D6">
      <w:pPr>
        <w:ind w:firstLine="470" w:firstLineChars="196"/>
        <w:rPr>
          <w:rFonts w:ascii="宋体" w:hAnsi="宋体" w:cs="宋体"/>
          <w:kern w:val="0"/>
          <w:szCs w:val="21"/>
        </w:rPr>
      </w:pPr>
      <w:r>
        <w:rPr>
          <w:rFonts w:ascii="宋体" w:hAnsi="宋体" w:cs="宋体" w:hint="eastAsia"/>
          <w:kern w:val="0"/>
          <w:szCs w:val="21"/>
        </w:rPr>
        <w:t>有违法违规行为的原评审委员会成员不得参加重新组建的评审委员会。</w:t>
      </w:r>
    </w:p>
    <w:p w:rsidR="003359D6">
      <w:pPr>
        <w:ind w:firstLine="470" w:firstLineChars="196"/>
        <w:rPr>
          <w:rFonts w:ascii="宋体" w:hAnsi="宋体"/>
          <w:szCs w:val="21"/>
        </w:rPr>
      </w:pPr>
    </w:p>
    <w:p w:rsidR="003359D6">
      <w:pPr>
        <w:pStyle w:val="Heading2"/>
        <w:tabs>
          <w:tab w:val="left" w:pos="720"/>
        </w:tabs>
        <w:spacing w:before="120" w:beforeLines="50" w:after="120" w:afterLines="50"/>
        <w:ind w:left="562"/>
        <w:rPr>
          <w:sz w:val="28"/>
          <w:szCs w:val="28"/>
        </w:rPr>
      </w:pPr>
      <w:r>
        <w:rPr>
          <w:rFonts w:hint="eastAsia"/>
          <w:sz w:val="28"/>
          <w:szCs w:val="28"/>
        </w:rPr>
        <w:t>第八章 定标及公示</w:t>
      </w:r>
    </w:p>
    <w:p w:rsidR="003359D6">
      <w:pPr>
        <w:rPr>
          <w:rFonts w:ascii="黑体" w:eastAsia="黑体" w:hAnsi="宋体"/>
          <w:sz w:val="24"/>
        </w:rPr>
      </w:pPr>
      <w:r>
        <w:rPr>
          <w:rFonts w:ascii="黑体" w:eastAsia="黑体" w:hAnsi="宋体" w:hint="eastAsia"/>
          <w:sz w:val="24"/>
        </w:rPr>
        <w:t>38．定标方法</w:t>
      </w:r>
    </w:p>
    <w:p w:rsidR="003359D6">
      <w:pPr>
        <w:ind w:firstLine="470" w:firstLineChars="196"/>
        <w:rPr>
          <w:rFonts w:ascii="宋体" w:hAnsi="宋体"/>
          <w:szCs w:val="21"/>
        </w:rPr>
      </w:pPr>
      <w:r>
        <w:rPr>
          <w:rFonts w:ascii="宋体" w:hAnsi="宋体" w:hint="eastAsia"/>
          <w:szCs w:val="21"/>
        </w:rPr>
        <w:t>38.1非评定分离项目定标方法</w:t>
      </w:r>
    </w:p>
    <w:p w:rsidR="003359D6">
      <w:pPr>
        <w:ind w:firstLine="470" w:firstLineChars="196"/>
        <w:rPr>
          <w:rFonts w:ascii="宋体" w:hAnsi="宋体"/>
          <w:szCs w:val="21"/>
        </w:rPr>
      </w:pPr>
      <w:r>
        <w:rPr>
          <w:rFonts w:ascii="宋体" w:hAnsi="宋体" w:hint="eastAsia"/>
          <w:szCs w:val="21"/>
        </w:rPr>
        <w:t>38</w:t>
      </w:r>
      <w:r>
        <w:rPr>
          <w:rFonts w:ascii="宋体" w:hAnsi="宋体"/>
          <w:szCs w:val="21"/>
        </w:rPr>
        <w:t>.</w:t>
      </w:r>
      <w:r>
        <w:rPr>
          <w:rFonts w:ascii="宋体" w:hAnsi="宋体" w:hint="eastAsia"/>
          <w:szCs w:val="21"/>
        </w:rPr>
        <w:t>1.1评审委员会依据本项目招标文件所约定的评审方法进行评审和比较，向政府集中采购机构提交书面评审报告，并根据评审方法比较评价结果从优</w:t>
      </w:r>
      <w:r>
        <w:rPr>
          <w:rFonts w:ascii="宋体" w:hAnsi="宋体" w:hint="eastAsia"/>
          <w:szCs w:val="21"/>
        </w:rPr>
        <w:t>到劣进行</w:t>
      </w:r>
      <w:r>
        <w:rPr>
          <w:rFonts w:ascii="宋体" w:hAnsi="宋体" w:hint="eastAsia"/>
          <w:szCs w:val="21"/>
        </w:rPr>
        <w:t>排序，确定候选中标供应商。</w:t>
      </w:r>
    </w:p>
    <w:p w:rsidR="003359D6">
      <w:pPr>
        <w:ind w:firstLine="470" w:firstLineChars="196"/>
        <w:rPr>
          <w:rFonts w:ascii="ˎ̥" w:hAnsi="ˎ̥"/>
        </w:rPr>
      </w:pPr>
      <w:r>
        <w:rPr>
          <w:rFonts w:ascii="宋体" w:hAnsi="宋体" w:hint="eastAsia"/>
          <w:szCs w:val="21"/>
        </w:rPr>
        <w:t>38</w:t>
      </w:r>
      <w:r>
        <w:rPr>
          <w:rFonts w:ascii="宋体" w:hAnsi="宋体"/>
          <w:szCs w:val="21"/>
        </w:rPr>
        <w:t>.</w:t>
      </w:r>
      <w:r>
        <w:rPr>
          <w:rFonts w:ascii="宋体" w:hAnsi="宋体" w:hint="eastAsia"/>
          <w:szCs w:val="21"/>
        </w:rPr>
        <w:t>1.2</w:t>
      </w:r>
      <w:r>
        <w:rPr>
          <w:rFonts w:ascii="ˎ̥" w:hAnsi="ˎ̥"/>
        </w:rPr>
        <w:t>采用最低价法的，评</w:t>
      </w:r>
      <w:r>
        <w:rPr>
          <w:rFonts w:ascii="ˎ̥" w:hAnsi="ˎ̥" w:hint="eastAsia"/>
        </w:rPr>
        <w:t>审</w:t>
      </w:r>
      <w:r>
        <w:rPr>
          <w:rFonts w:ascii="ˎ̥" w:hAnsi="ˎ̥"/>
        </w:rPr>
        <w:t>结果按投标报价由低到高顺序排列。投标报价相同的并列。投标文件满足招标文件全部实质性要求且投标报价最低的</w:t>
      </w:r>
      <w:r>
        <w:rPr>
          <w:rFonts w:ascii="ˎ̥" w:hAnsi="ˎ̥" w:hint="eastAsia"/>
        </w:rPr>
        <w:t>投标人为中标供应商</w:t>
      </w:r>
      <w:r>
        <w:rPr>
          <w:rFonts w:ascii="ˎ̥" w:hAnsi="ˎ̥"/>
        </w:rPr>
        <w:t>（</w:t>
      </w:r>
      <w:r>
        <w:rPr>
          <w:rFonts w:ascii="ˎ̥" w:hAnsi="ˎ̥" w:hint="eastAsia"/>
        </w:rPr>
        <w:t>排名</w:t>
      </w:r>
      <w:r>
        <w:rPr>
          <w:rFonts w:ascii="ˎ̥" w:hAnsi="ˎ̥"/>
        </w:rPr>
        <w:t>第二</w:t>
      </w:r>
      <w:r>
        <w:rPr>
          <w:rFonts w:ascii="ˎ̥" w:hAnsi="ˎ̥" w:hint="eastAsia"/>
        </w:rPr>
        <w:t>的投标人为第一替补中标候选人、排名</w:t>
      </w:r>
      <w:r>
        <w:rPr>
          <w:rFonts w:ascii="ˎ̥" w:hAnsi="ˎ̥"/>
        </w:rPr>
        <w:t>第</w:t>
      </w:r>
      <w:r>
        <w:rPr>
          <w:rFonts w:ascii="ˎ̥" w:hAnsi="ˎ̥" w:hint="eastAsia"/>
        </w:rPr>
        <w:t>三的投标人为第二替补中标候选人</w:t>
      </w:r>
      <w:r>
        <w:rPr>
          <w:rFonts w:ascii="ˎ̥" w:hAnsi="ˎ̥"/>
        </w:rPr>
        <w:t>）。</w:t>
      </w:r>
    </w:p>
    <w:p w:rsidR="003359D6">
      <w:pPr>
        <w:ind w:firstLine="470" w:firstLineChars="196"/>
        <w:rPr>
          <w:rFonts w:ascii="ˎ̥" w:hAnsi="ˎ̥"/>
        </w:rPr>
      </w:pPr>
      <w:r>
        <w:rPr>
          <w:rFonts w:ascii="宋体" w:hAnsi="宋体" w:hint="eastAsia"/>
          <w:szCs w:val="21"/>
        </w:rPr>
        <w:t>38</w:t>
      </w:r>
      <w:r>
        <w:rPr>
          <w:rFonts w:ascii="宋体" w:hAnsi="宋体"/>
          <w:szCs w:val="21"/>
        </w:rPr>
        <w:t>.</w:t>
      </w:r>
      <w:r>
        <w:rPr>
          <w:rFonts w:ascii="宋体" w:hAnsi="宋体" w:hint="eastAsia"/>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w:t>
      </w:r>
      <w:r>
        <w:rPr>
          <w:rFonts w:ascii="ˎ̥" w:hAnsi="ˎ̥"/>
        </w:rPr>
        <w:t>且按照</w:t>
      </w:r>
      <w:r>
        <w:rPr>
          <w:rFonts w:ascii="ˎ̥" w:hAnsi="ˎ̥"/>
        </w:rPr>
        <w:t>评审因素的量化指标评审得分最高的</w:t>
      </w:r>
      <w:r>
        <w:rPr>
          <w:rFonts w:ascii="ˎ̥" w:hAnsi="ˎ̥" w:hint="eastAsia"/>
        </w:rPr>
        <w:t>N</w:t>
      </w:r>
      <w:r>
        <w:rPr>
          <w:rFonts w:ascii="ˎ̥" w:hAnsi="ˎ̥" w:hint="eastAsia"/>
        </w:rPr>
        <w:t>名（</w:t>
      </w:r>
      <w:r>
        <w:rPr>
          <w:rFonts w:ascii="ˎ̥" w:hAnsi="ˎ̥" w:hint="eastAsia"/>
        </w:rPr>
        <w:t>N</w:t>
      </w:r>
      <w:r>
        <w:rPr>
          <w:rFonts w:ascii="ˎ̥" w:hAnsi="ˎ̥" w:hint="eastAsia"/>
        </w:rPr>
        <w:t>为中标供应商数量）</w:t>
      </w:r>
      <w:r>
        <w:rPr>
          <w:rFonts w:ascii="ˎ̥" w:hAnsi="ˎ̥"/>
        </w:rPr>
        <w:t>投标人</w:t>
      </w:r>
      <w:r>
        <w:rPr>
          <w:rFonts w:ascii="ˎ̥" w:hAnsi="ˎ̥" w:hint="eastAsia"/>
        </w:rPr>
        <w:t>为中标供应商</w:t>
      </w:r>
      <w:r>
        <w:rPr>
          <w:rFonts w:ascii="ˎ̥" w:hAnsi="ˎ̥"/>
        </w:rPr>
        <w:t>（</w:t>
      </w:r>
      <w:r>
        <w:rPr>
          <w:rFonts w:ascii="ˎ̥" w:hAnsi="ˎ̥" w:hint="eastAsia"/>
        </w:rPr>
        <w:t>排名</w:t>
      </w:r>
      <w:r>
        <w:rPr>
          <w:rFonts w:ascii="ˎ̥" w:hAnsi="ˎ̥" w:hint="eastAsia"/>
        </w:rPr>
        <w:t>N+</w:t>
      </w:r>
      <w:r>
        <w:rPr>
          <w:rFonts w:ascii="ˎ̥" w:hAnsi="ˎ̥"/>
        </w:rPr>
        <w:t>1</w:t>
      </w:r>
      <w:r>
        <w:rPr>
          <w:rFonts w:ascii="ˎ̥" w:hAnsi="ˎ̥" w:hint="eastAsia"/>
        </w:rPr>
        <w:t>的投标人为第一替补中标候选人、排名</w:t>
      </w:r>
      <w:r>
        <w:rPr>
          <w:rFonts w:ascii="ˎ̥" w:hAnsi="ˎ̥" w:hint="eastAsia"/>
        </w:rPr>
        <w:t>N+</w:t>
      </w:r>
      <w:r>
        <w:rPr>
          <w:rFonts w:ascii="ˎ̥" w:hAnsi="ˎ̥"/>
        </w:rPr>
        <w:t>2</w:t>
      </w:r>
      <w:r>
        <w:rPr>
          <w:rFonts w:ascii="ˎ̥" w:hAnsi="ˎ̥" w:hint="eastAsia"/>
        </w:rPr>
        <w:t>的投标人为第二替补中标候选人</w:t>
      </w:r>
      <w:r>
        <w:rPr>
          <w:rFonts w:ascii="ˎ̥" w:hAnsi="ˎ̥"/>
        </w:rPr>
        <w:t>）。</w:t>
      </w:r>
      <w:r>
        <w:rPr>
          <w:rFonts w:ascii="ˎ̥" w:hAnsi="ˎ̥" w:hint="eastAsia"/>
        </w:rPr>
        <w:t>出现</w:t>
      </w:r>
      <w:r>
        <w:rPr>
          <w:rFonts w:ascii="ˎ̥" w:hAnsi="ˎ̥"/>
        </w:rPr>
        <w:t>得分且投标报价相同的并列</w:t>
      </w:r>
      <w:r>
        <w:rPr>
          <w:rFonts w:ascii="ˎ̥" w:hAnsi="ˎ̥" w:hint="eastAsia"/>
        </w:rPr>
        <w:t>情况时，采取随机抽取的方式确定，具体操作办法及流程由评审委员会确定。</w:t>
      </w:r>
    </w:p>
    <w:p w:rsidR="003359D6">
      <w:pPr>
        <w:ind w:firstLine="470" w:firstLineChars="196"/>
        <w:rPr>
          <w:rFonts w:ascii="宋体" w:hAnsi="宋体"/>
          <w:szCs w:val="21"/>
        </w:rPr>
      </w:pPr>
      <w:r>
        <w:rPr>
          <w:rFonts w:ascii="宋体" w:hAnsi="宋体" w:hint="eastAsia"/>
          <w:szCs w:val="21"/>
        </w:rPr>
        <w:t>38.2评定分离项目定标方法</w:t>
      </w:r>
    </w:p>
    <w:p w:rsidR="003359D6">
      <w:pPr>
        <w:ind w:firstLine="470" w:firstLineChars="196"/>
        <w:rPr>
          <w:rFonts w:ascii="宋体" w:hAnsi="宋体"/>
          <w:szCs w:val="21"/>
        </w:rPr>
      </w:pPr>
      <w:r>
        <w:rPr>
          <w:rFonts w:ascii="宋体" w:hAnsi="宋体" w:hint="eastAsia"/>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rsidR="003359D6">
      <w:pPr>
        <w:ind w:firstLine="470" w:firstLineChars="196"/>
      </w:pPr>
      <w:r>
        <w:rPr>
          <w:rFonts w:ascii="宋体" w:hAnsi="宋体"/>
          <w:szCs w:val="21"/>
        </w:rPr>
        <w:t xml:space="preserve">38.2.2 </w:t>
      </w:r>
      <w:bookmarkStart w:id="109" w:name="_Hlk71469733"/>
      <w:r>
        <w:t>适用评定分离的政府采购项目，采用综合评分法评</w:t>
      </w:r>
      <w:r>
        <w:rPr>
          <w:rFonts w:hint="eastAsia"/>
        </w:rPr>
        <w:t>审。</w:t>
      </w:r>
      <w:r>
        <w:rPr>
          <w:rFonts w:ascii="宋体" w:hAnsi="宋体" w:hint="eastAsia"/>
          <w:szCs w:val="21"/>
        </w:rPr>
        <w:t>评审委员会按照评审结果，推荐</w:t>
      </w:r>
      <w:r>
        <w:t>三个合格的候选中标供应商。</w:t>
      </w:r>
    </w:p>
    <w:p w:rsidR="003359D6">
      <w:pPr>
        <w:ind w:firstLine="470" w:firstLineChars="196"/>
        <w:rPr>
          <w:rFonts w:ascii="宋体" w:hAnsi="宋体"/>
          <w:szCs w:val="21"/>
        </w:rPr>
      </w:pPr>
      <w:r>
        <w:rPr>
          <w:rFonts w:ascii="宋体" w:hAnsi="宋体" w:hint="eastAsia"/>
          <w:szCs w:val="21"/>
        </w:rPr>
        <w:t>38.2.3</w:t>
      </w:r>
      <w:bookmarkStart w:id="110" w:name="_Hlk71469688"/>
      <w:r>
        <w:t>适用评定分离的政府采购项目，</w:t>
      </w:r>
      <w:r>
        <w:rPr>
          <w:rFonts w:ascii="宋体" w:hAnsi="宋体" w:hint="eastAsia"/>
          <w:szCs w:val="21"/>
        </w:rPr>
        <w:t>按照自定法确定中标供应商：自定法是指采购人组织定标委员会，由定标委员会在三家候选中标供应商中确定中标供应商。</w:t>
      </w:r>
      <w:bookmarkEnd w:id="109"/>
      <w:bookmarkEnd w:id="110"/>
    </w:p>
    <w:p w:rsidR="003359D6">
      <w:pPr>
        <w:ind w:firstLine="470" w:firstLineChars="196"/>
        <w:rPr>
          <w:rFonts w:ascii="宋体" w:hAnsi="宋体"/>
          <w:szCs w:val="21"/>
        </w:rPr>
      </w:pPr>
      <w:r>
        <w:rPr>
          <w:rFonts w:ascii="宋体" w:hAnsi="宋体"/>
          <w:szCs w:val="21"/>
        </w:rPr>
        <w:t>38.2.4</w:t>
      </w:r>
      <w:r>
        <w:rPr>
          <w:rFonts w:ascii="宋体" w:hAnsi="宋体" w:hint="eastAsia"/>
          <w:szCs w:val="21"/>
        </w:rPr>
        <w:t>政府集中采购机构</w:t>
      </w:r>
      <w:r>
        <w:t>应当自评审结束之日起两个工作日内将候选中标供应商名单及其投标文件、评审报告送交采购人</w:t>
      </w:r>
      <w:r>
        <w:rPr>
          <w:rFonts w:ascii="宋体" w:hAnsi="宋体" w:hint="eastAsia"/>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ascii="宋体" w:hAnsi="宋体" w:hint="eastAsia"/>
        </w:rPr>
        <w:t>〈</w:t>
      </w:r>
      <w:r>
        <w:t>深圳市政府采购评标定标分离管理办法</w:t>
      </w:r>
      <w:r>
        <w:rPr>
          <w:rFonts w:ascii="宋体" w:hAnsi="宋体" w:hint="eastAsia"/>
        </w:rPr>
        <w:t>〉</w:t>
      </w:r>
      <w:r>
        <w:t>的通知</w:t>
      </w:r>
      <w:r>
        <w:rPr>
          <w:rFonts w:hint="eastAsia"/>
        </w:rPr>
        <w:t>》（深财</w:t>
      </w:r>
      <w:r>
        <w:rPr>
          <w:rFonts w:hint="eastAsia"/>
        </w:rPr>
        <w:t>规</w:t>
      </w:r>
      <w:r>
        <w:rPr>
          <w:rFonts w:hint="eastAsia"/>
        </w:rPr>
        <w:t>【</w:t>
      </w:r>
      <w:r>
        <w:rPr>
          <w:rFonts w:hint="eastAsia"/>
        </w:rPr>
        <w:t>2</w:t>
      </w:r>
      <w:r>
        <w:t>020</w:t>
      </w:r>
      <w:r>
        <w:rPr>
          <w:rFonts w:hint="eastAsia"/>
        </w:rPr>
        <w:t>】</w:t>
      </w:r>
      <w:r>
        <w:rPr>
          <w:rFonts w:hint="eastAsia"/>
        </w:rPr>
        <w:t>1</w:t>
      </w:r>
      <w:r>
        <w:rPr>
          <w:rFonts w:hint="eastAsia"/>
        </w:rPr>
        <w:t>号）执行。</w:t>
      </w:r>
    </w:p>
    <w:p w:rsidR="003359D6">
      <w:pPr>
        <w:ind w:firstLine="470" w:firstLineChars="196"/>
        <w:rPr>
          <w:rFonts w:ascii="宋体" w:hAnsi="宋体"/>
          <w:szCs w:val="21"/>
        </w:rPr>
      </w:pPr>
      <w:r>
        <w:rPr>
          <w:rFonts w:ascii="宋体" w:hAnsi="宋体" w:hint="eastAsia"/>
          <w:szCs w:val="21"/>
        </w:rPr>
        <w:t>说明：采购人及投标供应商应按照上述方法提前做好相关准备。</w:t>
      </w:r>
    </w:p>
    <w:p w:rsidR="003359D6">
      <w:pPr>
        <w:ind w:firstLine="470" w:firstLineChars="196"/>
        <w:rPr>
          <w:rFonts w:ascii="宋体" w:hAnsi="宋体"/>
          <w:szCs w:val="21"/>
        </w:rPr>
      </w:pPr>
      <w:r>
        <w:rPr>
          <w:rFonts w:ascii="宋体" w:hAnsi="宋体" w:hint="eastAsia"/>
          <w:szCs w:val="21"/>
        </w:rPr>
        <w:t>38.3专用条款另有规定的，按专用条款相关要求定标。</w:t>
      </w:r>
    </w:p>
    <w:p w:rsidR="003359D6">
      <w:pPr>
        <w:rPr>
          <w:rFonts w:ascii="黑体" w:eastAsia="黑体" w:hAnsi="宋体"/>
          <w:sz w:val="24"/>
        </w:rPr>
      </w:pPr>
      <w:r>
        <w:rPr>
          <w:rFonts w:ascii="黑体" w:eastAsia="黑体" w:hAnsi="宋体" w:hint="eastAsia"/>
          <w:sz w:val="24"/>
        </w:rPr>
        <w:t>39．编写评审报告</w:t>
      </w:r>
    </w:p>
    <w:p w:rsidR="003359D6">
      <w:pPr>
        <w:ind w:firstLine="470" w:firstLineChars="196"/>
        <w:rPr>
          <w:rFonts w:ascii="宋体" w:hAnsi="宋体"/>
          <w:szCs w:val="21"/>
        </w:rPr>
      </w:pPr>
      <w:r>
        <w:rPr>
          <w:rFonts w:ascii="宋体" w:hAnsi="宋体" w:hint="eastAsia"/>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w:t>
      </w:r>
      <w:r>
        <w:rPr>
          <w:rFonts w:ascii="宋体" w:hAnsi="宋体" w:hint="eastAsia"/>
          <w:szCs w:val="21"/>
        </w:rPr>
        <w:t>作出</w:t>
      </w:r>
      <w:r>
        <w:rPr>
          <w:rFonts w:ascii="宋体" w:hAnsi="宋体" w:hint="eastAsia"/>
          <w:szCs w:val="21"/>
        </w:rPr>
        <w:t>书面说明并记录存档。</w:t>
      </w:r>
    </w:p>
    <w:p w:rsidR="003359D6">
      <w:pPr>
        <w:rPr>
          <w:rFonts w:ascii="黑体" w:eastAsia="黑体" w:hAnsi="宋体"/>
          <w:sz w:val="24"/>
        </w:rPr>
      </w:pPr>
      <w:bookmarkStart w:id="111" w:name="_Hlk71407340"/>
      <w:r>
        <w:rPr>
          <w:rFonts w:ascii="黑体" w:eastAsia="黑体" w:hAnsi="宋体" w:hint="eastAsia"/>
          <w:sz w:val="24"/>
        </w:rPr>
        <w:t>40．中标公告</w:t>
      </w:r>
    </w:p>
    <w:p w:rsidR="003359D6">
      <w:pPr>
        <w:ind w:firstLine="470" w:firstLineChars="196"/>
        <w:rPr>
          <w:rFonts w:ascii="宋体" w:hAnsi="宋体"/>
          <w:szCs w:val="21"/>
        </w:rPr>
      </w:pPr>
      <w:r>
        <w:rPr>
          <w:rFonts w:ascii="宋体" w:hAnsi="宋体" w:hint="eastAsia"/>
          <w:szCs w:val="21"/>
        </w:rPr>
        <w:t>40.1</w:t>
      </w:r>
      <w:bookmarkStart w:id="112" w:name="_Hlk72438709"/>
      <w:r>
        <w:rPr>
          <w:rFonts w:ascii="宋体" w:hAnsi="宋体" w:hint="eastAsia"/>
          <w:szCs w:val="21"/>
        </w:rPr>
        <w:t>为体现“公开、公平、公正”的原则，评审结束后经采购人确认（确定）评审结果，政府集中采购机构将在</w:t>
      </w:r>
      <w:r>
        <w:rPr>
          <w:rFonts w:ascii="宋体" w:hAnsi="宋体" w:hint="eastAsia"/>
          <w:szCs w:val="21"/>
          <w:highlight w:val="green"/>
        </w:rPr>
        <w:t>“深圳政府采购智慧平台（http://zfcg.szggzy.com/）”</w:t>
      </w:r>
      <w:r>
        <w:rPr>
          <w:rFonts w:ascii="宋体" w:hAnsi="宋体" w:hint="eastAsia"/>
          <w:szCs w:val="21"/>
        </w:rPr>
        <w:t>上发布中标结果公告。</w:t>
      </w:r>
      <w:bookmarkStart w:id="113" w:name="_Hlk72438751"/>
      <w:bookmarkEnd w:id="112"/>
      <w:r>
        <w:rPr>
          <w:rFonts w:ascii="宋体" w:hAnsi="宋体" w:hint="eastAsia"/>
          <w:szCs w:val="21"/>
        </w:rPr>
        <w:t>供应商如对评审结果有异议，</w:t>
      </w:r>
      <w:r>
        <w:rPr>
          <w:rFonts w:ascii="宋体" w:hAnsi="宋体"/>
          <w:szCs w:val="21"/>
        </w:rPr>
        <w:t>可在发布公示日期起</w:t>
      </w:r>
      <w:r>
        <w:rPr>
          <w:rFonts w:ascii="宋体" w:hAnsi="宋体" w:hint="eastAsia"/>
          <w:szCs w:val="21"/>
        </w:rPr>
        <w:t>七</w:t>
      </w:r>
      <w:r>
        <w:rPr>
          <w:rFonts w:ascii="宋体" w:hAnsi="宋体"/>
          <w:szCs w:val="21"/>
        </w:rPr>
        <w:t>个工作日内向</w:t>
      </w:r>
      <w:r>
        <w:rPr>
          <w:rFonts w:ascii="宋体" w:hAnsi="宋体" w:hint="eastAsia"/>
          <w:szCs w:val="21"/>
        </w:rPr>
        <w:t>政府集中采购机构</w:t>
      </w:r>
      <w:r>
        <w:rPr>
          <w:rFonts w:ascii="宋体" w:hAnsi="宋体"/>
          <w:szCs w:val="21"/>
        </w:rPr>
        <w:t>提出。 监督电话：0755-83948143。</w:t>
      </w:r>
      <w:r>
        <w:rPr>
          <w:rFonts w:ascii="宋体" w:hAnsi="宋体" w:hint="eastAsia"/>
          <w:szCs w:val="21"/>
        </w:rPr>
        <w:t>若在公示期内未提出质疑，则视为认同该评审结果。</w:t>
      </w:r>
    </w:p>
    <w:p w:rsidR="003359D6">
      <w:pPr>
        <w:ind w:firstLine="470" w:firstLineChars="196"/>
        <w:rPr>
          <w:rFonts w:ascii="宋体" w:hAnsi="宋体"/>
          <w:szCs w:val="21"/>
        </w:rPr>
      </w:pPr>
      <w:bookmarkEnd w:id="113"/>
      <w:r>
        <w:rPr>
          <w:rFonts w:ascii="宋体" w:hAnsi="宋体" w:hint="eastAsia"/>
          <w:szCs w:val="21"/>
        </w:rPr>
        <w:t>40.2质疑、投诉供应商应保证质疑、投诉内容的真实性和可靠性，并承担相应的法律责任。</w:t>
      </w:r>
    </w:p>
    <w:p w:rsidR="003359D6">
      <w:pPr>
        <w:rPr>
          <w:rFonts w:ascii="黑体" w:eastAsia="黑体" w:hAnsi="宋体"/>
          <w:sz w:val="24"/>
        </w:rPr>
      </w:pPr>
      <w:r>
        <w:rPr>
          <w:rFonts w:ascii="黑体" w:eastAsia="黑体" w:hAnsi="宋体" w:hint="eastAsia"/>
          <w:sz w:val="24"/>
        </w:rPr>
        <w:t>41．中标通知书</w:t>
      </w:r>
    </w:p>
    <w:p w:rsidR="003359D6">
      <w:pPr>
        <w:ind w:firstLine="470" w:firstLineChars="196"/>
        <w:rPr>
          <w:rFonts w:ascii="宋体" w:hAnsi="宋体"/>
          <w:szCs w:val="21"/>
        </w:rPr>
      </w:pPr>
      <w:r>
        <w:rPr>
          <w:rFonts w:ascii="宋体" w:hAnsi="宋体" w:hint="eastAsia"/>
          <w:szCs w:val="21"/>
        </w:rPr>
        <w:t>41</w:t>
      </w:r>
      <w:r>
        <w:rPr>
          <w:rFonts w:ascii="宋体" w:hAnsi="宋体"/>
          <w:szCs w:val="21"/>
        </w:rPr>
        <w:t>.</w:t>
      </w:r>
      <w:r>
        <w:rPr>
          <w:rFonts w:ascii="宋体" w:hAnsi="宋体" w:hint="eastAsia"/>
          <w:szCs w:val="21"/>
        </w:rPr>
        <w:t>1</w:t>
      </w:r>
      <w:bookmarkStart w:id="114" w:name="_Hlk72438863"/>
      <w:r>
        <w:rPr>
          <w:rFonts w:ascii="宋体" w:hAnsi="宋体" w:hint="eastAsia"/>
          <w:szCs w:val="21"/>
        </w:rPr>
        <w:t>中标公告公布以后无异常的情况下,中标供应商和采购人可自行在</w:t>
      </w:r>
      <w:r>
        <w:rPr>
          <w:rFonts w:ascii="宋体" w:hAnsi="宋体" w:hint="eastAsia"/>
          <w:szCs w:val="21"/>
          <w:highlight w:val="green"/>
        </w:rPr>
        <w:t>“深圳政府采购智慧平台（http://zfcg.szggzy.com/）”</w:t>
      </w:r>
      <w:r>
        <w:rPr>
          <w:rFonts w:ascii="宋体" w:hAnsi="宋体" w:hint="eastAsia"/>
          <w:szCs w:val="21"/>
        </w:rPr>
        <w:t>上打印</w:t>
      </w:r>
      <w:r>
        <w:rPr>
          <w:rFonts w:ascii="宋体" w:hAnsi="宋体" w:hint="eastAsia"/>
          <w:b/>
          <w:szCs w:val="21"/>
        </w:rPr>
        <w:t>《数字中标通知书》（</w:t>
      </w:r>
      <w:r>
        <w:rPr>
          <w:rFonts w:ascii="宋体" w:hAnsi="宋体" w:hint="eastAsia"/>
          <w:szCs w:val="21"/>
        </w:rPr>
        <w:t>咨询电话：</w:t>
      </w:r>
      <w:r>
        <w:rPr>
          <w:rFonts w:ascii="宋体" w:hAnsi="宋体" w:hint="eastAsia"/>
          <w:b/>
          <w:bCs/>
          <w:szCs w:val="21"/>
        </w:rPr>
        <w:t>0755-83938599，83948100，83938584</w:t>
      </w:r>
      <w:r>
        <w:rPr>
          <w:rFonts w:ascii="宋体" w:hAnsi="宋体" w:hint="eastAsia"/>
          <w:szCs w:val="21"/>
        </w:rPr>
        <w:t>）。</w:t>
      </w:r>
      <w:bookmarkEnd w:id="114"/>
    </w:p>
    <w:p w:rsidR="003359D6">
      <w:pPr>
        <w:ind w:firstLine="470" w:firstLineChars="196"/>
        <w:rPr>
          <w:rFonts w:ascii="宋体" w:hAnsi="宋体"/>
          <w:szCs w:val="21"/>
        </w:rPr>
      </w:pPr>
      <w:r>
        <w:rPr>
          <w:rFonts w:ascii="宋体" w:hAnsi="宋体" w:hint="eastAsia"/>
          <w:szCs w:val="21"/>
        </w:rPr>
        <w:t>41</w:t>
      </w:r>
      <w:r>
        <w:rPr>
          <w:rFonts w:ascii="宋体" w:hAnsi="宋体"/>
          <w:szCs w:val="21"/>
        </w:rPr>
        <w:t>.2</w:t>
      </w:r>
      <w:r>
        <w:rPr>
          <w:rFonts w:ascii="宋体" w:hAnsi="宋体" w:hint="eastAsia"/>
          <w:szCs w:val="21"/>
        </w:rPr>
        <w:t>中标通知书是合同的重要组成部分。</w:t>
      </w:r>
    </w:p>
    <w:p w:rsidR="003359D6">
      <w:pPr>
        <w:ind w:firstLine="470" w:firstLineChars="196"/>
        <w:rPr>
          <w:rFonts w:ascii="宋体" w:hAnsi="宋体"/>
          <w:szCs w:val="21"/>
        </w:rPr>
      </w:pPr>
      <w:r>
        <w:rPr>
          <w:rFonts w:ascii="宋体" w:hAnsi="宋体" w:hint="eastAsia"/>
          <w:szCs w:val="21"/>
        </w:rPr>
        <w:t>41.3因质疑投诉或其它原因导致项目结果变更或采购终止的，政府集中采购机构有权吊销中标通知书。</w:t>
      </w:r>
    </w:p>
    <w:p w:rsidR="003359D6">
      <w:pPr>
        <w:ind w:firstLine="470" w:firstLineChars="196"/>
        <w:rPr>
          <w:rFonts w:ascii="宋体" w:hAnsi="宋体"/>
          <w:szCs w:val="21"/>
        </w:rPr>
      </w:pPr>
      <w:bookmarkEnd w:id="111"/>
    </w:p>
    <w:p w:rsidR="003359D6">
      <w:pPr>
        <w:pStyle w:val="Heading2"/>
        <w:tabs>
          <w:tab w:val="left" w:pos="720"/>
        </w:tabs>
        <w:spacing w:before="120" w:beforeLines="50" w:after="120" w:afterLines="50"/>
        <w:ind w:left="562"/>
        <w:rPr>
          <w:sz w:val="28"/>
          <w:szCs w:val="28"/>
        </w:rPr>
      </w:pPr>
      <w:r>
        <w:rPr>
          <w:rFonts w:hint="eastAsia"/>
          <w:sz w:val="28"/>
          <w:szCs w:val="28"/>
        </w:rPr>
        <w:t>第九章 公开招标失败的后续处理</w:t>
      </w:r>
    </w:p>
    <w:p w:rsidR="003359D6">
      <w:pPr>
        <w:rPr>
          <w:rFonts w:ascii="黑体" w:eastAsia="黑体" w:hAnsi="宋体"/>
          <w:sz w:val="24"/>
        </w:rPr>
      </w:pPr>
      <w:r>
        <w:rPr>
          <w:rFonts w:ascii="黑体" w:eastAsia="黑体" w:hAnsi="宋体" w:hint="eastAsia"/>
          <w:sz w:val="24"/>
        </w:rPr>
        <w:t>42．公开招标失败的处理</w:t>
      </w:r>
    </w:p>
    <w:p w:rsidR="003359D6">
      <w:pPr>
        <w:ind w:firstLine="470" w:firstLineChars="196"/>
        <w:rPr>
          <w:rFonts w:ascii="宋体" w:hAnsi="宋体"/>
        </w:rPr>
      </w:pPr>
      <w:r>
        <w:rPr>
          <w:rFonts w:ascii="宋体" w:hAnsi="宋体" w:hint="eastAsia"/>
          <w:szCs w:val="21"/>
        </w:rPr>
        <w:t>42.1本项目公开招标过程中若由于投标截止后</w:t>
      </w:r>
      <w:r>
        <w:rPr>
          <w:rFonts w:ascii="宋体" w:hAnsi="宋体" w:hint="eastAsia"/>
        </w:rPr>
        <w:t>实际递交</w:t>
      </w:r>
      <w:r>
        <w:rPr>
          <w:rFonts w:ascii="宋体" w:hAnsi="宋体"/>
        </w:rPr>
        <w:t>投标</w:t>
      </w:r>
      <w:r>
        <w:rPr>
          <w:rFonts w:ascii="宋体" w:hAnsi="宋体" w:hint="eastAsia"/>
        </w:rPr>
        <w:t>文件的供应商数量不足、经</w:t>
      </w:r>
      <w:r>
        <w:rPr>
          <w:rFonts w:ascii="宋体" w:hAnsi="宋体" w:hint="eastAsia"/>
          <w:szCs w:val="21"/>
        </w:rPr>
        <w:t>评审委员会</w:t>
      </w:r>
      <w:r>
        <w:rPr>
          <w:rFonts w:ascii="宋体" w:hAnsi="宋体" w:hint="eastAsia"/>
        </w:rPr>
        <w:t>评审对招标文件作实质响应的供应商不足等原因造成公开招标失败，可由</w:t>
      </w:r>
      <w:r>
        <w:rPr>
          <w:rFonts w:ascii="宋体" w:hAnsi="宋体" w:cs="宋体" w:hint="eastAsia"/>
        </w:rPr>
        <w:t>政府集中采购机构</w:t>
      </w:r>
      <w:r>
        <w:rPr>
          <w:rFonts w:ascii="宋体" w:hAnsi="宋体" w:hint="eastAsia"/>
        </w:rPr>
        <w:t>重新组织采购。</w:t>
      </w:r>
    </w:p>
    <w:p w:rsidR="003359D6">
      <w:pPr>
        <w:ind w:firstLine="470" w:firstLineChars="196"/>
        <w:rPr>
          <w:rFonts w:ascii="宋体" w:hAnsi="宋体"/>
          <w:szCs w:val="21"/>
        </w:rPr>
      </w:pPr>
      <w:r>
        <w:rPr>
          <w:rFonts w:ascii="宋体" w:hAnsi="宋体" w:hint="eastAsia"/>
          <w:szCs w:val="21"/>
        </w:rPr>
        <w:t>42.2对公开招标失败的项目，评审委员会在出具该项目招标失败结论的同时，可以提出重新采购组织形式的建议，以及进一步完善招标文件的资格、技术、商务要求的修改建议。</w:t>
      </w:r>
    </w:p>
    <w:p w:rsidR="003359D6">
      <w:pPr>
        <w:ind w:firstLine="470" w:firstLineChars="196"/>
        <w:rPr>
          <w:rFonts w:ascii="宋体" w:hAnsi="宋体"/>
          <w:szCs w:val="21"/>
        </w:rPr>
      </w:pPr>
      <w:r>
        <w:rPr>
          <w:rFonts w:ascii="宋体" w:hAnsi="宋体" w:hint="eastAsia"/>
          <w:szCs w:val="21"/>
        </w:rPr>
        <w:t>42.3重新组织采购有以下两种组织形式：</w:t>
      </w:r>
    </w:p>
    <w:p w:rsidR="003359D6">
      <w:pPr>
        <w:ind w:firstLine="470" w:firstLineChars="196"/>
        <w:rPr>
          <w:rFonts w:ascii="宋体" w:hAnsi="宋体"/>
        </w:rPr>
      </w:pPr>
      <w:r>
        <w:rPr>
          <w:rFonts w:ascii="宋体" w:hAnsi="宋体" w:hint="eastAsia"/>
        </w:rPr>
        <w:t>（1）由政府集中采购机构重新组织公开招标；</w:t>
      </w:r>
    </w:p>
    <w:p w:rsidR="003359D6">
      <w:pPr>
        <w:ind w:firstLine="470" w:firstLineChars="196"/>
        <w:rPr>
          <w:rFonts w:ascii="宋体" w:hAnsi="宋体"/>
        </w:rPr>
      </w:pPr>
      <w:r>
        <w:rPr>
          <w:rFonts w:ascii="宋体" w:hAnsi="宋体" w:hint="eastAsia"/>
        </w:rPr>
        <w:t>（2）根据实际情况需要向同级财政部门提出非公开招标方式申请，经同级财政部门批准，公开招标失败采购项目可转为竞争性谈判或单一来源谈判方式采购。</w:t>
      </w:r>
    </w:p>
    <w:p w:rsidR="003359D6">
      <w:pPr>
        <w:ind w:firstLine="470" w:firstLineChars="196"/>
        <w:rPr>
          <w:rFonts w:ascii="宋体" w:hAnsi="宋体"/>
        </w:rPr>
      </w:pPr>
      <w:r>
        <w:rPr>
          <w:rFonts w:ascii="宋体" w:hAnsi="宋体" w:hint="eastAsia"/>
        </w:rPr>
        <w:t>42.4公开招标失败的采购项目重新组织公开招标，由政府集中采购机构重新按公开招标流程组织采购活动。</w:t>
      </w:r>
    </w:p>
    <w:p w:rsidR="003359D6">
      <w:pPr>
        <w:rPr>
          <w:rFonts w:ascii="宋体" w:hAnsi="宋体"/>
        </w:rPr>
      </w:pPr>
      <w:r>
        <w:rPr>
          <w:rFonts w:ascii="宋体" w:hAnsi="宋体" w:hint="eastAsia"/>
        </w:rPr>
        <w:t>42.5公开招标失败的采购项目经同级财政部门批准转为竞争性谈判或单一来源谈判方式采购的，按规定要求组织政府采购工作。</w:t>
      </w:r>
    </w:p>
    <w:p w:rsidR="003359D6">
      <w:pPr>
        <w:rPr>
          <w:rFonts w:ascii="黑体" w:eastAsia="黑体" w:hAnsi="宋体"/>
          <w:sz w:val="24"/>
        </w:rPr>
      </w:pPr>
    </w:p>
    <w:p w:rsidR="003359D6">
      <w:pPr>
        <w:pStyle w:val="Heading2"/>
        <w:tabs>
          <w:tab w:val="left" w:pos="720"/>
        </w:tabs>
        <w:spacing w:before="120" w:beforeLines="50" w:after="120" w:afterLines="50"/>
        <w:ind w:left="562"/>
        <w:rPr>
          <w:sz w:val="28"/>
          <w:szCs w:val="28"/>
        </w:rPr>
      </w:pPr>
      <w:bookmarkStart w:id="115" w:name="_Hlk72439043"/>
      <w:r>
        <w:rPr>
          <w:rFonts w:hint="eastAsia"/>
          <w:sz w:val="28"/>
          <w:szCs w:val="28"/>
        </w:rPr>
        <w:t>第十章 合同的授予与备案</w:t>
      </w:r>
      <w:bookmarkEnd w:id="115"/>
    </w:p>
    <w:p w:rsidR="003359D6">
      <w:pPr>
        <w:rPr>
          <w:rFonts w:ascii="黑体" w:eastAsia="黑体" w:hAnsi="宋体"/>
          <w:sz w:val="24"/>
        </w:rPr>
      </w:pPr>
      <w:bookmarkStart w:id="116" w:name="_Toc73521674"/>
      <w:bookmarkStart w:id="117" w:name="_Toc73521586"/>
      <w:bookmarkStart w:id="118" w:name="_Toc73518157"/>
      <w:bookmarkStart w:id="119" w:name="_Toc100052408"/>
      <w:bookmarkStart w:id="120" w:name="_Toc73517679"/>
      <w:bookmarkStart w:id="121" w:name="_Hlk72439088"/>
      <w:r>
        <w:rPr>
          <w:rFonts w:ascii="黑体" w:eastAsia="黑体" w:hAnsi="宋体" w:hint="eastAsia"/>
          <w:sz w:val="24"/>
        </w:rPr>
        <w:t>43．合同授予标准</w:t>
      </w:r>
      <w:bookmarkEnd w:id="116"/>
      <w:bookmarkEnd w:id="117"/>
      <w:bookmarkEnd w:id="118"/>
      <w:bookmarkEnd w:id="119"/>
      <w:bookmarkEnd w:id="120"/>
    </w:p>
    <w:p w:rsidR="003359D6">
      <w:pPr>
        <w:ind w:firstLine="470" w:firstLineChars="196"/>
        <w:rPr>
          <w:rFonts w:ascii="宋体" w:hAnsi="宋体"/>
          <w:szCs w:val="21"/>
        </w:rPr>
      </w:pPr>
      <w:r>
        <w:rPr>
          <w:rFonts w:ascii="宋体" w:hAnsi="宋体" w:hint="eastAsia"/>
          <w:szCs w:val="21"/>
        </w:rPr>
        <w:t>本项目的合同将授予经本招标文件规定评审确定的中标供应商。</w:t>
      </w:r>
    </w:p>
    <w:p w:rsidR="003359D6">
      <w:pPr>
        <w:rPr>
          <w:rFonts w:ascii="黑体" w:eastAsia="黑体" w:hAnsi="宋体"/>
          <w:sz w:val="24"/>
        </w:rPr>
      </w:pPr>
      <w:bookmarkStart w:id="122" w:name="_Toc100052409"/>
      <w:bookmarkStart w:id="123" w:name="_Toc73517680"/>
      <w:bookmarkStart w:id="124" w:name="_Toc73518158"/>
      <w:bookmarkStart w:id="125" w:name="_Toc73521675"/>
      <w:bookmarkStart w:id="126" w:name="_Toc73521587"/>
      <w:r>
        <w:rPr>
          <w:rFonts w:ascii="黑体" w:eastAsia="黑体" w:hAnsi="宋体" w:hint="eastAsia"/>
          <w:sz w:val="24"/>
        </w:rPr>
        <w:t>44．</w:t>
      </w:r>
      <w:bookmarkEnd w:id="122"/>
      <w:bookmarkEnd w:id="123"/>
      <w:bookmarkEnd w:id="124"/>
      <w:bookmarkEnd w:id="125"/>
      <w:bookmarkEnd w:id="126"/>
      <w:r>
        <w:rPr>
          <w:rFonts w:ascii="黑体" w:eastAsia="黑体" w:hAnsi="宋体" w:hint="eastAsia"/>
          <w:sz w:val="24"/>
        </w:rPr>
        <w:t>接受和拒绝</w:t>
      </w:r>
      <w:r>
        <w:rPr>
          <w:rFonts w:ascii="黑体" w:eastAsia="黑体" w:hAnsi="宋体" w:hint="eastAsia"/>
          <w:sz w:val="24"/>
        </w:rPr>
        <w:t>任何或</w:t>
      </w:r>
      <w:r>
        <w:rPr>
          <w:rFonts w:ascii="黑体" w:eastAsia="黑体" w:hAnsi="宋体" w:hint="eastAsia"/>
          <w:sz w:val="24"/>
        </w:rPr>
        <w:t>所有投标的权力</w:t>
      </w:r>
    </w:p>
    <w:p w:rsidR="003359D6">
      <w:pPr>
        <w:ind w:firstLine="470" w:firstLineChars="196"/>
        <w:rPr>
          <w:rFonts w:ascii="宋体" w:hAnsi="宋体"/>
          <w:szCs w:val="21"/>
        </w:rPr>
      </w:pPr>
      <w:r>
        <w:rPr>
          <w:rFonts w:ascii="宋体" w:hAnsi="宋体" w:hint="eastAsia"/>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rsidR="003359D6">
      <w:pPr>
        <w:rPr>
          <w:rFonts w:ascii="黑体" w:eastAsia="黑体" w:hAnsi="宋体"/>
          <w:sz w:val="24"/>
        </w:rPr>
      </w:pPr>
      <w:bookmarkStart w:id="127" w:name="_Toc73521589"/>
      <w:bookmarkStart w:id="128" w:name="_Toc100052410"/>
      <w:bookmarkStart w:id="129" w:name="_Toc73521677"/>
      <w:bookmarkStart w:id="130" w:name="_Toc73518160"/>
      <w:bookmarkStart w:id="131" w:name="_Toc73517682"/>
      <w:r>
        <w:rPr>
          <w:rFonts w:ascii="黑体" w:eastAsia="黑体" w:hAnsi="宋体" w:hint="eastAsia"/>
          <w:sz w:val="24"/>
        </w:rPr>
        <w:t>45．合同的签订</w:t>
      </w:r>
      <w:bookmarkEnd w:id="127"/>
      <w:bookmarkEnd w:id="128"/>
      <w:bookmarkEnd w:id="129"/>
      <w:bookmarkEnd w:id="130"/>
      <w:bookmarkEnd w:id="131"/>
    </w:p>
    <w:p w:rsidR="003359D6">
      <w:pPr>
        <w:ind w:firstLine="470" w:firstLineChars="196"/>
        <w:rPr>
          <w:rFonts w:ascii="宋体" w:hAnsi="宋体"/>
          <w:szCs w:val="21"/>
        </w:rPr>
      </w:pPr>
      <w:r>
        <w:rPr>
          <w:rFonts w:ascii="宋体" w:hAnsi="宋体" w:hint="eastAsia"/>
          <w:szCs w:val="21"/>
        </w:rPr>
        <w:t>45.1中标人将于中标通知书发出之日起十个工作日内，按照采购文件（招标文件和投标文件等）内容与采购人签订政府采购合同；合同的实质性内容应当符合招标文件的规定；</w:t>
      </w:r>
    </w:p>
    <w:p w:rsidR="003359D6">
      <w:pPr>
        <w:ind w:firstLine="470" w:firstLineChars="196"/>
        <w:rPr>
          <w:rFonts w:ascii="宋体" w:hAnsi="宋体"/>
          <w:szCs w:val="21"/>
        </w:rPr>
      </w:pPr>
      <w:r>
        <w:rPr>
          <w:rFonts w:ascii="宋体" w:hAnsi="宋体" w:hint="eastAsia"/>
          <w:szCs w:val="21"/>
        </w:rPr>
        <w:t>45.2中标人如不按本通用条款第45</w:t>
      </w:r>
      <w:r>
        <w:rPr>
          <w:rFonts w:ascii="宋体" w:hAnsi="宋体"/>
          <w:szCs w:val="21"/>
        </w:rPr>
        <w:t>.1</w:t>
      </w:r>
      <w:r>
        <w:rPr>
          <w:rFonts w:ascii="宋体" w:hAnsi="宋体" w:hint="eastAsia"/>
          <w:szCs w:val="21"/>
        </w:rPr>
        <w:t>款的规定与采购人签订合同，</w:t>
      </w:r>
      <w:r>
        <w:rPr>
          <w:rFonts w:ascii="宋体" w:hAnsi="宋体" w:cs="宋体"/>
          <w:kern w:val="0"/>
          <w:szCs w:val="21"/>
        </w:rPr>
        <w:t>情节严重的，由</w:t>
      </w:r>
      <w:r>
        <w:rPr>
          <w:rFonts w:ascii="宋体" w:hAnsi="宋体" w:cs="宋体" w:hint="eastAsia"/>
          <w:kern w:val="0"/>
          <w:szCs w:val="21"/>
        </w:rPr>
        <w:t>同</w:t>
      </w:r>
      <w:r>
        <w:rPr>
          <w:rFonts w:ascii="宋体" w:hAnsi="宋体" w:cs="宋体" w:hint="eastAsia"/>
          <w:kern w:val="0"/>
          <w:szCs w:val="21"/>
        </w:rPr>
        <w:t>级财政</w:t>
      </w:r>
      <w:r>
        <w:rPr>
          <w:rFonts w:ascii="宋体" w:hAnsi="宋体" w:cs="宋体"/>
          <w:kern w:val="0"/>
          <w:szCs w:val="21"/>
        </w:rPr>
        <w:t>部门记入供应商诚信档案，予以通报</w:t>
      </w:r>
      <w:r>
        <w:rPr>
          <w:rFonts w:ascii="宋体" w:hAnsi="宋体" w:hint="eastAsia"/>
          <w:szCs w:val="21"/>
        </w:rPr>
        <w:t>；</w:t>
      </w:r>
    </w:p>
    <w:p w:rsidR="003359D6">
      <w:pPr>
        <w:ind w:firstLine="470" w:firstLineChars="196"/>
        <w:rPr>
          <w:rFonts w:ascii="宋体" w:hAnsi="宋体"/>
          <w:szCs w:val="21"/>
        </w:rPr>
      </w:pPr>
      <w:r>
        <w:rPr>
          <w:rFonts w:ascii="宋体" w:hAnsi="宋体" w:hint="eastAsia"/>
          <w:szCs w:val="21"/>
        </w:rPr>
        <w:t>45.3中标人应当按照合同约定履行义务，完成中标项目，不得将中标项目转让（转包）给他人。</w:t>
      </w:r>
    </w:p>
    <w:p w:rsidR="003359D6">
      <w:pPr>
        <w:rPr>
          <w:rFonts w:ascii="黑体" w:eastAsia="黑体" w:hAnsi="宋体"/>
          <w:sz w:val="24"/>
        </w:rPr>
      </w:pPr>
      <w:bookmarkStart w:id="132" w:name="_Toc73521590"/>
      <w:bookmarkStart w:id="133" w:name="_Toc73521678"/>
      <w:bookmarkStart w:id="134" w:name="_Toc100052411"/>
      <w:bookmarkStart w:id="135" w:name="_Toc73517683"/>
      <w:bookmarkStart w:id="136" w:name="_Toc73518161"/>
      <w:r>
        <w:rPr>
          <w:rFonts w:ascii="黑体" w:eastAsia="黑体" w:hAnsi="宋体" w:hint="eastAsia"/>
          <w:sz w:val="24"/>
        </w:rPr>
        <w:t>46．履约担保</w:t>
      </w:r>
      <w:bookmarkEnd w:id="132"/>
      <w:bookmarkEnd w:id="133"/>
      <w:bookmarkEnd w:id="134"/>
      <w:bookmarkEnd w:id="135"/>
      <w:bookmarkEnd w:id="136"/>
    </w:p>
    <w:p w:rsidR="003359D6">
      <w:pPr>
        <w:ind w:firstLine="470" w:firstLineChars="196"/>
        <w:rPr>
          <w:rFonts w:ascii="宋体" w:hAnsi="宋体"/>
          <w:szCs w:val="21"/>
        </w:rPr>
      </w:pPr>
      <w:r>
        <w:rPr>
          <w:rFonts w:ascii="宋体" w:hAnsi="宋体" w:hint="eastAsia"/>
          <w:szCs w:val="21"/>
        </w:rPr>
        <w:t>46.1在签订项目合同的同时，中标人应按“对通用条款的补充内容”中规定的金额向采购人提交履约担保；</w:t>
      </w:r>
    </w:p>
    <w:p w:rsidR="003359D6">
      <w:pPr>
        <w:ind w:firstLine="470" w:firstLineChars="196"/>
        <w:rPr>
          <w:rFonts w:ascii="宋体" w:hAnsi="宋体"/>
          <w:szCs w:val="21"/>
        </w:rPr>
      </w:pPr>
      <w:r>
        <w:rPr>
          <w:rFonts w:ascii="宋体" w:hAnsi="宋体" w:hint="eastAsia"/>
          <w:szCs w:val="21"/>
        </w:rPr>
        <w:t>46.2，允许供应商自主选择以支票、汇票、本票、保函等非现金方式提交履约担保；</w:t>
      </w:r>
      <w:r>
        <w:t>中标</w:t>
      </w:r>
      <w:r>
        <w:rPr>
          <w:rFonts w:hint="eastAsia"/>
        </w:rPr>
        <w:t>人</w:t>
      </w:r>
      <w:r>
        <w:t>提交履约</w:t>
      </w:r>
      <w:r>
        <w:rPr>
          <w:rFonts w:hint="eastAsia"/>
        </w:rPr>
        <w:t>担保不是</w:t>
      </w:r>
      <w:r>
        <w:t>合同签订的</w:t>
      </w:r>
      <w:r>
        <w:rPr>
          <w:rFonts w:hint="eastAsia"/>
        </w:rPr>
        <w:t>前提</w:t>
      </w:r>
      <w:r>
        <w:t>条件，不要求中标</w:t>
      </w:r>
      <w:r>
        <w:rPr>
          <w:rFonts w:hint="eastAsia"/>
        </w:rPr>
        <w:t>人</w:t>
      </w:r>
      <w:r>
        <w:t>提供除法律、法规明确规定外的其他担保</w:t>
      </w:r>
      <w:r>
        <w:rPr>
          <w:rFonts w:hint="eastAsia"/>
        </w:rPr>
        <w:t>。</w:t>
      </w:r>
    </w:p>
    <w:p w:rsidR="003359D6">
      <w:pPr>
        <w:rPr>
          <w:rFonts w:ascii="黑体" w:eastAsia="黑体" w:hAnsi="宋体"/>
          <w:sz w:val="24"/>
        </w:rPr>
      </w:pPr>
      <w:r>
        <w:rPr>
          <w:rFonts w:ascii="黑体" w:eastAsia="黑体" w:hAnsi="宋体" w:hint="eastAsia"/>
          <w:sz w:val="24"/>
        </w:rPr>
        <w:t>47. 合同备案</w:t>
      </w:r>
    </w:p>
    <w:p w:rsidR="003359D6">
      <w:pPr>
        <w:ind w:firstLine="470" w:firstLineChars="196"/>
        <w:rPr>
          <w:rFonts w:ascii="宋体" w:hAnsi="宋体"/>
          <w:szCs w:val="21"/>
        </w:rPr>
      </w:pPr>
      <w:r>
        <w:rPr>
          <w:rFonts w:ascii="宋体" w:hAnsi="宋体" w:hint="eastAsia"/>
          <w:szCs w:val="21"/>
        </w:rPr>
        <w:t>采购人与中标人应于合同签订之日起十日内，由采购人或委托中标人将采购合同副本抄送合同备案工作实施机构备案。</w:t>
      </w:r>
    </w:p>
    <w:p w:rsidR="003359D6">
      <w:pPr>
        <w:rPr>
          <w:rFonts w:ascii="黑体" w:eastAsia="黑体" w:hAnsi="宋体"/>
          <w:sz w:val="24"/>
        </w:rPr>
      </w:pPr>
      <w:r>
        <w:rPr>
          <w:rFonts w:ascii="黑体" w:eastAsia="黑体" w:hAnsi="宋体" w:hint="eastAsia"/>
          <w:sz w:val="24"/>
        </w:rPr>
        <w:t>48. 合同变更</w:t>
      </w:r>
    </w:p>
    <w:p w:rsidR="003359D6">
      <w:pPr>
        <w:ind w:firstLine="470" w:firstLineChars="196"/>
        <w:rPr>
          <w:rFonts w:ascii="宋体" w:hAnsi="宋体"/>
          <w:szCs w:val="21"/>
        </w:rPr>
      </w:pPr>
      <w:r>
        <w:rPr>
          <w:rFonts w:ascii="宋体" w:hAnsi="宋体" w:hint="eastAsia"/>
          <w:szCs w:val="21"/>
        </w:rPr>
        <w:t>合同变更事宜按《深圳市财政局 深圳市政府采购中心关于进一步加强市本级政府采购合同备案管理工作的通知》（</w:t>
      </w:r>
      <w:r>
        <w:rPr>
          <w:rFonts w:ascii="宋体" w:hAnsi="宋体" w:hint="eastAsia"/>
          <w:szCs w:val="21"/>
        </w:rPr>
        <w:t>深财购〔2019〕</w:t>
      </w:r>
      <w:r>
        <w:rPr>
          <w:rFonts w:ascii="宋体" w:hAnsi="宋体" w:hint="eastAsia"/>
          <w:szCs w:val="21"/>
        </w:rPr>
        <w:t>43号）相关规定执行。</w:t>
      </w:r>
    </w:p>
    <w:p w:rsidR="003359D6">
      <w:pPr>
        <w:rPr>
          <w:rFonts w:ascii="黑体" w:eastAsia="黑体" w:hAnsi="宋体"/>
          <w:sz w:val="24"/>
        </w:rPr>
      </w:pPr>
      <w:r>
        <w:rPr>
          <w:rFonts w:ascii="黑体" w:eastAsia="黑体" w:hAnsi="宋体" w:hint="eastAsia"/>
          <w:sz w:val="24"/>
        </w:rPr>
        <w:t>49. 项目验收</w:t>
      </w:r>
    </w:p>
    <w:p w:rsidR="003359D6">
      <w:pPr>
        <w:widowControl/>
        <w:ind w:right="176" w:firstLine="420"/>
        <w:jc w:val="left"/>
        <w:rPr>
          <w:rFonts w:ascii="宋体" w:hAnsi="宋体"/>
        </w:rPr>
      </w:pPr>
      <w:r>
        <w:rPr>
          <w:rFonts w:ascii="宋体" w:hAnsi="宋体" w:hint="eastAsia"/>
        </w:rPr>
        <w:t>49.1采购人应当按照招标文件和合同规定的标准和方法，及时组织验收。</w:t>
      </w:r>
    </w:p>
    <w:p w:rsidR="003359D6">
      <w:pPr>
        <w:rPr>
          <w:rFonts w:ascii="黑体" w:eastAsia="黑体" w:hAnsi="宋体"/>
          <w:sz w:val="24"/>
        </w:rPr>
      </w:pPr>
      <w:r>
        <w:rPr>
          <w:rFonts w:ascii="黑体" w:eastAsia="黑体" w:hAnsi="宋体" w:hint="eastAsia"/>
          <w:sz w:val="24"/>
        </w:rPr>
        <w:t>50. 宣传</w:t>
      </w:r>
    </w:p>
    <w:p w:rsidR="003359D6">
      <w:pPr>
        <w:ind w:left="240" w:firstLine="470" w:leftChars="100" w:firstLineChars="196"/>
        <w:rPr>
          <w:rFonts w:ascii="宋体" w:hAnsi="宋体"/>
        </w:rPr>
      </w:pPr>
      <w:r>
        <w:rPr>
          <w:rFonts w:ascii="宋体" w:hAnsi="宋体" w:hint="eastAsia"/>
        </w:rPr>
        <w:t>凡与政府采购活动有关的宣传或广告，若当中提及政府采购，</w:t>
      </w:r>
      <w:r>
        <w:rPr>
          <w:rFonts w:ascii="宋体" w:hAnsi="宋体"/>
        </w:rPr>
        <w:t>必须事先将具体对外宣传方案报</w:t>
      </w:r>
      <w:r>
        <w:rPr>
          <w:rFonts w:ascii="宋体" w:hAnsi="宋体" w:hint="eastAsia"/>
        </w:rPr>
        <w:t>同级财政部门</w:t>
      </w:r>
      <w:r>
        <w:rPr>
          <w:rFonts w:ascii="宋体" w:hAnsi="宋体"/>
        </w:rPr>
        <w:t>和</w:t>
      </w:r>
      <w:r>
        <w:rPr>
          <w:rFonts w:ascii="宋体" w:hAnsi="宋体" w:hint="eastAsia"/>
        </w:rPr>
        <w:t>政府集中采购机构</w:t>
      </w:r>
      <w:r>
        <w:rPr>
          <w:rFonts w:ascii="宋体" w:hAnsi="宋体"/>
        </w:rPr>
        <w:t>，并征得其同意。对外市场宣传包括但不限于以下形式：</w:t>
      </w:r>
    </w:p>
    <w:p w:rsidR="003359D6">
      <w:pPr>
        <w:ind w:left="240" w:firstLine="470" w:leftChars="100" w:firstLineChars="196"/>
        <w:rPr>
          <w:rFonts w:ascii="宋体" w:hAnsi="宋体"/>
        </w:rPr>
      </w:pPr>
      <w:r>
        <w:rPr>
          <w:rFonts w:ascii="宋体" w:hAnsi="宋体"/>
        </w:rPr>
        <w:t>a.名片、宣传册、广告标语等；</w:t>
      </w:r>
    </w:p>
    <w:p w:rsidR="003359D6">
      <w:pPr>
        <w:ind w:left="240" w:firstLine="470" w:leftChars="100" w:firstLineChars="196"/>
        <w:rPr>
          <w:rFonts w:ascii="宋体" w:hAnsi="宋体"/>
        </w:rPr>
      </w:pPr>
      <w:r>
        <w:rPr>
          <w:rFonts w:ascii="宋体" w:hAnsi="宋体"/>
        </w:rPr>
        <w:t>b.案例介绍、推广等；</w:t>
      </w:r>
    </w:p>
    <w:p w:rsidR="003359D6">
      <w:pPr>
        <w:ind w:left="240" w:firstLine="470" w:leftChars="100" w:firstLineChars="196"/>
        <w:rPr>
          <w:rFonts w:ascii="宋体" w:hAnsi="宋体"/>
        </w:rPr>
      </w:pPr>
      <w:r>
        <w:rPr>
          <w:rFonts w:ascii="宋体" w:hAnsi="宋体" w:hint="eastAsia"/>
        </w:rPr>
        <w:t>c.工作</w:t>
      </w:r>
      <w:r>
        <w:rPr>
          <w:rFonts w:ascii="宋体" w:hAnsi="宋体"/>
        </w:rPr>
        <w:t>人员向其他消费群体宣传。</w:t>
      </w:r>
    </w:p>
    <w:p w:rsidR="003359D6">
      <w:pPr>
        <w:rPr>
          <w:rFonts w:ascii="黑体" w:eastAsia="黑体" w:hAnsi="宋体"/>
          <w:sz w:val="24"/>
        </w:rPr>
      </w:pPr>
      <w:r>
        <w:rPr>
          <w:rFonts w:ascii="黑体" w:eastAsia="黑体" w:hAnsi="宋体" w:hint="eastAsia"/>
          <w:sz w:val="24"/>
        </w:rPr>
        <w:t>51. 供应</w:t>
      </w:r>
      <w:r>
        <w:rPr>
          <w:rFonts w:ascii="黑体" w:eastAsia="黑体" w:hAnsi="宋体" w:hint="eastAsia"/>
          <w:sz w:val="24"/>
        </w:rPr>
        <w:t>商违法</w:t>
      </w:r>
      <w:r>
        <w:rPr>
          <w:rFonts w:ascii="黑体" w:eastAsia="黑体" w:hAnsi="宋体" w:hint="eastAsia"/>
          <w:sz w:val="24"/>
        </w:rPr>
        <w:t>责任</w:t>
      </w:r>
    </w:p>
    <w:p w:rsidR="003359D6">
      <w:pPr>
        <w:ind w:firstLine="470" w:firstLineChars="196"/>
        <w:rPr>
          <w:rFonts w:ascii="宋体" w:hAnsi="宋体"/>
          <w:szCs w:val="21"/>
        </w:rPr>
      </w:pPr>
      <w:r>
        <w:rPr>
          <w:rFonts w:ascii="宋体" w:hAnsi="宋体" w:hint="eastAsia"/>
          <w:szCs w:val="21"/>
        </w:rPr>
        <w:t>5</w:t>
      </w:r>
      <w:r>
        <w:rPr>
          <w:rFonts w:ascii="宋体" w:hAnsi="宋体"/>
          <w:szCs w:val="21"/>
        </w:rPr>
        <w:t>1.1</w:t>
      </w:r>
      <w:r>
        <w:rPr>
          <w:rFonts w:ascii="宋体" w:hAnsi="宋体" w:hint="eastAsia"/>
          <w:szCs w:val="21"/>
        </w:rPr>
        <w:t>《深圳经济特区政府采购条例》第五十七条 供应商在政府采购中，有下列行为之一的，一至三年内禁止其参与本市政府采购，并由主管部门记入供应商诚信档案，处以采购金额千分之十以上千</w:t>
      </w:r>
      <w:r>
        <w:rPr>
          <w:rFonts w:ascii="宋体" w:hAnsi="宋体" w:hint="eastAsia"/>
          <w:szCs w:val="21"/>
        </w:rPr>
        <w:t>分之二十</w:t>
      </w:r>
      <w:r>
        <w:rPr>
          <w:rFonts w:ascii="宋体" w:hAnsi="宋体" w:hint="eastAsia"/>
          <w:szCs w:val="21"/>
        </w:rPr>
        <w:t>以下的罚款；情节严重的，取消其参与本市政府采购资格，处以采购金额千分之二十以上千</w:t>
      </w:r>
      <w:r>
        <w:rPr>
          <w:rFonts w:ascii="宋体" w:hAnsi="宋体" w:hint="eastAsia"/>
          <w:szCs w:val="21"/>
        </w:rPr>
        <w:t>分之三十</w:t>
      </w:r>
      <w:r>
        <w:rPr>
          <w:rFonts w:ascii="宋体" w:hAnsi="宋体" w:hint="eastAsia"/>
          <w:szCs w:val="21"/>
        </w:rPr>
        <w:t>以下的罚款，并由市场监管部门依法吊销其营业执照；给他人造成损失的，依法承担赔偿责任；构成犯罪的，依法追究刑事责任：</w:t>
      </w:r>
    </w:p>
    <w:p w:rsidR="003359D6">
      <w:pPr>
        <w:ind w:firstLine="470" w:firstLineChars="196"/>
        <w:rPr>
          <w:rFonts w:ascii="宋体" w:hAnsi="宋体"/>
          <w:szCs w:val="21"/>
        </w:rPr>
      </w:pPr>
      <w:r>
        <w:rPr>
          <w:rFonts w:ascii="宋体" w:hAnsi="宋体" w:hint="eastAsia"/>
          <w:szCs w:val="21"/>
        </w:rPr>
        <w:t>（1）在采购活动中应当回避而未回避的；</w:t>
      </w:r>
    </w:p>
    <w:p w:rsidR="003359D6">
      <w:pPr>
        <w:ind w:firstLine="470" w:firstLineChars="196"/>
        <w:rPr>
          <w:rFonts w:ascii="宋体" w:hAnsi="宋体"/>
          <w:szCs w:val="21"/>
        </w:rPr>
      </w:pPr>
      <w:r>
        <w:rPr>
          <w:rFonts w:ascii="宋体" w:hAnsi="宋体" w:hint="eastAsia"/>
          <w:szCs w:val="21"/>
        </w:rPr>
        <w:t>（2）未按本条例规定签订、履行采购合同，造成严重后果的；</w:t>
      </w:r>
    </w:p>
    <w:p w:rsidR="003359D6">
      <w:pPr>
        <w:ind w:firstLine="470" w:firstLineChars="196"/>
        <w:rPr>
          <w:rFonts w:ascii="宋体" w:hAnsi="宋体"/>
          <w:szCs w:val="21"/>
        </w:rPr>
      </w:pPr>
      <w:r>
        <w:rPr>
          <w:rFonts w:ascii="宋体" w:hAnsi="宋体" w:hint="eastAsia"/>
          <w:szCs w:val="21"/>
        </w:rPr>
        <w:t>（3）隐瞒真实情况，提供虚假资料的；</w:t>
      </w:r>
    </w:p>
    <w:p w:rsidR="003359D6">
      <w:pPr>
        <w:ind w:firstLine="470" w:firstLineChars="196"/>
        <w:rPr>
          <w:rFonts w:ascii="宋体" w:hAnsi="宋体"/>
          <w:szCs w:val="21"/>
        </w:rPr>
      </w:pPr>
      <w:r>
        <w:rPr>
          <w:rFonts w:ascii="宋体" w:hAnsi="宋体" w:hint="eastAsia"/>
          <w:szCs w:val="21"/>
        </w:rPr>
        <w:t>（4）以非法手段排斥其他供应商参与竞争的；</w:t>
      </w:r>
    </w:p>
    <w:p w:rsidR="003359D6">
      <w:pPr>
        <w:ind w:firstLine="470" w:firstLineChars="196"/>
        <w:rPr>
          <w:rFonts w:ascii="宋体" w:hAnsi="宋体"/>
          <w:szCs w:val="21"/>
        </w:rPr>
      </w:pPr>
      <w:r>
        <w:rPr>
          <w:rFonts w:ascii="宋体" w:hAnsi="宋体" w:hint="eastAsia"/>
          <w:szCs w:val="21"/>
        </w:rPr>
        <w:t>（5）与其他采购参加人串通投标的；</w:t>
      </w:r>
    </w:p>
    <w:p w:rsidR="003359D6">
      <w:pPr>
        <w:ind w:firstLine="470" w:firstLineChars="196"/>
        <w:rPr>
          <w:rFonts w:ascii="宋体" w:hAnsi="宋体"/>
          <w:szCs w:val="21"/>
        </w:rPr>
      </w:pPr>
      <w:r>
        <w:rPr>
          <w:rFonts w:ascii="宋体" w:hAnsi="宋体" w:hint="eastAsia"/>
          <w:szCs w:val="21"/>
        </w:rPr>
        <w:t>（6）恶意投诉的；</w:t>
      </w:r>
    </w:p>
    <w:p w:rsidR="003359D6">
      <w:pPr>
        <w:ind w:firstLine="470" w:firstLineChars="196"/>
        <w:rPr>
          <w:rFonts w:ascii="宋体" w:hAnsi="宋体"/>
          <w:szCs w:val="21"/>
        </w:rPr>
      </w:pPr>
      <w:r>
        <w:rPr>
          <w:rFonts w:ascii="宋体" w:hAnsi="宋体" w:hint="eastAsia"/>
          <w:szCs w:val="21"/>
        </w:rPr>
        <w:t>（7）向采购项目相关人行贿或者提供其他不当利益的；</w:t>
      </w:r>
    </w:p>
    <w:p w:rsidR="003359D6">
      <w:pPr>
        <w:ind w:firstLine="470" w:firstLineChars="196"/>
        <w:rPr>
          <w:rFonts w:ascii="宋体" w:hAnsi="宋体"/>
          <w:szCs w:val="21"/>
        </w:rPr>
      </w:pPr>
      <w:r>
        <w:rPr>
          <w:rFonts w:ascii="宋体" w:hAnsi="宋体" w:hint="eastAsia"/>
          <w:szCs w:val="21"/>
        </w:rPr>
        <w:t>（8）阻碍、抗拒主管部门监督检查的；</w:t>
      </w:r>
    </w:p>
    <w:p w:rsidR="003359D6">
      <w:pPr>
        <w:ind w:firstLine="470" w:firstLineChars="196"/>
        <w:rPr>
          <w:rFonts w:ascii="宋体" w:hAnsi="宋体"/>
          <w:szCs w:val="21"/>
        </w:rPr>
      </w:pPr>
      <w:r>
        <w:rPr>
          <w:rFonts w:ascii="宋体" w:hAnsi="宋体" w:hint="eastAsia"/>
          <w:szCs w:val="21"/>
        </w:rPr>
        <w:t>（9）其他违反本条例规定的行为。</w:t>
      </w:r>
    </w:p>
    <w:p w:rsidR="003359D6">
      <w:pPr>
        <w:ind w:firstLine="470" w:firstLineChars="196"/>
        <w:rPr>
          <w:rFonts w:ascii="宋体" w:hAnsi="宋体"/>
          <w:szCs w:val="21"/>
        </w:rPr>
      </w:pPr>
      <w:r>
        <w:rPr>
          <w:rFonts w:ascii="宋体" w:hAnsi="宋体" w:hint="eastAsia"/>
          <w:szCs w:val="21"/>
        </w:rPr>
        <w:t>5</w:t>
      </w:r>
      <w:r>
        <w:rPr>
          <w:rFonts w:ascii="宋体" w:hAnsi="宋体"/>
          <w:szCs w:val="21"/>
        </w:rPr>
        <w:t xml:space="preserve">1.2 </w:t>
      </w:r>
      <w:r>
        <w:rPr>
          <w:rFonts w:ascii="宋体" w:hAnsi="宋体" w:hint="eastAsia"/>
          <w:szCs w:val="21"/>
        </w:rPr>
        <w:t>根据《深圳市财政局关于明确政府采购保证金管理工作的通知》（深</w:t>
      </w:r>
      <w:r>
        <w:rPr>
          <w:rFonts w:ascii="宋体" w:hAnsi="宋体" w:hint="eastAsia"/>
          <w:szCs w:val="21"/>
        </w:rPr>
        <w:t>财购[</w:t>
      </w:r>
      <w:r>
        <w:rPr>
          <w:rFonts w:ascii="宋体" w:hAnsi="宋体" w:hint="eastAsia"/>
          <w:szCs w:val="21"/>
        </w:rPr>
        <w:t>2019]42号）的要求，供应商在政府采购活动中出现《深圳经济特区政府采购条例实施细则》第八十四条所列情形的，</w:t>
      </w:r>
      <w:bookmarkStart w:id="137" w:name="_Hlk72440769"/>
      <w:r>
        <w:rPr>
          <w:rFonts w:ascii="宋体" w:hAnsi="宋体" w:hint="eastAsia"/>
          <w:szCs w:val="21"/>
        </w:rPr>
        <w:t>采购人或政府集中采购机构</w:t>
      </w:r>
      <w:bookmarkEnd w:id="137"/>
      <w:r>
        <w:rPr>
          <w:rFonts w:ascii="宋体" w:hAnsi="宋体" w:hint="eastAsia"/>
          <w:szCs w:val="21"/>
        </w:rPr>
        <w:t>可将有关情况报同级财政部门，由财政部门根据实际情况记入供应商诚信档案，予以通报：</w:t>
      </w:r>
    </w:p>
    <w:p w:rsidR="003359D6">
      <w:pPr>
        <w:ind w:firstLine="470" w:firstLineChars="196"/>
        <w:rPr>
          <w:rFonts w:ascii="宋体" w:hAnsi="宋体"/>
          <w:szCs w:val="21"/>
        </w:rPr>
      </w:pPr>
      <w:r>
        <w:rPr>
          <w:rFonts w:ascii="宋体" w:hAnsi="宋体" w:hint="eastAsia"/>
          <w:szCs w:val="21"/>
        </w:rPr>
        <w:t>（1</w:t>
      </w:r>
      <w:r>
        <w:rPr>
          <w:rFonts w:ascii="宋体" w:hAnsi="宋体"/>
          <w:szCs w:val="21"/>
        </w:rPr>
        <w:t>）投标截止后，撤销投标的；</w:t>
      </w:r>
    </w:p>
    <w:p w:rsidR="003359D6">
      <w:pPr>
        <w:ind w:firstLine="470" w:firstLineChars="196"/>
        <w:rPr>
          <w:rFonts w:ascii="宋体" w:hAnsi="宋体"/>
          <w:szCs w:val="21"/>
        </w:rPr>
      </w:pPr>
      <w:r>
        <w:rPr>
          <w:rFonts w:ascii="宋体" w:hAnsi="宋体"/>
          <w:szCs w:val="21"/>
        </w:rPr>
        <w:t>（</w:t>
      </w:r>
      <w:r>
        <w:rPr>
          <w:rFonts w:ascii="宋体" w:hAnsi="宋体" w:hint="eastAsia"/>
          <w:szCs w:val="21"/>
        </w:rPr>
        <w:t>2</w:t>
      </w:r>
      <w:r>
        <w:rPr>
          <w:rFonts w:ascii="宋体" w:hAnsi="宋体"/>
          <w:szCs w:val="21"/>
        </w:rPr>
        <w:t>）中标后无正当理由未在规定期限内签订合同的；</w:t>
      </w:r>
    </w:p>
    <w:p w:rsidR="003359D6">
      <w:pPr>
        <w:ind w:firstLine="470" w:firstLineChars="196"/>
        <w:rPr>
          <w:rFonts w:ascii="宋体" w:hAnsi="宋体"/>
          <w:szCs w:val="21"/>
        </w:rPr>
      </w:pPr>
      <w:r>
        <w:rPr>
          <w:rFonts w:ascii="宋体" w:hAnsi="宋体"/>
          <w:szCs w:val="21"/>
        </w:rPr>
        <w:t>（</w:t>
      </w:r>
      <w:r>
        <w:rPr>
          <w:rFonts w:ascii="宋体" w:hAnsi="宋体" w:hint="eastAsia"/>
          <w:szCs w:val="21"/>
        </w:rPr>
        <w:t>3</w:t>
      </w:r>
      <w:r>
        <w:rPr>
          <w:rFonts w:ascii="宋体" w:hAnsi="宋体"/>
          <w:szCs w:val="21"/>
        </w:rPr>
        <w:t>）将中标项目转让给他人、或者在投标文件中未说明且未经采购人、采购招标机构同意，将中标项目分包给他人的；</w:t>
      </w:r>
    </w:p>
    <w:p w:rsidR="003359D6">
      <w:pPr>
        <w:pStyle w:val="ListParagraph"/>
        <w:numPr>
          <w:ilvl w:val="0"/>
          <w:numId w:val="22"/>
        </w:numPr>
        <w:ind w:firstLineChars="0"/>
        <w:rPr>
          <w:rFonts w:ascii="宋体" w:hAnsi="宋体"/>
          <w:szCs w:val="21"/>
        </w:rPr>
      </w:pPr>
      <w:r>
        <w:rPr>
          <w:rFonts w:ascii="宋体" w:hAnsi="宋体"/>
          <w:szCs w:val="21"/>
        </w:rPr>
        <w:t>拒绝履行合同义务的</w:t>
      </w:r>
      <w:r>
        <w:rPr>
          <w:rFonts w:ascii="宋体" w:hAnsi="宋体" w:hint="eastAsia"/>
          <w:szCs w:val="21"/>
        </w:rPr>
        <w:t>。</w:t>
      </w:r>
    </w:p>
    <w:p w:rsidR="003359D6">
      <w:pPr>
        <w:pStyle w:val="Heading2"/>
        <w:tabs>
          <w:tab w:val="left" w:pos="720"/>
        </w:tabs>
        <w:spacing w:before="120" w:beforeLines="50" w:after="120" w:afterLines="50"/>
        <w:ind w:left="562"/>
        <w:rPr>
          <w:sz w:val="28"/>
          <w:szCs w:val="28"/>
        </w:rPr>
      </w:pPr>
      <w:bookmarkEnd w:id="121"/>
      <w:r>
        <w:rPr>
          <w:rFonts w:hint="eastAsia"/>
          <w:sz w:val="28"/>
          <w:szCs w:val="28"/>
        </w:rPr>
        <w:t>第十一章 质疑处理</w:t>
      </w:r>
    </w:p>
    <w:p w:rsidR="003359D6">
      <w:pPr>
        <w:rPr>
          <w:rFonts w:ascii="黑体" w:eastAsia="黑体" w:hAnsi="宋体"/>
          <w:sz w:val="24"/>
        </w:rPr>
      </w:pPr>
      <w:bookmarkStart w:id="138" w:name="_Hlk72439706"/>
      <w:r>
        <w:rPr>
          <w:rFonts w:ascii="黑体" w:eastAsia="黑体" w:hAnsi="宋体" w:hint="eastAsia"/>
          <w:sz w:val="24"/>
        </w:rPr>
        <w:t>52.质疑提出与答复</w:t>
      </w:r>
    </w:p>
    <w:p w:rsidR="003359D6">
      <w:pPr>
        <w:rPr>
          <w:rFonts w:ascii="宋体" w:hAnsi="宋体"/>
          <w:szCs w:val="21"/>
        </w:rPr>
      </w:pPr>
      <w:r>
        <w:rPr>
          <w:rFonts w:ascii="宋体" w:hAnsi="宋体" w:hint="eastAsia"/>
          <w:szCs w:val="21"/>
        </w:rPr>
        <w:t xml:space="preserve">    52.1提出质疑</w:t>
      </w:r>
    </w:p>
    <w:p w:rsidR="003359D6">
      <w:pPr>
        <w:rPr>
          <w:rFonts w:ascii="宋体" w:hAnsi="宋体"/>
          <w:szCs w:val="21"/>
        </w:rPr>
      </w:pPr>
      <w:r>
        <w:rPr>
          <w:rFonts w:ascii="宋体" w:hAnsi="宋体" w:hint="eastAsia"/>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rsidR="003359D6">
      <w:pPr>
        <w:rPr>
          <w:rFonts w:ascii="宋体" w:hAnsi="宋体"/>
          <w:szCs w:val="21"/>
        </w:rPr>
      </w:pPr>
      <w:r>
        <w:rPr>
          <w:rFonts w:ascii="宋体" w:hAnsi="宋体" w:hint="eastAsia"/>
          <w:szCs w:val="21"/>
        </w:rPr>
        <w:t xml:space="preserve">    52.2</w:t>
      </w:r>
      <w:r>
        <w:rPr>
          <w:rFonts w:ascii="宋体" w:hAnsi="宋体"/>
          <w:szCs w:val="21"/>
        </w:rPr>
        <w:t>法律依据</w:t>
      </w:r>
    </w:p>
    <w:p w:rsidR="003359D6">
      <w:pPr>
        <w:rPr>
          <w:rFonts w:ascii="宋体" w:hAnsi="宋体"/>
          <w:szCs w:val="21"/>
        </w:rPr>
      </w:pPr>
      <w:r>
        <w:rPr>
          <w:rFonts w:ascii="宋体" w:hAnsi="宋体" w:hint="eastAsia"/>
          <w:szCs w:val="21"/>
        </w:rPr>
        <w:t xml:space="preserve">    《中华人民共和国政府采购法》、《中华人民共和国政府采购法实施条例》、</w:t>
      </w:r>
      <w:r>
        <w:rPr>
          <w:rFonts w:ascii="宋体" w:hAnsi="宋体"/>
          <w:szCs w:val="21"/>
        </w:rPr>
        <w:t>《</w:t>
      </w:r>
      <w:r>
        <w:rPr>
          <w:rFonts w:ascii="宋体" w:hAnsi="宋体" w:hint="eastAsia"/>
          <w:szCs w:val="21"/>
        </w:rPr>
        <w:t>深圳经济特区政府采购</w:t>
      </w:r>
      <w:r>
        <w:rPr>
          <w:rFonts w:ascii="宋体" w:hAnsi="宋体"/>
          <w:szCs w:val="21"/>
        </w:rPr>
        <w:t>条例</w:t>
      </w:r>
      <w:r>
        <w:rPr>
          <w:rFonts w:ascii="宋体" w:hAnsi="宋体" w:hint="eastAsia"/>
          <w:szCs w:val="21"/>
        </w:rPr>
        <w:t>》、《深圳经济特区政府采购条例实施细则》、《政府采购质疑和投诉办法》（财政部令第94号）和其他有关法律法规规定。</w:t>
      </w:r>
    </w:p>
    <w:p w:rsidR="003359D6">
      <w:pPr>
        <w:rPr>
          <w:rFonts w:ascii="宋体" w:hAnsi="宋体"/>
          <w:szCs w:val="21"/>
        </w:rPr>
      </w:pPr>
      <w:r>
        <w:rPr>
          <w:rFonts w:ascii="宋体" w:hAnsi="宋体" w:hint="eastAsia"/>
          <w:szCs w:val="21"/>
        </w:rPr>
        <w:t>52.3质疑条件</w:t>
      </w:r>
    </w:p>
    <w:p w:rsidR="003359D6">
      <w:pPr>
        <w:rPr>
          <w:rFonts w:ascii="宋体" w:hAnsi="宋体"/>
          <w:szCs w:val="21"/>
        </w:rPr>
      </w:pPr>
      <w:r>
        <w:rPr>
          <w:rFonts w:ascii="宋体" w:hAnsi="宋体" w:hint="eastAsia"/>
          <w:szCs w:val="21"/>
        </w:rPr>
        <w:t xml:space="preserve">    52.3.1提出质疑的供应商应当是参与所质疑项目采购活动的供应商；以联合体形</w:t>
      </w:r>
      <w:r>
        <w:rPr>
          <w:rFonts w:ascii="宋体" w:hAnsi="宋体" w:hint="eastAsia"/>
          <w:szCs w:val="21"/>
        </w:rPr>
        <w:t>式参与</w:t>
      </w:r>
      <w:r>
        <w:rPr>
          <w:rFonts w:ascii="宋体" w:hAnsi="宋体" w:hint="eastAsia"/>
          <w:szCs w:val="21"/>
        </w:rPr>
        <w:t>的，质疑应当由组成联合体的所有成员共同提出；</w:t>
      </w:r>
    </w:p>
    <w:p w:rsidR="003359D6">
      <w:pPr>
        <w:rPr>
          <w:rFonts w:ascii="宋体" w:hAnsi="宋体"/>
          <w:szCs w:val="21"/>
        </w:rPr>
      </w:pPr>
      <w:r>
        <w:rPr>
          <w:rFonts w:ascii="宋体" w:hAnsi="宋体" w:hint="eastAsia"/>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rsidR="003359D6">
      <w:pPr>
        <w:ind w:firstLine="420"/>
        <w:rPr>
          <w:rFonts w:ascii="宋体" w:hAnsi="宋体"/>
          <w:szCs w:val="21"/>
        </w:rPr>
      </w:pPr>
      <w:r>
        <w:rPr>
          <w:rFonts w:ascii="宋体" w:hAnsi="宋体" w:hint="eastAsia"/>
          <w:szCs w:val="21"/>
        </w:rPr>
        <w:t>52.3.3应提交书面质疑函，质疑</w:t>
      </w:r>
      <w:r>
        <w:rPr>
          <w:rFonts w:ascii="宋体" w:hAnsi="宋体" w:hint="eastAsia"/>
          <w:szCs w:val="21"/>
        </w:rPr>
        <w:t>函应当</w:t>
      </w:r>
      <w:r>
        <w:rPr>
          <w:rFonts w:ascii="宋体" w:hAnsi="宋体" w:hint="eastAsia"/>
          <w:szCs w:val="21"/>
        </w:rPr>
        <w:t>包括以下内容：</w:t>
      </w:r>
    </w:p>
    <w:p w:rsidR="003359D6">
      <w:pPr>
        <w:ind w:firstLine="420"/>
        <w:rPr>
          <w:rFonts w:ascii="宋体" w:hAnsi="宋体"/>
          <w:szCs w:val="21"/>
        </w:rPr>
      </w:pPr>
      <w:r>
        <w:rPr>
          <w:rFonts w:ascii="宋体" w:hAnsi="宋体" w:hint="eastAsia"/>
          <w:szCs w:val="21"/>
        </w:rPr>
        <w:t>（1）供应商的名称（或者姓名）、地址、邮编、邮箱、联系人及联系电话；</w:t>
      </w:r>
    </w:p>
    <w:p w:rsidR="003359D6">
      <w:pPr>
        <w:ind w:firstLine="480" w:firstLineChars="200"/>
        <w:rPr>
          <w:rFonts w:ascii="宋体" w:hAnsi="宋体"/>
          <w:szCs w:val="21"/>
        </w:rPr>
      </w:pPr>
      <w:r>
        <w:rPr>
          <w:rFonts w:ascii="宋体" w:hAnsi="宋体" w:hint="eastAsia"/>
          <w:szCs w:val="21"/>
        </w:rPr>
        <w:t>（2）质疑项目的名称、编号；</w:t>
      </w:r>
    </w:p>
    <w:p w:rsidR="003359D6">
      <w:pPr>
        <w:ind w:firstLine="480" w:firstLineChars="200"/>
        <w:rPr>
          <w:rFonts w:ascii="宋体" w:hAnsi="宋体"/>
          <w:szCs w:val="21"/>
        </w:rPr>
      </w:pPr>
      <w:r>
        <w:rPr>
          <w:rFonts w:ascii="宋体" w:hAnsi="宋体" w:hint="eastAsia"/>
          <w:szCs w:val="21"/>
        </w:rPr>
        <w:t>（3）具体、明确的质疑对象、质疑事项和质疑请求；</w:t>
      </w:r>
    </w:p>
    <w:p w:rsidR="003359D6">
      <w:pPr>
        <w:ind w:firstLine="480" w:firstLineChars="200"/>
        <w:rPr>
          <w:rFonts w:ascii="宋体" w:hAnsi="宋体"/>
          <w:szCs w:val="21"/>
        </w:rPr>
      </w:pPr>
      <w:r>
        <w:rPr>
          <w:rFonts w:ascii="宋体" w:hAnsi="宋体" w:hint="eastAsia"/>
          <w:szCs w:val="21"/>
        </w:rPr>
        <w:t>（4）因质疑事项而受损害的权益；</w:t>
      </w:r>
    </w:p>
    <w:p w:rsidR="003359D6">
      <w:pPr>
        <w:ind w:firstLine="480" w:firstLineChars="200"/>
        <w:rPr>
          <w:rFonts w:ascii="宋体" w:hAnsi="宋体"/>
          <w:szCs w:val="21"/>
        </w:rPr>
      </w:pPr>
      <w:r>
        <w:rPr>
          <w:rFonts w:ascii="宋体" w:hAnsi="宋体" w:hint="eastAsia"/>
          <w:szCs w:val="21"/>
        </w:rPr>
        <w:t>（5）事实依据；</w:t>
      </w:r>
    </w:p>
    <w:p w:rsidR="003359D6">
      <w:pPr>
        <w:ind w:firstLine="480" w:firstLineChars="200"/>
        <w:rPr>
          <w:rFonts w:ascii="宋体" w:hAnsi="宋体"/>
          <w:szCs w:val="21"/>
        </w:rPr>
      </w:pPr>
      <w:r>
        <w:rPr>
          <w:rFonts w:ascii="宋体" w:hAnsi="宋体" w:hint="eastAsia"/>
          <w:szCs w:val="21"/>
        </w:rPr>
        <w:t>（6）必要的法律依据；</w:t>
      </w:r>
    </w:p>
    <w:p w:rsidR="003359D6">
      <w:pPr>
        <w:ind w:firstLine="480" w:firstLineChars="200"/>
        <w:rPr>
          <w:rFonts w:ascii="宋体" w:hAnsi="宋体"/>
          <w:szCs w:val="21"/>
        </w:rPr>
      </w:pPr>
      <w:r>
        <w:rPr>
          <w:rFonts w:ascii="宋体" w:hAnsi="宋体" w:hint="eastAsia"/>
          <w:szCs w:val="21"/>
        </w:rPr>
        <w:t>（7）提出质疑的日期。</w:t>
      </w:r>
    </w:p>
    <w:p w:rsidR="003359D6">
      <w:pPr>
        <w:ind w:firstLine="480" w:firstLineChars="200"/>
        <w:rPr>
          <w:rFonts w:ascii="宋体" w:hAnsi="宋体"/>
          <w:szCs w:val="21"/>
        </w:rPr>
      </w:pPr>
      <w:r>
        <w:rPr>
          <w:rFonts w:ascii="宋体" w:hAnsi="宋体" w:hint="eastAsia"/>
          <w:szCs w:val="21"/>
        </w:rPr>
        <w:t>供应商为自然人的，应当由本人签字；供应商为法人或者其他组织的，应当由法定代表人（负责人），或者其授权代理人签字或者盖章，并加盖公章。</w:t>
      </w:r>
    </w:p>
    <w:p w:rsidR="003359D6">
      <w:pPr>
        <w:ind w:firstLine="480" w:firstLineChars="200"/>
        <w:rPr>
          <w:rFonts w:ascii="宋体" w:hAnsi="宋体"/>
          <w:szCs w:val="21"/>
        </w:rPr>
      </w:pPr>
      <w:r>
        <w:rPr>
          <w:rFonts w:ascii="宋体" w:hAnsi="宋体" w:hint="eastAsia"/>
          <w:szCs w:val="21"/>
        </w:rPr>
        <w:t>52.4提交</w:t>
      </w:r>
      <w:r>
        <w:rPr>
          <w:rFonts w:ascii="宋体" w:hAnsi="宋体"/>
          <w:szCs w:val="21"/>
        </w:rPr>
        <w:t>材料</w:t>
      </w:r>
    </w:p>
    <w:p w:rsidR="003359D6">
      <w:pPr>
        <w:ind w:firstLine="480" w:firstLineChars="200"/>
        <w:rPr>
          <w:rFonts w:ascii="宋体" w:hAnsi="宋体"/>
          <w:szCs w:val="21"/>
        </w:rPr>
      </w:pPr>
      <w:r>
        <w:rPr>
          <w:rFonts w:ascii="宋体" w:hAnsi="宋体" w:hint="eastAsia"/>
          <w:szCs w:val="21"/>
        </w:rPr>
        <w:t>供应商质疑实行实名制。供应商为自然人的，应当提交本人身份证复印件；供应商为法人或者其他组织的，应当根据自身性质提交营业执照复印件或者其他证明文件（如事业单位法人证书等）复印件。</w:t>
      </w:r>
    </w:p>
    <w:p w:rsidR="003359D6">
      <w:pPr>
        <w:ind w:firstLine="480" w:firstLineChars="200"/>
        <w:rPr>
          <w:rFonts w:ascii="宋体" w:hAnsi="宋体"/>
          <w:szCs w:val="21"/>
        </w:rPr>
      </w:pPr>
      <w:r>
        <w:rPr>
          <w:rFonts w:ascii="宋体" w:hAnsi="宋体" w:hint="eastAsia"/>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3359D6">
      <w:pPr>
        <w:ind w:firstLine="480" w:firstLineChars="200"/>
        <w:rPr>
          <w:rFonts w:ascii="宋体" w:hAnsi="宋体"/>
          <w:szCs w:val="21"/>
        </w:rPr>
      </w:pPr>
      <w:r>
        <w:rPr>
          <w:rFonts w:ascii="宋体" w:hAnsi="宋体" w:hint="eastAsia"/>
          <w:szCs w:val="21"/>
          <w:highlight w:val="green"/>
        </w:rPr>
        <w:t>52.5提交方式</w:t>
      </w:r>
    </w:p>
    <w:p w:rsidR="003359D6">
      <w:pPr>
        <w:ind w:firstLine="420"/>
        <w:rPr>
          <w:rFonts w:ascii="宋体" w:hAnsi="宋体"/>
          <w:szCs w:val="21"/>
          <w:highlight w:val="green"/>
        </w:rPr>
      </w:pPr>
      <w:r>
        <w:rPr>
          <w:rFonts w:ascii="宋体" w:hAnsi="宋体" w:hint="eastAsia"/>
          <w:szCs w:val="21"/>
          <w:highlight w:val="green"/>
        </w:rPr>
        <w:t>5</w:t>
      </w:r>
      <w:r>
        <w:rPr>
          <w:rFonts w:ascii="宋体" w:hAnsi="宋体"/>
          <w:szCs w:val="21"/>
          <w:highlight w:val="green"/>
        </w:rPr>
        <w:t>2.5.1</w:t>
      </w:r>
      <w:r>
        <w:rPr>
          <w:rFonts w:ascii="宋体" w:hAnsi="宋体" w:hint="eastAsia"/>
          <w:szCs w:val="21"/>
          <w:highlight w:val="green"/>
        </w:rPr>
        <w:t>供应商登录“深圳政府采购智慧平台用户网上办事子系统（http://zfcg.szggzy.com/TPBidder/memberLogin）”，在“【我的项目】→【项目流程】→【质疑】”中提出质疑。</w:t>
      </w:r>
    </w:p>
    <w:p w:rsidR="003359D6">
      <w:pPr>
        <w:ind w:firstLine="480" w:firstLineChars="200"/>
        <w:rPr>
          <w:rFonts w:ascii="宋体" w:hAnsi="宋体"/>
          <w:b/>
          <w:bCs/>
          <w:szCs w:val="21"/>
        </w:rPr>
      </w:pPr>
      <w:r>
        <w:rPr>
          <w:rFonts w:ascii="宋体" w:hAnsi="宋体" w:hint="eastAsia"/>
          <w:szCs w:val="21"/>
          <w:highlight w:val="green"/>
        </w:rPr>
        <w:t>5</w:t>
      </w:r>
      <w:r>
        <w:rPr>
          <w:rFonts w:ascii="宋体" w:hAnsi="宋体"/>
          <w:szCs w:val="21"/>
          <w:highlight w:val="green"/>
        </w:rPr>
        <w:t>2.5.2</w:t>
      </w:r>
      <w:r>
        <w:rPr>
          <w:rFonts w:ascii="宋体" w:hAnsi="宋体" w:hint="eastAsia"/>
          <w:szCs w:val="21"/>
          <w:highlight w:val="green"/>
        </w:rPr>
        <w:t>请质疑供应商根据深圳政府采购智慧平台（http://zfcg.szggzy.com/）所发布的质疑指引、质疑函模板填写质疑函并提交质疑材料。</w:t>
      </w:r>
      <w:r>
        <w:rPr>
          <w:rFonts w:ascii="宋体" w:hAnsi="宋体" w:hint="eastAsia"/>
          <w:b/>
          <w:bCs/>
          <w:szCs w:val="21"/>
        </w:rPr>
        <w:t>地址：深圳公共资源交易中心（深圳交易集团有限公司政府采购业务分公司）3楼，质疑咨询电话：0755-</w:t>
      </w:r>
      <w:r>
        <w:rPr>
          <w:rFonts w:ascii="宋体" w:hAnsi="宋体" w:hint="eastAsia"/>
          <w:b/>
        </w:rPr>
        <w:t>8</w:t>
      </w:r>
      <w:r>
        <w:rPr>
          <w:rFonts w:ascii="宋体" w:hAnsi="宋体"/>
          <w:b/>
        </w:rPr>
        <w:t>3948143</w:t>
      </w:r>
      <w:r>
        <w:rPr>
          <w:rFonts w:ascii="宋体" w:hAnsi="宋体" w:hint="eastAsia"/>
          <w:b/>
          <w:bCs/>
          <w:szCs w:val="21"/>
        </w:rPr>
        <w:t>。</w:t>
      </w:r>
    </w:p>
    <w:p w:rsidR="003359D6">
      <w:pPr>
        <w:ind w:firstLine="480" w:firstLineChars="200"/>
        <w:rPr>
          <w:rFonts w:ascii="宋体" w:hAnsi="宋体"/>
          <w:szCs w:val="21"/>
        </w:rPr>
      </w:pPr>
      <w:r>
        <w:rPr>
          <w:rFonts w:ascii="宋体" w:hAnsi="宋体" w:hint="eastAsia"/>
          <w:szCs w:val="21"/>
        </w:rPr>
        <w:t>52.6收文办理</w:t>
      </w:r>
      <w:r>
        <w:rPr>
          <w:rFonts w:ascii="宋体" w:hAnsi="宋体"/>
          <w:szCs w:val="21"/>
        </w:rPr>
        <w:t>程序</w:t>
      </w:r>
    </w:p>
    <w:p w:rsidR="003359D6">
      <w:pPr>
        <w:ind w:firstLine="480" w:firstLineChars="200"/>
        <w:rPr>
          <w:rFonts w:ascii="宋体" w:hAnsi="宋体"/>
          <w:szCs w:val="21"/>
        </w:rPr>
      </w:pPr>
      <w:r>
        <w:rPr>
          <w:rFonts w:ascii="宋体" w:hAnsi="宋体" w:hint="eastAsia"/>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rsidR="003359D6">
      <w:pPr>
        <w:ind w:firstLine="480" w:firstLineChars="200"/>
        <w:rPr>
          <w:rFonts w:ascii="仿宋" w:eastAsia="仿宋" w:hAnsi="仿宋"/>
          <w:sz w:val="28"/>
          <w:szCs w:val="28"/>
        </w:rPr>
      </w:pPr>
      <w:r>
        <w:rPr>
          <w:rFonts w:ascii="宋体" w:hAnsi="宋体" w:hint="eastAsia"/>
          <w:szCs w:val="21"/>
        </w:rPr>
        <w:t>52.6.2供应商提交的质疑材料不符合质疑条件的，视情况处理：</w:t>
      </w:r>
    </w:p>
    <w:p w:rsidR="003359D6">
      <w:pPr>
        <w:ind w:firstLine="480" w:firstLineChars="200"/>
        <w:rPr>
          <w:rFonts w:ascii="宋体" w:hAnsi="宋体"/>
          <w:szCs w:val="21"/>
        </w:rPr>
      </w:pPr>
      <w:r>
        <w:rPr>
          <w:rFonts w:ascii="宋体" w:hAnsi="宋体" w:hint="eastAsia"/>
          <w:szCs w:val="21"/>
        </w:rPr>
        <w:t>供应商提交的质疑材料不全或者未按要求签字或者盖章的，政府集中采购机构应当一次性告知供应商需补正的内容和补正期限。</w:t>
      </w:r>
    </w:p>
    <w:p w:rsidR="003359D6">
      <w:pPr>
        <w:ind w:firstLine="480" w:firstLineChars="200"/>
        <w:rPr>
          <w:rFonts w:ascii="宋体" w:hAnsi="宋体"/>
          <w:szCs w:val="21"/>
        </w:rPr>
      </w:pPr>
      <w:r>
        <w:rPr>
          <w:rFonts w:ascii="宋体" w:hAnsi="宋体" w:hint="eastAsia"/>
          <w:szCs w:val="21"/>
        </w:rPr>
        <w:t>供应商提交的质疑存在下列情形之一的，不予受理：</w:t>
      </w:r>
    </w:p>
    <w:p w:rsidR="003359D6">
      <w:pPr>
        <w:ind w:firstLine="480" w:firstLineChars="200"/>
        <w:rPr>
          <w:rFonts w:ascii="宋体" w:hAnsi="宋体"/>
          <w:szCs w:val="21"/>
        </w:rPr>
      </w:pPr>
      <w:r>
        <w:rPr>
          <w:rFonts w:ascii="宋体" w:hAnsi="宋体" w:hint="eastAsia"/>
          <w:szCs w:val="21"/>
        </w:rPr>
        <w:t>（1）质疑主体不满足要求的；</w:t>
      </w:r>
    </w:p>
    <w:p w:rsidR="003359D6">
      <w:pPr>
        <w:ind w:firstLine="480" w:firstLineChars="200"/>
        <w:rPr>
          <w:rFonts w:ascii="宋体" w:hAnsi="宋体"/>
          <w:szCs w:val="21"/>
        </w:rPr>
      </w:pPr>
      <w:r>
        <w:rPr>
          <w:rFonts w:ascii="宋体" w:hAnsi="宋体" w:hint="eastAsia"/>
          <w:szCs w:val="21"/>
        </w:rPr>
        <w:t>（2）供应商自身权益未受到损害的；</w:t>
      </w:r>
    </w:p>
    <w:p w:rsidR="003359D6">
      <w:pPr>
        <w:ind w:firstLine="480" w:firstLineChars="200"/>
        <w:rPr>
          <w:rFonts w:ascii="宋体" w:hAnsi="宋体"/>
          <w:szCs w:val="21"/>
        </w:rPr>
      </w:pPr>
      <w:r>
        <w:rPr>
          <w:rFonts w:ascii="宋体" w:hAnsi="宋体" w:hint="eastAsia"/>
          <w:szCs w:val="21"/>
        </w:rPr>
        <w:t>（3）供应商未在法定质疑期限内提出质疑的；</w:t>
      </w:r>
    </w:p>
    <w:p w:rsidR="003359D6">
      <w:pPr>
        <w:ind w:firstLine="480" w:firstLineChars="200"/>
        <w:rPr>
          <w:rFonts w:ascii="宋体" w:hAnsi="宋体"/>
          <w:szCs w:val="21"/>
        </w:rPr>
      </w:pPr>
      <w:r>
        <w:rPr>
          <w:rFonts w:ascii="宋体" w:hAnsi="宋体" w:hint="eastAsia"/>
          <w:szCs w:val="21"/>
        </w:rPr>
        <w:t>（4）质疑材料不全或者未按要求签字或者盖章的情况下，要求补正后，逾期未补正或者补正后仍不符合规定的；</w:t>
      </w:r>
    </w:p>
    <w:p w:rsidR="003359D6">
      <w:pPr>
        <w:ind w:firstLine="480" w:firstLineChars="200"/>
        <w:rPr>
          <w:rFonts w:ascii="宋体" w:hAnsi="宋体"/>
          <w:szCs w:val="21"/>
        </w:rPr>
      </w:pPr>
      <w:r>
        <w:rPr>
          <w:rFonts w:ascii="宋体" w:hAnsi="宋体" w:hint="eastAsia"/>
          <w:szCs w:val="21"/>
        </w:rPr>
        <w:t>（5）其他不符合受理条件情形的。</w:t>
      </w:r>
    </w:p>
    <w:p w:rsidR="003359D6">
      <w:pPr>
        <w:ind w:firstLine="480" w:firstLineChars="200"/>
        <w:rPr>
          <w:rFonts w:ascii="宋体" w:hAnsi="宋体"/>
          <w:szCs w:val="21"/>
        </w:rPr>
      </w:pPr>
      <w:r>
        <w:rPr>
          <w:rFonts w:ascii="宋体" w:hAnsi="宋体" w:hint="eastAsia"/>
          <w:szCs w:val="21"/>
        </w:rPr>
        <w:t>质疑事项不予受理的，政府集中采购机构应当向供应商出具不符合质疑条件告知书。</w:t>
      </w:r>
    </w:p>
    <w:p w:rsidR="003359D6">
      <w:pPr>
        <w:rPr>
          <w:rFonts w:ascii="宋体" w:hAnsi="宋体"/>
          <w:szCs w:val="21"/>
        </w:rPr>
      </w:pPr>
      <w:r>
        <w:rPr>
          <w:rFonts w:ascii="宋体" w:hAnsi="宋体" w:hint="eastAsia"/>
          <w:szCs w:val="21"/>
        </w:rPr>
        <w:t xml:space="preserve">  52.7质疑答复时限</w:t>
      </w:r>
    </w:p>
    <w:p w:rsidR="003359D6">
      <w:pPr>
        <w:rPr>
          <w:rFonts w:ascii="宋体" w:hAnsi="宋体"/>
          <w:szCs w:val="21"/>
        </w:rPr>
      </w:pPr>
      <w:r>
        <w:rPr>
          <w:rFonts w:ascii="宋体" w:hAnsi="宋体" w:hint="eastAsia"/>
          <w:szCs w:val="21"/>
        </w:rPr>
        <w:t xml:space="preserve">    自收文之日起七个工作日内。</w:t>
      </w:r>
    </w:p>
    <w:p w:rsidR="003359D6">
      <w:pPr>
        <w:rPr>
          <w:rFonts w:ascii="宋体" w:hAnsi="宋体"/>
          <w:szCs w:val="21"/>
        </w:rPr>
      </w:pPr>
      <w:r>
        <w:rPr>
          <w:rFonts w:ascii="宋体" w:hAnsi="宋体" w:hint="eastAsia"/>
          <w:szCs w:val="21"/>
        </w:rPr>
        <w:t xml:space="preserve">    52.8投诉</w:t>
      </w:r>
    </w:p>
    <w:p w:rsidR="003359D6">
      <w:pPr>
        <w:rPr>
          <w:rFonts w:ascii="宋体" w:hAnsi="宋体"/>
          <w:szCs w:val="21"/>
        </w:rPr>
      </w:pPr>
      <w:r>
        <w:rPr>
          <w:rFonts w:ascii="宋体" w:hAnsi="宋体" w:hint="eastAsia"/>
          <w:szCs w:val="21"/>
        </w:rPr>
        <w:t xml:space="preserve">    对质疑答复不满意或者未在规定时间内答复的，提出质疑的供应商可以在答复期满后15个工作日内向同级财政部门投诉。</w:t>
      </w:r>
    </w:p>
    <w:p w:rsidR="003359D6">
      <w:pPr>
        <w:rPr>
          <w:rFonts w:ascii="黑体" w:eastAsia="黑体" w:hAnsi="宋体"/>
          <w:sz w:val="24"/>
        </w:rPr>
      </w:pPr>
      <w:r>
        <w:rPr>
          <w:rFonts w:ascii="黑体" w:eastAsia="黑体" w:hAnsi="宋体" w:hint="eastAsia"/>
          <w:sz w:val="24"/>
        </w:rPr>
        <w:t>53. 质疑后续处理</w:t>
      </w:r>
    </w:p>
    <w:p w:rsidR="003359D6">
      <w:pPr>
        <w:rPr>
          <w:rFonts w:ascii="宋体" w:hAnsi="宋体"/>
          <w:szCs w:val="21"/>
        </w:rPr>
      </w:pPr>
      <w:r>
        <w:rPr>
          <w:rFonts w:ascii="宋体" w:hAnsi="宋体" w:hint="eastAsia"/>
          <w:szCs w:val="21"/>
        </w:rPr>
        <w:t xml:space="preserve">    53.1供应商质疑不成立，或者成立但未对中标、成交结果构成影响的，继续开展采购活动。</w:t>
      </w:r>
    </w:p>
    <w:p w:rsidR="003359D6">
      <w:pPr>
        <w:rPr>
          <w:rFonts w:ascii="宋体" w:hAnsi="宋体"/>
          <w:szCs w:val="21"/>
        </w:rPr>
      </w:pPr>
      <w:r>
        <w:rPr>
          <w:rFonts w:ascii="宋体" w:hAnsi="宋体" w:hint="eastAsia"/>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如果合格供应</w:t>
      </w:r>
      <w:r>
        <w:rPr>
          <w:rFonts w:ascii="宋体" w:hAnsi="宋体" w:hint="eastAsia"/>
          <w:szCs w:val="21"/>
        </w:rPr>
        <w:t>商符合</w:t>
      </w:r>
      <w:r>
        <w:rPr>
          <w:rFonts w:ascii="宋体" w:hAnsi="宋体" w:hint="eastAsia"/>
          <w:szCs w:val="21"/>
        </w:rPr>
        <w:t>法定数量，依法从合格的中标或者成交候选人中另行确定中标、成交供应商；如果合格供应商不符合法定数量，应当重新开展采购活动。</w:t>
      </w:r>
    </w:p>
    <w:p w:rsidR="003359D6">
      <w:pPr>
        <w:jc w:val="center"/>
      </w:pPr>
      <w:r>
        <w:t>---- END ----</w:t>
      </w:r>
    </w:p>
    <w:p w:rsidR="003359D6">
      <w:bookmarkEnd w:id="138"/>
    </w:p>
    <w:p w:rsidR="003359D6">
      <w:pPr>
        <w:rPr>
          <w:rFonts w:ascii="宋体" w:hAnsi="宋体"/>
          <w:szCs w:val="21"/>
        </w:rPr>
      </w:pPr>
    </w:p>
    <w:p/>
    <w:sectPr>
      <w:pgSz w:w="11906" w:h="16838"/>
      <w:pgMar w:header="720" w:footer="72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003F01FF" w:csb1="00000000"/>
  </w:font>
  <w:font w:name="隶书">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长城仿宋">
    <w:altName w:val="仿宋"/>
    <w:charset w:val="86"/>
    <w:family w:val="moder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文鼎粗黑">
    <w:altName w:val="黑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1)">
    <w:altName w:val="Arial"/>
    <w:charset w:val="00"/>
    <w:family w:val="swiss"/>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
    <w:altName w:val="Times New Roman"/>
    <w:charset w:val="01"/>
    <w:family w:val="auto"/>
    <w:pitch w:val="default"/>
    <w:sig w:usb0="00000000" w:usb1="00000000" w:usb2="00000000" w:usb3="00000000" w:csb0="00040001" w:csb1="00000000"/>
  </w:font>
  <w:font w:name="汉仪细等线简">
    <w:altName w:val="宋体"/>
    <w:charset w:val="86"/>
    <w:family w:val="modern"/>
    <w:pitch w:val="default"/>
    <w:sig w:usb0="00000000" w:usb1="00000000" w:usb2="00000012" w:usb3="00000000" w:csb0="00040000" w:csb1="00000000"/>
  </w:font>
  <w:font w:name="H Yb 2gj">
    <w:altName w:val="黑体"/>
    <w:charset w:val="86"/>
    <w:family w:val="auto"/>
    <w:pitch w:val="default"/>
    <w:sig w:usb0="00000000" w:usb1="00000000" w:usb2="00000010" w:usb3="00000000" w:csb0="00040000" w:csb1="00000000"/>
  </w:font>
  <w:font w:name="幼圆">
    <w:panose1 w:val="02010509060101010101"/>
    <w:charset w:val="86"/>
    <w:family w:val="modern"/>
    <w:pitch w:val="fixed"/>
    <w:sig w:usb0="00000001" w:usb1="080E0000" w:usb2="00000010" w:usb3="00000000" w:csb0="00040000" w:csb1="00000000"/>
  </w:font>
  <w:font w:name="方正书宋简体">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F95C667D"/>
    <w:lvl w:ilvl="0">
      <w:start w:val="1"/>
      <w:numFmt w:val="chineseCounting"/>
      <w:suff w:val="space"/>
      <w:lvlText w:val="第%1章"/>
      <w:lvlJc w:val="left"/>
      <w:rPr>
        <w:rFonts w:hint="eastAsia"/>
      </w:rPr>
    </w:lvl>
  </w:abstractNum>
  <w:abstractNum w:abstractNumId="1">
    <w:nsid w:val="00000002"/>
    <w:multiLevelType w:val="multilevel"/>
    <w:tmpl w:val="02F92A67"/>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
    <w:nsid w:val="00000003"/>
    <w:multiLevelType w:val="multilevel"/>
    <w:tmpl w:val="42F4442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00000004"/>
    <w:multiLevelType w:val="multilevel"/>
    <w:tmpl w:val="18122A73"/>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0000005"/>
    <w:multiLevelType w:val="multilevel"/>
    <w:tmpl w:val="5D2A6833"/>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0000006"/>
    <w:multiLevelType w:val="multilevel"/>
    <w:tmpl w:val="30125A2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0000007"/>
    <w:multiLevelType w:val="multilevel"/>
    <w:tmpl w:val="041E0FDC"/>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0000008"/>
    <w:multiLevelType w:val="multilevel"/>
    <w:tmpl w:val="3482190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00000009"/>
    <w:multiLevelType w:val="multilevel"/>
    <w:tmpl w:val="1E170A1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0000000A"/>
    <w:multiLevelType w:val="multilevel"/>
    <w:tmpl w:val="4130131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0000000B"/>
    <w:multiLevelType w:val="multilevel"/>
    <w:tmpl w:val="0C001E5E"/>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0000000C"/>
    <w:multiLevelType w:val="multilevel"/>
    <w:tmpl w:val="218531D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000000D"/>
    <w:multiLevelType w:val="multilevel"/>
    <w:tmpl w:val="1454158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0000000E"/>
    <w:multiLevelType w:val="multilevel"/>
    <w:tmpl w:val="25821E6E"/>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0000000F"/>
    <w:multiLevelType w:val="multilevel"/>
    <w:tmpl w:val="51A975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0000010"/>
    <w:multiLevelType w:val="multilevel"/>
    <w:tmpl w:val="6EF62B12"/>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0000011"/>
    <w:multiLevelType w:val="multilevel"/>
    <w:tmpl w:val="5702376C"/>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00000012"/>
    <w:multiLevelType w:val="multilevel"/>
    <w:tmpl w:val="14164475"/>
    <w:lvl w:ilvl="0">
      <w:start w:val="1"/>
      <w:numFmt w:val="chineseCountingThousand"/>
      <w:lvlText w:val="第%1条 "/>
      <w:lvlJc w:val="left"/>
      <w:pPr>
        <w:tabs>
          <w:tab w:val="left" w:pos="680"/>
        </w:tabs>
        <w:ind w:left="0" w:firstLine="680"/>
      </w:pPr>
      <w:rPr>
        <w:rFonts w:hint="eastAsia"/>
        <w:lang w:val="en-US"/>
      </w:rPr>
    </w:lvl>
    <w:lvl w:ilvl="1">
      <w:start w:val="1"/>
      <w:numFmt w:val="lowerLetter"/>
      <w:lvlText w:val="%2)"/>
      <w:lvlJc w:val="left"/>
      <w:pPr>
        <w:tabs>
          <w:tab w:val="left" w:pos="1400"/>
        </w:tabs>
        <w:ind w:left="1400" w:hanging="420"/>
      </w:pPr>
      <w:rPr>
        <w:rFonts w:hint="eastAsia"/>
      </w:rPr>
    </w:lvl>
    <w:lvl w:ilvl="2">
      <w:start w:val="1"/>
      <w:numFmt w:val="lowerRoman"/>
      <w:lvlText w:val="%3."/>
      <w:lvlJc w:val="right"/>
      <w:pPr>
        <w:tabs>
          <w:tab w:val="left" w:pos="1820"/>
        </w:tabs>
        <w:ind w:left="1820" w:hanging="420"/>
      </w:pPr>
      <w:rPr>
        <w:rFonts w:hint="eastAsia"/>
      </w:rPr>
    </w:lvl>
    <w:lvl w:ilvl="3">
      <w:start w:val="1"/>
      <w:numFmt w:val="decimal"/>
      <w:lvlText w:val="%4."/>
      <w:lvlJc w:val="left"/>
      <w:pPr>
        <w:tabs>
          <w:tab w:val="left" w:pos="2240"/>
        </w:tabs>
        <w:ind w:left="2240" w:hanging="420"/>
      </w:pPr>
      <w:rPr>
        <w:rFonts w:hint="eastAsia"/>
      </w:rPr>
    </w:lvl>
    <w:lvl w:ilvl="4">
      <w:start w:val="1"/>
      <w:numFmt w:val="lowerLetter"/>
      <w:lvlText w:val="%5)"/>
      <w:lvlJc w:val="left"/>
      <w:pPr>
        <w:tabs>
          <w:tab w:val="left" w:pos="2660"/>
        </w:tabs>
        <w:ind w:left="2660" w:hanging="420"/>
      </w:pPr>
      <w:rPr>
        <w:rFonts w:hint="eastAsia"/>
      </w:rPr>
    </w:lvl>
    <w:lvl w:ilvl="5">
      <w:start w:val="1"/>
      <w:numFmt w:val="lowerRoman"/>
      <w:lvlText w:val="%6."/>
      <w:lvlJc w:val="right"/>
      <w:pPr>
        <w:tabs>
          <w:tab w:val="left" w:pos="3080"/>
        </w:tabs>
        <w:ind w:left="3080" w:hanging="420"/>
      </w:pPr>
      <w:rPr>
        <w:rFonts w:hint="eastAsia"/>
      </w:rPr>
    </w:lvl>
    <w:lvl w:ilvl="6">
      <w:start w:val="1"/>
      <w:numFmt w:val="decimal"/>
      <w:lvlText w:val="%7."/>
      <w:lvlJc w:val="left"/>
      <w:pPr>
        <w:tabs>
          <w:tab w:val="left" w:pos="3500"/>
        </w:tabs>
        <w:ind w:left="3500" w:hanging="420"/>
      </w:pPr>
      <w:rPr>
        <w:rFonts w:hint="eastAsia"/>
      </w:rPr>
    </w:lvl>
    <w:lvl w:ilvl="7">
      <w:start w:val="1"/>
      <w:numFmt w:val="lowerLetter"/>
      <w:lvlText w:val="%8)"/>
      <w:lvlJc w:val="left"/>
      <w:pPr>
        <w:tabs>
          <w:tab w:val="left" w:pos="3920"/>
        </w:tabs>
        <w:ind w:left="3920" w:hanging="420"/>
      </w:pPr>
      <w:rPr>
        <w:rFonts w:hint="eastAsia"/>
      </w:rPr>
    </w:lvl>
    <w:lvl w:ilvl="8">
      <w:start w:val="1"/>
      <w:numFmt w:val="lowerRoman"/>
      <w:lvlText w:val="%9."/>
      <w:lvlJc w:val="right"/>
      <w:pPr>
        <w:tabs>
          <w:tab w:val="left" w:pos="4340"/>
        </w:tabs>
        <w:ind w:left="4340" w:hanging="420"/>
      </w:pPr>
      <w:rPr>
        <w:rFonts w:hint="eastAsia"/>
      </w:rPr>
    </w:lvl>
  </w:abstractNum>
  <w:abstractNum w:abstractNumId="18">
    <w:nsid w:val="00000013"/>
    <w:multiLevelType w:val="singleLevel"/>
    <w:tmpl w:val="6262C657"/>
    <w:lvl w:ilvl="0">
      <w:start w:val="9"/>
      <w:numFmt w:val="chineseCounting"/>
      <w:suff w:val="space"/>
      <w:lvlText w:val="第%1条"/>
      <w:lvlJc w:val="left"/>
    </w:lvl>
  </w:abstractNum>
  <w:abstractNum w:abstractNumId="19">
    <w:nsid w:val="00000014"/>
    <w:multiLevelType w:val="multilevel"/>
    <w:tmpl w:val="09F81FD3"/>
    <w:lvl w:ilvl="0">
      <w:start w:val="1"/>
      <w:numFmt w:val="japaneseCounting"/>
      <w:lvlText w:val="第%1章"/>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00000015"/>
    <w:multiLevelType w:val="multilevel"/>
    <w:tmpl w:val="35C91921"/>
    <w:lvl w:ilvl="0">
      <w:start w:val="24"/>
      <w:numFmt w:val="decimal"/>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00000016"/>
    <w:multiLevelType w:val="multilevel"/>
    <w:tmpl w:val="6AF17851"/>
    <w:lvl w:ilvl="0">
      <w:start w:val="4"/>
      <w:numFmt w:val="decimal"/>
      <w:lvlText w:val="（%1）"/>
      <w:lvlJc w:val="left"/>
      <w:pPr>
        <w:ind w:left="1132" w:hanging="72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9"/>
  </w:num>
  <w:num w:numId="21">
    <w:abstractNumId w:val="20"/>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trackRevisions/>
  <w:defaultTabStop w:val="720"/>
  <w:noPunctuationKerning/>
  <w:characterSpacingControl w:val="doNotCompress"/>
  <w:compat>
    <w:ulTrailSpac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Heading3"/>
    <w:next w:val="Normal"/>
    <w:link w:val="1"/>
    <w:qFormat/>
    <w:pPr>
      <w:spacing w:before="340" w:after="330" w:line="360" w:lineRule="auto"/>
      <w:jc w:val="center"/>
      <w:outlineLvl w:val="0"/>
    </w:pPr>
    <w:rPr>
      <w:rFonts w:eastAsia="黑体"/>
      <w:kern w:val="44"/>
      <w:szCs w:val="44"/>
    </w:rPr>
  </w:style>
  <w:style w:type="paragraph" w:styleId="Heading2">
    <w:name w:val="heading 2"/>
    <w:basedOn w:val="Heading3"/>
    <w:next w:val="Heading4"/>
    <w:link w:val="2"/>
    <w:qFormat/>
    <w:pPr>
      <w:adjustRightInd w:val="0"/>
      <w:jc w:val="center"/>
      <w:textAlignment w:val="baseline"/>
      <w:outlineLvl w:val="1"/>
    </w:pPr>
    <w:rPr>
      <w:kern w:val="0"/>
      <w:sz w:val="24"/>
      <w:szCs w:val="20"/>
    </w:rPr>
  </w:style>
  <w:style w:type="paragraph" w:styleId="Heading3">
    <w:name w:val="heading 3"/>
    <w:basedOn w:val="Heading4"/>
    <w:next w:val="Normal"/>
    <w:link w:val="3"/>
    <w:qFormat/>
    <w:pPr>
      <w:spacing w:before="260" w:after="260" w:line="240" w:lineRule="auto"/>
      <w:outlineLvl w:val="2"/>
    </w:pPr>
    <w:rPr>
      <w:rFonts w:ascii="宋体" w:eastAsia="宋体" w:hAnsi="宋体"/>
      <w:szCs w:val="32"/>
    </w:rPr>
  </w:style>
  <w:style w:type="paragraph" w:styleId="Heading4">
    <w:name w:val="heading 4"/>
    <w:basedOn w:val="Normal"/>
    <w:next w:val="Normal"/>
    <w:link w:val="4"/>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link w:val="a"/>
    <w:uiPriority w:val="99"/>
    <w:qFormat/>
    <w:rPr>
      <w:sz w:val="24"/>
    </w:rPr>
  </w:style>
  <w:style w:type="character" w:customStyle="1" w:styleId="a">
    <w:name w:val="普通(网站) 字符"/>
    <w:link w:val="NormalWeb"/>
    <w:qFormat/>
    <w:rPr>
      <w:kern w:val="2"/>
      <w:sz w:val="24"/>
      <w:szCs w:val="24"/>
    </w:rPr>
  </w:style>
  <w:style w:type="character" w:customStyle="1" w:styleId="4">
    <w:name w:val="标题 4 字符"/>
    <w:link w:val="Heading4"/>
    <w:uiPriority w:val="9"/>
    <w:qFormat/>
    <w:rPr>
      <w:rFonts w:ascii="Arial" w:eastAsia="黑体" w:hAnsi="Arial"/>
      <w:b/>
      <w:bCs/>
      <w:kern w:val="2"/>
      <w:sz w:val="28"/>
      <w:szCs w:val="28"/>
      <w:lang w:val="en-US" w:eastAsia="zh-CN" w:bidi="ar-SA"/>
    </w:rPr>
  </w:style>
  <w:style w:type="character" w:customStyle="1" w:styleId="3">
    <w:name w:val="标题 3 字符"/>
    <w:link w:val="Heading3"/>
    <w:uiPriority w:val="9"/>
    <w:qFormat/>
    <w:rPr>
      <w:rFonts w:ascii="宋体" w:eastAsia="宋体" w:hAnsi="宋体"/>
      <w:b/>
      <w:bCs/>
      <w:kern w:val="2"/>
      <w:sz w:val="28"/>
      <w:szCs w:val="32"/>
      <w:lang w:val="en-US" w:eastAsia="zh-CN" w:bidi="ar-SA"/>
    </w:rPr>
  </w:style>
  <w:style w:type="character" w:customStyle="1" w:styleId="1">
    <w:name w:val="标题 1 字符"/>
    <w:link w:val="Heading1"/>
    <w:qFormat/>
    <w:rPr>
      <w:rFonts w:ascii="宋体" w:eastAsia="黑体" w:hAnsi="宋体"/>
      <w:b/>
      <w:bCs/>
      <w:kern w:val="44"/>
      <w:sz w:val="28"/>
      <w:szCs w:val="44"/>
      <w:lang w:val="en-US" w:eastAsia="zh-CN" w:bidi="ar-SA"/>
    </w:rPr>
  </w:style>
  <w:style w:type="character" w:customStyle="1" w:styleId="2">
    <w:name w:val="标题 2 字符"/>
    <w:link w:val="Heading2"/>
    <w:qFormat/>
    <w:rPr>
      <w:rFonts w:ascii="宋体" w:eastAsia="宋体" w:hAnsi="宋体"/>
      <w:b/>
      <w:bCs/>
      <w:sz w:val="24"/>
      <w:lang w:val="en-US" w:eastAsia="zh-CN" w:bidi="ar-SA"/>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a0"/>
    <w:qFormat/>
    <w:pPr>
      <w:spacing w:line="360" w:lineRule="auto"/>
    </w:pPr>
    <w:rPr>
      <w:b/>
      <w:bCs/>
      <w:sz w:val="24"/>
    </w:rPr>
  </w:style>
  <w:style w:type="character" w:customStyle="1" w:styleId="a0">
    <w:name w:val="正文文本 字符"/>
    <w:link w:val="BodyText"/>
    <w:qFormat/>
    <w:rPr>
      <w:rFonts w:eastAsia="宋体"/>
      <w:b/>
      <w:bCs/>
      <w:kern w:val="2"/>
      <w:sz w:val="24"/>
      <w:szCs w:val="24"/>
      <w:lang w:val="en-US" w:eastAsia="zh-CN" w:bidi="ar-SA"/>
    </w:rPr>
  </w:style>
  <w:style w:type="paragraph" w:styleId="NormalIndent">
    <w:name w:val="Normal Indent"/>
    <w:basedOn w:val="Normal"/>
    <w:link w:val="a1"/>
    <w:qFormat/>
    <w:pPr>
      <w:ind w:firstLine="420"/>
    </w:pPr>
    <w:rPr>
      <w:szCs w:val="20"/>
    </w:rPr>
  </w:style>
  <w:style w:type="character" w:customStyle="1" w:styleId="a1">
    <w:name w:val="正文缩进 字符"/>
    <w:link w:val="NormalIndent"/>
    <w:qFormat/>
    <w:rPr>
      <w:rFonts w:eastAsia="宋体"/>
      <w:kern w:val="2"/>
      <w:sz w:val="21"/>
      <w:lang w:val="en-US" w:eastAsia="zh-CN" w:bidi="ar-SA"/>
    </w:rPr>
  </w:style>
  <w:style w:type="character" w:customStyle="1" w:styleId="3Char">
    <w:name w:val="标题 3 Char"/>
    <w:qFormat/>
    <w:rPr>
      <w:rFonts w:ascii="黑体" w:eastAsia="黑体"/>
      <w:bCs/>
      <w:sz w:val="30"/>
    </w:rPr>
  </w:style>
  <w:style w:type="paragraph" w:styleId="ListParagraph">
    <w:name w:val="List Paragraph"/>
    <w:basedOn w:val="Normal"/>
    <w:uiPriority w:val="34"/>
    <w:qFormat/>
    <w:pPr>
      <w:ind w:firstLine="420" w:firstLineChars="20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73</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