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FE448" w14:textId="77777777" w:rsidR="008C77BD" w:rsidRDefault="009931B5" w:rsidP="009931B5">
      <w:pPr>
        <w:pStyle w:val="a5"/>
      </w:pPr>
      <w:r w:rsidRPr="009931B5">
        <w:rPr>
          <w:rFonts w:hint="eastAsia"/>
        </w:rPr>
        <w:t>浙江省财政厅</w:t>
      </w:r>
      <w:r w:rsidR="00E528B9">
        <w:rPr>
          <w:rFonts w:hint="eastAsia"/>
        </w:rPr>
        <w:t>《</w:t>
      </w:r>
      <w:r w:rsidRPr="009931B5">
        <w:rPr>
          <w:rFonts w:hint="eastAsia"/>
        </w:rPr>
        <w:t>关于</w:t>
      </w:r>
    </w:p>
    <w:p w14:paraId="60F34870" w14:textId="6D664206" w:rsidR="009931B5" w:rsidRDefault="009931B5" w:rsidP="009931B5">
      <w:pPr>
        <w:pStyle w:val="a5"/>
        <w:rPr>
          <w:rFonts w:hint="eastAsia"/>
        </w:rPr>
      </w:pPr>
      <w:r w:rsidRPr="009931B5">
        <w:rPr>
          <w:rFonts w:hint="eastAsia"/>
        </w:rPr>
        <w:t>推进数据资产全过程管理的工作方案</w:t>
      </w:r>
      <w:r w:rsidR="00E528B9">
        <w:rPr>
          <w:rFonts w:hint="eastAsia"/>
        </w:rPr>
        <w:t>》</w:t>
      </w:r>
    </w:p>
    <w:p w14:paraId="71548400" w14:textId="77777777" w:rsidR="009931B5" w:rsidRDefault="009931B5" w:rsidP="009931B5">
      <w:pPr>
        <w:ind w:firstLineChars="200" w:firstLine="600"/>
        <w:rPr>
          <w:rFonts w:hint="eastAsia"/>
        </w:rPr>
      </w:pPr>
    </w:p>
    <w:p w14:paraId="418AEB3D" w14:textId="2FBFEF85" w:rsidR="009931B5" w:rsidRDefault="009931B5" w:rsidP="009931B5">
      <w:pPr>
        <w:ind w:firstLineChars="200" w:firstLine="600"/>
        <w:rPr>
          <w:rFonts w:hint="eastAsia"/>
        </w:rPr>
      </w:pPr>
      <w:r>
        <w:rPr>
          <w:rFonts w:hint="eastAsia"/>
        </w:rPr>
        <w:t>为深入贯彻落实党中央决策部署，根据《关于加强数据资产管理的指导意见》(财资[2023]141号)精神和《数据资产全过程管理试点方案》(财资[2024)167号)要求，结合我省实际，制定本工作方案。</w:t>
      </w:r>
    </w:p>
    <w:p w14:paraId="096F6CE3" w14:textId="77777777" w:rsidR="009931B5" w:rsidRDefault="009931B5" w:rsidP="009931B5">
      <w:pPr>
        <w:pStyle w:val="1"/>
        <w:ind w:firstLine="643"/>
        <w:rPr>
          <w:rFonts w:hint="eastAsia"/>
        </w:rPr>
      </w:pPr>
      <w:r>
        <w:rPr>
          <w:rFonts w:hint="eastAsia"/>
        </w:rPr>
        <w:t>一、明确分工加强统筹协调</w:t>
      </w:r>
    </w:p>
    <w:p w14:paraId="12B0FF42" w14:textId="0FE961DF" w:rsidR="009931B5" w:rsidRDefault="009931B5" w:rsidP="009931B5">
      <w:pPr>
        <w:ind w:firstLineChars="200" w:firstLine="600"/>
        <w:rPr>
          <w:rFonts w:hint="eastAsia"/>
        </w:rPr>
      </w:pPr>
      <w:r>
        <w:rPr>
          <w:rFonts w:hint="eastAsia"/>
        </w:rPr>
        <w:t>切实提高政治站位，从构建发展新格局的高度，充分认识数据资产管理的重要性，坚决贯彻落实党中央、国务院的决策部署，坚持有效市场与有为政府相结合，坚持系统思维，前瞻性谋划，整体推进。根据职责分工，各级财政部门要主动推进行政事业单位数据资产综合监管，指导企业开展数据资产管理和财务核算，要加强数据相关职能部门间协同配合，推动开展公共数据授权运营，及时研究解决数据要素价值化的难点和堵点，统筹协调数据资产管理工作推进中的重大问题，确保工作有序推进。</w:t>
      </w:r>
    </w:p>
    <w:p w14:paraId="2B3D42B2" w14:textId="77777777" w:rsidR="009931B5" w:rsidRDefault="009931B5" w:rsidP="009931B5">
      <w:pPr>
        <w:pStyle w:val="1"/>
        <w:ind w:firstLine="643"/>
        <w:rPr>
          <w:rFonts w:hint="eastAsia"/>
        </w:rPr>
      </w:pPr>
      <w:r>
        <w:rPr>
          <w:rFonts w:hint="eastAsia"/>
        </w:rPr>
        <w:t>二、深入开展数据资产理论研究</w:t>
      </w:r>
    </w:p>
    <w:p w14:paraId="68347796" w14:textId="77777777" w:rsidR="009931B5" w:rsidRDefault="009931B5" w:rsidP="009931B5">
      <w:pPr>
        <w:ind w:firstLineChars="200" w:firstLine="600"/>
        <w:rPr>
          <w:rFonts w:hint="eastAsia"/>
        </w:rPr>
      </w:pPr>
      <w:r>
        <w:rPr>
          <w:rFonts w:hint="eastAsia"/>
        </w:rPr>
        <w:t>加快数据资产前沿理论研究，推动省内高校、科研院所、数据行业领先企业加大数据要素领域科研投入，充分发挥产学研优势，开展财政、财务、资产和信息技术、人工智能等学科交叉融合研究，加速研究范式变革，为数据资产管理制度体系建立提供强大的理论支撑。</w:t>
      </w:r>
    </w:p>
    <w:p w14:paraId="3FDC95ED" w14:textId="77777777" w:rsidR="009931B5" w:rsidRDefault="009931B5" w:rsidP="009931B5">
      <w:pPr>
        <w:pStyle w:val="1"/>
        <w:ind w:firstLine="643"/>
        <w:rPr>
          <w:rFonts w:hint="eastAsia"/>
        </w:rPr>
      </w:pPr>
      <w:r>
        <w:rPr>
          <w:rFonts w:hint="eastAsia"/>
        </w:rPr>
        <w:t>三、健全数据资产管理制度体系</w:t>
      </w:r>
    </w:p>
    <w:p w14:paraId="0C70762C" w14:textId="77777777" w:rsidR="009931B5" w:rsidRDefault="009931B5" w:rsidP="009931B5">
      <w:pPr>
        <w:ind w:firstLineChars="200" w:firstLine="600"/>
        <w:rPr>
          <w:rFonts w:hint="eastAsia"/>
        </w:rPr>
      </w:pPr>
      <w:r>
        <w:rPr>
          <w:rFonts w:hint="eastAsia"/>
        </w:rPr>
        <w:t>加快构建数据资产全过程管理的制度体系，明确相关各方责任。推动数据资产权利主体重塑业务流程，优化数据资产管理内部控制机制，健全数据资产财务核算体系。优化数据资产标准体</w:t>
      </w:r>
      <w:r>
        <w:rPr>
          <w:rFonts w:hint="eastAsia"/>
        </w:rPr>
        <w:lastRenderedPageBreak/>
        <w:t>系建设，标准先行引领数据资产全过程管理，推动技术管理、质量评价、价值评估、流通运营等数据资产相关标准建设。支持企业、研究机构、高等学校、相关行业组织等参与数据资产标准研究制定。鼓励行业根据发展需要，自行或联合制定数据资产团体标准或企业标准。推动行政事业单位数据资产管理相关的预算管理制度、内部控制制度、政府采购制度优化调整。稳步推进国有企业和行政事业单位数据资产纳入本级政府国有资产报告工作，接受人大监督、社会监督。</w:t>
      </w:r>
    </w:p>
    <w:p w14:paraId="51723DFD" w14:textId="77777777" w:rsidR="009931B5" w:rsidRDefault="009931B5" w:rsidP="009931B5">
      <w:pPr>
        <w:pStyle w:val="1"/>
        <w:ind w:firstLine="643"/>
        <w:rPr>
          <w:rFonts w:hint="eastAsia"/>
        </w:rPr>
      </w:pPr>
      <w:r>
        <w:rPr>
          <w:rFonts w:hint="eastAsia"/>
        </w:rPr>
        <w:t>四、加大数据产业支持力度</w:t>
      </w:r>
    </w:p>
    <w:p w14:paraId="26C1021B" w14:textId="77777777" w:rsidR="009931B5" w:rsidRDefault="009931B5" w:rsidP="009931B5">
      <w:pPr>
        <w:ind w:firstLineChars="200" w:firstLine="600"/>
        <w:rPr>
          <w:rFonts w:hint="eastAsia"/>
        </w:rPr>
      </w:pPr>
      <w:r>
        <w:rPr>
          <w:rFonts w:hint="eastAsia"/>
        </w:rPr>
        <w:t>按照财政事权和支出责任相适应原则，统筹利用现有资金渠道，支持统一的数据资产标准和制度建设、数据资产相关服务、数据资产管理和运营平台等项目实施。统筹运用财政、金融、土地、科技、人才等多方面政策工具，加大对数据资产开发利用、数据资产管理运营的基础设施、试点试验区等扶持力度，鼓励产学研协作，引导金融机构和社会资本投向数据资产领域。发挥相关引导基金、产业基金作用，引导和鼓励各类社会资本以科技创新引领数据产业创新。加快软件行业和数据产业融合发展，培育壮大数商群体和优化数商发展环境。</w:t>
      </w:r>
    </w:p>
    <w:p w14:paraId="557A8E90" w14:textId="77777777" w:rsidR="009931B5" w:rsidRDefault="009931B5" w:rsidP="009931B5">
      <w:pPr>
        <w:pStyle w:val="1"/>
        <w:ind w:firstLine="643"/>
        <w:rPr>
          <w:rFonts w:hint="eastAsia"/>
        </w:rPr>
      </w:pPr>
      <w:r>
        <w:rPr>
          <w:rFonts w:hint="eastAsia"/>
        </w:rPr>
        <w:t>五、聚焦源头治理优化数据供给</w:t>
      </w:r>
    </w:p>
    <w:p w14:paraId="59BC1276" w14:textId="77777777" w:rsidR="009931B5" w:rsidRDefault="009931B5" w:rsidP="009931B5">
      <w:pPr>
        <w:ind w:firstLineChars="200" w:firstLine="600"/>
        <w:rPr>
          <w:rFonts w:hint="eastAsia"/>
        </w:rPr>
      </w:pPr>
      <w:r>
        <w:rPr>
          <w:rFonts w:hint="eastAsia"/>
        </w:rPr>
        <w:t>发挥数据资产权利主体的主动性和创造性，聚焦核心业务数字化转型，加快软件的系统集成和优化整合，破除数据孤岛，推进元数据、主数据等数据标准生态系统建设，扩大高质量数据供给。推动数据资产管理和数字化技术紧密融合，从生产源头确保数据权益合法合规，授权链路清晰，满足可溯源要求；鼓励利用零信任安全机制和网络访问控制等技术，实现数据采集、加工、使用、流通和交易全过程安全管控；加快数据资产全过程管理数字化的工具采纳和运用，降低数据资产生产和管理成本。</w:t>
      </w:r>
    </w:p>
    <w:p w14:paraId="1F1D2524" w14:textId="77777777" w:rsidR="009931B5" w:rsidRDefault="009931B5" w:rsidP="009931B5">
      <w:pPr>
        <w:pStyle w:val="1"/>
        <w:ind w:firstLine="643"/>
        <w:rPr>
          <w:rFonts w:hint="eastAsia"/>
        </w:rPr>
      </w:pPr>
      <w:r>
        <w:rPr>
          <w:rFonts w:hint="eastAsia"/>
        </w:rPr>
        <w:lastRenderedPageBreak/>
        <w:t>六、促进数据共享和融合创新</w:t>
      </w:r>
    </w:p>
    <w:p w14:paraId="3C269B9D" w14:textId="075C61EF" w:rsidR="009931B5" w:rsidRDefault="009931B5" w:rsidP="009931B5">
      <w:pPr>
        <w:ind w:firstLineChars="200" w:firstLine="600"/>
        <w:rPr>
          <w:rFonts w:hint="eastAsia"/>
        </w:rPr>
      </w:pPr>
      <w:r>
        <w:rPr>
          <w:rFonts w:hint="eastAsia"/>
        </w:rPr>
        <w:t>加大公共数据资源开放和共享力度，支持推动用于公共治理、公益事业、基础研究的公共数据有条件无偿使用，探索用于科学研究、产业发展、行业自治的公共数据有条件有偿使用。引导企业和个人开放共享数据，鼓励市场力量挖掘商业数据价值。支持运营主体对各类数据资产进行融合加工。鼓励在金融、交通、医疗、能源、工业、电信等数据富集行业探索开展多种形式的数据资产开发利用新模式。充分发挥数据要素的放大、叠加、倍增作用。</w:t>
      </w:r>
    </w:p>
    <w:p w14:paraId="302C9F17" w14:textId="77777777" w:rsidR="009931B5" w:rsidRDefault="009931B5" w:rsidP="009931B5">
      <w:pPr>
        <w:pStyle w:val="1"/>
        <w:ind w:firstLine="643"/>
        <w:rPr>
          <w:rFonts w:hint="eastAsia"/>
        </w:rPr>
      </w:pPr>
      <w:r>
        <w:rPr>
          <w:rFonts w:hint="eastAsia"/>
        </w:rPr>
        <w:t>七、规范数据资产确认和登记</w:t>
      </w:r>
    </w:p>
    <w:p w14:paraId="3AE01304" w14:textId="77777777" w:rsidR="009931B5" w:rsidRDefault="009931B5" w:rsidP="009931B5">
      <w:pPr>
        <w:ind w:firstLineChars="200" w:firstLine="600"/>
        <w:rPr>
          <w:rFonts w:hint="eastAsia"/>
        </w:rPr>
      </w:pPr>
      <w:r>
        <w:rPr>
          <w:rFonts w:hint="eastAsia"/>
        </w:rPr>
        <w:t>加强数据资产确认和登记标准的宣贯实施，推动企业和行政事业单位对符合数据资产确认条件的数据资源，登记数据资产卡片，进行会计处理，推进数据资产入表，暂不具备确认登记条件的可先纳入资产备查簿。鼓励数据资产各相关主体按有关要求及时披露、公开数据资产信息。加强数据资产有关登记业务协同，支持将已登记且符合条件的数据知识产权作为数据资产登记入账。鼓励运用分布式数据库、区块链、隐私计算等新技术实现数据溯源管理，推进数据相关登记凭证全域共享互认。</w:t>
      </w:r>
    </w:p>
    <w:p w14:paraId="41465C3E" w14:textId="77777777" w:rsidR="009931B5" w:rsidRDefault="009931B5" w:rsidP="009931B5">
      <w:pPr>
        <w:pStyle w:val="1"/>
        <w:ind w:firstLine="643"/>
        <w:rPr>
          <w:rFonts w:hint="eastAsia"/>
        </w:rPr>
      </w:pPr>
      <w:r>
        <w:rPr>
          <w:rFonts w:hint="eastAsia"/>
        </w:rPr>
        <w:t>八、保护数据资产权利主体合法权益</w:t>
      </w:r>
    </w:p>
    <w:p w14:paraId="434D7D8E" w14:textId="7E25D0F5" w:rsidR="009931B5" w:rsidRDefault="009931B5" w:rsidP="009931B5">
      <w:pPr>
        <w:ind w:firstLineChars="200" w:firstLine="600"/>
        <w:rPr>
          <w:rFonts w:hint="eastAsia"/>
        </w:rPr>
      </w:pPr>
      <w:r>
        <w:rPr>
          <w:rFonts w:hint="eastAsia"/>
        </w:rPr>
        <w:t>保护各类主体对其合法持有数据资产的开发利用、经营收益、流通交易等合法权益。推动基于知情同意或存在法定事由的数据资产授权模式，建立健全依法或依合同约定进行数据资产流转的权益保护机制，保障数据来源者享有获取或复制转移由其促成产生数据的权益。充分利用数据资产登记成果，切实保护各类数据资产权利主体合法权益，确保数据产权相关方合法权益不受侵犯。</w:t>
      </w:r>
    </w:p>
    <w:p w14:paraId="0ED691EC" w14:textId="77777777" w:rsidR="009931B5" w:rsidRDefault="009931B5" w:rsidP="009931B5">
      <w:pPr>
        <w:pStyle w:val="1"/>
        <w:ind w:firstLine="643"/>
        <w:rPr>
          <w:rFonts w:hint="eastAsia"/>
        </w:rPr>
      </w:pPr>
      <w:r>
        <w:rPr>
          <w:rFonts w:hint="eastAsia"/>
        </w:rPr>
        <w:t>九、促进数据资产价值实现和增值</w:t>
      </w:r>
    </w:p>
    <w:p w14:paraId="58A8BC56" w14:textId="77777777" w:rsidR="009931B5" w:rsidRDefault="009931B5" w:rsidP="009931B5">
      <w:pPr>
        <w:ind w:firstLineChars="200" w:firstLine="600"/>
        <w:rPr>
          <w:rFonts w:hint="eastAsia"/>
        </w:rPr>
      </w:pPr>
      <w:r>
        <w:rPr>
          <w:rFonts w:hint="eastAsia"/>
        </w:rPr>
        <w:t>规范引导场外交易，培育壮大场内交易。推动不同数据交易</w:t>
      </w:r>
      <w:r>
        <w:rPr>
          <w:rFonts w:hint="eastAsia"/>
        </w:rPr>
        <w:lastRenderedPageBreak/>
        <w:t>平台数据互通，对交易流通情况进行实时更新并定期进行信息披露，促进交易市场公开透明。支持探索多样化、符合数据资产特性的定价模式和价格形成机制。推动建立用于数字化发展的公共数据按政府指导定价或评估、拍卖竞价等市场价格发现机制。企业与个人信息数据市场自主定价。鼓励行政事业单位、国有企业基于数据资产登记和数据知识产权登记在数据交易机构进行挂牌登记和进场交易；引导市场经营主体基于数据资产交易重塑生产经营活动；盘活数据资产，做大市场规模和流量，促进数据资产价值实现。</w:t>
      </w:r>
    </w:p>
    <w:p w14:paraId="5C4E1285" w14:textId="77777777" w:rsidR="009931B5" w:rsidRDefault="009931B5" w:rsidP="009931B5">
      <w:pPr>
        <w:pStyle w:val="1"/>
        <w:ind w:firstLine="643"/>
        <w:rPr>
          <w:rFonts w:hint="eastAsia"/>
        </w:rPr>
      </w:pPr>
      <w:r>
        <w:rPr>
          <w:rFonts w:hint="eastAsia"/>
        </w:rPr>
        <w:t>十、合理分配数据资产收益</w:t>
      </w:r>
    </w:p>
    <w:p w14:paraId="3A296C02" w14:textId="021E9E8F" w:rsidR="009931B5" w:rsidRDefault="009931B5" w:rsidP="009931B5">
      <w:pPr>
        <w:ind w:firstLineChars="200" w:firstLine="600"/>
        <w:rPr>
          <w:rFonts w:hint="eastAsia"/>
        </w:rPr>
      </w:pPr>
      <w:r>
        <w:rPr>
          <w:rFonts w:hint="eastAsia"/>
        </w:rPr>
        <w:t>按照数据资产"谁投入、谁贡献、谁受益"原则，数据资产权利主体在数据采集、生产、加工处理过程中按贡献的价值进行分配，构建公平高效的数据资产收益分配机制。支持合法合规对数据资产价值进行再开发、再挖掘，尊重数据资产价值再创造、再分配，支持数据资产权利主体获得与其贡献相对等的收益。行政事业单位使用和处置数据资产取得收入，依法纳税后按非税收入有关规定上缴。</w:t>
      </w:r>
    </w:p>
    <w:p w14:paraId="62214D95" w14:textId="77777777" w:rsidR="009931B5" w:rsidRDefault="009931B5" w:rsidP="009931B5">
      <w:pPr>
        <w:pStyle w:val="1"/>
        <w:ind w:firstLine="643"/>
        <w:rPr>
          <w:rFonts w:hint="eastAsia"/>
        </w:rPr>
      </w:pPr>
      <w:r>
        <w:rPr>
          <w:rFonts w:hint="eastAsia"/>
        </w:rPr>
        <w:t>十一、推动数据资产评估业务规范开展</w:t>
      </w:r>
    </w:p>
    <w:p w14:paraId="32AA4A8F" w14:textId="6BB5845A" w:rsidR="009931B5" w:rsidRDefault="009931B5" w:rsidP="009931B5">
      <w:pPr>
        <w:ind w:firstLineChars="200" w:firstLine="600"/>
        <w:rPr>
          <w:rFonts w:hint="eastAsia"/>
        </w:rPr>
      </w:pPr>
      <w:r>
        <w:rPr>
          <w:rFonts w:hint="eastAsia"/>
        </w:rPr>
        <w:t>规范数据资产价值评估，指导行业组织制定数据资产评估专家提示，规范开展数据资产评估业务。根据中评协《数据资产评估指导意见》,资产评估机构按照数据资产特性开展现场调查，必要时可以利用数据领域专家工作成果及相关专业报告，全面识别数据资产价值影响因素，严防虚增数据资产价值。推动数据资产价值评估业务信息化建设，构建数据资产价值评估标准库、规则库、指标库、模型库和案例库等，支撑数据资产评估业务标准化、规范化和便利化。</w:t>
      </w:r>
    </w:p>
    <w:p w14:paraId="49FB2C56" w14:textId="77777777" w:rsidR="009931B5" w:rsidRDefault="009931B5" w:rsidP="009931B5">
      <w:pPr>
        <w:pStyle w:val="1"/>
        <w:ind w:firstLine="643"/>
        <w:rPr>
          <w:rFonts w:hint="eastAsia"/>
        </w:rPr>
      </w:pPr>
      <w:r>
        <w:rPr>
          <w:rFonts w:hint="eastAsia"/>
        </w:rPr>
        <w:lastRenderedPageBreak/>
        <w:t>十二、推进数据基础设施共建共享</w:t>
      </w:r>
    </w:p>
    <w:p w14:paraId="43E0B7A8" w14:textId="77777777" w:rsidR="009931B5" w:rsidRDefault="009931B5" w:rsidP="009931B5">
      <w:pPr>
        <w:ind w:firstLineChars="200" w:firstLine="600"/>
        <w:rPr>
          <w:rFonts w:hint="eastAsia"/>
        </w:rPr>
      </w:pPr>
      <w:r>
        <w:rPr>
          <w:rFonts w:hint="eastAsia"/>
        </w:rPr>
        <w:t>鼓励组建数据资产创新联合体，发挥开源模式优势，共建共性技术平台，加强数据产业共性基础设施研发，加快关键核心技术攻关。鼓励数据资产权利主体基于数据资产治理实验平台开展数据资产管理业务、安全合规手段、可信数据空间等技术的验证和推广，降低数据资产的生产和管理成本、流通和交易成本、安全和合规成本，提升创新效率。</w:t>
      </w:r>
    </w:p>
    <w:p w14:paraId="1EF28EC3" w14:textId="77777777" w:rsidR="009931B5" w:rsidRDefault="009931B5" w:rsidP="009931B5">
      <w:pPr>
        <w:pStyle w:val="1"/>
        <w:ind w:firstLine="643"/>
        <w:rPr>
          <w:rFonts w:hint="eastAsia"/>
        </w:rPr>
      </w:pPr>
      <w:r>
        <w:rPr>
          <w:rFonts w:hint="eastAsia"/>
        </w:rPr>
        <w:t>十三、提升数据资产监管能力和水平</w:t>
      </w:r>
    </w:p>
    <w:p w14:paraId="5A5B8370" w14:textId="77777777" w:rsidR="009931B5" w:rsidRDefault="009931B5" w:rsidP="009931B5">
      <w:pPr>
        <w:ind w:firstLineChars="200" w:firstLine="600"/>
        <w:rPr>
          <w:rFonts w:hint="eastAsia"/>
        </w:rPr>
      </w:pPr>
      <w:r>
        <w:rPr>
          <w:rFonts w:hint="eastAsia"/>
        </w:rPr>
        <w:t>数据资产各权利主体应落实数据资产安全管理责任，出台数据资产安全管理规范和紧急应对机制，鼓励数据资产主体采取分布式、去中心架构以及零信任等安全技术，避免单点失效，提升抗风险能力。鼓励开展区域性、行业性数据资产统计监测工作，提升对数据资产的监管能力，健全风险防控机制。严防数据资产价值应用风险，加强识别和管控数据资产化、数据资产资本化以及证券化的潜在风险，防止脱离数据使用价值和应用场景的数据资产价值评估，引导数据资源回归应用价值的本源。严防虚增公共数据资产价值，避免新增政府支出责任、扩大地方政府隐性债务。国有数据资产的入账、评估、收益获取、转让处置、抵押融资等应接受财政、审计部门监督。推动相关监管部门加强公共安全和数据监管平台的共建共享，提升数据资产数字化监管能力，降低市场主体开展数据相关业务合规成本。</w:t>
      </w:r>
    </w:p>
    <w:p w14:paraId="03CE4D29" w14:textId="77777777" w:rsidR="009931B5" w:rsidRDefault="009931B5" w:rsidP="009931B5">
      <w:pPr>
        <w:pStyle w:val="1"/>
        <w:ind w:firstLine="643"/>
        <w:rPr>
          <w:rFonts w:hint="eastAsia"/>
        </w:rPr>
      </w:pPr>
      <w:r>
        <w:rPr>
          <w:rFonts w:hint="eastAsia"/>
        </w:rPr>
        <w:t>十四、因地制宜开展先行先试</w:t>
      </w:r>
    </w:p>
    <w:p w14:paraId="1C72DFD5" w14:textId="77777777" w:rsidR="009931B5" w:rsidRDefault="009931B5" w:rsidP="009931B5">
      <w:pPr>
        <w:ind w:firstLineChars="200" w:firstLine="600"/>
        <w:rPr>
          <w:rFonts w:hint="eastAsia"/>
        </w:rPr>
      </w:pPr>
      <w:r>
        <w:rPr>
          <w:rFonts w:hint="eastAsia"/>
        </w:rPr>
        <w:t>支持有条件的地方先行先试，结合已出台的制度与标准，积极开展数据资产登记、授权运营、价值评估和流通交易等工作，搭建政策、业务和技术综合集成的沙盒环境，建立容错机制，积极稳妥推进数据资产化。求真务实、因地制宜地探索数据资产全过程管理有效路径。加大对优秀项目、典型案例的宣介力度，总</w:t>
      </w:r>
      <w:r>
        <w:rPr>
          <w:rFonts w:hint="eastAsia"/>
        </w:rPr>
        <w:lastRenderedPageBreak/>
        <w:t>结提炼可复制、可推广的经验和做法，以点带面推动数据资产开发利用和流通增值。</w:t>
      </w:r>
    </w:p>
    <w:p w14:paraId="7E01C238" w14:textId="77777777" w:rsidR="009931B5" w:rsidRDefault="009931B5" w:rsidP="009931B5">
      <w:pPr>
        <w:pStyle w:val="1"/>
        <w:ind w:firstLine="643"/>
        <w:rPr>
          <w:rFonts w:hint="eastAsia"/>
        </w:rPr>
      </w:pPr>
      <w:r>
        <w:rPr>
          <w:rFonts w:hint="eastAsia"/>
        </w:rPr>
        <w:t>十五、培育数据资产管理人才队伍</w:t>
      </w:r>
    </w:p>
    <w:p w14:paraId="085DBFEF" w14:textId="2484E85D" w:rsidR="009B7475" w:rsidRPr="009B7475" w:rsidRDefault="009931B5" w:rsidP="009931B5">
      <w:pPr>
        <w:ind w:firstLineChars="200" w:firstLine="600"/>
        <w:rPr>
          <w:rFonts w:hint="eastAsia"/>
        </w:rPr>
      </w:pPr>
      <w:r>
        <w:rPr>
          <w:rFonts w:hint="eastAsia"/>
        </w:rPr>
        <w:t>加强产学研合作，积极引进和加快培育数据领域高层次人才及创新团队。支持以产教融合、实训基地等方式，培养数据资产管理人才。结合数商群体培育、财会高端人才培养、首席数据官制度等人才培养机制，打造一批兼具数据技术和财会专业能力的复合型数据资产管理专家队伍。加快资产管理队伍的数字化能力提升，为各行各业数据资产管理提供高质量的人力资源支撑。</w:t>
      </w:r>
    </w:p>
    <w:sectPr w:rsidR="009B7475" w:rsidRPr="009B7475" w:rsidSect="005F182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0" w:footer="283" w:gutter="0"/>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222E38" w14:textId="77777777" w:rsidR="000B22ED" w:rsidRDefault="000B22ED" w:rsidP="0096114C">
      <w:pPr>
        <w:rPr>
          <w:rFonts w:hint="eastAsia"/>
        </w:rPr>
      </w:pPr>
      <w:r>
        <w:separator/>
      </w:r>
    </w:p>
  </w:endnote>
  <w:endnote w:type="continuationSeparator" w:id="0">
    <w:p w14:paraId="16893837" w14:textId="77777777" w:rsidR="000B22ED" w:rsidRDefault="000B22ED" w:rsidP="0096114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楷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340A9" w14:textId="77777777" w:rsidR="009C20DC" w:rsidRDefault="009C20DC">
    <w:pPr>
      <w:pStyle w:val="ab"/>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204404"/>
      <w:docPartObj>
        <w:docPartGallery w:val="Page Numbers (Bottom of Page)"/>
        <w:docPartUnique/>
      </w:docPartObj>
    </w:sdtPr>
    <w:sdtContent>
      <w:p w14:paraId="73F70B12" w14:textId="77777777" w:rsidR="009C20DC" w:rsidRDefault="002B6E15" w:rsidP="009C20DC">
        <w:pPr>
          <w:pStyle w:val="ab"/>
          <w:jc w:val="center"/>
          <w:rPr>
            <w:rFonts w:hint="eastAsia"/>
          </w:rPr>
        </w:pPr>
        <w:r>
          <w:rPr>
            <w:rFonts w:hint="eastAsia"/>
          </w:rPr>
          <w:t>—</w:t>
        </w:r>
        <w:r w:rsidR="009C20DC">
          <w:fldChar w:fldCharType="begin"/>
        </w:r>
        <w:r w:rsidR="009C20DC">
          <w:instrText>PAGE   \* MERGEFORMAT</w:instrText>
        </w:r>
        <w:r w:rsidR="009C20DC">
          <w:fldChar w:fldCharType="separate"/>
        </w:r>
        <w:r w:rsidR="009C20DC">
          <w:rPr>
            <w:lang w:val="zh-CN"/>
          </w:rPr>
          <w:t>2</w:t>
        </w:r>
        <w:r w:rsidR="009C20DC">
          <w:fldChar w:fldCharType="end"/>
        </w:r>
        <w:r>
          <w:rPr>
            <w:rFonts w:hint="eastAsia"/>
          </w:rPr>
          <w:t>—</w:t>
        </w:r>
      </w:p>
    </w:sdtContent>
  </w:sdt>
  <w:p w14:paraId="6770975D" w14:textId="77777777" w:rsidR="009C20DC" w:rsidRDefault="009C20DC">
    <w:pPr>
      <w:pStyle w:val="ab"/>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D0B35" w14:textId="77777777" w:rsidR="009C20DC" w:rsidRDefault="009C20DC">
    <w:pPr>
      <w:pStyle w:val="ab"/>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2E7C1B" w14:textId="77777777" w:rsidR="000B22ED" w:rsidRDefault="000B22ED" w:rsidP="0096114C">
      <w:pPr>
        <w:rPr>
          <w:rFonts w:hint="eastAsia"/>
        </w:rPr>
      </w:pPr>
      <w:r>
        <w:separator/>
      </w:r>
    </w:p>
  </w:footnote>
  <w:footnote w:type="continuationSeparator" w:id="0">
    <w:p w14:paraId="63EBF433" w14:textId="77777777" w:rsidR="000B22ED" w:rsidRDefault="000B22ED" w:rsidP="0096114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602C1" w14:textId="77777777" w:rsidR="009C20DC" w:rsidRDefault="009C20DC">
    <w:pPr>
      <w:pStyle w:val="a9"/>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B57BB" w14:textId="77777777" w:rsidR="009C20DC" w:rsidRDefault="009C20DC">
    <w:pPr>
      <w:pStyle w:val="a9"/>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CA768" w14:textId="77777777" w:rsidR="009C20DC" w:rsidRDefault="009C20DC">
    <w:pPr>
      <w:pStyle w:val="a9"/>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1B5"/>
    <w:rsid w:val="000009B2"/>
    <w:rsid w:val="000079FB"/>
    <w:rsid w:val="00007E37"/>
    <w:rsid w:val="000168C4"/>
    <w:rsid w:val="000315A2"/>
    <w:rsid w:val="00044C39"/>
    <w:rsid w:val="0005607E"/>
    <w:rsid w:val="000578B7"/>
    <w:rsid w:val="00060F91"/>
    <w:rsid w:val="00073D3A"/>
    <w:rsid w:val="00091309"/>
    <w:rsid w:val="00095CC0"/>
    <w:rsid w:val="000A1393"/>
    <w:rsid w:val="000B22ED"/>
    <w:rsid w:val="000D308E"/>
    <w:rsid w:val="000F0446"/>
    <w:rsid w:val="000F27EA"/>
    <w:rsid w:val="00107066"/>
    <w:rsid w:val="00110B86"/>
    <w:rsid w:val="00165B15"/>
    <w:rsid w:val="0016733C"/>
    <w:rsid w:val="00196A3C"/>
    <w:rsid w:val="001A618E"/>
    <w:rsid w:val="001D3021"/>
    <w:rsid w:val="001E3CF5"/>
    <w:rsid w:val="001F5162"/>
    <w:rsid w:val="002008A9"/>
    <w:rsid w:val="00210FE3"/>
    <w:rsid w:val="00217C6E"/>
    <w:rsid w:val="00273D1B"/>
    <w:rsid w:val="00296529"/>
    <w:rsid w:val="00296DFA"/>
    <w:rsid w:val="0029789A"/>
    <w:rsid w:val="002B038B"/>
    <w:rsid w:val="002B3633"/>
    <w:rsid w:val="002B6E15"/>
    <w:rsid w:val="002C0940"/>
    <w:rsid w:val="002E2B49"/>
    <w:rsid w:val="002E5C7F"/>
    <w:rsid w:val="002F5836"/>
    <w:rsid w:val="0032638D"/>
    <w:rsid w:val="003344AF"/>
    <w:rsid w:val="003461B4"/>
    <w:rsid w:val="0035455E"/>
    <w:rsid w:val="00355E79"/>
    <w:rsid w:val="00365D84"/>
    <w:rsid w:val="003676A1"/>
    <w:rsid w:val="00396AC2"/>
    <w:rsid w:val="003A1394"/>
    <w:rsid w:val="003B19EA"/>
    <w:rsid w:val="003C021F"/>
    <w:rsid w:val="003C0FDC"/>
    <w:rsid w:val="003C33E4"/>
    <w:rsid w:val="003E7D6C"/>
    <w:rsid w:val="003F10F6"/>
    <w:rsid w:val="00401179"/>
    <w:rsid w:val="0042709D"/>
    <w:rsid w:val="00441E0F"/>
    <w:rsid w:val="00445ED5"/>
    <w:rsid w:val="00453878"/>
    <w:rsid w:val="004912F9"/>
    <w:rsid w:val="00497ED0"/>
    <w:rsid w:val="004E0C00"/>
    <w:rsid w:val="004F1C6F"/>
    <w:rsid w:val="00500787"/>
    <w:rsid w:val="00500C28"/>
    <w:rsid w:val="00503AAA"/>
    <w:rsid w:val="005117F6"/>
    <w:rsid w:val="0052570E"/>
    <w:rsid w:val="00541B63"/>
    <w:rsid w:val="00547A9C"/>
    <w:rsid w:val="00552A01"/>
    <w:rsid w:val="005F182C"/>
    <w:rsid w:val="005F2107"/>
    <w:rsid w:val="006028E8"/>
    <w:rsid w:val="00622F83"/>
    <w:rsid w:val="00655EEF"/>
    <w:rsid w:val="006609CF"/>
    <w:rsid w:val="006B40FB"/>
    <w:rsid w:val="006B66F9"/>
    <w:rsid w:val="006D3D64"/>
    <w:rsid w:val="006D5051"/>
    <w:rsid w:val="006F5A4F"/>
    <w:rsid w:val="007044F5"/>
    <w:rsid w:val="00735CEC"/>
    <w:rsid w:val="007403E5"/>
    <w:rsid w:val="007822B2"/>
    <w:rsid w:val="007B7533"/>
    <w:rsid w:val="007B7EFE"/>
    <w:rsid w:val="00803F63"/>
    <w:rsid w:val="00816823"/>
    <w:rsid w:val="0082323D"/>
    <w:rsid w:val="008320C8"/>
    <w:rsid w:val="008B009B"/>
    <w:rsid w:val="008B17D3"/>
    <w:rsid w:val="008C77BD"/>
    <w:rsid w:val="008E29E6"/>
    <w:rsid w:val="008E6805"/>
    <w:rsid w:val="00905487"/>
    <w:rsid w:val="00925A2C"/>
    <w:rsid w:val="009606C1"/>
    <w:rsid w:val="0096114C"/>
    <w:rsid w:val="00962E8F"/>
    <w:rsid w:val="009931B5"/>
    <w:rsid w:val="009B7475"/>
    <w:rsid w:val="009C20DC"/>
    <w:rsid w:val="009D6FAB"/>
    <w:rsid w:val="009E48AB"/>
    <w:rsid w:val="00A027C3"/>
    <w:rsid w:val="00A03188"/>
    <w:rsid w:val="00A15450"/>
    <w:rsid w:val="00A64F9A"/>
    <w:rsid w:val="00A67F32"/>
    <w:rsid w:val="00A71BF1"/>
    <w:rsid w:val="00A71ED1"/>
    <w:rsid w:val="00A72CDE"/>
    <w:rsid w:val="00A82F4D"/>
    <w:rsid w:val="00A831B2"/>
    <w:rsid w:val="00A84BC5"/>
    <w:rsid w:val="00AA6979"/>
    <w:rsid w:val="00AC1F81"/>
    <w:rsid w:val="00AF7F2D"/>
    <w:rsid w:val="00B1318D"/>
    <w:rsid w:val="00B3677B"/>
    <w:rsid w:val="00B701E0"/>
    <w:rsid w:val="00B737E7"/>
    <w:rsid w:val="00B90E35"/>
    <w:rsid w:val="00B92B8E"/>
    <w:rsid w:val="00BE3327"/>
    <w:rsid w:val="00C13861"/>
    <w:rsid w:val="00C45D00"/>
    <w:rsid w:val="00C845B9"/>
    <w:rsid w:val="00C85B28"/>
    <w:rsid w:val="00C90249"/>
    <w:rsid w:val="00CB3F03"/>
    <w:rsid w:val="00CB7D46"/>
    <w:rsid w:val="00CE5273"/>
    <w:rsid w:val="00CE6026"/>
    <w:rsid w:val="00D13466"/>
    <w:rsid w:val="00D73B9B"/>
    <w:rsid w:val="00D92D03"/>
    <w:rsid w:val="00DA7C2C"/>
    <w:rsid w:val="00DB3A06"/>
    <w:rsid w:val="00DB7F1A"/>
    <w:rsid w:val="00DC0FBC"/>
    <w:rsid w:val="00DF0023"/>
    <w:rsid w:val="00E0606D"/>
    <w:rsid w:val="00E413BB"/>
    <w:rsid w:val="00E44C6A"/>
    <w:rsid w:val="00E5080B"/>
    <w:rsid w:val="00E528B9"/>
    <w:rsid w:val="00E57F4D"/>
    <w:rsid w:val="00E63B5C"/>
    <w:rsid w:val="00E71CAD"/>
    <w:rsid w:val="00E72748"/>
    <w:rsid w:val="00E746D2"/>
    <w:rsid w:val="00E87BAD"/>
    <w:rsid w:val="00EC27B3"/>
    <w:rsid w:val="00F00AB4"/>
    <w:rsid w:val="00F32B66"/>
    <w:rsid w:val="00F33ACC"/>
    <w:rsid w:val="00F429B4"/>
    <w:rsid w:val="00F73E57"/>
    <w:rsid w:val="00FC4B79"/>
    <w:rsid w:val="00FD4F9D"/>
    <w:rsid w:val="00FE6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56860"/>
  <w15:chartTrackingRefBased/>
  <w15:docId w15:val="{A0D6AE12-6817-46A5-90B2-3F63D16E8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023"/>
    <w:pPr>
      <w:widowControl w:val="0"/>
      <w:spacing w:after="0" w:line="500" w:lineRule="exact"/>
      <w:jc w:val="both"/>
    </w:pPr>
    <w:rPr>
      <w:rFonts w:ascii="方正仿宋_GBK" w:eastAsia="方正仿宋_GBK"/>
      <w:sz w:val="30"/>
    </w:rPr>
  </w:style>
  <w:style w:type="paragraph" w:styleId="1">
    <w:name w:val="heading 1"/>
    <w:basedOn w:val="a"/>
    <w:next w:val="a"/>
    <w:link w:val="10"/>
    <w:uiPriority w:val="9"/>
    <w:qFormat/>
    <w:rsid w:val="0016733C"/>
    <w:pPr>
      <w:keepNext/>
      <w:keepLines/>
      <w:spacing w:line="580" w:lineRule="exact"/>
      <w:ind w:firstLineChars="200" w:firstLine="200"/>
      <w:outlineLvl w:val="0"/>
    </w:pPr>
    <w:rPr>
      <w:rFonts w:ascii="方正黑体_GBK" w:eastAsia="方正黑体_GBK"/>
      <w:b/>
      <w:bCs/>
      <w:kern w:val="44"/>
      <w:sz w:val="32"/>
      <w:szCs w:val="44"/>
    </w:rPr>
  </w:style>
  <w:style w:type="paragraph" w:styleId="2">
    <w:name w:val="heading 2"/>
    <w:basedOn w:val="a"/>
    <w:next w:val="a"/>
    <w:link w:val="20"/>
    <w:uiPriority w:val="9"/>
    <w:unhideWhenUsed/>
    <w:qFormat/>
    <w:rsid w:val="009B7475"/>
    <w:pPr>
      <w:keepNext/>
      <w:keepLines/>
      <w:spacing w:line="560" w:lineRule="exact"/>
      <w:ind w:firstLineChars="200" w:firstLine="200"/>
      <w:outlineLvl w:val="1"/>
    </w:pPr>
    <w:rPr>
      <w:rFonts w:ascii="方正黑体_GBK" w:eastAsia="方正黑体_GBK" w:hAnsiTheme="majorHAnsi" w:cstheme="majorBidi"/>
      <w:b/>
      <w:bCs/>
      <w:szCs w:val="32"/>
    </w:rPr>
  </w:style>
  <w:style w:type="paragraph" w:styleId="3">
    <w:name w:val="heading 3"/>
    <w:basedOn w:val="a"/>
    <w:next w:val="a"/>
    <w:link w:val="30"/>
    <w:uiPriority w:val="9"/>
    <w:unhideWhenUsed/>
    <w:qFormat/>
    <w:rsid w:val="009B7475"/>
    <w:pPr>
      <w:keepNext/>
      <w:keepLines/>
      <w:spacing w:line="520" w:lineRule="exact"/>
      <w:ind w:firstLineChars="200" w:firstLine="200"/>
      <w:outlineLvl w:val="2"/>
    </w:pPr>
    <w:rPr>
      <w:rFonts w:ascii="方正楷体_GBK" w:eastAsia="方正楷体_GBK"/>
      <w:b/>
      <w:bCs/>
      <w:szCs w:val="32"/>
    </w:rPr>
  </w:style>
  <w:style w:type="paragraph" w:styleId="4">
    <w:name w:val="heading 4"/>
    <w:basedOn w:val="a"/>
    <w:next w:val="a"/>
    <w:link w:val="40"/>
    <w:uiPriority w:val="9"/>
    <w:unhideWhenUsed/>
    <w:qFormat/>
    <w:rsid w:val="009B7475"/>
    <w:pPr>
      <w:keepNext/>
      <w:keepLines/>
      <w:spacing w:line="520" w:lineRule="exact"/>
      <w:ind w:firstLineChars="200" w:firstLine="200"/>
      <w:outlineLvl w:val="3"/>
    </w:pPr>
    <w:rPr>
      <w:rFonts w:hAnsiTheme="majorHAnsi" w:cstheme="majorBidi"/>
      <w:bCs/>
      <w:szCs w:val="28"/>
    </w:rPr>
  </w:style>
  <w:style w:type="paragraph" w:styleId="5">
    <w:name w:val="heading 5"/>
    <w:basedOn w:val="a"/>
    <w:next w:val="a"/>
    <w:link w:val="50"/>
    <w:uiPriority w:val="9"/>
    <w:semiHidden/>
    <w:unhideWhenUsed/>
    <w:qFormat/>
    <w:rsid w:val="009931B5"/>
    <w:pPr>
      <w:keepNext/>
      <w:keepLines/>
      <w:spacing w:before="80" w:after="40"/>
      <w:outlineLvl w:val="4"/>
    </w:pPr>
    <w:rPr>
      <w:rFonts w:asciiTheme="minorHAnsi" w:eastAsiaTheme="minorEastAsia" w:cstheme="majorBidi"/>
      <w:color w:val="0F4761" w:themeColor="accent1" w:themeShade="BF"/>
      <w:sz w:val="24"/>
      <w:szCs w:val="24"/>
    </w:rPr>
  </w:style>
  <w:style w:type="paragraph" w:styleId="6">
    <w:name w:val="heading 6"/>
    <w:basedOn w:val="a"/>
    <w:next w:val="a"/>
    <w:link w:val="60"/>
    <w:uiPriority w:val="9"/>
    <w:semiHidden/>
    <w:unhideWhenUsed/>
    <w:qFormat/>
    <w:rsid w:val="009931B5"/>
    <w:pPr>
      <w:keepNext/>
      <w:keepLines/>
      <w:spacing w:before="40"/>
      <w:outlineLvl w:val="5"/>
    </w:pPr>
    <w:rPr>
      <w:rFonts w:asciiTheme="minorHAnsi" w:eastAsiaTheme="minorEastAsia" w:cstheme="majorBidi"/>
      <w:b/>
      <w:bCs/>
      <w:color w:val="0F4761" w:themeColor="accent1" w:themeShade="BF"/>
    </w:rPr>
  </w:style>
  <w:style w:type="paragraph" w:styleId="7">
    <w:name w:val="heading 7"/>
    <w:basedOn w:val="a"/>
    <w:next w:val="a"/>
    <w:link w:val="70"/>
    <w:uiPriority w:val="9"/>
    <w:semiHidden/>
    <w:unhideWhenUsed/>
    <w:qFormat/>
    <w:rsid w:val="009931B5"/>
    <w:pPr>
      <w:keepNext/>
      <w:keepLines/>
      <w:spacing w:before="40"/>
      <w:outlineLvl w:val="6"/>
    </w:pPr>
    <w:rPr>
      <w:rFonts w:asciiTheme="minorHAnsi" w:eastAsiaTheme="minorEastAsia" w:cstheme="majorBidi"/>
      <w:b/>
      <w:bCs/>
      <w:color w:val="595959" w:themeColor="text1" w:themeTint="A6"/>
    </w:rPr>
  </w:style>
  <w:style w:type="paragraph" w:styleId="8">
    <w:name w:val="heading 8"/>
    <w:basedOn w:val="a"/>
    <w:next w:val="a"/>
    <w:link w:val="80"/>
    <w:uiPriority w:val="9"/>
    <w:semiHidden/>
    <w:unhideWhenUsed/>
    <w:qFormat/>
    <w:rsid w:val="009931B5"/>
    <w:pPr>
      <w:keepNext/>
      <w:keepLines/>
      <w:outlineLvl w:val="7"/>
    </w:pPr>
    <w:rPr>
      <w:rFonts w:asciiTheme="minorHAnsi" w:eastAsiaTheme="minorEastAsia" w:cstheme="majorBidi"/>
      <w:color w:val="595959" w:themeColor="text1" w:themeTint="A6"/>
    </w:rPr>
  </w:style>
  <w:style w:type="paragraph" w:styleId="9">
    <w:name w:val="heading 9"/>
    <w:basedOn w:val="a"/>
    <w:next w:val="a"/>
    <w:link w:val="90"/>
    <w:uiPriority w:val="9"/>
    <w:semiHidden/>
    <w:unhideWhenUsed/>
    <w:qFormat/>
    <w:rsid w:val="009931B5"/>
    <w:pPr>
      <w:keepNext/>
      <w:keepLines/>
      <w:outlineLvl w:val="8"/>
    </w:pPr>
    <w:rPr>
      <w:rFonts w:asciiTheme="minorHAnsi"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6733C"/>
    <w:rPr>
      <w:rFonts w:ascii="方正黑体_GBK" w:eastAsia="方正黑体_GBK"/>
      <w:b/>
      <w:bCs/>
      <w:kern w:val="44"/>
      <w:sz w:val="32"/>
      <w:szCs w:val="44"/>
    </w:rPr>
  </w:style>
  <w:style w:type="paragraph" w:styleId="a3">
    <w:name w:val="Body Text"/>
    <w:basedOn w:val="a"/>
    <w:link w:val="a4"/>
    <w:uiPriority w:val="99"/>
    <w:semiHidden/>
    <w:unhideWhenUsed/>
    <w:rsid w:val="002E5C7F"/>
    <w:pPr>
      <w:spacing w:after="120"/>
    </w:pPr>
  </w:style>
  <w:style w:type="character" w:customStyle="1" w:styleId="a4">
    <w:name w:val="正文文本 字符"/>
    <w:basedOn w:val="a0"/>
    <w:link w:val="a3"/>
    <w:uiPriority w:val="99"/>
    <w:semiHidden/>
    <w:rsid w:val="002E5C7F"/>
  </w:style>
  <w:style w:type="character" w:customStyle="1" w:styleId="20">
    <w:name w:val="标题 2 字符"/>
    <w:basedOn w:val="a0"/>
    <w:link w:val="2"/>
    <w:uiPriority w:val="9"/>
    <w:rsid w:val="009B7475"/>
    <w:rPr>
      <w:rFonts w:ascii="方正黑体_GBK" w:eastAsia="方正黑体_GBK" w:hAnsiTheme="majorHAnsi" w:cstheme="majorBidi"/>
      <w:b/>
      <w:bCs/>
      <w:sz w:val="30"/>
      <w:szCs w:val="32"/>
    </w:rPr>
  </w:style>
  <w:style w:type="character" w:customStyle="1" w:styleId="30">
    <w:name w:val="标题 3 字符"/>
    <w:basedOn w:val="a0"/>
    <w:link w:val="3"/>
    <w:uiPriority w:val="9"/>
    <w:rsid w:val="009B7475"/>
    <w:rPr>
      <w:rFonts w:ascii="方正楷体_GBK" w:eastAsia="方正楷体_GBK"/>
      <w:b/>
      <w:bCs/>
      <w:sz w:val="30"/>
      <w:szCs w:val="32"/>
    </w:rPr>
  </w:style>
  <w:style w:type="character" w:customStyle="1" w:styleId="40">
    <w:name w:val="标题 4 字符"/>
    <w:basedOn w:val="a0"/>
    <w:link w:val="4"/>
    <w:uiPriority w:val="9"/>
    <w:rsid w:val="009B7475"/>
    <w:rPr>
      <w:rFonts w:ascii="方正仿宋_GBK" w:eastAsia="方正仿宋_GBK" w:hAnsiTheme="majorHAnsi" w:cstheme="majorBidi"/>
      <w:bCs/>
      <w:sz w:val="30"/>
      <w:szCs w:val="28"/>
    </w:rPr>
  </w:style>
  <w:style w:type="paragraph" w:styleId="a5">
    <w:name w:val="Title"/>
    <w:basedOn w:val="a"/>
    <w:next w:val="a"/>
    <w:link w:val="a6"/>
    <w:uiPriority w:val="10"/>
    <w:qFormat/>
    <w:rsid w:val="00396AC2"/>
    <w:pPr>
      <w:spacing w:line="640" w:lineRule="exact"/>
      <w:jc w:val="center"/>
      <w:outlineLvl w:val="0"/>
    </w:pPr>
    <w:rPr>
      <w:rFonts w:ascii="方正小标宋简体" w:eastAsia="方正小标宋简体" w:hAnsiTheme="majorHAnsi" w:cstheme="majorBidi"/>
      <w:b/>
      <w:bCs/>
      <w:sz w:val="36"/>
      <w:szCs w:val="32"/>
    </w:rPr>
  </w:style>
  <w:style w:type="character" w:customStyle="1" w:styleId="a6">
    <w:name w:val="标题 字符"/>
    <w:basedOn w:val="a0"/>
    <w:link w:val="a5"/>
    <w:uiPriority w:val="10"/>
    <w:rsid w:val="00396AC2"/>
    <w:rPr>
      <w:rFonts w:ascii="方正小标宋简体" w:eastAsia="方正小标宋简体" w:hAnsiTheme="majorHAnsi" w:cstheme="majorBidi"/>
      <w:b/>
      <w:bCs/>
      <w:sz w:val="36"/>
      <w:szCs w:val="32"/>
    </w:rPr>
  </w:style>
  <w:style w:type="paragraph" w:styleId="a7">
    <w:name w:val="Subtitle"/>
    <w:basedOn w:val="a"/>
    <w:next w:val="a"/>
    <w:link w:val="a8"/>
    <w:uiPriority w:val="11"/>
    <w:qFormat/>
    <w:rsid w:val="00396AC2"/>
    <w:pPr>
      <w:spacing w:line="600" w:lineRule="exact"/>
      <w:jc w:val="center"/>
      <w:outlineLvl w:val="1"/>
    </w:pPr>
    <w:rPr>
      <w:rFonts w:ascii="方正小标宋简体" w:eastAsia="方正小标宋简体"/>
      <w:bCs/>
      <w:kern w:val="28"/>
      <w:sz w:val="32"/>
      <w:szCs w:val="32"/>
    </w:rPr>
  </w:style>
  <w:style w:type="character" w:customStyle="1" w:styleId="a8">
    <w:name w:val="副标题 字符"/>
    <w:basedOn w:val="a0"/>
    <w:link w:val="a7"/>
    <w:uiPriority w:val="11"/>
    <w:rsid w:val="00396AC2"/>
    <w:rPr>
      <w:rFonts w:ascii="方正小标宋简体" w:eastAsia="方正小标宋简体"/>
      <w:bCs/>
      <w:kern w:val="28"/>
      <w:sz w:val="32"/>
      <w:szCs w:val="32"/>
    </w:rPr>
  </w:style>
  <w:style w:type="paragraph" w:styleId="a9">
    <w:name w:val="header"/>
    <w:basedOn w:val="a"/>
    <w:link w:val="aa"/>
    <w:uiPriority w:val="99"/>
    <w:unhideWhenUsed/>
    <w:rsid w:val="0096114C"/>
    <w:pPr>
      <w:tabs>
        <w:tab w:val="center" w:pos="4153"/>
        <w:tab w:val="right" w:pos="8306"/>
      </w:tabs>
      <w:snapToGrid w:val="0"/>
      <w:jc w:val="center"/>
    </w:pPr>
    <w:rPr>
      <w:sz w:val="18"/>
      <w:szCs w:val="18"/>
    </w:rPr>
  </w:style>
  <w:style w:type="character" w:customStyle="1" w:styleId="aa">
    <w:name w:val="页眉 字符"/>
    <w:basedOn w:val="a0"/>
    <w:link w:val="a9"/>
    <w:uiPriority w:val="99"/>
    <w:rsid w:val="0096114C"/>
    <w:rPr>
      <w:rFonts w:ascii="宋体" w:eastAsia="宋体"/>
      <w:sz w:val="18"/>
      <w:szCs w:val="18"/>
    </w:rPr>
  </w:style>
  <w:style w:type="paragraph" w:styleId="ab">
    <w:name w:val="footer"/>
    <w:basedOn w:val="a"/>
    <w:link w:val="ac"/>
    <w:uiPriority w:val="99"/>
    <w:unhideWhenUsed/>
    <w:rsid w:val="005F182C"/>
    <w:pPr>
      <w:tabs>
        <w:tab w:val="center" w:pos="4153"/>
        <w:tab w:val="right" w:pos="8306"/>
      </w:tabs>
      <w:snapToGrid w:val="0"/>
    </w:pPr>
    <w:rPr>
      <w:sz w:val="18"/>
      <w:szCs w:val="18"/>
    </w:rPr>
  </w:style>
  <w:style w:type="character" w:customStyle="1" w:styleId="ac">
    <w:name w:val="页脚 字符"/>
    <w:basedOn w:val="a0"/>
    <w:link w:val="ab"/>
    <w:uiPriority w:val="99"/>
    <w:rsid w:val="005F182C"/>
    <w:rPr>
      <w:rFonts w:ascii="方正仿宋_GBK" w:eastAsia="方正仿宋_GBK"/>
      <w:sz w:val="18"/>
      <w:szCs w:val="18"/>
    </w:rPr>
  </w:style>
  <w:style w:type="character" w:styleId="ad">
    <w:name w:val="Strong"/>
    <w:basedOn w:val="a0"/>
    <w:uiPriority w:val="22"/>
    <w:qFormat/>
    <w:rsid w:val="002B6E15"/>
    <w:rPr>
      <w:b/>
      <w:bCs/>
    </w:rPr>
  </w:style>
  <w:style w:type="table" w:styleId="ae">
    <w:name w:val="Table Grid"/>
    <w:basedOn w:val="a1"/>
    <w:uiPriority w:val="39"/>
    <w:rsid w:val="00060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标题 5 字符"/>
    <w:basedOn w:val="a0"/>
    <w:link w:val="5"/>
    <w:uiPriority w:val="9"/>
    <w:semiHidden/>
    <w:rsid w:val="009931B5"/>
    <w:rPr>
      <w:rFonts w:cstheme="majorBidi"/>
      <w:color w:val="0F4761" w:themeColor="accent1" w:themeShade="BF"/>
      <w:sz w:val="24"/>
      <w:szCs w:val="24"/>
    </w:rPr>
  </w:style>
  <w:style w:type="character" w:customStyle="1" w:styleId="60">
    <w:name w:val="标题 6 字符"/>
    <w:basedOn w:val="a0"/>
    <w:link w:val="6"/>
    <w:uiPriority w:val="9"/>
    <w:semiHidden/>
    <w:rsid w:val="009931B5"/>
    <w:rPr>
      <w:rFonts w:cstheme="majorBidi"/>
      <w:b/>
      <w:bCs/>
      <w:color w:val="0F4761" w:themeColor="accent1" w:themeShade="BF"/>
      <w:sz w:val="30"/>
    </w:rPr>
  </w:style>
  <w:style w:type="character" w:customStyle="1" w:styleId="70">
    <w:name w:val="标题 7 字符"/>
    <w:basedOn w:val="a0"/>
    <w:link w:val="7"/>
    <w:uiPriority w:val="9"/>
    <w:semiHidden/>
    <w:rsid w:val="009931B5"/>
    <w:rPr>
      <w:rFonts w:cstheme="majorBidi"/>
      <w:b/>
      <w:bCs/>
      <w:color w:val="595959" w:themeColor="text1" w:themeTint="A6"/>
      <w:sz w:val="30"/>
    </w:rPr>
  </w:style>
  <w:style w:type="character" w:customStyle="1" w:styleId="80">
    <w:name w:val="标题 8 字符"/>
    <w:basedOn w:val="a0"/>
    <w:link w:val="8"/>
    <w:uiPriority w:val="9"/>
    <w:semiHidden/>
    <w:rsid w:val="009931B5"/>
    <w:rPr>
      <w:rFonts w:cstheme="majorBidi"/>
      <w:color w:val="595959" w:themeColor="text1" w:themeTint="A6"/>
      <w:sz w:val="30"/>
    </w:rPr>
  </w:style>
  <w:style w:type="character" w:customStyle="1" w:styleId="90">
    <w:name w:val="标题 9 字符"/>
    <w:basedOn w:val="a0"/>
    <w:link w:val="9"/>
    <w:uiPriority w:val="9"/>
    <w:semiHidden/>
    <w:rsid w:val="009931B5"/>
    <w:rPr>
      <w:rFonts w:eastAsiaTheme="majorEastAsia" w:cstheme="majorBidi"/>
      <w:color w:val="595959" w:themeColor="text1" w:themeTint="A6"/>
      <w:sz w:val="30"/>
    </w:rPr>
  </w:style>
  <w:style w:type="paragraph" w:styleId="af">
    <w:name w:val="Quote"/>
    <w:basedOn w:val="a"/>
    <w:next w:val="a"/>
    <w:link w:val="af0"/>
    <w:uiPriority w:val="29"/>
    <w:qFormat/>
    <w:rsid w:val="009931B5"/>
    <w:pPr>
      <w:spacing w:before="160" w:after="160"/>
      <w:jc w:val="center"/>
    </w:pPr>
    <w:rPr>
      <w:i/>
      <w:iCs/>
      <w:color w:val="404040" w:themeColor="text1" w:themeTint="BF"/>
    </w:rPr>
  </w:style>
  <w:style w:type="character" w:customStyle="1" w:styleId="af0">
    <w:name w:val="引用 字符"/>
    <w:basedOn w:val="a0"/>
    <w:link w:val="af"/>
    <w:uiPriority w:val="29"/>
    <w:rsid w:val="009931B5"/>
    <w:rPr>
      <w:rFonts w:ascii="方正仿宋_GBK" w:eastAsia="方正仿宋_GBK"/>
      <w:i/>
      <w:iCs/>
      <w:color w:val="404040" w:themeColor="text1" w:themeTint="BF"/>
      <w:sz w:val="30"/>
    </w:rPr>
  </w:style>
  <w:style w:type="paragraph" w:styleId="af1">
    <w:name w:val="List Paragraph"/>
    <w:basedOn w:val="a"/>
    <w:uiPriority w:val="34"/>
    <w:qFormat/>
    <w:rsid w:val="009931B5"/>
    <w:pPr>
      <w:ind w:left="720"/>
      <w:contextualSpacing/>
    </w:pPr>
  </w:style>
  <w:style w:type="character" w:styleId="af2">
    <w:name w:val="Intense Emphasis"/>
    <w:basedOn w:val="a0"/>
    <w:uiPriority w:val="21"/>
    <w:qFormat/>
    <w:rsid w:val="009931B5"/>
    <w:rPr>
      <w:i/>
      <w:iCs/>
      <w:color w:val="0F4761" w:themeColor="accent1" w:themeShade="BF"/>
    </w:rPr>
  </w:style>
  <w:style w:type="paragraph" w:styleId="af3">
    <w:name w:val="Intense Quote"/>
    <w:basedOn w:val="a"/>
    <w:next w:val="a"/>
    <w:link w:val="af4"/>
    <w:uiPriority w:val="30"/>
    <w:qFormat/>
    <w:rsid w:val="009931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4">
    <w:name w:val="明显引用 字符"/>
    <w:basedOn w:val="a0"/>
    <w:link w:val="af3"/>
    <w:uiPriority w:val="30"/>
    <w:rsid w:val="009931B5"/>
    <w:rPr>
      <w:rFonts w:ascii="方正仿宋_GBK" w:eastAsia="方正仿宋_GBK"/>
      <w:i/>
      <w:iCs/>
      <w:color w:val="0F4761" w:themeColor="accent1" w:themeShade="BF"/>
      <w:sz w:val="30"/>
    </w:rPr>
  </w:style>
  <w:style w:type="character" w:styleId="af5">
    <w:name w:val="Intense Reference"/>
    <w:basedOn w:val="a0"/>
    <w:uiPriority w:val="32"/>
    <w:qFormat/>
    <w:rsid w:val="009931B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763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524</Words>
  <Characters>2988</Characters>
  <Application>Microsoft Office Word</Application>
  <DocSecurity>0</DocSecurity>
  <Lines>24</Lines>
  <Paragraphs>7</Paragraphs>
  <ScaleCrop>false</ScaleCrop>
  <Company/>
  <LinksUpToDate>false</LinksUpToDate>
  <CharactersWithSpaces>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数字理政 数字菁英</dc:creator>
  <cp:keywords>数字理政;数字菁英</cp:keywords>
  <dc:description/>
  <cp:lastModifiedBy>数字理政 数字菁英</cp:lastModifiedBy>
  <cp:revision>4</cp:revision>
  <cp:lastPrinted>2024-11-01T14:26:00Z</cp:lastPrinted>
  <dcterms:created xsi:type="dcterms:W3CDTF">2025-01-14T12:03:00Z</dcterms:created>
  <dcterms:modified xsi:type="dcterms:W3CDTF">2025-01-14T12:08:00Z</dcterms:modified>
</cp:coreProperties>
</file>