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9CD25" w14:textId="77777777" w:rsidR="00887CBC" w:rsidRPr="00887CBC" w:rsidRDefault="00887CBC" w:rsidP="00887CBC">
      <w:pPr>
        <w:widowControl/>
        <w:shd w:val="clear" w:color="auto" w:fill="FFFFFF"/>
        <w:spacing w:after="375" w:line="240" w:lineRule="auto"/>
        <w:jc w:val="center"/>
        <w:rPr>
          <w:rFonts w:ascii="Arial" w:eastAsia="宋体" w:hAnsi="Arial" w:cs="Arial"/>
          <w:color w:val="424242"/>
          <w:kern w:val="0"/>
          <w:sz w:val="32"/>
          <w:szCs w:val="32"/>
          <w14:ligatures w14:val="none"/>
        </w:rPr>
      </w:pPr>
      <w:r w:rsidRPr="00887CBC">
        <w:rPr>
          <w:rFonts w:ascii="Arial" w:eastAsia="宋体" w:hAnsi="Arial" w:cs="Arial"/>
          <w:b/>
          <w:bCs/>
          <w:color w:val="424242"/>
          <w:kern w:val="0"/>
          <w:sz w:val="32"/>
          <w:szCs w:val="32"/>
          <w14:ligatures w14:val="none"/>
        </w:rPr>
        <w:t>上海市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32"/>
          <w:szCs w:val="32"/>
          <w14:ligatures w14:val="none"/>
        </w:rPr>
        <w:t>“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32"/>
          <w:szCs w:val="32"/>
          <w14:ligatures w14:val="none"/>
        </w:rPr>
        <w:t>数字上海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32"/>
          <w:szCs w:val="32"/>
          <w14:ligatures w14:val="none"/>
        </w:rPr>
        <w:t>”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32"/>
          <w:szCs w:val="32"/>
          <w14:ligatures w14:val="none"/>
        </w:rPr>
        <w:t>建设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32"/>
          <w:szCs w:val="32"/>
          <w14:ligatures w14:val="none"/>
        </w:rPr>
        <w:t>“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32"/>
          <w:szCs w:val="32"/>
          <w14:ligatures w14:val="none"/>
        </w:rPr>
        <w:t>十五五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32"/>
          <w:szCs w:val="32"/>
          <w14:ligatures w14:val="none"/>
        </w:rPr>
        <w:t>”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32"/>
          <w:szCs w:val="32"/>
          <w14:ligatures w14:val="none"/>
        </w:rPr>
        <w:t>规划</w:t>
      </w:r>
    </w:p>
    <w:p w14:paraId="336FDE35" w14:textId="77777777" w:rsidR="00887CBC" w:rsidRPr="00887CBC" w:rsidRDefault="00887CBC" w:rsidP="00887CBC">
      <w:pPr>
        <w:widowControl/>
        <w:shd w:val="clear" w:color="auto" w:fill="FFFFFF"/>
        <w:spacing w:after="375" w:line="240" w:lineRule="auto"/>
        <w:jc w:val="left"/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</w:pP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为全面贯彻数字中国建设战略部署，提升我市数字化发展水平，全方位推进数智技术赋能，根据《上海市国民经济和社会发展第十五个五年规划纲要》，制定本规划。</w:t>
      </w:r>
    </w:p>
    <w:p w14:paraId="65AC61F5" w14:textId="77777777" w:rsidR="00887CBC" w:rsidRPr="00887CBC" w:rsidRDefault="00887CBC" w:rsidP="00887CBC">
      <w:pPr>
        <w:widowControl/>
        <w:shd w:val="clear" w:color="auto" w:fill="FFFFFF"/>
        <w:spacing w:after="375" w:line="240" w:lineRule="auto"/>
        <w:jc w:val="left"/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</w:pP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一、总体目标</w:t>
      </w:r>
    </w:p>
    <w:p w14:paraId="2136D184" w14:textId="77777777" w:rsidR="00887CBC" w:rsidRPr="00887CBC" w:rsidRDefault="00887CBC" w:rsidP="00887CBC">
      <w:pPr>
        <w:widowControl/>
        <w:shd w:val="clear" w:color="auto" w:fill="FFFFFF"/>
        <w:spacing w:after="375" w:line="240" w:lineRule="auto"/>
        <w:jc w:val="left"/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</w:pP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以习近平新时代中国特色社会主义思想为指导，深入贯彻落实党的二十大和二十届历次全会精神，立足上海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“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五个中心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”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建设要求，以数据要素赋能高质量发展，以数实融合发展新质生产力，以数智底座支撑城市智能跃升，以数字变革驱动跨领域、跨主体、跨行业深度融合，助力打好城市转型升级攻坚战，全面提升区域引领带动能级和开放发展水平，提升全球数据要素资源统筹配置能力，为加快建成具有世界影响力的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“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国际数字之都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”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奠定决定性基础。</w:t>
      </w:r>
    </w:p>
    <w:p w14:paraId="4F1082CE" w14:textId="77777777" w:rsidR="00887CBC" w:rsidRPr="00887CBC" w:rsidRDefault="00887CBC" w:rsidP="00887CBC">
      <w:pPr>
        <w:widowControl/>
        <w:shd w:val="clear" w:color="auto" w:fill="FFFFFF"/>
        <w:spacing w:after="375" w:line="240" w:lineRule="auto"/>
        <w:jc w:val="left"/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</w:pP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到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2030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年，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“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数字上海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”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建设实现跨越式发展，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“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链接国际化、数据价值化、应用智能化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”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成效凸显，赋能经济社会发展和治理能力提升，促进生产方式深层次变革和生产力革命性跃迁，全面建成区域带动、广域辐射的数字标杆城市。城市数字底座能级领先，区块链发展体系推进，基础设施全面夯实，航贸数字化加速突破，应用覆盖全行业门类，信息通信网络、算力、空间智能等新型基础设施效能显著提升。国际数据合作主动成势，跨境数据基础设施安全便利，数字服务载体多元丰富。新质发展动能数智引领，数据开发利用创新深入，数实融合不断深化。城市治理模式智能高效，全域数智治理效能持续强化，政务智能体在复杂大场景应用中实战管用。数字生活服务友好普惠，内涵不断丰富，供给水平持续提升，基本建成全年龄全人群覆盖、全生命周期贯穿的数智生活服务生态，打造有温度、高质感、国际化、平等包容的数字友好城市。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0"/>
        <w:gridCol w:w="2958"/>
        <w:gridCol w:w="1643"/>
        <w:gridCol w:w="1434"/>
        <w:gridCol w:w="1185"/>
      </w:tblGrid>
      <w:tr w:rsidR="00887CBC" w:rsidRPr="00887CBC" w14:paraId="37B35AC1" w14:textId="77777777" w:rsidTr="00887CBC">
        <w:trPr>
          <w:trHeight w:val="390"/>
        </w:trPr>
        <w:tc>
          <w:tcPr>
            <w:tcW w:w="500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76E81C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专栏</w:t>
            </w:r>
            <w:r w:rsidRPr="00887CBC">
              <w:rPr>
                <w:rFonts w:ascii="Arial" w:eastAsia="宋体" w:hAnsi="Arial" w:cs="Arial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1 “</w:t>
            </w:r>
            <w:r w:rsidRPr="00887CBC">
              <w:rPr>
                <w:rFonts w:ascii="Arial" w:eastAsia="宋体" w:hAnsi="Arial" w:cs="Arial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数字上海</w:t>
            </w:r>
            <w:r w:rsidRPr="00887CBC">
              <w:rPr>
                <w:rFonts w:ascii="Arial" w:eastAsia="宋体" w:hAnsi="Arial" w:cs="Arial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”</w:t>
            </w:r>
            <w:r w:rsidRPr="00887CBC">
              <w:rPr>
                <w:rFonts w:ascii="Arial" w:eastAsia="宋体" w:hAnsi="Arial" w:cs="Arial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建设主要指标</w:t>
            </w:r>
          </w:p>
        </w:tc>
      </w:tr>
      <w:tr w:rsidR="00887CBC" w:rsidRPr="00887CBC" w14:paraId="1105F489" w14:textId="77777777" w:rsidTr="00887CBC">
        <w:trPr>
          <w:trHeight w:val="420"/>
        </w:trPr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AD7D1F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序号</w:t>
            </w:r>
          </w:p>
        </w:tc>
        <w:tc>
          <w:tcPr>
            <w:tcW w:w="1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A5F463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指标名称</w:t>
            </w:r>
          </w:p>
        </w:tc>
        <w:tc>
          <w:tcPr>
            <w:tcW w:w="9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9D69FC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2025</w:t>
            </w:r>
            <w:r w:rsidRPr="00887CBC">
              <w:rPr>
                <w:rFonts w:ascii="Arial" w:eastAsia="宋体" w:hAnsi="Arial" w:cs="Arial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年</w:t>
            </w:r>
          </w:p>
        </w:tc>
        <w:tc>
          <w:tcPr>
            <w:tcW w:w="8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F7B14D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2030</w:t>
            </w:r>
            <w:r w:rsidRPr="00887CBC">
              <w:rPr>
                <w:rFonts w:ascii="Arial" w:eastAsia="宋体" w:hAnsi="Arial" w:cs="Arial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年</w:t>
            </w:r>
          </w:p>
        </w:tc>
        <w:tc>
          <w:tcPr>
            <w:tcW w:w="7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59BF1F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属性</w:t>
            </w:r>
          </w:p>
        </w:tc>
      </w:tr>
      <w:tr w:rsidR="00887CBC" w:rsidRPr="00887CBC" w14:paraId="128DF9C8" w14:textId="77777777" w:rsidTr="00887CBC">
        <w:trPr>
          <w:trHeight w:val="615"/>
        </w:trPr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82F14E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lastRenderedPageBreak/>
              <w:t>1</w:t>
            </w:r>
          </w:p>
        </w:tc>
        <w:tc>
          <w:tcPr>
            <w:tcW w:w="1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700664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数字经济核心产业增加值占地区生产总值比重（</w:t>
            </w: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%</w:t>
            </w: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）</w:t>
            </w:r>
          </w:p>
        </w:tc>
        <w:tc>
          <w:tcPr>
            <w:tcW w:w="9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B207FE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18</w:t>
            </w:r>
          </w:p>
        </w:tc>
        <w:tc>
          <w:tcPr>
            <w:tcW w:w="8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E950B4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＞</w:t>
            </w: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20</w:t>
            </w:r>
          </w:p>
        </w:tc>
        <w:tc>
          <w:tcPr>
            <w:tcW w:w="7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C9AA10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预期性</w:t>
            </w:r>
          </w:p>
        </w:tc>
      </w:tr>
      <w:tr w:rsidR="00887CBC" w:rsidRPr="00887CBC" w14:paraId="20E68307" w14:textId="77777777" w:rsidTr="00887CBC">
        <w:trPr>
          <w:trHeight w:val="645"/>
        </w:trPr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B434E9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1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5EC4E1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规模以上数字经济核心产业企业营业收入（亿元）</w:t>
            </w:r>
          </w:p>
        </w:tc>
        <w:tc>
          <w:tcPr>
            <w:tcW w:w="9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B3DDDA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44000</w:t>
            </w:r>
          </w:p>
        </w:tc>
        <w:tc>
          <w:tcPr>
            <w:tcW w:w="8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52E69C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50000</w:t>
            </w:r>
          </w:p>
        </w:tc>
        <w:tc>
          <w:tcPr>
            <w:tcW w:w="7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65D69A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预期性</w:t>
            </w:r>
          </w:p>
        </w:tc>
      </w:tr>
      <w:tr w:rsidR="00887CBC" w:rsidRPr="00887CBC" w14:paraId="2D41CB00" w14:textId="77777777" w:rsidTr="00887CBC">
        <w:trPr>
          <w:trHeight w:val="510"/>
        </w:trPr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3D560B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1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1ACE2C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公共数据开放规模（亿条）</w:t>
            </w:r>
          </w:p>
        </w:tc>
        <w:tc>
          <w:tcPr>
            <w:tcW w:w="9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643039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80</w:t>
            </w:r>
          </w:p>
        </w:tc>
        <w:tc>
          <w:tcPr>
            <w:tcW w:w="8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9AC40F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100</w:t>
            </w:r>
          </w:p>
        </w:tc>
        <w:tc>
          <w:tcPr>
            <w:tcW w:w="7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606CFC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预期性</w:t>
            </w:r>
          </w:p>
        </w:tc>
      </w:tr>
      <w:tr w:rsidR="00887CBC" w:rsidRPr="00887CBC" w14:paraId="1CC0A0B9" w14:textId="77777777" w:rsidTr="00887CBC">
        <w:trPr>
          <w:trHeight w:val="615"/>
        </w:trPr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159577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1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13E798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公共数据授权运营产品和服务数量（个）</w:t>
            </w:r>
          </w:p>
        </w:tc>
        <w:tc>
          <w:tcPr>
            <w:tcW w:w="9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A8AB9B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153</w:t>
            </w:r>
          </w:p>
        </w:tc>
        <w:tc>
          <w:tcPr>
            <w:tcW w:w="8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CC16AD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3000</w:t>
            </w:r>
          </w:p>
        </w:tc>
        <w:tc>
          <w:tcPr>
            <w:tcW w:w="7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8EBB9F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预期性</w:t>
            </w:r>
          </w:p>
        </w:tc>
      </w:tr>
      <w:tr w:rsidR="00887CBC" w:rsidRPr="00887CBC" w14:paraId="7F56BBC7" w14:textId="77777777" w:rsidTr="00887CBC">
        <w:trPr>
          <w:trHeight w:val="450"/>
        </w:trPr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E2AA82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1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B3F3C7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高质量数据集数量（个）</w:t>
            </w:r>
          </w:p>
        </w:tc>
        <w:tc>
          <w:tcPr>
            <w:tcW w:w="9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9BD5C2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1000</w:t>
            </w:r>
          </w:p>
        </w:tc>
        <w:tc>
          <w:tcPr>
            <w:tcW w:w="8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6463B8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5500</w:t>
            </w:r>
          </w:p>
        </w:tc>
        <w:tc>
          <w:tcPr>
            <w:tcW w:w="7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52676F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预期性</w:t>
            </w:r>
          </w:p>
        </w:tc>
      </w:tr>
      <w:tr w:rsidR="00887CBC" w:rsidRPr="00887CBC" w14:paraId="6EA5F948" w14:textId="77777777" w:rsidTr="00887CBC">
        <w:trPr>
          <w:trHeight w:val="405"/>
        </w:trPr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6EB2CF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1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CE903B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互联网国际出口带宽（</w:t>
            </w:r>
            <w:proofErr w:type="spellStart"/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Tbps</w:t>
            </w:r>
            <w:proofErr w:type="spellEnd"/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）</w:t>
            </w:r>
          </w:p>
        </w:tc>
        <w:tc>
          <w:tcPr>
            <w:tcW w:w="9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8009E4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11.8</w:t>
            </w:r>
          </w:p>
        </w:tc>
        <w:tc>
          <w:tcPr>
            <w:tcW w:w="8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083D3A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15</w:t>
            </w:r>
          </w:p>
        </w:tc>
        <w:tc>
          <w:tcPr>
            <w:tcW w:w="7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21CC43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预期性</w:t>
            </w:r>
          </w:p>
        </w:tc>
      </w:tr>
      <w:tr w:rsidR="00887CBC" w:rsidRPr="00887CBC" w14:paraId="6F2D5D77" w14:textId="77777777" w:rsidTr="00887CBC">
        <w:trPr>
          <w:trHeight w:val="480"/>
        </w:trPr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594247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1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509934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数字交付服务贸易规模（亿美元）</w:t>
            </w:r>
          </w:p>
        </w:tc>
        <w:tc>
          <w:tcPr>
            <w:tcW w:w="9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1219A9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1100</w:t>
            </w:r>
          </w:p>
        </w:tc>
        <w:tc>
          <w:tcPr>
            <w:tcW w:w="8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6F43F5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〔</w:t>
            </w: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1200</w:t>
            </w: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〕</w:t>
            </w:r>
          </w:p>
        </w:tc>
        <w:tc>
          <w:tcPr>
            <w:tcW w:w="7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8EE67E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预期性</w:t>
            </w:r>
          </w:p>
        </w:tc>
      </w:tr>
      <w:tr w:rsidR="00887CBC" w:rsidRPr="00887CBC" w14:paraId="1CBB88E1" w14:textId="77777777" w:rsidTr="00887CBC">
        <w:trPr>
          <w:trHeight w:val="525"/>
        </w:trPr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679B70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1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C2DF3F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新建智算中心能源效率（</w:t>
            </w: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PUE</w:t>
            </w: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）</w:t>
            </w:r>
          </w:p>
        </w:tc>
        <w:tc>
          <w:tcPr>
            <w:tcW w:w="9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FB3945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—</w:t>
            </w:r>
          </w:p>
        </w:tc>
        <w:tc>
          <w:tcPr>
            <w:tcW w:w="8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D0ED8D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＜</w:t>
            </w: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1.2</w:t>
            </w:r>
          </w:p>
        </w:tc>
        <w:tc>
          <w:tcPr>
            <w:tcW w:w="7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35F9C3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预期性</w:t>
            </w:r>
          </w:p>
        </w:tc>
      </w:tr>
      <w:tr w:rsidR="00887CBC" w:rsidRPr="00887CBC" w14:paraId="2F12AAB6" w14:textId="77777777" w:rsidTr="00887CBC">
        <w:trPr>
          <w:trHeight w:val="720"/>
        </w:trPr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7EEDD0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1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7628BD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区块链场景应用对国民经济行业门类覆盖率（</w:t>
            </w: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%</w:t>
            </w: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）</w:t>
            </w:r>
          </w:p>
        </w:tc>
        <w:tc>
          <w:tcPr>
            <w:tcW w:w="9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05D53F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60</w:t>
            </w:r>
          </w:p>
        </w:tc>
        <w:tc>
          <w:tcPr>
            <w:tcW w:w="8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D28BA9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100</w:t>
            </w:r>
          </w:p>
        </w:tc>
        <w:tc>
          <w:tcPr>
            <w:tcW w:w="7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448799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约束性</w:t>
            </w:r>
          </w:p>
        </w:tc>
      </w:tr>
      <w:tr w:rsidR="00887CBC" w:rsidRPr="00887CBC" w14:paraId="125A3D07" w14:textId="77777777" w:rsidTr="00887CBC">
        <w:trPr>
          <w:trHeight w:val="510"/>
        </w:trPr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2BCF72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1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C2459E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智能化应用在政务领域普及率（</w:t>
            </w: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%</w:t>
            </w: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）</w:t>
            </w:r>
          </w:p>
        </w:tc>
        <w:tc>
          <w:tcPr>
            <w:tcW w:w="9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F5AC52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—</w:t>
            </w:r>
          </w:p>
        </w:tc>
        <w:tc>
          <w:tcPr>
            <w:tcW w:w="8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E08B40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＞</w:t>
            </w: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90</w:t>
            </w:r>
          </w:p>
        </w:tc>
        <w:tc>
          <w:tcPr>
            <w:tcW w:w="7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4AD856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预期性</w:t>
            </w:r>
          </w:p>
        </w:tc>
      </w:tr>
      <w:tr w:rsidR="00887CBC" w:rsidRPr="00887CBC" w14:paraId="0843D7AC" w14:textId="77777777" w:rsidTr="00887CBC">
        <w:trPr>
          <w:trHeight w:val="450"/>
        </w:trPr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E3EA98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11</w:t>
            </w:r>
          </w:p>
        </w:tc>
        <w:tc>
          <w:tcPr>
            <w:tcW w:w="1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AB93C7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高精度三维模型覆盖面积（平方公里）</w:t>
            </w:r>
          </w:p>
        </w:tc>
        <w:tc>
          <w:tcPr>
            <w:tcW w:w="9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50E281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400</w:t>
            </w:r>
          </w:p>
        </w:tc>
        <w:tc>
          <w:tcPr>
            <w:tcW w:w="8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0E44F5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2800</w:t>
            </w:r>
          </w:p>
        </w:tc>
        <w:tc>
          <w:tcPr>
            <w:tcW w:w="7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783986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预期性</w:t>
            </w:r>
          </w:p>
        </w:tc>
      </w:tr>
    </w:tbl>
    <w:p w14:paraId="2DB59D0E" w14:textId="77777777" w:rsidR="00887CBC" w:rsidRPr="00887CBC" w:rsidRDefault="00887CBC" w:rsidP="00887CBC">
      <w:pPr>
        <w:widowControl/>
        <w:shd w:val="clear" w:color="auto" w:fill="FFFFFF"/>
        <w:spacing w:after="375" w:line="240" w:lineRule="auto"/>
        <w:jc w:val="left"/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</w:pP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注：</w:t>
      </w:r>
      <w:proofErr w:type="gramStart"/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〔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 xml:space="preserve"> </w:t>
      </w:r>
      <w:proofErr w:type="gramEnd"/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〕内为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“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十五五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”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时期年均值。</w:t>
      </w:r>
    </w:p>
    <w:p w14:paraId="2B56E513" w14:textId="77777777" w:rsidR="00887CBC" w:rsidRPr="00887CBC" w:rsidRDefault="00887CBC" w:rsidP="00887CBC">
      <w:pPr>
        <w:widowControl/>
        <w:shd w:val="clear" w:color="auto" w:fill="FFFFFF"/>
        <w:spacing w:after="375" w:line="240" w:lineRule="auto"/>
        <w:jc w:val="left"/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</w:pP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二、强化场景引领，筑牢全域发展数智底座</w:t>
      </w:r>
    </w:p>
    <w:p w14:paraId="3F9ECC37" w14:textId="77777777" w:rsidR="00887CBC" w:rsidRPr="00887CBC" w:rsidRDefault="00887CBC" w:rsidP="00887CBC">
      <w:pPr>
        <w:widowControl/>
        <w:shd w:val="clear" w:color="auto" w:fill="FFFFFF"/>
        <w:spacing w:after="375" w:line="240" w:lineRule="auto"/>
        <w:jc w:val="left"/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</w:pP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（一）深化建设区块链基础及应用</w:t>
      </w:r>
    </w:p>
    <w:p w14:paraId="4A0D2A4E" w14:textId="77777777" w:rsidR="00887CBC" w:rsidRPr="00887CBC" w:rsidRDefault="00887CBC" w:rsidP="00887CBC">
      <w:pPr>
        <w:widowControl/>
        <w:shd w:val="clear" w:color="auto" w:fill="FFFFFF"/>
        <w:spacing w:after="375" w:line="240" w:lineRule="auto"/>
        <w:jc w:val="left"/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</w:pP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推动国家区块链网络上海枢纽提档升级，强化隐私计算、联邦学习、分布式数字身份等安全可信基础支撑，健全标准化供给、灵活化适配的共性服务体系，建强跨境跨链基础设施，构筑技术先进、能级领先的区块链赋能底座。完善链上安全监管能力体系。优化迭代新一代超异构融合芯片，满足高并发计算需求。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90"/>
      </w:tblGrid>
      <w:tr w:rsidR="00887CBC" w:rsidRPr="00887CBC" w14:paraId="4833BEA4" w14:textId="77777777" w:rsidTr="00887CBC"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1CC162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专栏</w:t>
            </w:r>
            <w:r w:rsidRPr="00887CBC">
              <w:rPr>
                <w:rFonts w:ascii="Arial" w:eastAsia="宋体" w:hAnsi="Arial" w:cs="Arial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 xml:space="preserve">2 </w:t>
            </w:r>
            <w:r w:rsidRPr="00887CBC">
              <w:rPr>
                <w:rFonts w:ascii="Arial" w:eastAsia="宋体" w:hAnsi="Arial" w:cs="Arial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国家区块链网络上海枢纽建设</w:t>
            </w:r>
          </w:p>
        </w:tc>
      </w:tr>
      <w:tr w:rsidR="00887CBC" w:rsidRPr="00887CBC" w14:paraId="1A30C916" w14:textId="77777777" w:rsidTr="00887CBC"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25851B" w14:textId="77777777" w:rsidR="00887CBC" w:rsidRPr="00887CBC" w:rsidRDefault="00887CBC" w:rsidP="00887CBC">
            <w:pPr>
              <w:widowControl/>
              <w:spacing w:after="375" w:line="240" w:lineRule="auto"/>
              <w:jc w:val="left"/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lastRenderedPageBreak/>
              <w:t> 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 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深化基础设施建设。推动相关算力扩容，强化隐私计算专用硬件设备、通用计算设备及存储配套，完善网络安全、测试验证试验网络等配套设施建设，支撑链上业务规模突破。合力推进海关、税务等部委及境外可信数据服务中心建设。</w:t>
            </w:r>
          </w:p>
          <w:p w14:paraId="2E700306" w14:textId="77777777" w:rsidR="00887CBC" w:rsidRPr="00887CBC" w:rsidRDefault="00887CBC" w:rsidP="00887CBC">
            <w:pPr>
              <w:widowControl/>
              <w:spacing w:after="375" w:line="240" w:lineRule="auto"/>
              <w:jc w:val="left"/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 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 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强化共性平台能力。搭建支撑数链融合的数据资源接入、利用、管理、安全能力。构建支持云链一体化的运营、运维、资源、灾备、调度指挥等管理体系。建设分布式节点管理台，实现便利化节点跨云、跨域部署接入。</w:t>
            </w:r>
          </w:p>
        </w:tc>
      </w:tr>
    </w:tbl>
    <w:p w14:paraId="5C9F048B" w14:textId="77777777" w:rsidR="00887CBC" w:rsidRPr="00887CBC" w:rsidRDefault="00887CBC" w:rsidP="00887CBC">
      <w:pPr>
        <w:widowControl/>
        <w:shd w:val="clear" w:color="auto" w:fill="FFFFFF"/>
        <w:spacing w:after="375" w:line="240" w:lineRule="auto"/>
        <w:jc w:val="left"/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</w:pP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以航贸数字化建设牵引带动区块链应用场景体系深化，拓展国家部委数据接入范围，支持各类企业上链用链。推动区块链应用覆盖社会经济各领域场景，在金融服务、航运物流、绿色低碳等领域促进降本增效，在政务服务、行业监管、社会治理、生活服务等领域促进精准便利。坚持市区协同、因地制宜，打造浦东汽车流通、静安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“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数通链谷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”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、徐汇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“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数链空间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”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、普陀大宗商品贸易、虹口航运供应链、宝山绿色低碳、嘉定汽车透明供应链、青浦快递物流等一批特色区块链应用基础设施。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90"/>
      </w:tblGrid>
      <w:tr w:rsidR="00887CBC" w:rsidRPr="00887CBC" w14:paraId="10CA10FD" w14:textId="77777777" w:rsidTr="00887CBC"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7E2123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专栏</w:t>
            </w:r>
            <w:r w:rsidRPr="00887CBC">
              <w:rPr>
                <w:rFonts w:ascii="Arial" w:eastAsia="宋体" w:hAnsi="Arial" w:cs="Arial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 xml:space="preserve">3 </w:t>
            </w:r>
            <w:r w:rsidRPr="00887CBC">
              <w:rPr>
                <w:rFonts w:ascii="Arial" w:eastAsia="宋体" w:hAnsi="Arial" w:cs="Arial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航贸数字化建设</w:t>
            </w:r>
          </w:p>
        </w:tc>
      </w:tr>
      <w:tr w:rsidR="00887CBC" w:rsidRPr="00887CBC" w14:paraId="2DD17B02" w14:textId="77777777" w:rsidTr="00887CBC"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FA6226" w14:textId="77777777" w:rsidR="00887CBC" w:rsidRPr="00887CBC" w:rsidRDefault="00887CBC" w:rsidP="00887CBC">
            <w:pPr>
              <w:widowControl/>
              <w:spacing w:after="375" w:line="240" w:lineRule="auto"/>
              <w:jc w:val="left"/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 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 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推动重点领域融合发展。提升离岸贸易、出口退税、离境退税、城银清算链上信用证、电子提单、电子放货等场景能级。建设供应链数字化管理平台、区块链信用证平台等数据综合应用平台，推动大宗商品交易、全球供应链管理等场景建设。</w:t>
            </w:r>
          </w:p>
          <w:p w14:paraId="4A941409" w14:textId="77777777" w:rsidR="00887CBC" w:rsidRPr="00887CBC" w:rsidRDefault="00887CBC" w:rsidP="00887CBC">
            <w:pPr>
              <w:widowControl/>
              <w:spacing w:after="375" w:line="240" w:lineRule="auto"/>
              <w:jc w:val="left"/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 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 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提升智慧监管服务水平。推动智慧海关建设，促进通关服务便利化。强化智慧口岸服务功能，深化中国（上海）国际贸易单一窗口建设。推进货物贸易、服务贸易出口涉税服务便利化，高水平推进银税互动等场景建设。提升海事数据服务能级，赋能航运保险等场景应用。</w:t>
            </w:r>
          </w:p>
        </w:tc>
      </w:tr>
    </w:tbl>
    <w:p w14:paraId="5868B81E" w14:textId="77777777" w:rsidR="00887CBC" w:rsidRPr="00887CBC" w:rsidRDefault="00887CBC" w:rsidP="00887CBC">
      <w:pPr>
        <w:widowControl/>
        <w:shd w:val="clear" w:color="auto" w:fill="FFFFFF"/>
        <w:spacing w:after="375" w:line="240" w:lineRule="auto"/>
        <w:jc w:val="left"/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</w:pP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（二）统筹布局未来通信基础设施</w:t>
      </w:r>
    </w:p>
    <w:p w14:paraId="446C402C" w14:textId="77777777" w:rsidR="00887CBC" w:rsidRPr="00887CBC" w:rsidRDefault="00887CBC" w:rsidP="00887CBC">
      <w:pPr>
        <w:widowControl/>
        <w:shd w:val="clear" w:color="auto" w:fill="FFFFFF"/>
        <w:spacing w:after="375" w:line="240" w:lineRule="auto"/>
        <w:jc w:val="left"/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</w:pP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lastRenderedPageBreak/>
        <w:t> 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加快推动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“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双万兆城市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”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建设，推动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50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吉比特无源光网络在重点场景规模部署，增强型第五代移动通信技术（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5G-A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）实现中心城区及郊区重点区域覆盖，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300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米以下低空公共航路实现移动通信网络全线覆盖，率先规模部署通感一体基站。推动海域网络实现近海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30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公里第五代移动通信技术（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5G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）覆盖，探索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“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基站上船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”“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船间中继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”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模式。推进卫星互联网实现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“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千帆星座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”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规模组网并部署商用。推进第六代移动通信技术（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6G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）试验网实现智能协同并部署商用。规模部署低空智联网、城市物联网。加快量子通信技术研发和设施布局。深化互联网第六版协议技术（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IPv6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）创新和融合应用。</w:t>
      </w:r>
    </w:p>
    <w:p w14:paraId="07E6B9B2" w14:textId="77777777" w:rsidR="00887CBC" w:rsidRPr="00887CBC" w:rsidRDefault="00887CBC" w:rsidP="00887CBC">
      <w:pPr>
        <w:widowControl/>
        <w:shd w:val="clear" w:color="auto" w:fill="FFFFFF"/>
        <w:spacing w:after="375" w:line="240" w:lineRule="auto"/>
        <w:jc w:val="left"/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</w:pP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（三）持续推进算力融合协同发展</w:t>
      </w:r>
    </w:p>
    <w:p w14:paraId="396E8FBF" w14:textId="77777777" w:rsidR="00887CBC" w:rsidRPr="00887CBC" w:rsidRDefault="00887CBC" w:rsidP="00887CBC">
      <w:pPr>
        <w:widowControl/>
        <w:shd w:val="clear" w:color="auto" w:fill="FFFFFF"/>
        <w:spacing w:after="375" w:line="240" w:lineRule="auto"/>
        <w:jc w:val="left"/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</w:pP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构建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“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通用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+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智能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+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超算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”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三位一体的算力服务体系，推动云、网、边、端算力协同。打造集成公共服务、资源调度、能耗监测等功能的一体化算力服务枢纽平台。持续推进浦东、金山、松江、青浦、临港等区域智算中心建设。促进算力绿色化发展，推广液冷技术与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“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源网荷储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”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能源管理模式，新建智算中心绿电占比达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80%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以上。深化长三角算力协同，推动建设全国一体化算力网国家枢纽节点（长三角）算力公共服务平台和长三角（上海）算力互联互通平台。</w:t>
      </w:r>
    </w:p>
    <w:p w14:paraId="618D610F" w14:textId="77777777" w:rsidR="00887CBC" w:rsidRPr="00887CBC" w:rsidRDefault="00887CBC" w:rsidP="00887CBC">
      <w:pPr>
        <w:widowControl/>
        <w:shd w:val="clear" w:color="auto" w:fill="FFFFFF"/>
        <w:spacing w:after="375" w:line="240" w:lineRule="auto"/>
        <w:jc w:val="left"/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</w:pP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（四）系统构建空间智能体系基座</w:t>
      </w:r>
    </w:p>
    <w:p w14:paraId="07D17204" w14:textId="77777777" w:rsidR="00887CBC" w:rsidRPr="00887CBC" w:rsidRDefault="00887CBC" w:rsidP="00887CBC">
      <w:pPr>
        <w:widowControl/>
        <w:shd w:val="clear" w:color="auto" w:fill="FFFFFF"/>
        <w:spacing w:after="375" w:line="240" w:lineRule="auto"/>
        <w:jc w:val="left"/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</w:pP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打造全域数字孪生底座，构建轻量易用、快速更新的全域三维底图。构建时空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AI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共性能力。建设城市级空间计算平台，强化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“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感知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—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建模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—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交互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”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全链条空间智能基础支撑。深化量子城市空间智能建设，有序推进城市治理等时空智能垂类应用探索。</w:t>
      </w:r>
    </w:p>
    <w:p w14:paraId="090FB6B5" w14:textId="77777777" w:rsidR="00887CBC" w:rsidRPr="00887CBC" w:rsidRDefault="00887CBC" w:rsidP="00887CBC">
      <w:pPr>
        <w:widowControl/>
        <w:shd w:val="clear" w:color="auto" w:fill="FFFFFF"/>
        <w:spacing w:after="375" w:line="240" w:lineRule="auto"/>
        <w:jc w:val="left"/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</w:pP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三、聚力开放协同，厚植国际合作数智沃土</w:t>
      </w:r>
    </w:p>
    <w:p w14:paraId="3AE0FA85" w14:textId="77777777" w:rsidR="00887CBC" w:rsidRPr="00887CBC" w:rsidRDefault="00887CBC" w:rsidP="00887CBC">
      <w:pPr>
        <w:widowControl/>
        <w:shd w:val="clear" w:color="auto" w:fill="FFFFFF"/>
        <w:spacing w:after="375" w:line="240" w:lineRule="auto"/>
        <w:jc w:val="left"/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</w:pP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（一）建强国际数据服务设施</w:t>
      </w:r>
    </w:p>
    <w:p w14:paraId="63F7A611" w14:textId="77777777" w:rsidR="00887CBC" w:rsidRPr="00887CBC" w:rsidRDefault="00887CBC" w:rsidP="00887CBC">
      <w:pPr>
        <w:widowControl/>
        <w:shd w:val="clear" w:color="auto" w:fill="FFFFFF"/>
        <w:spacing w:after="375" w:line="240" w:lineRule="auto"/>
        <w:jc w:val="left"/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</w:pP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放大数据领域国际合作上海综合试点牵引带动作用。提升国际网络设施服务能级，推进互联网国际出口带宽扩容，完善国际专线、跨境组网和网络加速等服务体系。打造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“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出海一张网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”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，推动算力网、链路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lastRenderedPageBreak/>
        <w:t>网、数据网协同建设。深化跨境存算设施部署，在临港、虹桥、东方枢纽等地加快建设国际数据中心，支持境外数据中心和云服务节点在上海布局。推进跨境跨链网关基础设施布局。</w:t>
      </w:r>
    </w:p>
    <w:p w14:paraId="2EAACDA4" w14:textId="77777777" w:rsidR="00887CBC" w:rsidRPr="00887CBC" w:rsidRDefault="00887CBC" w:rsidP="00887CBC">
      <w:pPr>
        <w:widowControl/>
        <w:shd w:val="clear" w:color="auto" w:fill="FFFFFF"/>
        <w:spacing w:after="375" w:line="240" w:lineRule="auto"/>
        <w:jc w:val="left"/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</w:pP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（二）打造数据便利跨境通道</w:t>
      </w:r>
    </w:p>
    <w:p w14:paraId="699FE2E5" w14:textId="77777777" w:rsidR="00887CBC" w:rsidRPr="00887CBC" w:rsidRDefault="00887CBC" w:rsidP="00887CBC">
      <w:pPr>
        <w:widowControl/>
        <w:shd w:val="clear" w:color="auto" w:fill="FFFFFF"/>
        <w:spacing w:after="375" w:line="240" w:lineRule="auto"/>
        <w:jc w:val="left"/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</w:pP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优化数据跨境流动机制，推动数据出境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“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负面清单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+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操作指引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”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模式覆盖更多行业。探索制定区域间个人信息跨境流动标准。构建基于规则互认的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“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总对总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”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数据跨境流动服务设施，促进标准化数据跨境合规服务供给。完善数据跨境服务生态，加快服务中心布局，强化政策咨询、负面清单材料初步核验等服务支撑。推动一批多边、双边便利数据跨境合作项目落地。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90"/>
      </w:tblGrid>
      <w:tr w:rsidR="00887CBC" w:rsidRPr="00887CBC" w14:paraId="13650507" w14:textId="77777777" w:rsidTr="00887CBC"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D04E9F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专栏</w:t>
            </w:r>
            <w:r w:rsidRPr="00887CBC">
              <w:rPr>
                <w:rFonts w:ascii="Arial" w:eastAsia="宋体" w:hAnsi="Arial" w:cs="Arial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4 “</w:t>
            </w:r>
            <w:r w:rsidRPr="00887CBC">
              <w:rPr>
                <w:rFonts w:ascii="Arial" w:eastAsia="宋体" w:hAnsi="Arial" w:cs="Arial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总对总</w:t>
            </w:r>
            <w:r w:rsidRPr="00887CBC">
              <w:rPr>
                <w:rFonts w:ascii="Arial" w:eastAsia="宋体" w:hAnsi="Arial" w:cs="Arial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”</w:t>
            </w:r>
            <w:r w:rsidRPr="00887CBC">
              <w:rPr>
                <w:rFonts w:ascii="Arial" w:eastAsia="宋体" w:hAnsi="Arial" w:cs="Arial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数据跨境流动服务设施建设</w:t>
            </w:r>
          </w:p>
        </w:tc>
      </w:tr>
      <w:tr w:rsidR="00887CBC" w:rsidRPr="00887CBC" w14:paraId="04ECEEB7" w14:textId="77777777" w:rsidTr="00887CBC"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7E9A29" w14:textId="77777777" w:rsidR="00887CBC" w:rsidRPr="00887CBC" w:rsidRDefault="00887CBC" w:rsidP="00887CBC">
            <w:pPr>
              <w:widowControl/>
              <w:spacing w:line="240" w:lineRule="auto"/>
              <w:jc w:val="left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 </w:t>
            </w: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 </w:t>
            </w: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强化区块链和隐私计算等技术应用，建设数据跨境可用不可见、模型可控可协同、流通全程可监管、规则标准可互认的可信数据交互设施，推动真实性可信核验、模型全球化训练等场景应用。构建以</w:t>
            </w: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“</w:t>
            </w: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区块链</w:t>
            </w: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+</w:t>
            </w: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分布式数字身份认证（</w:t>
            </w: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DID</w:t>
            </w: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）</w:t>
            </w: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”</w:t>
            </w: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为基础的可信数字身份平台，推动数字身份跨境互操作框架、技术标准、场景方案等合作，深化电子提单、电子支付、电子身份等跨境互认，推进企业线上开办、贸易融资等场景落地。</w:t>
            </w:r>
          </w:p>
        </w:tc>
      </w:tr>
    </w:tbl>
    <w:p w14:paraId="108E9177" w14:textId="77777777" w:rsidR="00887CBC" w:rsidRPr="00887CBC" w:rsidRDefault="00887CBC" w:rsidP="00887CBC">
      <w:pPr>
        <w:widowControl/>
        <w:shd w:val="clear" w:color="auto" w:fill="FFFFFF"/>
        <w:spacing w:after="375" w:line="240" w:lineRule="auto"/>
        <w:jc w:val="left"/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</w:pP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（三）建设数据合作多元载体</w:t>
      </w:r>
    </w:p>
    <w:p w14:paraId="486F316F" w14:textId="77777777" w:rsidR="00887CBC" w:rsidRPr="00887CBC" w:rsidRDefault="00887CBC" w:rsidP="00887CBC">
      <w:pPr>
        <w:widowControl/>
        <w:shd w:val="clear" w:color="auto" w:fill="FFFFFF"/>
        <w:spacing w:after="375" w:line="240" w:lineRule="auto"/>
        <w:jc w:val="left"/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</w:pP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加快临港国际数据经济产业园建设，构建国际数据加工枢纽。依托东方枢纽国际商务合作区，畅通多领域科学数据共享、国际合作数据创新实验等便捷通道。提升虹桥国际中央商务区国际合作能级，打造国际数据合作交流枢纽。争取数据领域重要国际机构在沪设立实体分支机构，推动现有国际驻沪机构提升数字服务能级。支持各类主体参与数字领域国际标准制定。</w:t>
      </w:r>
    </w:p>
    <w:p w14:paraId="6CC859CB" w14:textId="77777777" w:rsidR="00887CBC" w:rsidRPr="00887CBC" w:rsidRDefault="00887CBC" w:rsidP="00887CBC">
      <w:pPr>
        <w:widowControl/>
        <w:shd w:val="clear" w:color="auto" w:fill="FFFFFF"/>
        <w:spacing w:after="375" w:line="240" w:lineRule="auto"/>
        <w:jc w:val="left"/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</w:pP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（四）优化数字出海服务体系</w:t>
      </w:r>
    </w:p>
    <w:p w14:paraId="5D29C538" w14:textId="77777777" w:rsidR="00887CBC" w:rsidRPr="00887CBC" w:rsidRDefault="00887CBC" w:rsidP="00887CBC">
      <w:pPr>
        <w:widowControl/>
        <w:shd w:val="clear" w:color="auto" w:fill="FFFFFF"/>
        <w:spacing w:after="375" w:line="240" w:lineRule="auto"/>
        <w:jc w:val="left"/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</w:pP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拓展数字领域双边合作机制，依托沪新全面合作理事会机制，开展数字身份互认、跨境信贷、跨境保险理赔等企业服务重点领域合作。加强与金砖国家、亚太经合组织、上合组织及共建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“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一带一路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”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国家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lastRenderedPageBreak/>
        <w:t>合作，探索建立互认与互操作机制。着力提升企业走出去数字服务能级和重点国家在地数字服务能级。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90"/>
      </w:tblGrid>
      <w:tr w:rsidR="00887CBC" w:rsidRPr="00887CBC" w14:paraId="110B0670" w14:textId="77777777" w:rsidTr="00887CBC"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7FD494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专栏</w:t>
            </w:r>
            <w:r w:rsidRPr="00887CBC">
              <w:rPr>
                <w:rFonts w:ascii="Arial" w:eastAsia="宋体" w:hAnsi="Arial" w:cs="Arial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 xml:space="preserve">5 </w:t>
            </w:r>
            <w:r w:rsidRPr="00887CBC">
              <w:rPr>
                <w:rFonts w:ascii="Arial" w:eastAsia="宋体" w:hAnsi="Arial" w:cs="Arial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企业走出去数字服务能级提升</w:t>
            </w:r>
          </w:p>
        </w:tc>
      </w:tr>
      <w:tr w:rsidR="00887CBC" w:rsidRPr="00887CBC" w14:paraId="3DA4EFA3" w14:textId="77777777" w:rsidTr="00887CBC"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02B3E7" w14:textId="77777777" w:rsidR="00887CBC" w:rsidRPr="00887CBC" w:rsidRDefault="00887CBC" w:rsidP="00887CBC">
            <w:pPr>
              <w:widowControl/>
              <w:spacing w:after="375" w:line="240" w:lineRule="auto"/>
              <w:jc w:val="left"/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 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 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深化上海市企业走出去综合服务平台建设。建立健全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“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市级综合平台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+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区级平台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+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专业平台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”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出海服务平台框架体系，整合政务服务与专业服务资源，打造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“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企业出海一类事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”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集成专区。</w:t>
            </w:r>
          </w:p>
          <w:p w14:paraId="55BC8E1E" w14:textId="77777777" w:rsidR="00887CBC" w:rsidRPr="00887CBC" w:rsidRDefault="00887CBC" w:rsidP="00887CBC">
            <w:pPr>
              <w:widowControl/>
              <w:spacing w:after="375" w:line="240" w:lineRule="auto"/>
              <w:jc w:val="left"/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 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 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加快出海数字商城建设。聚合云服务、数字金融、数字贸易、数字合规等市场化数字服务，提升智能化服务能级，推动智能服务供需匹配、精准对接。</w:t>
            </w:r>
          </w:p>
        </w:tc>
      </w:tr>
    </w:tbl>
    <w:p w14:paraId="7B8A18C7" w14:textId="77777777" w:rsidR="00887CBC" w:rsidRPr="00887CBC" w:rsidRDefault="00887CBC" w:rsidP="00887CBC">
      <w:pPr>
        <w:widowControl/>
        <w:shd w:val="clear" w:color="auto" w:fill="FFFFFF"/>
        <w:spacing w:after="375" w:line="240" w:lineRule="auto"/>
        <w:jc w:val="left"/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</w:pP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（五）拓展区域数字创新合作</w:t>
      </w:r>
    </w:p>
    <w:p w14:paraId="7BE57EF4" w14:textId="77777777" w:rsidR="00887CBC" w:rsidRPr="00887CBC" w:rsidRDefault="00887CBC" w:rsidP="00887CBC">
      <w:pPr>
        <w:widowControl/>
        <w:shd w:val="clear" w:color="auto" w:fill="FFFFFF"/>
        <w:spacing w:after="375" w:line="240" w:lineRule="auto"/>
        <w:jc w:val="left"/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</w:pP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深化沪港在数字身份和电子签名互认方面的合作，拓展两地政务服务对接功能，探索出入境证件办理、文化旅游、交通出行、登记注册等场景应用。依托长三角数据专题合作机制，聚焦规则、数据、产业、服务、应用，创新区域一体化实践。推进与福建三明、安徽六安、辽宁大连等对口合作协作城市在数字经济、城市治理等领域合作。加强与新疆、云南、西藏、青海等对口支援地区的数字协作。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90"/>
      </w:tblGrid>
      <w:tr w:rsidR="00887CBC" w:rsidRPr="00887CBC" w14:paraId="0DB63A60" w14:textId="77777777" w:rsidTr="00887CBC"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444FCD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专栏</w:t>
            </w:r>
            <w:r w:rsidRPr="00887CBC">
              <w:rPr>
                <w:rFonts w:ascii="Arial" w:eastAsia="宋体" w:hAnsi="Arial" w:cs="Arial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 xml:space="preserve">6 </w:t>
            </w:r>
            <w:r w:rsidRPr="00887CBC">
              <w:rPr>
                <w:rFonts w:ascii="Arial" w:eastAsia="宋体" w:hAnsi="Arial" w:cs="Arial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长三角数据一体化创新实践</w:t>
            </w:r>
          </w:p>
        </w:tc>
      </w:tr>
      <w:tr w:rsidR="00887CBC" w:rsidRPr="00887CBC" w14:paraId="0DA4A4A7" w14:textId="77777777" w:rsidTr="00887CBC"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EA329E" w14:textId="77777777" w:rsidR="00887CBC" w:rsidRPr="00887CBC" w:rsidRDefault="00887CBC" w:rsidP="00887CBC">
            <w:pPr>
              <w:widowControl/>
              <w:spacing w:line="240" w:lineRule="auto"/>
              <w:jc w:val="left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 </w:t>
            </w: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 </w:t>
            </w: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规则层面，探索基础制度、流通交易、标准规范互联互认。数据层面，加快数字基础设施互联互通，强化区域算力协同，推动构建可信数据流通体系，深化公共数据共享利用。产业层面，整合长三角优势数据产业资源，强化数字技术协同创新，共建数字产业集群。服务层面，放大航贸数字化牵引带动作用，提升数据跨境便利水平，优化数字服务供需对接，助力域内企业加速转型、扬帆出海。加快长三角政务服务高质量一体化发展，深化重点领域</w:t>
            </w: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“</w:t>
            </w: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一卡通</w:t>
            </w: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”“</w:t>
            </w: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一件事</w:t>
            </w: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”</w:t>
            </w:r>
            <w:r w:rsidRPr="00887CBC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  <w:t>联办。应用层面，在医保、医疗、财政票据、生态环境、应急管理、公积金、金融贸易等领域推动一批链上跨省应用场景建设。</w:t>
            </w:r>
          </w:p>
        </w:tc>
      </w:tr>
    </w:tbl>
    <w:p w14:paraId="004D5890" w14:textId="77777777" w:rsidR="00887CBC" w:rsidRPr="00887CBC" w:rsidRDefault="00887CBC" w:rsidP="00887CBC">
      <w:pPr>
        <w:widowControl/>
        <w:shd w:val="clear" w:color="auto" w:fill="FFFFFF"/>
        <w:spacing w:after="375" w:line="240" w:lineRule="auto"/>
        <w:jc w:val="left"/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</w:pP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四、深化数实融合，构建新质发展数智引擎</w:t>
      </w:r>
    </w:p>
    <w:p w14:paraId="324B4123" w14:textId="77777777" w:rsidR="00887CBC" w:rsidRPr="00887CBC" w:rsidRDefault="00887CBC" w:rsidP="00887CBC">
      <w:pPr>
        <w:widowControl/>
        <w:shd w:val="clear" w:color="auto" w:fill="FFFFFF"/>
        <w:spacing w:after="375" w:line="240" w:lineRule="auto"/>
        <w:jc w:val="left"/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</w:pP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（一）激活数据要素应用新价值</w:t>
      </w:r>
    </w:p>
    <w:p w14:paraId="0C0EB7BB" w14:textId="77777777" w:rsidR="00887CBC" w:rsidRPr="00887CBC" w:rsidRDefault="00887CBC" w:rsidP="00887CBC">
      <w:pPr>
        <w:widowControl/>
        <w:shd w:val="clear" w:color="auto" w:fill="FFFFFF"/>
        <w:spacing w:after="375" w:line="240" w:lineRule="auto"/>
        <w:jc w:val="left"/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</w:pP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lastRenderedPageBreak/>
        <w:t> 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健全以《上海市数据条例》为基础的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“1+X”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地方立法体系，用好浦东新区法规立法授权，探索出台一批数据领域地方性法规。强化数据要素全生命周期管理，理顺数据要素市场配置机制。推动高质量数据集赋能关键领域、重点产业发展，搭建面向人工智能的高质量数据集社区。深化数据创新实验室建设，推动卫生健康、交通运输、商贸流通、科技创新、都市农业等重点领域公共数据开发利用，培育孵化更多公共数据授权运营产品和服务，建立健全相关价格机制和合规风险防控体系。积极引导经营主体参与数据要素市场化配置。深化数据产品知识产权登记试点。推进数据产权登记及应用。推动多元主体联合，加快建设重点行业可信数据流通基础设施。支持企业开展数据科技基础研究、技术攻关，提升数据领域创新能力。</w:t>
      </w:r>
    </w:p>
    <w:p w14:paraId="2BAB44E5" w14:textId="77777777" w:rsidR="00887CBC" w:rsidRPr="00887CBC" w:rsidRDefault="00887CBC" w:rsidP="00887CBC">
      <w:pPr>
        <w:widowControl/>
        <w:shd w:val="clear" w:color="auto" w:fill="FFFFFF"/>
        <w:spacing w:after="375" w:line="240" w:lineRule="auto"/>
        <w:jc w:val="left"/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</w:pP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（二）构建数字经济发展新格局</w:t>
      </w:r>
    </w:p>
    <w:p w14:paraId="647ED55D" w14:textId="77777777" w:rsidR="00887CBC" w:rsidRPr="00887CBC" w:rsidRDefault="00887CBC" w:rsidP="00887CBC">
      <w:pPr>
        <w:widowControl/>
        <w:shd w:val="clear" w:color="auto" w:fill="FFFFFF"/>
        <w:spacing w:after="375" w:line="240" w:lineRule="auto"/>
        <w:jc w:val="left"/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</w:pP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落实国家数字经济创新发展试验区（上海）各项改革任务，在制度探索、场景开发开放、数据合作机制、法规机制保障等方面攻坚突破。加快构建安全可靠、系统完备的数字化技术创新体系。鼓励企业牵头组建创新联合体，打通产学研用融合创新堵点。做强模速空间、模力社区等功能载体，促进人工智能、元宇宙、具身智能等优势赛道应用创新、联动发展。开展第三代互联网（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Web3.0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）创新试验场机制研究。加快落实国家数据产业集聚区试点建设任务，推动区域数据产业创新发展。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90"/>
      </w:tblGrid>
      <w:tr w:rsidR="00887CBC" w:rsidRPr="00887CBC" w14:paraId="65973642" w14:textId="77777777" w:rsidTr="00887CBC"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CC3842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专栏</w:t>
            </w:r>
            <w:r w:rsidRPr="00887CBC">
              <w:rPr>
                <w:rFonts w:ascii="Arial" w:eastAsia="宋体" w:hAnsi="Arial" w:cs="Arial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 xml:space="preserve">7 </w:t>
            </w:r>
            <w:r w:rsidRPr="00887CBC">
              <w:rPr>
                <w:rFonts w:ascii="Arial" w:eastAsia="宋体" w:hAnsi="Arial" w:cs="Arial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区域数据产业创新发展</w:t>
            </w:r>
          </w:p>
        </w:tc>
      </w:tr>
      <w:tr w:rsidR="00887CBC" w:rsidRPr="00887CBC" w14:paraId="368298A1" w14:textId="77777777" w:rsidTr="00887CBC"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096C99" w14:textId="77777777" w:rsidR="00887CBC" w:rsidRPr="00887CBC" w:rsidRDefault="00887CBC" w:rsidP="00887CBC">
            <w:pPr>
              <w:widowControl/>
              <w:spacing w:after="375" w:line="240" w:lineRule="auto"/>
              <w:jc w:val="left"/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 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 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深入推进国家级数据产业集聚区试点。浦东加快生物医药领域数据创新应用，徐汇打造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“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数智链三位一体融合发展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”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数据产业集聚区，杨浦建设高端数据标注基地和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AI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智能体产业园，真如城市副中心打造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“AI+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数字广告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”“AI+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网络安全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”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创新生态。</w:t>
            </w:r>
          </w:p>
          <w:p w14:paraId="059815A2" w14:textId="77777777" w:rsidR="00887CBC" w:rsidRPr="00887CBC" w:rsidRDefault="00887CBC" w:rsidP="00887CBC">
            <w:pPr>
              <w:widowControl/>
              <w:spacing w:after="375" w:line="240" w:lineRule="auto"/>
              <w:jc w:val="left"/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 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 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加快区域特色产城融合场景创新。开展普陀国家数字广告产业园区试点、长宁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“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虹桥低空经济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”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、闵行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“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脑机接口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”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、嘉定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“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嘉数车城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”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、金山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“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未来新材料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”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、奉贤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“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数智新装备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”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、崇明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“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数智海洋生态经济融合发展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”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等场景建设。</w:t>
            </w:r>
          </w:p>
        </w:tc>
      </w:tr>
    </w:tbl>
    <w:p w14:paraId="4B263BD8" w14:textId="77777777" w:rsidR="00887CBC" w:rsidRPr="00887CBC" w:rsidRDefault="00887CBC" w:rsidP="00887CBC">
      <w:pPr>
        <w:widowControl/>
        <w:shd w:val="clear" w:color="auto" w:fill="FFFFFF"/>
        <w:spacing w:after="375" w:line="240" w:lineRule="auto"/>
        <w:jc w:val="left"/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</w:pP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lastRenderedPageBreak/>
        <w:t> 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（三）营造数商企业培育新生态</w:t>
      </w:r>
    </w:p>
    <w:p w14:paraId="14D2A1C4" w14:textId="77777777" w:rsidR="00887CBC" w:rsidRPr="00887CBC" w:rsidRDefault="00887CBC" w:rsidP="00887CBC">
      <w:pPr>
        <w:widowControl/>
        <w:shd w:val="clear" w:color="auto" w:fill="FFFFFF"/>
        <w:spacing w:after="375" w:line="240" w:lineRule="auto"/>
        <w:jc w:val="left"/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</w:pP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完善数商分类培育体系。支持头部数商平稳发展，鼓励行业龙头、互联网平台企业数据业务运营。推动高成长数商创新突破，依托全球数商大会、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“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数据要素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×”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大赛等平台，挖掘培育更多数据服务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“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隐形冠军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”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。优化数商企业供需对接、行业撮合、产品推广等服务能力。鼓励优秀数据产品和服务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“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首购首用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”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。打造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“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数首发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”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品牌，加速科技创新成果向市场服务转化，推动创新数字服务产品在沪首发。</w:t>
      </w:r>
    </w:p>
    <w:p w14:paraId="6F949CF0" w14:textId="77777777" w:rsidR="00887CBC" w:rsidRPr="00887CBC" w:rsidRDefault="00887CBC" w:rsidP="00887CBC">
      <w:pPr>
        <w:widowControl/>
        <w:shd w:val="clear" w:color="auto" w:fill="FFFFFF"/>
        <w:spacing w:after="375" w:line="240" w:lineRule="auto"/>
        <w:jc w:val="left"/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</w:pP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（四）打造数字服务融合新模式</w:t>
      </w:r>
    </w:p>
    <w:p w14:paraId="3355A0FE" w14:textId="77777777" w:rsidR="00887CBC" w:rsidRPr="00887CBC" w:rsidRDefault="00887CBC" w:rsidP="00887CBC">
      <w:pPr>
        <w:widowControl/>
        <w:shd w:val="clear" w:color="auto" w:fill="FFFFFF"/>
        <w:spacing w:after="375" w:line="240" w:lineRule="auto"/>
        <w:jc w:val="left"/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</w:pP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加快数字服务业创新发展。聚焦数字咨询、数字财税、数字人力资源和数字营销等细分赛道，打造数据要素牵引、人工智能驱动的融合发展新模式。围绕战略规划、行业分析、指数发布、资产评估等专业服务领域，加大对数据资源和数字技术的深度应用。构建全域数字服务体系，线上持续丰富数字服务资源库，创新智能匹配供给模式，线下持续提升数字公共服务中心、服务驿站运营水平，促进重点园区数字服务资源整合，推动中小企业数智化转型。</w:t>
      </w:r>
    </w:p>
    <w:p w14:paraId="770E0936" w14:textId="77777777" w:rsidR="00887CBC" w:rsidRPr="00887CBC" w:rsidRDefault="00887CBC" w:rsidP="00887CBC">
      <w:pPr>
        <w:widowControl/>
        <w:shd w:val="clear" w:color="auto" w:fill="FFFFFF"/>
        <w:spacing w:after="375" w:line="240" w:lineRule="auto"/>
        <w:jc w:val="left"/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</w:pP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五、加快范式创新，提升治理体系数智效能</w:t>
      </w:r>
    </w:p>
    <w:p w14:paraId="70844DC2" w14:textId="77777777" w:rsidR="00887CBC" w:rsidRPr="00887CBC" w:rsidRDefault="00887CBC" w:rsidP="00887CBC">
      <w:pPr>
        <w:widowControl/>
        <w:shd w:val="clear" w:color="auto" w:fill="FFFFFF"/>
        <w:spacing w:after="375" w:line="240" w:lineRule="auto"/>
        <w:jc w:val="left"/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</w:pP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（一）加强数智共性能力支撑</w:t>
      </w:r>
    </w:p>
    <w:p w14:paraId="1EA7F01C" w14:textId="77777777" w:rsidR="00887CBC" w:rsidRPr="00887CBC" w:rsidRDefault="00887CBC" w:rsidP="00887CBC">
      <w:pPr>
        <w:widowControl/>
        <w:shd w:val="clear" w:color="auto" w:fill="FFFFFF"/>
        <w:spacing w:after="375" w:line="240" w:lineRule="auto"/>
        <w:jc w:val="left"/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</w:pP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持续强化基础通用能力。推动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“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一张图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”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向全域时空数智底座升级，加强与智能物联感知终端融合应用，拓展三维精模覆盖面积。深化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“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随申码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”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开放服务能力，完善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“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一人一码、一企一码、一物一码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”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服务治理体系。加快推广电子证照、电子印章等应用，规范电子文件管理。强化政务智能能力体系建设，夯实政务智能运行支撑，安全稳妥有序推进政务领域人工智能应用。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90"/>
      </w:tblGrid>
      <w:tr w:rsidR="00887CBC" w:rsidRPr="00887CBC" w14:paraId="1001D69A" w14:textId="77777777" w:rsidTr="00887CBC"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B3138D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专栏</w:t>
            </w:r>
            <w:r w:rsidRPr="00887CBC">
              <w:rPr>
                <w:rFonts w:ascii="Arial" w:eastAsia="宋体" w:hAnsi="Arial" w:cs="Arial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 xml:space="preserve">8 </w:t>
            </w:r>
            <w:r w:rsidRPr="00887CBC">
              <w:rPr>
                <w:rFonts w:ascii="Arial" w:eastAsia="宋体" w:hAnsi="Arial" w:cs="Arial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政务智能能力体系建设</w:t>
            </w:r>
          </w:p>
        </w:tc>
      </w:tr>
      <w:tr w:rsidR="00887CBC" w:rsidRPr="00887CBC" w14:paraId="396736E4" w14:textId="77777777" w:rsidTr="00887CBC"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928546" w14:textId="77777777" w:rsidR="00887CBC" w:rsidRPr="00887CBC" w:rsidRDefault="00887CBC" w:rsidP="00887CBC">
            <w:pPr>
              <w:widowControl/>
              <w:spacing w:after="375" w:line="240" w:lineRule="auto"/>
              <w:jc w:val="left"/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 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 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夯实智能运行支撑。建强政务大模型数智底座平台，实现政务大模型和智能体统一纳管，打造共性智能体及配套工具箱。建设政务智能体驾驶舱，实现智能体工作空间和运行观测，促进人、智能体、系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lastRenderedPageBreak/>
              <w:t>统多级高效协同。夯实政务算力底座，推动共性算力池和智能体算力云统筹利用。构建高质量政务数据资源体系，强化语料治理，推进多元政企数据跨域融合。完善开放兼容的政务智能建设生态，持续深化政务智能实验场、实训场和应用测评验证中心建设。</w:t>
            </w:r>
          </w:p>
          <w:p w14:paraId="5D0F922A" w14:textId="77777777" w:rsidR="00887CBC" w:rsidRPr="00887CBC" w:rsidRDefault="00887CBC" w:rsidP="00887CBC">
            <w:pPr>
              <w:widowControl/>
              <w:spacing w:after="375" w:line="240" w:lineRule="auto"/>
              <w:jc w:val="left"/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 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 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深化智能化应用。政务服务方面，强化智能客服、智能查询等能力。城市治理方面，创新市场监管（非现场、触发式、穿透式数智一体化监管模式）、生态环境（环境预警、污染溯源）、公共安全（服务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“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情指行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”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、反诈、涉企执法）、气象（防汛、防台）、交通管理（拥堵治理、枢纽保障、设施养护）、安全应急（韧性安全数字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“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大脑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”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）等领域应用。赋能基层方面，建设基层治理智能体，丰富工作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“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百宝箱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”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，完善智能问答、数字看板等共性服务。</w:t>
            </w:r>
          </w:p>
        </w:tc>
      </w:tr>
    </w:tbl>
    <w:p w14:paraId="47B1964E" w14:textId="77777777" w:rsidR="00887CBC" w:rsidRPr="00887CBC" w:rsidRDefault="00887CBC" w:rsidP="00887CBC">
      <w:pPr>
        <w:widowControl/>
        <w:shd w:val="clear" w:color="auto" w:fill="FFFFFF"/>
        <w:spacing w:after="375" w:line="240" w:lineRule="auto"/>
        <w:jc w:val="left"/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</w:pP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lastRenderedPageBreak/>
        <w:t> 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（二）提升公共数据治理水平</w:t>
      </w:r>
    </w:p>
    <w:p w14:paraId="02E00123" w14:textId="77777777" w:rsidR="00887CBC" w:rsidRPr="00887CBC" w:rsidRDefault="00887CBC" w:rsidP="00887CBC">
      <w:pPr>
        <w:widowControl/>
        <w:shd w:val="clear" w:color="auto" w:fill="FFFFFF"/>
        <w:spacing w:after="375" w:line="240" w:lineRule="auto"/>
        <w:jc w:val="left"/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</w:pP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以数据资源上链管理和质量管控责任制为引领，深化公共数据上链提质共享，加快形成链上管理和开发利用新模式。完善公共数据共享工作机制，强化跨部门、跨层级数据共享供需对接，畅通市、区间数据双向流动。做优公共数据开放管理体系，持续扩大开放规模。系统推进公共数据资源登记。深化公共数据与高校、科研机构、企业等多源高价值数据融合分析应用，提高政府用数决策水平。</w:t>
      </w:r>
    </w:p>
    <w:p w14:paraId="6698442D" w14:textId="77777777" w:rsidR="00887CBC" w:rsidRPr="00887CBC" w:rsidRDefault="00887CBC" w:rsidP="00887CBC">
      <w:pPr>
        <w:widowControl/>
        <w:shd w:val="clear" w:color="auto" w:fill="FFFFFF"/>
        <w:spacing w:after="375" w:line="240" w:lineRule="auto"/>
        <w:jc w:val="left"/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</w:pP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（三）做优全域数智治理能级</w:t>
      </w:r>
    </w:p>
    <w:p w14:paraId="7A7C4F7C" w14:textId="77777777" w:rsidR="00887CBC" w:rsidRPr="00887CBC" w:rsidRDefault="00887CBC" w:rsidP="00887CBC">
      <w:pPr>
        <w:widowControl/>
        <w:shd w:val="clear" w:color="auto" w:fill="FFFFFF"/>
        <w:spacing w:after="375" w:line="240" w:lineRule="auto"/>
        <w:jc w:val="left"/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</w:pP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深化政务服务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“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一网通办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”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，升级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“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智慧好办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”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政务服务体系，推进更多政策实现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“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免申即享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”“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直达快享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”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。升级城市运行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“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一网统管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”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，优化城市运行体征体系，强化视觉中枢实战赋能，完善三级视频指挥调度平台，助力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“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多格合一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”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。提高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“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一网协同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”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数智效能，深化一体化办公平台建设，加强市、区两级数据共享融合与智能工具应用，提升横向、纵向业务协同水平。深入推进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“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一表通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”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和企业报表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“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只报一次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”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改革，推动更多报表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“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带数下发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”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，更多数据项自动生成、完全免填，扩大服务范围，切实赋能基层减负。实施泛在智能感知工程，推动能源、水务、消防、道路桥梁、综合管廊等关键领域设施数智化升级，全面提升城市基础设施生命线韧性安全水平。</w:t>
      </w:r>
    </w:p>
    <w:p w14:paraId="0E02306D" w14:textId="77777777" w:rsidR="00887CBC" w:rsidRPr="00887CBC" w:rsidRDefault="00887CBC" w:rsidP="00887CBC">
      <w:pPr>
        <w:widowControl/>
        <w:shd w:val="clear" w:color="auto" w:fill="FFFFFF"/>
        <w:spacing w:after="375" w:line="240" w:lineRule="auto"/>
        <w:jc w:val="left"/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</w:pP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lastRenderedPageBreak/>
        <w:t> 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（四）强化数据安全治理能力</w:t>
      </w:r>
    </w:p>
    <w:p w14:paraId="05087A20" w14:textId="77777777" w:rsidR="00887CBC" w:rsidRPr="00887CBC" w:rsidRDefault="00887CBC" w:rsidP="00887CBC">
      <w:pPr>
        <w:widowControl/>
        <w:shd w:val="clear" w:color="auto" w:fill="FFFFFF"/>
        <w:spacing w:after="375" w:line="240" w:lineRule="auto"/>
        <w:jc w:val="left"/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</w:pP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推进数据安全体系和能力现代化，加强关键数字基础设施安全防护能力，深化数据安全风险评估与数据全生命周期密码应用。促进数据依法合理有效利用，推进重点行业领域数据分类分级和重要数据保护，加强个人信息保护治理，依法打击数据滥用、深度伪造、泄露隐私等行为。探索人工智能、区块链等新技术应用的数据安全风险监管手段。提高政务人员智能化应用使用水平和安全防护意识。推动平台经济创新和健康发展，加强平台企业数据、算法、流量和规则监管，促进平台企业和平台内经营者、劳动者、消费者共赢发展、共享成果。</w:t>
      </w:r>
    </w:p>
    <w:p w14:paraId="3141DDC4" w14:textId="77777777" w:rsidR="00887CBC" w:rsidRPr="00887CBC" w:rsidRDefault="00887CBC" w:rsidP="00887CBC">
      <w:pPr>
        <w:widowControl/>
        <w:shd w:val="clear" w:color="auto" w:fill="FFFFFF"/>
        <w:spacing w:after="375" w:line="240" w:lineRule="auto"/>
        <w:jc w:val="left"/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</w:pP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六、增进民生福祉，共创美好生活数智图景</w:t>
      </w:r>
    </w:p>
    <w:p w14:paraId="46E56E43" w14:textId="77777777" w:rsidR="00887CBC" w:rsidRPr="00887CBC" w:rsidRDefault="00887CBC" w:rsidP="00887CBC">
      <w:pPr>
        <w:widowControl/>
        <w:shd w:val="clear" w:color="auto" w:fill="FFFFFF"/>
        <w:spacing w:after="375" w:line="240" w:lineRule="auto"/>
        <w:jc w:val="left"/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</w:pP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（一）丰富数智服务体验</w:t>
      </w:r>
    </w:p>
    <w:p w14:paraId="6AC3D3CF" w14:textId="77777777" w:rsidR="00887CBC" w:rsidRPr="00887CBC" w:rsidRDefault="00887CBC" w:rsidP="00887CBC">
      <w:pPr>
        <w:widowControl/>
        <w:shd w:val="clear" w:color="auto" w:fill="FFFFFF"/>
        <w:spacing w:after="375" w:line="240" w:lineRule="auto"/>
        <w:jc w:val="left"/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</w:pP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充分发挥数智技术和数据要素对丰富人民生活、改善民生福祉的作用，推动重点领域服务提质。深化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“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人工智能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+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教育改革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”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，打造促进学生个性化、多元化学习和大规模因材施教数智场景。提升医疗领域数智服务能力，深化辅助诊疗、健康管理、医院运行、医保服务等领域人工智能应用。强化机构、社区、居家养老服务数智联动。丰富文商旅体展一体化数智服务应用，发展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“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门票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+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酒店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”“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门票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+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购物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”“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门票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+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餐饮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”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等数字票根经济联动消费模式。强化就业政策智能推送、补贴直达快享，促进数据赋能人力资源供需匹配。拓展数字消费新模式、新体验，推动数字消费提质扩容。</w:t>
      </w:r>
    </w:p>
    <w:p w14:paraId="75A1935F" w14:textId="77777777" w:rsidR="00887CBC" w:rsidRPr="00887CBC" w:rsidRDefault="00887CBC" w:rsidP="00887CBC">
      <w:pPr>
        <w:widowControl/>
        <w:shd w:val="clear" w:color="auto" w:fill="FFFFFF"/>
        <w:spacing w:after="375" w:line="240" w:lineRule="auto"/>
        <w:jc w:val="left"/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</w:pP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（二）焕新数智生活空间</w:t>
      </w:r>
    </w:p>
    <w:p w14:paraId="529FA849" w14:textId="77777777" w:rsidR="00887CBC" w:rsidRPr="00887CBC" w:rsidRDefault="00887CBC" w:rsidP="00887CBC">
      <w:pPr>
        <w:widowControl/>
        <w:shd w:val="clear" w:color="auto" w:fill="FFFFFF"/>
        <w:spacing w:after="375" w:line="240" w:lineRule="auto"/>
        <w:jc w:val="left"/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</w:pP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打造家门口智慧社区，构建以市场为主导、以家庭为中心的民生服务资源集成化、个性化供给模式。推进社区数字基础设施优化升级，推动社区服务和管理应用智能化。支持经营主体打造集展示、体验、培训、服务于一体的智享生活服务空间。构建多元融合数字街区，打造消费购物、文旅体验、产业服务、公共服务、街区治理等多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lastRenderedPageBreak/>
        <w:t>领域协同融合的数智场景。推动浦东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“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张江人工智能创新小镇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”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、静安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“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愚园链境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”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、长宁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“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上海硅巷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”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等数字街区建设。</w:t>
      </w:r>
    </w:p>
    <w:p w14:paraId="5207CD43" w14:textId="77777777" w:rsidR="00887CBC" w:rsidRPr="00887CBC" w:rsidRDefault="00887CBC" w:rsidP="00887CBC">
      <w:pPr>
        <w:widowControl/>
        <w:shd w:val="clear" w:color="auto" w:fill="FFFFFF"/>
        <w:spacing w:after="375" w:line="240" w:lineRule="auto"/>
        <w:jc w:val="left"/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</w:pP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（三）构筑数智发展生态</w:t>
      </w:r>
    </w:p>
    <w:p w14:paraId="105A6DE4" w14:textId="77777777" w:rsidR="00887CBC" w:rsidRPr="00887CBC" w:rsidRDefault="00887CBC" w:rsidP="00887CBC">
      <w:pPr>
        <w:widowControl/>
        <w:shd w:val="clear" w:color="auto" w:fill="FFFFFF"/>
        <w:spacing w:after="375" w:line="240" w:lineRule="auto"/>
        <w:jc w:val="left"/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</w:pP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强化经营主体作用，打造一批全龄友好数智场景，拓展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“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随申码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”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社会化应用，提升国际化服务水平。聚焦群众急难愁盼问题，注重实用高效，落地更多数字惠民项目。深入实施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“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数字伙伴计划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”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，升级数字伙伴服务站，整合多渠道服务资源，完善数字普惠服务网络，促进弥合数智鸿沟。持续实施数字素养与技能提升工程。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90"/>
      </w:tblGrid>
      <w:tr w:rsidR="00887CBC" w:rsidRPr="00887CBC" w14:paraId="5E3AE99B" w14:textId="77777777" w:rsidTr="00887CBC"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36828A" w14:textId="77777777" w:rsidR="00887CBC" w:rsidRPr="00887CBC" w:rsidRDefault="00887CBC" w:rsidP="00887CBC">
            <w:pPr>
              <w:widowControl/>
              <w:spacing w:line="240" w:lineRule="auto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887CBC">
              <w:rPr>
                <w:rFonts w:ascii="Arial" w:eastAsia="宋体" w:hAnsi="Arial" w:cs="Arial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专栏</w:t>
            </w:r>
            <w:r w:rsidRPr="00887CBC">
              <w:rPr>
                <w:rFonts w:ascii="Arial" w:eastAsia="宋体" w:hAnsi="Arial" w:cs="Arial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 xml:space="preserve">9 </w:t>
            </w:r>
            <w:r w:rsidRPr="00887CBC">
              <w:rPr>
                <w:rFonts w:ascii="Arial" w:eastAsia="宋体" w:hAnsi="Arial" w:cs="Arial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全龄数字友好服务</w:t>
            </w:r>
          </w:p>
        </w:tc>
      </w:tr>
      <w:tr w:rsidR="00887CBC" w:rsidRPr="00887CBC" w14:paraId="71CA48B9" w14:textId="77777777" w:rsidTr="00887CBC"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20DAB8" w14:textId="77777777" w:rsidR="00887CBC" w:rsidRPr="00887CBC" w:rsidRDefault="00887CBC" w:rsidP="00887CBC">
            <w:pPr>
              <w:widowControl/>
              <w:spacing w:after="375" w:line="240" w:lineRule="auto"/>
              <w:jc w:val="left"/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 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 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推动个人全生命周期多元数据融合。打通出生、教育、医疗、养老等全链条跨部门数据，整合社会多渠道数据，建立动态更新的个人全周期数字服务档案。</w:t>
            </w:r>
          </w:p>
          <w:p w14:paraId="28737E8A" w14:textId="77777777" w:rsidR="00887CBC" w:rsidRPr="00887CBC" w:rsidRDefault="00887CBC" w:rsidP="00887CBC">
            <w:pPr>
              <w:widowControl/>
              <w:spacing w:after="375" w:line="240" w:lineRule="auto"/>
              <w:jc w:val="left"/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</w:pP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 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 </w:t>
            </w:r>
            <w:r w:rsidRPr="00887CBC">
              <w:rPr>
                <w:rFonts w:ascii="Arial" w:eastAsia="宋体" w:hAnsi="Arial" w:cs="Arial"/>
                <w:color w:val="424242"/>
                <w:kern w:val="0"/>
                <w:sz w:val="27"/>
                <w:szCs w:val="27"/>
                <w14:ligatures w14:val="none"/>
              </w:rPr>
              <w:t>开展政企联合的数字友好服务创新。面向婴幼儿、儿童与青少年，围绕早教、托育、健康、教育等个性化成长需求，构建家校社协同数智服务场景。面向中青年，构建智能择业、数字技能培训、创业扶持一体化数字服务体系。面向老年群体，建设数智便捷的品质康养、文娱社交、终身教育等悦享银龄服务场景。</w:t>
            </w:r>
          </w:p>
        </w:tc>
      </w:tr>
    </w:tbl>
    <w:p w14:paraId="7854E42E" w14:textId="77777777" w:rsidR="00887CBC" w:rsidRPr="00887CBC" w:rsidRDefault="00887CBC" w:rsidP="00887CBC">
      <w:pPr>
        <w:widowControl/>
        <w:shd w:val="clear" w:color="auto" w:fill="FFFFFF"/>
        <w:spacing w:after="375" w:line="240" w:lineRule="auto"/>
        <w:jc w:val="left"/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</w:pP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b/>
          <w:bCs/>
          <w:color w:val="424242"/>
          <w:kern w:val="0"/>
          <w:sz w:val="27"/>
          <w:szCs w:val="27"/>
          <w14:ligatures w14:val="none"/>
        </w:rPr>
        <w:t>七、保障措施</w:t>
      </w:r>
    </w:p>
    <w:p w14:paraId="1A0FC402" w14:textId="1D56F9C4" w:rsidR="00F91736" w:rsidRPr="00F91736" w:rsidRDefault="00887CBC" w:rsidP="00887CBC">
      <w:pPr>
        <w:widowControl/>
        <w:shd w:val="clear" w:color="auto" w:fill="FFFFFF"/>
        <w:spacing w:after="375" w:line="240" w:lineRule="auto"/>
        <w:jc w:val="left"/>
        <w:rPr>
          <w:rFonts w:hint="eastAsia"/>
        </w:rPr>
      </w:pP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 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坚持和加强党对数据工作的全面领导。充分发挥市数据发展管理工作领导小组决策引领作用，统筹国家重大战略落地与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“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数字上海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”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建设全局，以数据驱动综合改革，加快重点领域创新突破，推动体制机制革新，强化跨部门、跨层级、跨区域协同，拓展数据国际合作空间。统筹网络、数据及关键信息基础设施等领域安全风险研判，健全常态化风险排查机制。完善网络和数据安全态势感知与预警体系，提升风险监测、响应和处置能力。聚焦人工智能等重点领域完善数字伦理审核与算法监管机制，强化监管力度，加强个人信息保护，维护公众合法权益。统筹用好数字领域各级各类财政资源，提升使用效率。引导多元资本加大投入，激发经营主体数字活力。加强数字人才引育与国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lastRenderedPageBreak/>
        <w:t>际合作，夯实人才根基。用好我市科研院所、高端智库智力资源，为数智化赋能千行百业提供坚实理论与技术支撑。健全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“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数字上海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”</w:t>
      </w:r>
      <w:r w:rsidRPr="00887CBC">
        <w:rPr>
          <w:rFonts w:ascii="Arial" w:eastAsia="宋体" w:hAnsi="Arial" w:cs="Arial"/>
          <w:color w:val="424242"/>
          <w:kern w:val="0"/>
          <w:sz w:val="27"/>
          <w:szCs w:val="27"/>
          <w14:ligatures w14:val="none"/>
        </w:rPr>
        <w:t>发展监测评估机制，鼓励改革创新与先试先行，以评促建、以评促改。拓宽公众参与渠道，以惠民效果和企业评价检验发展成效。</w:t>
      </w:r>
    </w:p>
    <w:sectPr w:rsidR="00F91736" w:rsidRPr="00F91736" w:rsidSect="00F91736">
      <w:headerReference w:type="default" r:id="rId6"/>
      <w:footerReference w:type="default" r:id="rId7"/>
      <w:pgSz w:w="11906" w:h="16838"/>
      <w:pgMar w:top="1440" w:right="1800" w:bottom="1440" w:left="1800" w:header="567" w:footer="567" w:gutter="0"/>
      <w:cols w:space="425"/>
      <w:docGrid w:type="lines"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B9D50" w14:textId="77777777" w:rsidR="006D66EF" w:rsidRDefault="006D66EF" w:rsidP="0096114C">
      <w:pPr>
        <w:rPr>
          <w:rFonts w:hint="eastAsia"/>
        </w:rPr>
      </w:pPr>
      <w:r>
        <w:separator/>
      </w:r>
    </w:p>
  </w:endnote>
  <w:endnote w:type="continuationSeparator" w:id="0">
    <w:p w14:paraId="1A32CBAF" w14:textId="77777777" w:rsidR="006D66EF" w:rsidRDefault="006D66EF" w:rsidP="0096114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黑体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楷体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7EFA6" w14:textId="77777777" w:rsidR="009C20DC" w:rsidRDefault="00915575" w:rsidP="001D70E9">
    <w:pPr>
      <w:pStyle w:val="ab"/>
      <w:jc w:val="right"/>
      <w:rPr>
        <w:rFonts w:hint="eastAsia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A312279" wp14:editId="6918DE86">
              <wp:simplePos x="0" y="0"/>
              <wp:positionH relativeFrom="margin">
                <wp:posOffset>-144780</wp:posOffset>
              </wp:positionH>
              <wp:positionV relativeFrom="paragraph">
                <wp:posOffset>-30480</wp:posOffset>
              </wp:positionV>
              <wp:extent cx="2933700" cy="403860"/>
              <wp:effectExtent l="0" t="0" r="0" b="0"/>
              <wp:wrapNone/>
              <wp:docPr id="217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33700" cy="4038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A5620D7" w14:textId="77777777" w:rsidR="00915575" w:rsidRPr="00A71756" w:rsidRDefault="00915575" w:rsidP="00F91736">
                          <w:pPr>
                            <w:pStyle w:val="ab"/>
                            <w:spacing w:line="240" w:lineRule="auto"/>
                            <w:jc w:val="left"/>
                            <w:rPr>
                              <w:rFonts w:ascii="宋体" w:eastAsia="宋体" w:hAnsi="宋体" w:hint="eastAsia"/>
                              <w:i/>
                              <w:iCs/>
                            </w:rPr>
                          </w:pPr>
                          <w:r w:rsidRPr="00A71756">
                            <w:rPr>
                              <w:rFonts w:ascii="宋体" w:eastAsia="宋体" w:hAnsi="宋体" w:hint="eastAsia"/>
                              <w:i/>
                              <w:iCs/>
                            </w:rPr>
                            <w:t>ADD：北京市丰台区成寿寺路兴东南大厦7层</w:t>
                          </w:r>
                        </w:p>
                        <w:p w14:paraId="1536B23F" w14:textId="77777777" w:rsidR="00915575" w:rsidRPr="00A71756" w:rsidRDefault="00915575" w:rsidP="00F91736">
                          <w:pPr>
                            <w:pStyle w:val="ab"/>
                            <w:spacing w:line="240" w:lineRule="auto"/>
                            <w:jc w:val="left"/>
                            <w:rPr>
                              <w:rFonts w:ascii="宋体" w:eastAsia="宋体" w:hAnsi="宋体" w:hint="eastAsia"/>
                              <w:i/>
                              <w:iCs/>
                            </w:rPr>
                          </w:pPr>
                          <w:r w:rsidRPr="00A71756">
                            <w:rPr>
                              <w:rFonts w:ascii="宋体" w:eastAsia="宋体" w:hAnsi="宋体" w:hint="eastAsia"/>
                              <w:i/>
                              <w:iCs/>
                            </w:rPr>
                            <w:t>Web：www.digitalelite.cn   010-58441538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312279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left:0;text-align:left;margin-left:-11.4pt;margin-top:-2.4pt;width:231pt;height:31.8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" filled="f" stroked="f">
              <v:textbox>
                <w:txbxContent>
                  <w:p w14:paraId="3A5620D7" w14:textId="77777777" w:rsidR="00915575" w:rsidRPr="00A71756" w:rsidRDefault="00915575" w:rsidP="00F91736">
                    <w:pPr>
                      <w:pStyle w:val="ab"/>
                      <w:spacing w:line="240" w:lineRule="auto"/>
                      <w:jc w:val="left"/>
                      <w:rPr>
                        <w:rFonts w:ascii="宋体" w:eastAsia="宋体" w:hAnsi="宋体" w:hint="eastAsia"/>
                        <w:i/>
                        <w:iCs/>
                      </w:rPr>
                    </w:pPr>
                    <w:r w:rsidRPr="00A71756">
                      <w:rPr>
                        <w:rFonts w:ascii="宋体" w:eastAsia="宋体" w:hAnsi="宋体" w:hint="eastAsia"/>
                        <w:i/>
                        <w:iCs/>
                      </w:rPr>
                      <w:t>ADD：北京市丰台区成寿寺路兴东南大厦7层</w:t>
                    </w:r>
                  </w:p>
                  <w:p w14:paraId="1536B23F" w14:textId="77777777" w:rsidR="00915575" w:rsidRPr="00A71756" w:rsidRDefault="00915575" w:rsidP="00F91736">
                    <w:pPr>
                      <w:pStyle w:val="ab"/>
                      <w:spacing w:line="240" w:lineRule="auto"/>
                      <w:jc w:val="left"/>
                      <w:rPr>
                        <w:rFonts w:ascii="宋体" w:eastAsia="宋体" w:hAnsi="宋体" w:hint="eastAsia"/>
                        <w:i/>
                        <w:iCs/>
                      </w:rPr>
                    </w:pPr>
                    <w:r w:rsidRPr="00A71756">
                      <w:rPr>
                        <w:rFonts w:ascii="宋体" w:eastAsia="宋体" w:hAnsi="宋体" w:hint="eastAsia"/>
                        <w:i/>
                        <w:iCs/>
                      </w:rPr>
                      <w:t>Web：www.digitalelite.cn   010-58441538</w:t>
                    </w:r>
                  </w:p>
                </w:txbxContent>
              </v:textbox>
              <w10:wrap anchorx="margin"/>
            </v:shape>
          </w:pict>
        </mc:Fallback>
      </mc:AlternateContent>
    </w:r>
    <w:sdt>
      <w:sdtPr>
        <w:id w:val="-432204404"/>
        <w:docPartObj>
          <w:docPartGallery w:val="Page Numbers (Bottom of Page)"/>
          <w:docPartUnique/>
        </w:docPartObj>
      </w:sdtPr>
      <w:sdtContent>
        <w:r w:rsidR="002B6E15">
          <w:rPr>
            <w:rFonts w:hint="eastAsia"/>
          </w:rPr>
          <w:t>—</w:t>
        </w:r>
        <w:r w:rsidR="009C20DC" w:rsidRPr="00A71756">
          <w:rPr>
            <w:rFonts w:ascii="宋体" w:eastAsia="宋体" w:hAnsi="宋体"/>
          </w:rPr>
          <w:fldChar w:fldCharType="begin"/>
        </w:r>
        <w:r w:rsidR="009C20DC" w:rsidRPr="00A71756">
          <w:rPr>
            <w:rFonts w:ascii="宋体" w:eastAsia="宋体" w:hAnsi="宋体"/>
          </w:rPr>
          <w:instrText>PAGE   \* MERGEFORMAT</w:instrText>
        </w:r>
        <w:r w:rsidR="009C20DC" w:rsidRPr="00A71756">
          <w:rPr>
            <w:rFonts w:ascii="宋体" w:eastAsia="宋体" w:hAnsi="宋体"/>
          </w:rPr>
          <w:fldChar w:fldCharType="separate"/>
        </w:r>
        <w:r w:rsidR="009C20DC" w:rsidRPr="00A71756">
          <w:rPr>
            <w:rFonts w:ascii="宋体" w:eastAsia="宋体" w:hAnsi="宋体"/>
            <w:lang w:val="zh-CN"/>
          </w:rPr>
          <w:t>2</w:t>
        </w:r>
        <w:r w:rsidR="009C20DC" w:rsidRPr="00A71756">
          <w:rPr>
            <w:rFonts w:ascii="宋体" w:eastAsia="宋体" w:hAnsi="宋体"/>
          </w:rPr>
          <w:fldChar w:fldCharType="end"/>
        </w:r>
        <w:r w:rsidR="002B6E15">
          <w:rPr>
            <w:rFonts w:hint="eastAsia"/>
          </w:rPr>
          <w:t>—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10F33" w14:textId="77777777" w:rsidR="006D66EF" w:rsidRDefault="006D66EF" w:rsidP="0096114C">
      <w:pPr>
        <w:rPr>
          <w:rFonts w:hint="eastAsia"/>
        </w:rPr>
      </w:pPr>
      <w:r>
        <w:separator/>
      </w:r>
    </w:p>
  </w:footnote>
  <w:footnote w:type="continuationSeparator" w:id="0">
    <w:p w14:paraId="47C377ED" w14:textId="77777777" w:rsidR="006D66EF" w:rsidRDefault="006D66EF" w:rsidP="0096114C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44545" w14:textId="77777777" w:rsidR="00915575" w:rsidRDefault="00F91736" w:rsidP="00F91736">
    <w:pPr>
      <w:pStyle w:val="a9"/>
      <w:jc w:val="left"/>
      <w:rPr>
        <w:rFonts w:hint="eastAsia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5975461" wp14:editId="6D9DFCDE">
          <wp:simplePos x="0" y="0"/>
          <wp:positionH relativeFrom="margin">
            <wp:align>right</wp:align>
          </wp:positionH>
          <wp:positionV relativeFrom="paragraph">
            <wp:posOffset>139704</wp:posOffset>
          </wp:positionV>
          <wp:extent cx="1986950" cy="228600"/>
          <wp:effectExtent l="0" t="0" r="0" b="0"/>
          <wp:wrapNone/>
          <wp:docPr id="1652291759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2291759" name="图片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86950" cy="228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50"/>
  <w:drawingGridVerticalSpacing w:val="204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CBC"/>
    <w:rsid w:val="000009B2"/>
    <w:rsid w:val="00006489"/>
    <w:rsid w:val="00007E37"/>
    <w:rsid w:val="000124C6"/>
    <w:rsid w:val="000168C4"/>
    <w:rsid w:val="00027340"/>
    <w:rsid w:val="000315A2"/>
    <w:rsid w:val="00044C39"/>
    <w:rsid w:val="0005607E"/>
    <w:rsid w:val="00056FDE"/>
    <w:rsid w:val="000578B7"/>
    <w:rsid w:val="00060F91"/>
    <w:rsid w:val="00073D3A"/>
    <w:rsid w:val="00091309"/>
    <w:rsid w:val="0009277F"/>
    <w:rsid w:val="00095CC0"/>
    <w:rsid w:val="000A1393"/>
    <w:rsid w:val="000A7A3B"/>
    <w:rsid w:val="000D308E"/>
    <w:rsid w:val="000F0446"/>
    <w:rsid w:val="000F27EA"/>
    <w:rsid w:val="00107066"/>
    <w:rsid w:val="00110B86"/>
    <w:rsid w:val="00165B15"/>
    <w:rsid w:val="0016733C"/>
    <w:rsid w:val="001700CC"/>
    <w:rsid w:val="00181E72"/>
    <w:rsid w:val="00196A3C"/>
    <w:rsid w:val="001A4299"/>
    <w:rsid w:val="001A618E"/>
    <w:rsid w:val="001D3021"/>
    <w:rsid w:val="001D6C8B"/>
    <w:rsid w:val="001D70E9"/>
    <w:rsid w:val="001E3CF5"/>
    <w:rsid w:val="001F5304"/>
    <w:rsid w:val="002008A9"/>
    <w:rsid w:val="00201CBC"/>
    <w:rsid w:val="00210FE3"/>
    <w:rsid w:val="00217C6E"/>
    <w:rsid w:val="0022728F"/>
    <w:rsid w:val="00273D1B"/>
    <w:rsid w:val="00296529"/>
    <w:rsid w:val="00296DFA"/>
    <w:rsid w:val="0029789A"/>
    <w:rsid w:val="002B038B"/>
    <w:rsid w:val="002B3633"/>
    <w:rsid w:val="002B6E15"/>
    <w:rsid w:val="002C0940"/>
    <w:rsid w:val="002E2B49"/>
    <w:rsid w:val="002E5C7F"/>
    <w:rsid w:val="002F5836"/>
    <w:rsid w:val="0031038C"/>
    <w:rsid w:val="0032638D"/>
    <w:rsid w:val="00327F01"/>
    <w:rsid w:val="003344AF"/>
    <w:rsid w:val="003461B4"/>
    <w:rsid w:val="0035455E"/>
    <w:rsid w:val="00355E79"/>
    <w:rsid w:val="00365D84"/>
    <w:rsid w:val="003676A1"/>
    <w:rsid w:val="00396AC2"/>
    <w:rsid w:val="003A1394"/>
    <w:rsid w:val="003B19EA"/>
    <w:rsid w:val="003C021F"/>
    <w:rsid w:val="003C0FDC"/>
    <w:rsid w:val="003C33E4"/>
    <w:rsid w:val="003E7698"/>
    <w:rsid w:val="003E7D6C"/>
    <w:rsid w:val="003F10F6"/>
    <w:rsid w:val="003F5CA1"/>
    <w:rsid w:val="00401179"/>
    <w:rsid w:val="004066F7"/>
    <w:rsid w:val="0042709D"/>
    <w:rsid w:val="00441E0F"/>
    <w:rsid w:val="00445ED5"/>
    <w:rsid w:val="00453878"/>
    <w:rsid w:val="004912F9"/>
    <w:rsid w:val="004973FF"/>
    <w:rsid w:val="00497ED0"/>
    <w:rsid w:val="004D1DAE"/>
    <w:rsid w:val="004E0C00"/>
    <w:rsid w:val="004F1C6F"/>
    <w:rsid w:val="00500787"/>
    <w:rsid w:val="00500C28"/>
    <w:rsid w:val="005027BC"/>
    <w:rsid w:val="005117F6"/>
    <w:rsid w:val="0052570E"/>
    <w:rsid w:val="00534C77"/>
    <w:rsid w:val="00541B63"/>
    <w:rsid w:val="00544AEB"/>
    <w:rsid w:val="00547A9C"/>
    <w:rsid w:val="00552A01"/>
    <w:rsid w:val="005F182C"/>
    <w:rsid w:val="005F2107"/>
    <w:rsid w:val="006028E8"/>
    <w:rsid w:val="00622F83"/>
    <w:rsid w:val="00655EEF"/>
    <w:rsid w:val="0066046F"/>
    <w:rsid w:val="006609CF"/>
    <w:rsid w:val="006B40FB"/>
    <w:rsid w:val="006B66F9"/>
    <w:rsid w:val="006D3D64"/>
    <w:rsid w:val="006D5051"/>
    <w:rsid w:val="006D66EF"/>
    <w:rsid w:val="006F5A4F"/>
    <w:rsid w:val="007044F5"/>
    <w:rsid w:val="007316C5"/>
    <w:rsid w:val="00735CEC"/>
    <w:rsid w:val="007403E5"/>
    <w:rsid w:val="00742310"/>
    <w:rsid w:val="00761513"/>
    <w:rsid w:val="00761A1F"/>
    <w:rsid w:val="007822B2"/>
    <w:rsid w:val="007A6E1F"/>
    <w:rsid w:val="007B7533"/>
    <w:rsid w:val="007B7EFE"/>
    <w:rsid w:val="007E4E8F"/>
    <w:rsid w:val="007E78DA"/>
    <w:rsid w:val="00803F63"/>
    <w:rsid w:val="00812F1D"/>
    <w:rsid w:val="00816823"/>
    <w:rsid w:val="0082323D"/>
    <w:rsid w:val="008320C8"/>
    <w:rsid w:val="00887CBC"/>
    <w:rsid w:val="008B17D3"/>
    <w:rsid w:val="008C7A2B"/>
    <w:rsid w:val="008E29E6"/>
    <w:rsid w:val="008E6805"/>
    <w:rsid w:val="008F1310"/>
    <w:rsid w:val="00905487"/>
    <w:rsid w:val="00915575"/>
    <w:rsid w:val="00925A2C"/>
    <w:rsid w:val="009417F8"/>
    <w:rsid w:val="009606C1"/>
    <w:rsid w:val="0096114C"/>
    <w:rsid w:val="00962E8F"/>
    <w:rsid w:val="00973F37"/>
    <w:rsid w:val="009B7475"/>
    <w:rsid w:val="009C20DC"/>
    <w:rsid w:val="009D6FAB"/>
    <w:rsid w:val="009E48AB"/>
    <w:rsid w:val="00A027C3"/>
    <w:rsid w:val="00A03188"/>
    <w:rsid w:val="00A15450"/>
    <w:rsid w:val="00A64F9A"/>
    <w:rsid w:val="00A67F32"/>
    <w:rsid w:val="00A71756"/>
    <w:rsid w:val="00A71BF1"/>
    <w:rsid w:val="00A71ED1"/>
    <w:rsid w:val="00A72CDE"/>
    <w:rsid w:val="00A82F4D"/>
    <w:rsid w:val="00A84BC5"/>
    <w:rsid w:val="00AA6979"/>
    <w:rsid w:val="00AC1010"/>
    <w:rsid w:val="00AC1F81"/>
    <w:rsid w:val="00AF7F2D"/>
    <w:rsid w:val="00B053CC"/>
    <w:rsid w:val="00B1318D"/>
    <w:rsid w:val="00B3677B"/>
    <w:rsid w:val="00B37FA6"/>
    <w:rsid w:val="00B701E0"/>
    <w:rsid w:val="00B737E7"/>
    <w:rsid w:val="00B90E35"/>
    <w:rsid w:val="00B92B8E"/>
    <w:rsid w:val="00BE3327"/>
    <w:rsid w:val="00C13861"/>
    <w:rsid w:val="00C16B19"/>
    <w:rsid w:val="00C45D00"/>
    <w:rsid w:val="00C845B9"/>
    <w:rsid w:val="00C85B28"/>
    <w:rsid w:val="00C90249"/>
    <w:rsid w:val="00CA35EF"/>
    <w:rsid w:val="00CB3F03"/>
    <w:rsid w:val="00CB7D46"/>
    <w:rsid w:val="00CE5273"/>
    <w:rsid w:val="00CE6026"/>
    <w:rsid w:val="00D04E58"/>
    <w:rsid w:val="00D13466"/>
    <w:rsid w:val="00D148A0"/>
    <w:rsid w:val="00D73B9B"/>
    <w:rsid w:val="00D801C8"/>
    <w:rsid w:val="00D92D03"/>
    <w:rsid w:val="00DA7C2C"/>
    <w:rsid w:val="00DB3A06"/>
    <w:rsid w:val="00DB7F1A"/>
    <w:rsid w:val="00DC0FBC"/>
    <w:rsid w:val="00DC50E0"/>
    <w:rsid w:val="00DC6FB6"/>
    <w:rsid w:val="00DC73D0"/>
    <w:rsid w:val="00DF0023"/>
    <w:rsid w:val="00DF7F6C"/>
    <w:rsid w:val="00E0606D"/>
    <w:rsid w:val="00E3670E"/>
    <w:rsid w:val="00E413BB"/>
    <w:rsid w:val="00E44C6A"/>
    <w:rsid w:val="00E5080B"/>
    <w:rsid w:val="00E509F3"/>
    <w:rsid w:val="00E57F4D"/>
    <w:rsid w:val="00E63B5C"/>
    <w:rsid w:val="00E64B45"/>
    <w:rsid w:val="00E71CAD"/>
    <w:rsid w:val="00E72748"/>
    <w:rsid w:val="00E746D2"/>
    <w:rsid w:val="00E87BAD"/>
    <w:rsid w:val="00E94B8C"/>
    <w:rsid w:val="00EC27B3"/>
    <w:rsid w:val="00EE0303"/>
    <w:rsid w:val="00F00AB4"/>
    <w:rsid w:val="00F32B66"/>
    <w:rsid w:val="00F33071"/>
    <w:rsid w:val="00F33ACC"/>
    <w:rsid w:val="00F429B4"/>
    <w:rsid w:val="00F73E57"/>
    <w:rsid w:val="00F82E6F"/>
    <w:rsid w:val="00F91736"/>
    <w:rsid w:val="00FC4B79"/>
    <w:rsid w:val="00FD4F9D"/>
    <w:rsid w:val="00FE6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5A309D"/>
  <w15:chartTrackingRefBased/>
  <w15:docId w15:val="{E32C150C-7A93-4E20-9AB6-4BD01CD8D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1310"/>
    <w:pPr>
      <w:spacing w:line="560" w:lineRule="exact"/>
    </w:pPr>
    <w:rPr>
      <w:rFonts w:ascii="方正仿宋简体" w:eastAsia="方正仿宋简体"/>
      <w:sz w:val="30"/>
    </w:rPr>
  </w:style>
  <w:style w:type="paragraph" w:styleId="1">
    <w:name w:val="heading 1"/>
    <w:basedOn w:val="a"/>
    <w:next w:val="a"/>
    <w:link w:val="10"/>
    <w:uiPriority w:val="9"/>
    <w:qFormat/>
    <w:rsid w:val="008F1310"/>
    <w:pPr>
      <w:keepNext/>
      <w:keepLines/>
      <w:spacing w:line="580" w:lineRule="exact"/>
      <w:ind w:firstLineChars="200" w:firstLine="200"/>
      <w:outlineLvl w:val="0"/>
    </w:pPr>
    <w:rPr>
      <w:rFonts w:ascii="方正黑体简体" w:eastAsia="方正黑体简体"/>
      <w:bCs/>
      <w:kern w:val="44"/>
      <w:sz w:val="32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8F1310"/>
    <w:pPr>
      <w:keepNext/>
      <w:keepLines/>
      <w:ind w:firstLineChars="200" w:firstLine="200"/>
      <w:outlineLvl w:val="1"/>
    </w:pPr>
    <w:rPr>
      <w:rFonts w:ascii="方正黑体简体" w:eastAsia="方正黑体简体" w:hAnsiTheme="majorHAnsi" w:cstheme="majorBidi"/>
      <w:bCs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8F1310"/>
    <w:pPr>
      <w:keepNext/>
      <w:keepLines/>
      <w:ind w:firstLineChars="200" w:firstLine="200"/>
      <w:outlineLvl w:val="2"/>
    </w:pPr>
    <w:rPr>
      <w:rFonts w:ascii="方正楷体简体" w:eastAsia="方正楷体简体"/>
      <w:bCs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8F1310"/>
    <w:pPr>
      <w:keepNext/>
      <w:keepLines/>
      <w:ind w:firstLineChars="200" w:firstLine="200"/>
      <w:outlineLvl w:val="3"/>
    </w:pPr>
    <w:rPr>
      <w:rFonts w:hAnsiTheme="majorHAnsi" w:cstheme="majorBidi"/>
      <w:bCs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8F1310"/>
    <w:pPr>
      <w:keepNext/>
      <w:keepLines/>
      <w:ind w:firstLineChars="200" w:firstLine="200"/>
      <w:outlineLvl w:val="4"/>
    </w:pPr>
    <w:rPr>
      <w:rFonts w:cstheme="majorBidi"/>
      <w:color w:val="000000" w:themeColor="text1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rsid w:val="00915575"/>
    <w:pPr>
      <w:keepNext/>
      <w:keepLines/>
      <w:spacing w:before="40"/>
      <w:outlineLvl w:val="5"/>
    </w:pPr>
    <w:rPr>
      <w:rFonts w:asciiTheme="minorHAnsi" w:eastAsiaTheme="minorEastAsia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5575"/>
    <w:pPr>
      <w:keepNext/>
      <w:keepLines/>
      <w:spacing w:before="40"/>
      <w:outlineLvl w:val="6"/>
    </w:pPr>
    <w:rPr>
      <w:rFonts w:asciiTheme="minorHAnsi" w:eastAsiaTheme="minorEastAsia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5575"/>
    <w:pPr>
      <w:keepNext/>
      <w:keepLines/>
      <w:outlineLvl w:val="7"/>
    </w:pPr>
    <w:rPr>
      <w:rFonts w:asciiTheme="minorHAnsi" w:eastAsiaTheme="minorEastAsia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5575"/>
    <w:pPr>
      <w:keepNext/>
      <w:keepLines/>
      <w:outlineLvl w:val="8"/>
    </w:pPr>
    <w:rPr>
      <w:rFonts w:asciiTheme="minorHAnsi"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F1310"/>
    <w:rPr>
      <w:rFonts w:ascii="方正黑体简体" w:eastAsia="方正黑体简体"/>
      <w:bCs/>
      <w:kern w:val="44"/>
      <w:sz w:val="32"/>
      <w:szCs w:val="44"/>
    </w:rPr>
  </w:style>
  <w:style w:type="paragraph" w:styleId="a3">
    <w:name w:val="Body Text"/>
    <w:basedOn w:val="a"/>
    <w:link w:val="a4"/>
    <w:uiPriority w:val="99"/>
    <w:semiHidden/>
    <w:unhideWhenUsed/>
    <w:rsid w:val="002E5C7F"/>
    <w:pPr>
      <w:spacing w:after="120"/>
    </w:pPr>
  </w:style>
  <w:style w:type="character" w:customStyle="1" w:styleId="a4">
    <w:name w:val="正文文本 字符"/>
    <w:basedOn w:val="a0"/>
    <w:link w:val="a3"/>
    <w:uiPriority w:val="99"/>
    <w:semiHidden/>
    <w:rsid w:val="002E5C7F"/>
  </w:style>
  <w:style w:type="character" w:customStyle="1" w:styleId="20">
    <w:name w:val="标题 2 字符"/>
    <w:basedOn w:val="a0"/>
    <w:link w:val="2"/>
    <w:uiPriority w:val="9"/>
    <w:rsid w:val="008F1310"/>
    <w:rPr>
      <w:rFonts w:ascii="方正黑体简体" w:eastAsia="方正黑体简体" w:hAnsiTheme="majorHAnsi" w:cstheme="majorBidi"/>
      <w:bCs/>
      <w:sz w:val="30"/>
      <w:szCs w:val="32"/>
    </w:rPr>
  </w:style>
  <w:style w:type="character" w:customStyle="1" w:styleId="30">
    <w:name w:val="标题 3 字符"/>
    <w:basedOn w:val="a0"/>
    <w:link w:val="3"/>
    <w:uiPriority w:val="9"/>
    <w:rsid w:val="008F1310"/>
    <w:rPr>
      <w:rFonts w:ascii="方正楷体简体" w:eastAsia="方正楷体简体"/>
      <w:bCs/>
      <w:sz w:val="30"/>
      <w:szCs w:val="32"/>
    </w:rPr>
  </w:style>
  <w:style w:type="character" w:customStyle="1" w:styleId="40">
    <w:name w:val="标题 4 字符"/>
    <w:basedOn w:val="a0"/>
    <w:link w:val="4"/>
    <w:uiPriority w:val="9"/>
    <w:rsid w:val="008F1310"/>
    <w:rPr>
      <w:rFonts w:ascii="方正仿宋简体" w:eastAsia="方正仿宋简体" w:hAnsiTheme="majorHAnsi" w:cstheme="majorBidi"/>
      <w:bCs/>
      <w:sz w:val="30"/>
      <w:szCs w:val="28"/>
    </w:rPr>
  </w:style>
  <w:style w:type="paragraph" w:styleId="a5">
    <w:name w:val="Title"/>
    <w:basedOn w:val="a"/>
    <w:next w:val="a"/>
    <w:link w:val="a6"/>
    <w:uiPriority w:val="10"/>
    <w:qFormat/>
    <w:rsid w:val="008F1310"/>
    <w:pPr>
      <w:spacing w:line="640" w:lineRule="exact"/>
      <w:jc w:val="center"/>
      <w:outlineLvl w:val="0"/>
    </w:pPr>
    <w:rPr>
      <w:rFonts w:ascii="方正小标宋简体" w:eastAsia="方正小标宋简体" w:hAnsiTheme="majorHAnsi" w:cstheme="majorBidi"/>
      <w:bCs/>
      <w:sz w:val="44"/>
      <w:szCs w:val="32"/>
    </w:rPr>
  </w:style>
  <w:style w:type="character" w:customStyle="1" w:styleId="a6">
    <w:name w:val="标题 字符"/>
    <w:basedOn w:val="a0"/>
    <w:link w:val="a5"/>
    <w:uiPriority w:val="10"/>
    <w:rsid w:val="008F1310"/>
    <w:rPr>
      <w:rFonts w:ascii="方正小标宋简体" w:eastAsia="方正小标宋简体" w:hAnsiTheme="majorHAnsi" w:cstheme="majorBidi"/>
      <w:bCs/>
      <w:sz w:val="44"/>
      <w:szCs w:val="32"/>
    </w:rPr>
  </w:style>
  <w:style w:type="paragraph" w:styleId="a7">
    <w:name w:val="Subtitle"/>
    <w:basedOn w:val="a"/>
    <w:next w:val="a"/>
    <w:link w:val="a8"/>
    <w:uiPriority w:val="11"/>
    <w:qFormat/>
    <w:rsid w:val="00396AC2"/>
    <w:pPr>
      <w:spacing w:line="600" w:lineRule="exact"/>
      <w:jc w:val="center"/>
      <w:outlineLvl w:val="1"/>
    </w:pPr>
    <w:rPr>
      <w:rFonts w:ascii="方正小标宋简体" w:eastAsia="方正小标宋简体"/>
      <w:bCs/>
      <w:kern w:val="28"/>
      <w:sz w:val="32"/>
      <w:szCs w:val="32"/>
    </w:rPr>
  </w:style>
  <w:style w:type="character" w:customStyle="1" w:styleId="a8">
    <w:name w:val="副标题 字符"/>
    <w:basedOn w:val="a0"/>
    <w:link w:val="a7"/>
    <w:uiPriority w:val="11"/>
    <w:rsid w:val="00396AC2"/>
    <w:rPr>
      <w:rFonts w:ascii="方正小标宋简体" w:eastAsia="方正小标宋简体"/>
      <w:bCs/>
      <w:kern w:val="28"/>
      <w:sz w:val="32"/>
      <w:szCs w:val="32"/>
    </w:rPr>
  </w:style>
  <w:style w:type="paragraph" w:styleId="a9">
    <w:name w:val="header"/>
    <w:basedOn w:val="a"/>
    <w:link w:val="aa"/>
    <w:uiPriority w:val="99"/>
    <w:unhideWhenUsed/>
    <w:rsid w:val="0096114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sid w:val="0096114C"/>
    <w:rPr>
      <w:rFonts w:ascii="宋体" w:eastAsia="宋体"/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rsid w:val="005F182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qFormat/>
    <w:rsid w:val="005F182C"/>
    <w:rPr>
      <w:rFonts w:ascii="方正仿宋_GBK" w:eastAsia="方正仿宋_GBK"/>
      <w:sz w:val="18"/>
      <w:szCs w:val="18"/>
    </w:rPr>
  </w:style>
  <w:style w:type="character" w:styleId="ad">
    <w:name w:val="Strong"/>
    <w:basedOn w:val="a0"/>
    <w:uiPriority w:val="22"/>
    <w:qFormat/>
    <w:rsid w:val="002B6E15"/>
    <w:rPr>
      <w:b/>
      <w:bCs/>
    </w:rPr>
  </w:style>
  <w:style w:type="table" w:styleId="ae">
    <w:name w:val="Table Grid"/>
    <w:basedOn w:val="a1"/>
    <w:uiPriority w:val="39"/>
    <w:rsid w:val="00060F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标题 5 字符"/>
    <w:basedOn w:val="a0"/>
    <w:link w:val="5"/>
    <w:uiPriority w:val="9"/>
    <w:rsid w:val="008F1310"/>
    <w:rPr>
      <w:rFonts w:ascii="方正仿宋简体" w:eastAsia="方正仿宋简体" w:cstheme="majorBidi"/>
      <w:color w:val="000000" w:themeColor="text1"/>
      <w:sz w:val="30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15575"/>
    <w:rPr>
      <w:rFonts w:cstheme="majorBidi"/>
      <w:b/>
      <w:bCs/>
      <w:color w:val="0F4761" w:themeColor="accent1" w:themeShade="BF"/>
      <w:sz w:val="30"/>
    </w:rPr>
  </w:style>
  <w:style w:type="character" w:customStyle="1" w:styleId="70">
    <w:name w:val="标题 7 字符"/>
    <w:basedOn w:val="a0"/>
    <w:link w:val="7"/>
    <w:uiPriority w:val="9"/>
    <w:semiHidden/>
    <w:rsid w:val="00915575"/>
    <w:rPr>
      <w:rFonts w:cstheme="majorBidi"/>
      <w:b/>
      <w:bCs/>
      <w:color w:val="595959" w:themeColor="text1" w:themeTint="A6"/>
      <w:sz w:val="30"/>
    </w:rPr>
  </w:style>
  <w:style w:type="character" w:customStyle="1" w:styleId="80">
    <w:name w:val="标题 8 字符"/>
    <w:basedOn w:val="a0"/>
    <w:link w:val="8"/>
    <w:uiPriority w:val="9"/>
    <w:semiHidden/>
    <w:rsid w:val="00915575"/>
    <w:rPr>
      <w:rFonts w:cstheme="majorBidi"/>
      <w:color w:val="595959" w:themeColor="text1" w:themeTint="A6"/>
      <w:sz w:val="30"/>
    </w:rPr>
  </w:style>
  <w:style w:type="character" w:customStyle="1" w:styleId="90">
    <w:name w:val="标题 9 字符"/>
    <w:basedOn w:val="a0"/>
    <w:link w:val="9"/>
    <w:uiPriority w:val="9"/>
    <w:semiHidden/>
    <w:rsid w:val="00915575"/>
    <w:rPr>
      <w:rFonts w:eastAsiaTheme="majorEastAsia" w:cstheme="majorBidi"/>
      <w:color w:val="595959" w:themeColor="text1" w:themeTint="A6"/>
      <w:sz w:val="30"/>
    </w:rPr>
  </w:style>
  <w:style w:type="paragraph" w:styleId="af">
    <w:name w:val="Quote"/>
    <w:basedOn w:val="a"/>
    <w:next w:val="a"/>
    <w:link w:val="af0"/>
    <w:uiPriority w:val="29"/>
    <w:qFormat/>
    <w:rsid w:val="0091557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0">
    <w:name w:val="引用 字符"/>
    <w:basedOn w:val="a0"/>
    <w:link w:val="af"/>
    <w:uiPriority w:val="29"/>
    <w:rsid w:val="00915575"/>
    <w:rPr>
      <w:rFonts w:ascii="方正仿宋_GBK" w:eastAsia="方正仿宋_GBK"/>
      <w:i/>
      <w:iCs/>
      <w:color w:val="404040" w:themeColor="text1" w:themeTint="BF"/>
      <w:sz w:val="30"/>
    </w:rPr>
  </w:style>
  <w:style w:type="paragraph" w:styleId="af1">
    <w:name w:val="List Paragraph"/>
    <w:basedOn w:val="a"/>
    <w:uiPriority w:val="34"/>
    <w:qFormat/>
    <w:rsid w:val="00915575"/>
    <w:pPr>
      <w:ind w:left="720"/>
      <w:contextualSpacing/>
    </w:pPr>
  </w:style>
  <w:style w:type="character" w:styleId="af2">
    <w:name w:val="Intense Emphasis"/>
    <w:basedOn w:val="a0"/>
    <w:uiPriority w:val="21"/>
    <w:qFormat/>
    <w:rsid w:val="00915575"/>
    <w:rPr>
      <w:i/>
      <w:iCs/>
      <w:color w:val="0F4761" w:themeColor="accent1" w:themeShade="BF"/>
    </w:rPr>
  </w:style>
  <w:style w:type="paragraph" w:styleId="af3">
    <w:name w:val="Intense Quote"/>
    <w:basedOn w:val="a"/>
    <w:next w:val="a"/>
    <w:link w:val="af4"/>
    <w:uiPriority w:val="30"/>
    <w:qFormat/>
    <w:rsid w:val="009155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4">
    <w:name w:val="明显引用 字符"/>
    <w:basedOn w:val="a0"/>
    <w:link w:val="af3"/>
    <w:uiPriority w:val="30"/>
    <w:rsid w:val="00915575"/>
    <w:rPr>
      <w:rFonts w:ascii="方正仿宋_GBK" w:eastAsia="方正仿宋_GBK"/>
      <w:i/>
      <w:iCs/>
      <w:color w:val="0F4761" w:themeColor="accent1" w:themeShade="BF"/>
      <w:sz w:val="30"/>
    </w:rPr>
  </w:style>
  <w:style w:type="character" w:styleId="af5">
    <w:name w:val="Intense Reference"/>
    <w:basedOn w:val="a0"/>
    <w:uiPriority w:val="32"/>
    <w:qFormat/>
    <w:rsid w:val="00915575"/>
    <w:rPr>
      <w:b/>
      <w:bCs/>
      <w:smallCaps/>
      <w:color w:val="0F4761" w:themeColor="accent1" w:themeShade="BF"/>
      <w:spacing w:val="5"/>
    </w:rPr>
  </w:style>
  <w:style w:type="paragraph" w:customStyle="1" w:styleId="-">
    <w:name w:val="论文-正文"/>
    <w:basedOn w:val="a"/>
    <w:link w:val="-0"/>
    <w:qFormat/>
    <w:rsid w:val="001F5304"/>
    <w:pPr>
      <w:spacing w:line="240" w:lineRule="auto"/>
    </w:pPr>
    <w:rPr>
      <w:rFonts w:ascii="宋体" w:eastAsia="宋体" w:hAnsi="宋体"/>
      <w:sz w:val="24"/>
      <w:szCs w:val="24"/>
    </w:rPr>
  </w:style>
  <w:style w:type="character" w:customStyle="1" w:styleId="-0">
    <w:name w:val="论文-正文 字符"/>
    <w:basedOn w:val="a0"/>
    <w:link w:val="-"/>
    <w:rsid w:val="001F5304"/>
    <w:rPr>
      <w:rFonts w:ascii="宋体" w:eastAsia="宋体" w:hAnsi="宋体"/>
      <w:sz w:val="24"/>
      <w:szCs w:val="24"/>
    </w:rPr>
  </w:style>
  <w:style w:type="paragraph" w:customStyle="1" w:styleId="-1">
    <w:name w:val="论文-主标题"/>
    <w:basedOn w:val="-"/>
    <w:next w:val="-"/>
    <w:link w:val="-2"/>
    <w:qFormat/>
    <w:rsid w:val="00A71756"/>
    <w:pPr>
      <w:jc w:val="center"/>
    </w:pPr>
    <w:rPr>
      <w:rFonts w:ascii="黑体" w:eastAsia="黑体" w:hAnsi="黑体"/>
      <w:sz w:val="48"/>
      <w:szCs w:val="48"/>
    </w:rPr>
  </w:style>
  <w:style w:type="character" w:customStyle="1" w:styleId="-2">
    <w:name w:val="论文-主标题 字符"/>
    <w:basedOn w:val="a6"/>
    <w:link w:val="-1"/>
    <w:rsid w:val="00A71756"/>
    <w:rPr>
      <w:rFonts w:ascii="黑体" w:eastAsia="黑体" w:hAnsi="黑体" w:cstheme="majorBidi"/>
      <w:b/>
      <w:bCs w:val="0"/>
      <w:sz w:val="48"/>
      <w:szCs w:val="48"/>
    </w:rPr>
  </w:style>
  <w:style w:type="paragraph" w:customStyle="1" w:styleId="-10">
    <w:name w:val="论文-标题1"/>
    <w:basedOn w:val="-"/>
    <w:next w:val="-"/>
    <w:link w:val="-11"/>
    <w:qFormat/>
    <w:rsid w:val="004066F7"/>
    <w:pPr>
      <w:ind w:firstLineChars="200" w:firstLine="200"/>
      <w:outlineLvl w:val="0"/>
    </w:pPr>
    <w:rPr>
      <w:rFonts w:ascii="黑体" w:eastAsia="黑体" w:hAnsi="黑体"/>
      <w:sz w:val="30"/>
      <w:szCs w:val="30"/>
    </w:rPr>
  </w:style>
  <w:style w:type="character" w:customStyle="1" w:styleId="-11">
    <w:name w:val="论文-标题1 字符"/>
    <w:basedOn w:val="10"/>
    <w:link w:val="-10"/>
    <w:rsid w:val="004066F7"/>
    <w:rPr>
      <w:rFonts w:ascii="黑体" w:eastAsia="黑体" w:hAnsi="黑体"/>
      <w:bCs w:val="0"/>
      <w:kern w:val="44"/>
      <w:sz w:val="30"/>
      <w:szCs w:val="30"/>
    </w:rPr>
  </w:style>
  <w:style w:type="paragraph" w:customStyle="1" w:styleId="-20">
    <w:name w:val="论文-标题2"/>
    <w:basedOn w:val="-"/>
    <w:next w:val="-"/>
    <w:link w:val="-21"/>
    <w:qFormat/>
    <w:rsid w:val="004066F7"/>
    <w:pPr>
      <w:ind w:firstLineChars="200" w:firstLine="200"/>
      <w:outlineLvl w:val="1"/>
    </w:pPr>
    <w:rPr>
      <w:rFonts w:ascii="楷体" w:eastAsia="楷体" w:hAnsi="黑体"/>
      <w:sz w:val="28"/>
      <w:szCs w:val="28"/>
    </w:rPr>
  </w:style>
  <w:style w:type="character" w:customStyle="1" w:styleId="-21">
    <w:name w:val="论文-标题2 字符"/>
    <w:basedOn w:val="20"/>
    <w:link w:val="-20"/>
    <w:rsid w:val="004066F7"/>
    <w:rPr>
      <w:rFonts w:ascii="楷体" w:eastAsia="楷体" w:hAnsi="黑体" w:cstheme="majorBidi"/>
      <w:bCs w:val="0"/>
      <w:sz w:val="28"/>
      <w:szCs w:val="28"/>
    </w:rPr>
  </w:style>
  <w:style w:type="paragraph" w:customStyle="1" w:styleId="-3">
    <w:name w:val="论文-标题3"/>
    <w:basedOn w:val="-"/>
    <w:next w:val="-"/>
    <w:link w:val="-30"/>
    <w:qFormat/>
    <w:rsid w:val="00A71756"/>
    <w:pPr>
      <w:ind w:firstLineChars="200" w:firstLine="200"/>
      <w:outlineLvl w:val="2"/>
    </w:pPr>
    <w:rPr>
      <w:szCs w:val="28"/>
    </w:rPr>
  </w:style>
  <w:style w:type="character" w:customStyle="1" w:styleId="-30">
    <w:name w:val="论文-标题3 字符"/>
    <w:basedOn w:val="30"/>
    <w:link w:val="-3"/>
    <w:rsid w:val="00A71756"/>
    <w:rPr>
      <w:rFonts w:ascii="宋体" w:eastAsia="宋体" w:hAnsi="宋体"/>
      <w:bCs w:val="0"/>
      <w:sz w:val="24"/>
      <w:szCs w:val="28"/>
    </w:rPr>
  </w:style>
  <w:style w:type="paragraph" w:customStyle="1" w:styleId="-4">
    <w:name w:val="论文-标题4"/>
    <w:basedOn w:val="-"/>
    <w:next w:val="-"/>
    <w:link w:val="-40"/>
    <w:qFormat/>
    <w:rsid w:val="001A4299"/>
    <w:pPr>
      <w:ind w:firstLineChars="200" w:firstLine="200"/>
      <w:outlineLvl w:val="3"/>
    </w:pPr>
  </w:style>
  <w:style w:type="character" w:customStyle="1" w:styleId="-40">
    <w:name w:val="论文-标题4 字符"/>
    <w:basedOn w:val="40"/>
    <w:link w:val="-4"/>
    <w:rsid w:val="001A4299"/>
    <w:rPr>
      <w:rFonts w:ascii="宋体" w:eastAsia="宋体" w:hAnsi="宋体" w:cstheme="majorBidi"/>
      <w:b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763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1225</Words>
  <Characters>6985</Characters>
  <Application>Microsoft Office Word</Application>
  <DocSecurity>0</DocSecurity>
  <Lines>58</Lines>
  <Paragraphs>16</Paragraphs>
  <ScaleCrop>false</ScaleCrop>
  <Company/>
  <LinksUpToDate>false</LinksUpToDate>
  <CharactersWithSpaces>8194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数字理政 数字菁英</dc:creator>
  <cp:keywords>数字理政;数字菁英</cp:keywords>
  <dc:description/>
  <cp:lastModifiedBy>数字理政 数字菁英</cp:lastModifiedBy>
  <cp:revision>1</cp:revision>
  <cp:lastPrinted>2026-08-19T14:47:00Z</cp:lastPrinted>
  <dcterms:created xsi:type="dcterms:W3CDTF">2026-08-20T04:58:00Z</dcterms:created>
  <dcterms:modified xsi:type="dcterms:W3CDTF">2026-08-20T04:59:00Z</dcterms:modified>
</cp:coreProperties>
</file>