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E4958" w14:textId="77777777" w:rsidR="000E46DD" w:rsidRPr="000E46DD" w:rsidRDefault="000E46DD" w:rsidP="000E46DD">
      <w:pPr>
        <w:pStyle w:val="a5"/>
      </w:pPr>
      <w:r w:rsidRPr="000E46DD">
        <w:rPr>
          <w:rFonts w:hint="eastAsia"/>
        </w:rPr>
        <w:t>广西壮族自治区财政厅关于加强行政事业单位数据资产管理的通知</w:t>
      </w:r>
    </w:p>
    <w:p w14:paraId="5DE4B482" w14:textId="77777777" w:rsidR="000E46DD" w:rsidRPr="000E46DD" w:rsidRDefault="000E46DD" w:rsidP="000E46DD">
      <w:pPr>
        <w:jc w:val="center"/>
        <w:rPr>
          <w:rFonts w:hint="eastAsia"/>
        </w:rPr>
      </w:pPr>
      <w:r w:rsidRPr="000E46DD">
        <w:rPr>
          <w:rFonts w:hint="eastAsia"/>
        </w:rPr>
        <w:t>桂财资〔2025〕7号</w:t>
      </w:r>
    </w:p>
    <w:p w14:paraId="4DB07E3F" w14:textId="77777777" w:rsidR="000E46DD" w:rsidRDefault="000E46DD" w:rsidP="000E46DD"/>
    <w:p w14:paraId="29EDBC4A" w14:textId="282FD2A3" w:rsidR="000E46DD" w:rsidRPr="000E46DD" w:rsidRDefault="000E46DD" w:rsidP="000E46DD">
      <w:pPr>
        <w:rPr>
          <w:rFonts w:hint="eastAsia"/>
        </w:rPr>
      </w:pPr>
      <w:r w:rsidRPr="000E46DD">
        <w:rPr>
          <w:rFonts w:hint="eastAsia"/>
        </w:rPr>
        <w:t>各市、县（市、区）财政局，区直各部门：</w:t>
      </w:r>
    </w:p>
    <w:p w14:paraId="205D2D4A" w14:textId="77777777" w:rsidR="000E46DD" w:rsidRPr="000E46DD" w:rsidRDefault="000E46DD" w:rsidP="000E46DD">
      <w:pPr>
        <w:ind w:firstLineChars="200" w:firstLine="600"/>
        <w:rPr>
          <w:rFonts w:hint="eastAsia"/>
        </w:rPr>
      </w:pPr>
      <w:r w:rsidRPr="000E46DD">
        <w:rPr>
          <w:rFonts w:hint="eastAsia"/>
        </w:rPr>
        <w:t>根据《行政事业性国有资产管理条例》（国务院令第738号）、《财政部关于印发〈关于加强数据资产管理的指导意见〉的通知》（财资〔2023〕141号）、《财政部关于加强行政事业单位数据资产管理的通知》（财资〔2024〕1号）等有关规定，现就加强我区行政事业单位数据资产管理工作通知如下：</w:t>
      </w:r>
    </w:p>
    <w:p w14:paraId="319F3185" w14:textId="77777777" w:rsidR="000E46DD" w:rsidRPr="000E46DD" w:rsidRDefault="000E46DD" w:rsidP="000E46DD">
      <w:pPr>
        <w:ind w:firstLineChars="200" w:firstLine="602"/>
        <w:rPr>
          <w:rFonts w:hint="eastAsia"/>
        </w:rPr>
      </w:pPr>
      <w:r w:rsidRPr="000E46DD">
        <w:rPr>
          <w:rFonts w:hint="eastAsia"/>
          <w:b/>
          <w:bCs/>
        </w:rPr>
        <w:t>一、建立健全数据资产管理体制机制</w:t>
      </w:r>
    </w:p>
    <w:p w14:paraId="433B99A7" w14:textId="77777777" w:rsidR="000E46DD" w:rsidRPr="000E46DD" w:rsidRDefault="000E46DD" w:rsidP="000E46DD">
      <w:pPr>
        <w:ind w:firstLineChars="200" w:firstLine="600"/>
        <w:rPr>
          <w:rFonts w:hint="eastAsia"/>
        </w:rPr>
      </w:pPr>
      <w:r w:rsidRPr="000E46DD">
        <w:rPr>
          <w:rFonts w:hint="eastAsia"/>
        </w:rPr>
        <w:t>（一）明确管理范围。行政事业单位数据资产是各级行政事业单位在依法履职或提供公共服务过程中持有或控制的，预期能够产生管理服务潜力或带来经济利益流入的数据资源。行政事业单位应全面梳理、汇聚治理本单位的数据资源，对符合资产条件能够确认为数据资产的纳入国有资产管理范畴。</w:t>
      </w:r>
    </w:p>
    <w:p w14:paraId="60826971" w14:textId="77777777" w:rsidR="000E46DD" w:rsidRPr="000E46DD" w:rsidRDefault="000E46DD" w:rsidP="000E46DD">
      <w:pPr>
        <w:ind w:firstLineChars="200" w:firstLine="600"/>
        <w:rPr>
          <w:rFonts w:hint="eastAsia"/>
        </w:rPr>
      </w:pPr>
      <w:r w:rsidRPr="000E46DD">
        <w:rPr>
          <w:rFonts w:hint="eastAsia"/>
        </w:rPr>
        <w:t>（二）明晰管理职责。各级财政部门对本地区行政事业单位数据资产实行综合管理，推动数据资产权利分置，建立健全数据资产全生命周期管理制度，并负责组织实施和监督检查，加强与数据局等部门的协同配合，保持数据资产相关制度与数据管理基础制度的衔接。主管部门应切实履行本部门数据资产监督管理职责，指导、监督所属单位开展数据资产管理工作。各部门所属单位应落实本单位数据资产具体管理职责，负责本单位数据资产清查、确认、登记、入账、使用、处置、收益分享及上缴等工作。</w:t>
      </w:r>
    </w:p>
    <w:p w14:paraId="061402B9" w14:textId="77777777" w:rsidR="000E46DD" w:rsidRPr="000E46DD" w:rsidRDefault="000E46DD" w:rsidP="000E46DD">
      <w:pPr>
        <w:ind w:firstLineChars="200" w:firstLine="602"/>
        <w:rPr>
          <w:rFonts w:hint="eastAsia"/>
        </w:rPr>
      </w:pPr>
      <w:r w:rsidRPr="000E46DD">
        <w:rPr>
          <w:rFonts w:hint="eastAsia"/>
          <w:b/>
          <w:bCs/>
        </w:rPr>
        <w:t>二、加强数据资产基础管理</w:t>
      </w:r>
    </w:p>
    <w:p w14:paraId="48B9318C" w14:textId="77777777" w:rsidR="000E46DD" w:rsidRPr="000E46DD" w:rsidRDefault="000E46DD" w:rsidP="000E46DD">
      <w:pPr>
        <w:ind w:firstLineChars="200" w:firstLine="600"/>
        <w:rPr>
          <w:rFonts w:hint="eastAsia"/>
        </w:rPr>
      </w:pPr>
      <w:r w:rsidRPr="000E46DD">
        <w:rPr>
          <w:rFonts w:hint="eastAsia"/>
        </w:rPr>
        <w:t>（三）强化管理制度和标准建设。财政部门应建立健全行政事业单位数据资产管理制度体系和标准，针对数据资产配置、使</w:t>
      </w:r>
      <w:r w:rsidRPr="000E46DD">
        <w:rPr>
          <w:rFonts w:hint="eastAsia"/>
        </w:rPr>
        <w:lastRenderedPageBreak/>
        <w:t>用、处置、收益分配等重点环节，细化管理要求，确保管理规范、流程清晰、责任可查；推动建设行政事业单位数据资产登记等地方标准，全面规范数据资产管理。鼓励支持企业、研究机构、高等院校、相关行业组织等共同参与数据资产相关标准制定。</w:t>
      </w:r>
    </w:p>
    <w:p w14:paraId="03AEA67F" w14:textId="77777777" w:rsidR="000E46DD" w:rsidRPr="000E46DD" w:rsidRDefault="000E46DD" w:rsidP="000E46DD">
      <w:pPr>
        <w:ind w:firstLineChars="200" w:firstLine="600"/>
        <w:rPr>
          <w:rFonts w:hint="eastAsia"/>
        </w:rPr>
      </w:pPr>
      <w:r w:rsidRPr="000E46DD">
        <w:rPr>
          <w:rFonts w:hint="eastAsia"/>
        </w:rPr>
        <w:t>（四）开展数据资产摸底调查。行政事业单位应结合数据资源目录定期对本单位数据进行清查盘点，全面了解数据内容、覆盖范围、是否已授权运营等情况，根据政府会计准则制度和行政事业性国有资产管理制度等规定对符合资产确认条件的数据资源及时开展数据资产登记和入账，纳入授权运营范围的数据资产要严格按照资产管理要求进行登记和入账。财政部门根据数据资产登记情况，形成并动态更新各级行政事业单位数据资产目录清单，摸清数据资产底数。</w:t>
      </w:r>
    </w:p>
    <w:p w14:paraId="5E36196C" w14:textId="77777777" w:rsidR="000E46DD" w:rsidRPr="000E46DD" w:rsidRDefault="000E46DD" w:rsidP="000E46DD">
      <w:pPr>
        <w:ind w:firstLineChars="200" w:firstLine="600"/>
        <w:rPr>
          <w:rFonts w:hint="eastAsia"/>
        </w:rPr>
      </w:pPr>
      <w:r w:rsidRPr="000E46DD">
        <w:rPr>
          <w:rFonts w:hint="eastAsia"/>
        </w:rPr>
        <w:t>（五）加强数据资产信息管理。行政事业单位围绕数据资产基本信息、权利信息、使用信息、管理信息等，在广西预算管理一体化平台资产管理信息系统中建立并完善数据资产信息卡片，加强动态管理，对符合资产确认条件的后续支出要相应调整数据资产价值，确保数据资产信息真实准确，严防虚增数据资产价值。不具备资产确认登记条件的数据，可先纳入资产备查账管理。</w:t>
      </w:r>
    </w:p>
    <w:p w14:paraId="5C7A226B" w14:textId="77777777" w:rsidR="000E46DD" w:rsidRPr="000E46DD" w:rsidRDefault="000E46DD" w:rsidP="000E46DD">
      <w:pPr>
        <w:ind w:firstLineChars="200" w:firstLine="600"/>
        <w:rPr>
          <w:rFonts w:hint="eastAsia"/>
        </w:rPr>
      </w:pPr>
      <w:r w:rsidRPr="000E46DD">
        <w:rPr>
          <w:rFonts w:hint="eastAsia"/>
        </w:rPr>
        <w:t>（六）充分发挥第三</w:t>
      </w:r>
      <w:proofErr w:type="gramStart"/>
      <w:r w:rsidRPr="000E46DD">
        <w:rPr>
          <w:rFonts w:hint="eastAsia"/>
        </w:rPr>
        <w:t>方专业</w:t>
      </w:r>
      <w:proofErr w:type="gramEnd"/>
      <w:r w:rsidRPr="000E46DD">
        <w:rPr>
          <w:rFonts w:hint="eastAsia"/>
        </w:rPr>
        <w:t>服务机构作用。建立第三</w:t>
      </w:r>
      <w:proofErr w:type="gramStart"/>
      <w:r w:rsidRPr="000E46DD">
        <w:rPr>
          <w:rFonts w:hint="eastAsia"/>
        </w:rPr>
        <w:t>方专业</w:t>
      </w:r>
      <w:proofErr w:type="gramEnd"/>
      <w:r w:rsidRPr="000E46DD">
        <w:rPr>
          <w:rFonts w:hint="eastAsia"/>
        </w:rPr>
        <w:t>服务机构服务标准规范，强化服务质量管理。支持第三</w:t>
      </w:r>
      <w:proofErr w:type="gramStart"/>
      <w:r w:rsidRPr="000E46DD">
        <w:rPr>
          <w:rFonts w:hint="eastAsia"/>
        </w:rPr>
        <w:t>方专业</w:t>
      </w:r>
      <w:proofErr w:type="gramEnd"/>
      <w:r w:rsidRPr="000E46DD">
        <w:rPr>
          <w:rFonts w:hint="eastAsia"/>
        </w:rPr>
        <w:t>服务机构开展数据资产相关研究，提供专业咨询，强化供需对接，拓展数据合</w:t>
      </w:r>
      <w:proofErr w:type="gramStart"/>
      <w:r w:rsidRPr="000E46DD">
        <w:rPr>
          <w:rFonts w:hint="eastAsia"/>
        </w:rPr>
        <w:t>规</w:t>
      </w:r>
      <w:proofErr w:type="gramEnd"/>
      <w:r w:rsidRPr="000E46DD">
        <w:rPr>
          <w:rFonts w:hint="eastAsia"/>
        </w:rPr>
        <w:t>认证、安全审计、质量评价、资产评估等专业服务，提升数据合法合</w:t>
      </w:r>
      <w:proofErr w:type="gramStart"/>
      <w:r w:rsidRPr="000E46DD">
        <w:rPr>
          <w:rFonts w:hint="eastAsia"/>
        </w:rPr>
        <w:t>规</w:t>
      </w:r>
      <w:proofErr w:type="gramEnd"/>
      <w:r w:rsidRPr="000E46DD">
        <w:rPr>
          <w:rFonts w:hint="eastAsia"/>
        </w:rPr>
        <w:t>使用、安全流通和交易等全流程服务能力。</w:t>
      </w:r>
    </w:p>
    <w:p w14:paraId="54874913" w14:textId="77777777" w:rsidR="000E46DD" w:rsidRPr="000E46DD" w:rsidRDefault="000E46DD" w:rsidP="000E46DD">
      <w:pPr>
        <w:ind w:firstLineChars="200" w:firstLine="602"/>
        <w:rPr>
          <w:rFonts w:hint="eastAsia"/>
        </w:rPr>
      </w:pPr>
      <w:r w:rsidRPr="000E46DD">
        <w:rPr>
          <w:rFonts w:hint="eastAsia"/>
          <w:b/>
          <w:bCs/>
        </w:rPr>
        <w:t>三、规范数据资产全流程管理</w:t>
      </w:r>
    </w:p>
    <w:p w14:paraId="650B2E73" w14:textId="77777777" w:rsidR="000E46DD" w:rsidRPr="000E46DD" w:rsidRDefault="000E46DD" w:rsidP="000E46DD">
      <w:pPr>
        <w:ind w:firstLineChars="200" w:firstLine="600"/>
        <w:rPr>
          <w:rFonts w:hint="eastAsia"/>
        </w:rPr>
      </w:pPr>
      <w:r w:rsidRPr="000E46DD">
        <w:rPr>
          <w:rFonts w:hint="eastAsia"/>
        </w:rPr>
        <w:t>（七）严抓配置管理。行政事业单位主要通过自主采集、生产加工、购置等方式配置数据资产。加强数据资产源头管理，在依法履职或提供公共服务过程中自主采集、生产加工形成数据资</w:t>
      </w:r>
      <w:r w:rsidRPr="000E46DD">
        <w:rPr>
          <w:rFonts w:hint="eastAsia"/>
        </w:rPr>
        <w:lastRenderedPageBreak/>
        <w:t>产的，应按照规定的范围、方法、技术标准等进行。通过购置方式配置数据资产的，根据单位履职和事业发展需要、财力情况等因素，按照预算、资产、采购等管理规定依法依规配置。</w:t>
      </w:r>
    </w:p>
    <w:p w14:paraId="7901D5BB" w14:textId="77777777" w:rsidR="000E46DD" w:rsidRPr="000E46DD" w:rsidRDefault="000E46DD" w:rsidP="000E46DD">
      <w:pPr>
        <w:ind w:firstLineChars="200" w:firstLine="600"/>
        <w:rPr>
          <w:rFonts w:hint="eastAsia"/>
        </w:rPr>
      </w:pPr>
      <w:r w:rsidRPr="000E46DD">
        <w:rPr>
          <w:rFonts w:hint="eastAsia"/>
        </w:rPr>
        <w:t>（八）规范使用管理。行政事业单位要严格落实“原始数据不出域、数据可用不可见”要求和资产管理制度规定，依法依规对本单位数据资产进行授权运营。行政事业单位申请对外授权有偿使用数据资产，应按程序报主管部门审核、财政部门审批，同时提交安全评估报告、授权使用申请表、单位集体决策材料、数据资产卡片和登记证书等相关资料。</w:t>
      </w:r>
    </w:p>
    <w:p w14:paraId="56714C9C" w14:textId="77777777" w:rsidR="000E46DD" w:rsidRPr="000E46DD" w:rsidRDefault="000E46DD" w:rsidP="000E46DD">
      <w:pPr>
        <w:ind w:firstLineChars="200" w:firstLine="600"/>
        <w:rPr>
          <w:rFonts w:hint="eastAsia"/>
        </w:rPr>
      </w:pPr>
      <w:r w:rsidRPr="000E46DD">
        <w:rPr>
          <w:rFonts w:hint="eastAsia"/>
        </w:rPr>
        <w:t>（九）推动交易流通。行政事业单位应指导运营主体在价值评估基础上综合考虑各相关因素，按市场化原则确定数据产品交易参考价格。推动用于公共治理、公益事业的数据资产有条件无偿使用，用于产业发展、行业发展的数据资产有条件有偿使用。运营主体应有</w:t>
      </w:r>
      <w:proofErr w:type="gramStart"/>
      <w:r w:rsidRPr="000E46DD">
        <w:rPr>
          <w:rFonts w:hint="eastAsia"/>
        </w:rPr>
        <w:t>效</w:t>
      </w:r>
      <w:proofErr w:type="gramEnd"/>
      <w:r w:rsidRPr="000E46DD">
        <w:rPr>
          <w:rFonts w:hint="eastAsia"/>
        </w:rPr>
        <w:t>识别市场需求，可通过交易所等专业服务机构实现供需匹配撮合，在数据资产交易或并购等活动中，应秉持谨慎性原则开展可</w:t>
      </w:r>
      <w:proofErr w:type="gramStart"/>
      <w:r w:rsidRPr="000E46DD">
        <w:rPr>
          <w:rFonts w:hint="eastAsia"/>
        </w:rPr>
        <w:t>研</w:t>
      </w:r>
      <w:proofErr w:type="gramEnd"/>
      <w:r w:rsidRPr="000E46DD">
        <w:rPr>
          <w:rFonts w:hint="eastAsia"/>
        </w:rPr>
        <w:t>论证和尽职调查。行政事业单位应在数据产品安全合</w:t>
      </w:r>
      <w:proofErr w:type="gramStart"/>
      <w:r w:rsidRPr="000E46DD">
        <w:rPr>
          <w:rFonts w:hint="eastAsia"/>
        </w:rPr>
        <w:t>规</w:t>
      </w:r>
      <w:proofErr w:type="gramEnd"/>
      <w:r w:rsidRPr="000E46DD">
        <w:rPr>
          <w:rFonts w:hint="eastAsia"/>
        </w:rPr>
        <w:t>评估的前提下，推进数据产品公开交易，规范引导场外交易，</w:t>
      </w:r>
      <w:proofErr w:type="gramStart"/>
      <w:r w:rsidRPr="000E46DD">
        <w:rPr>
          <w:rFonts w:hint="eastAsia"/>
        </w:rPr>
        <w:t>鼓励壮大</w:t>
      </w:r>
      <w:proofErr w:type="gramEnd"/>
      <w:r w:rsidRPr="000E46DD">
        <w:rPr>
          <w:rFonts w:hint="eastAsia"/>
        </w:rPr>
        <w:t>场内交易，促进价值最大化。行政事业单位应将数据资产交易情况、正式交易合同等信息于交易成功后20个工作日内报主管部门和同级财政部门备案。</w:t>
      </w:r>
    </w:p>
    <w:p w14:paraId="5394E93E" w14:textId="77777777" w:rsidR="000E46DD" w:rsidRPr="000E46DD" w:rsidRDefault="000E46DD" w:rsidP="000E46DD">
      <w:pPr>
        <w:ind w:firstLineChars="200" w:firstLine="600"/>
        <w:rPr>
          <w:rFonts w:hint="eastAsia"/>
        </w:rPr>
      </w:pPr>
      <w:r w:rsidRPr="000E46DD">
        <w:rPr>
          <w:rFonts w:hint="eastAsia"/>
        </w:rPr>
        <w:t>（十）严格收益管理。按照“谁投入、谁贡献、谁受益”原则，支持数据资产各相关主体在采集、加工、流通、应用等环节的投入获得相应回报。可通过合同协议、投入价值评估等方式厘清对数据产品的实际贡献和投入占比，合理确定具体收益分配比例，依法依规维护各相关主体数据资产权益。行政事业单位数据资产使用及处置收入按照自治区现行行政事业性国有资产收入管理相关规定执行。任何行政事业单位及个人不得违反国家规定，</w:t>
      </w:r>
      <w:r w:rsidRPr="000E46DD">
        <w:rPr>
          <w:rFonts w:hint="eastAsia"/>
        </w:rPr>
        <w:lastRenderedPageBreak/>
        <w:t>多收、少收、不收、少缴、不缴、侵占、私分、截留、占用、挪用、隐匿、坐支数据资产相关收入。</w:t>
      </w:r>
    </w:p>
    <w:p w14:paraId="12C4D0EF" w14:textId="77777777" w:rsidR="000E46DD" w:rsidRPr="000E46DD" w:rsidRDefault="000E46DD" w:rsidP="000E46DD">
      <w:pPr>
        <w:ind w:firstLineChars="200" w:firstLine="600"/>
        <w:rPr>
          <w:rFonts w:hint="eastAsia"/>
        </w:rPr>
      </w:pPr>
      <w:r w:rsidRPr="000E46DD">
        <w:rPr>
          <w:rFonts w:hint="eastAsia"/>
        </w:rPr>
        <w:t>（十一）审慎处置销毁。行政事业单位数据资产处置应严格履行内部集体决策程序，报经主管部门审核、财政部门审批后，依据处置批复等相关文件处置数据资产。对经认定失去价值、确需彻底删除或销毁的数据资产应当按照相关制度的规定，利用专业技术手段彻底销毁，确保无法恢复，严禁擅自处置。处置完成后应当及时在广西预算管理一体化平台资产处置模块上</w:t>
      </w:r>
      <w:proofErr w:type="gramStart"/>
      <w:r w:rsidRPr="000E46DD">
        <w:rPr>
          <w:rFonts w:hint="eastAsia"/>
        </w:rPr>
        <w:t>传资产</w:t>
      </w:r>
      <w:proofErr w:type="gramEnd"/>
      <w:r w:rsidRPr="000E46DD">
        <w:rPr>
          <w:rFonts w:hint="eastAsia"/>
        </w:rPr>
        <w:t>处置批复文件等资料，核销相关</w:t>
      </w:r>
      <w:proofErr w:type="gramStart"/>
      <w:r w:rsidRPr="000E46DD">
        <w:rPr>
          <w:rFonts w:hint="eastAsia"/>
        </w:rPr>
        <w:t>资产台</w:t>
      </w:r>
      <w:proofErr w:type="gramEnd"/>
      <w:r w:rsidRPr="000E46DD">
        <w:rPr>
          <w:rFonts w:hint="eastAsia"/>
        </w:rPr>
        <w:t>账信息，并进行相应会计处理，确保账实相符、账</w:t>
      </w:r>
      <w:proofErr w:type="gramStart"/>
      <w:r w:rsidRPr="000E46DD">
        <w:rPr>
          <w:rFonts w:hint="eastAsia"/>
        </w:rPr>
        <w:t>账</w:t>
      </w:r>
      <w:proofErr w:type="gramEnd"/>
      <w:r w:rsidRPr="000E46DD">
        <w:rPr>
          <w:rFonts w:hint="eastAsia"/>
        </w:rPr>
        <w:t>相符、账卡相符。</w:t>
      </w:r>
    </w:p>
    <w:p w14:paraId="23901966" w14:textId="77777777" w:rsidR="000E46DD" w:rsidRPr="000E46DD" w:rsidRDefault="000E46DD" w:rsidP="000E46DD">
      <w:pPr>
        <w:ind w:firstLineChars="200" w:firstLine="602"/>
        <w:rPr>
          <w:rFonts w:hint="eastAsia"/>
        </w:rPr>
      </w:pPr>
      <w:r w:rsidRPr="000E46DD">
        <w:rPr>
          <w:rFonts w:hint="eastAsia"/>
          <w:b/>
          <w:bCs/>
        </w:rPr>
        <w:t>四、加强数据资产风险防控</w:t>
      </w:r>
    </w:p>
    <w:p w14:paraId="6A2B16D9" w14:textId="77777777" w:rsidR="000E46DD" w:rsidRPr="000E46DD" w:rsidRDefault="000E46DD" w:rsidP="000E46DD">
      <w:pPr>
        <w:ind w:firstLineChars="200" w:firstLine="600"/>
        <w:rPr>
          <w:rFonts w:hint="eastAsia"/>
        </w:rPr>
      </w:pPr>
      <w:r w:rsidRPr="000E46DD">
        <w:rPr>
          <w:rFonts w:hint="eastAsia"/>
        </w:rPr>
        <w:t>（十二）建立协同配合及监督机制。建立推进我区行政事业单位数据资产管理的工作机制，明确财政局、数据局、发展改革委、金融办、市场监管局等部门管理职责，协同推进数据资产治理，并根据工作需要对数据资产管理进行监督检查，发现问题线索及时移交有关执法部门。行政事业单位要加强数据资产管理，建立健全数据资产内部控制制度，坚持事前、事中、事后监督相结合，自觉接受人大监督、审计监督、财会监督等各类监督，防控数据资产管理风险，确保数据资产安全完整。</w:t>
      </w:r>
    </w:p>
    <w:p w14:paraId="121876E6" w14:textId="77777777" w:rsidR="000E46DD" w:rsidRPr="000E46DD" w:rsidRDefault="000E46DD" w:rsidP="000E46DD">
      <w:pPr>
        <w:ind w:firstLineChars="200" w:firstLine="600"/>
        <w:rPr>
          <w:rFonts w:hint="eastAsia"/>
        </w:rPr>
      </w:pPr>
      <w:r w:rsidRPr="000E46DD">
        <w:rPr>
          <w:rFonts w:hint="eastAsia"/>
        </w:rPr>
        <w:t>（十三）完善信息披露和报告。鼓励行政事业单位按要求及时公开披露数据资产应用场景、交易流通等信息，增加数据资产供给。行政事业单位应当将数据资产配置、使用、收益、处置等管理情况逐步纳入行政事业性国有资产管理情况报告。</w:t>
      </w:r>
    </w:p>
    <w:p w14:paraId="4F9616E4" w14:textId="77777777" w:rsidR="000E46DD" w:rsidRPr="000E46DD" w:rsidRDefault="000E46DD" w:rsidP="000E46DD">
      <w:pPr>
        <w:ind w:firstLineChars="200" w:firstLine="600"/>
        <w:rPr>
          <w:rFonts w:hint="eastAsia"/>
        </w:rPr>
      </w:pPr>
      <w:r w:rsidRPr="000E46DD">
        <w:rPr>
          <w:rFonts w:hint="eastAsia"/>
        </w:rPr>
        <w:t>（十四）强化安全管理。行政事业单位应严格落实数据资产安全管理责任，建立健全</w:t>
      </w:r>
      <w:proofErr w:type="gramStart"/>
      <w:r w:rsidRPr="000E46DD">
        <w:rPr>
          <w:rFonts w:hint="eastAsia"/>
        </w:rPr>
        <w:t>全</w:t>
      </w:r>
      <w:proofErr w:type="gramEnd"/>
      <w:r w:rsidRPr="000E46DD">
        <w:rPr>
          <w:rFonts w:hint="eastAsia"/>
        </w:rPr>
        <w:t>流程数据资产安全管理制度和监测预警机制，把安全贯穿于数据资产治理开发、流通、利用、处置全生命周期管理，制定数据安全应急预案，定期组织做好数据资产</w:t>
      </w:r>
      <w:r w:rsidRPr="000E46DD">
        <w:rPr>
          <w:rFonts w:hint="eastAsia"/>
        </w:rPr>
        <w:lastRenderedPageBreak/>
        <w:t>安全风险评估和应急演练，有效识别和管控数据资产泄露、违规使用等潜在安全风险，切实筑牢数据资产安全保障防线。运营主体应依据有关法律法规、政策要求等，履行授权运营范围内数据资产安全责任，采取必要安全保密措施，确保数据资产安全。</w:t>
      </w:r>
    </w:p>
    <w:p w14:paraId="4BF911A7" w14:textId="77777777" w:rsidR="000E46DD" w:rsidRDefault="000E46DD" w:rsidP="000E46DD">
      <w:pPr>
        <w:ind w:firstLineChars="200" w:firstLine="600"/>
      </w:pPr>
      <w:r w:rsidRPr="000E46DD">
        <w:rPr>
          <w:rFonts w:hint="eastAsia"/>
        </w:rPr>
        <w:t>（十五）严防价值应用风险。行政事业单位应规范实施数据资产评估，严禁数据资产评估造假，避免行政事业单位数据资产“高估”或“低估”，鼓励通过市场化方式选择中介机构识别和管控数据资产化、资本化的潜在风险。行政事业单位不得利用数据资产进行担保、新增政府隐性债务，严禁假借授权有偿使用数据资产的名义，变相虚增财政收入。</w:t>
      </w:r>
    </w:p>
    <w:p w14:paraId="0EDA2BD9" w14:textId="77777777" w:rsidR="000E46DD" w:rsidRPr="000E46DD" w:rsidRDefault="000E46DD" w:rsidP="000E46DD">
      <w:pPr>
        <w:ind w:firstLineChars="200" w:firstLine="600"/>
        <w:rPr>
          <w:rFonts w:hint="eastAsia"/>
        </w:rPr>
      </w:pPr>
    </w:p>
    <w:p w14:paraId="2D2711EE" w14:textId="77777777" w:rsidR="000E46DD" w:rsidRPr="000E46DD" w:rsidRDefault="000E46DD" w:rsidP="000E46DD">
      <w:pPr>
        <w:ind w:firstLineChars="200" w:firstLine="600"/>
        <w:jc w:val="right"/>
        <w:rPr>
          <w:rFonts w:hint="eastAsia"/>
        </w:rPr>
      </w:pPr>
      <w:r w:rsidRPr="000E46DD">
        <w:rPr>
          <w:rFonts w:hint="eastAsia"/>
        </w:rPr>
        <w:t>广西壮族自治区财政厅</w:t>
      </w:r>
    </w:p>
    <w:p w14:paraId="4478F44E" w14:textId="1C1BFAD0" w:rsidR="009B7475" w:rsidRPr="009B7475" w:rsidRDefault="000E46DD" w:rsidP="000E46DD">
      <w:pPr>
        <w:ind w:firstLineChars="200" w:firstLine="600"/>
        <w:jc w:val="right"/>
        <w:rPr>
          <w:rFonts w:hint="eastAsia"/>
        </w:rPr>
      </w:pPr>
      <w:r w:rsidRPr="000E46DD">
        <w:rPr>
          <w:rFonts w:hint="eastAsia"/>
        </w:rPr>
        <w:t>2025年2月14日</w:t>
      </w:r>
    </w:p>
    <w:sectPr w:rsidR="009B7475" w:rsidRPr="009B7475" w:rsidSect="005F182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0" w:footer="283" w:gutter="0"/>
      <w:cols w:space="425"/>
      <w:docGrid w:type="lines"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CE5C77" w14:textId="77777777" w:rsidR="00D20050" w:rsidRDefault="00D20050" w:rsidP="0096114C">
      <w:pPr>
        <w:rPr>
          <w:rFonts w:hint="eastAsia"/>
        </w:rPr>
      </w:pPr>
      <w:r>
        <w:separator/>
      </w:r>
    </w:p>
  </w:endnote>
  <w:endnote w:type="continuationSeparator" w:id="0">
    <w:p w14:paraId="09783D60" w14:textId="77777777" w:rsidR="00D20050" w:rsidRDefault="00D20050" w:rsidP="0096114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楷体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AFEC6" w14:textId="77777777" w:rsidR="009C20DC" w:rsidRDefault="009C20DC">
    <w:pPr>
      <w:pStyle w:val="ab"/>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2204404"/>
      <w:docPartObj>
        <w:docPartGallery w:val="Page Numbers (Bottom of Page)"/>
        <w:docPartUnique/>
      </w:docPartObj>
    </w:sdtPr>
    <w:sdtContent>
      <w:p w14:paraId="1D1CE7C2" w14:textId="77777777" w:rsidR="009C20DC" w:rsidRDefault="002B6E15" w:rsidP="009C20DC">
        <w:pPr>
          <w:pStyle w:val="ab"/>
          <w:jc w:val="center"/>
          <w:rPr>
            <w:rFonts w:hint="eastAsia"/>
          </w:rPr>
        </w:pPr>
        <w:r>
          <w:rPr>
            <w:rFonts w:hint="eastAsia"/>
          </w:rPr>
          <w:t>—</w:t>
        </w:r>
        <w:r w:rsidR="009C20DC">
          <w:fldChar w:fldCharType="begin"/>
        </w:r>
        <w:r w:rsidR="009C20DC">
          <w:instrText>PAGE   \* MERGEFORMAT</w:instrText>
        </w:r>
        <w:r w:rsidR="009C20DC">
          <w:fldChar w:fldCharType="separate"/>
        </w:r>
        <w:r w:rsidR="009C20DC">
          <w:rPr>
            <w:lang w:val="zh-CN"/>
          </w:rPr>
          <w:t>2</w:t>
        </w:r>
        <w:r w:rsidR="009C20DC">
          <w:fldChar w:fldCharType="end"/>
        </w:r>
        <w:r>
          <w:rPr>
            <w:rFonts w:hint="eastAsia"/>
          </w:rPr>
          <w:t>—</w:t>
        </w:r>
      </w:p>
    </w:sdtContent>
  </w:sdt>
  <w:p w14:paraId="78F3C421" w14:textId="77777777" w:rsidR="009C20DC" w:rsidRDefault="009C20DC">
    <w:pPr>
      <w:pStyle w:val="ab"/>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E2425" w14:textId="77777777" w:rsidR="009C20DC" w:rsidRDefault="009C20DC">
    <w:pPr>
      <w:pStyle w:val="ab"/>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006E80" w14:textId="77777777" w:rsidR="00D20050" w:rsidRDefault="00D20050" w:rsidP="0096114C">
      <w:pPr>
        <w:rPr>
          <w:rFonts w:hint="eastAsia"/>
        </w:rPr>
      </w:pPr>
      <w:r>
        <w:separator/>
      </w:r>
    </w:p>
  </w:footnote>
  <w:footnote w:type="continuationSeparator" w:id="0">
    <w:p w14:paraId="1148D465" w14:textId="77777777" w:rsidR="00D20050" w:rsidRDefault="00D20050" w:rsidP="0096114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BE8F" w14:textId="77777777" w:rsidR="009C20DC" w:rsidRDefault="009C20DC">
    <w:pPr>
      <w:pStyle w:val="a9"/>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D7292" w14:textId="77777777" w:rsidR="009C20DC" w:rsidRDefault="009C20DC">
    <w:pPr>
      <w:pStyle w:val="a9"/>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4849D" w14:textId="77777777" w:rsidR="009C20DC" w:rsidRDefault="009C20DC">
    <w:pPr>
      <w:pStyle w:val="a9"/>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50"/>
  <w:drawingGridVerticalSpacing w:val="204"/>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6DD"/>
    <w:rsid w:val="000009B2"/>
    <w:rsid w:val="00007E37"/>
    <w:rsid w:val="000168C4"/>
    <w:rsid w:val="000315A2"/>
    <w:rsid w:val="00044C39"/>
    <w:rsid w:val="0005607E"/>
    <w:rsid w:val="000578B7"/>
    <w:rsid w:val="00060F91"/>
    <w:rsid w:val="00073D3A"/>
    <w:rsid w:val="00091309"/>
    <w:rsid w:val="00095CC0"/>
    <w:rsid w:val="000A1393"/>
    <w:rsid w:val="000D308E"/>
    <w:rsid w:val="000E46DD"/>
    <w:rsid w:val="000F0446"/>
    <w:rsid w:val="000F27EA"/>
    <w:rsid w:val="00107066"/>
    <w:rsid w:val="00110B86"/>
    <w:rsid w:val="00165B15"/>
    <w:rsid w:val="0016733C"/>
    <w:rsid w:val="00196A3C"/>
    <w:rsid w:val="001A618E"/>
    <w:rsid w:val="001D3021"/>
    <w:rsid w:val="001E3CF5"/>
    <w:rsid w:val="002008A9"/>
    <w:rsid w:val="00210FE3"/>
    <w:rsid w:val="00217C6E"/>
    <w:rsid w:val="002547A4"/>
    <w:rsid w:val="00273D1B"/>
    <w:rsid w:val="00296529"/>
    <w:rsid w:val="00296DFA"/>
    <w:rsid w:val="0029789A"/>
    <w:rsid w:val="002B038B"/>
    <w:rsid w:val="002B3633"/>
    <w:rsid w:val="002B6E15"/>
    <w:rsid w:val="002C0940"/>
    <w:rsid w:val="002E2B49"/>
    <w:rsid w:val="002E5C7F"/>
    <w:rsid w:val="002F5836"/>
    <w:rsid w:val="0032638D"/>
    <w:rsid w:val="003344AF"/>
    <w:rsid w:val="003461B4"/>
    <w:rsid w:val="0035455E"/>
    <w:rsid w:val="00355E79"/>
    <w:rsid w:val="00365D84"/>
    <w:rsid w:val="003676A1"/>
    <w:rsid w:val="00396AC2"/>
    <w:rsid w:val="003A1394"/>
    <w:rsid w:val="003B19EA"/>
    <w:rsid w:val="003C021F"/>
    <w:rsid w:val="003C0FDC"/>
    <w:rsid w:val="003C33E4"/>
    <w:rsid w:val="003E7D6C"/>
    <w:rsid w:val="003F10F6"/>
    <w:rsid w:val="00401179"/>
    <w:rsid w:val="0042709D"/>
    <w:rsid w:val="00441E0F"/>
    <w:rsid w:val="00445ED5"/>
    <w:rsid w:val="00453878"/>
    <w:rsid w:val="004912F9"/>
    <w:rsid w:val="00497ED0"/>
    <w:rsid w:val="004E0C00"/>
    <w:rsid w:val="004F1C6F"/>
    <w:rsid w:val="00500787"/>
    <w:rsid w:val="00500C28"/>
    <w:rsid w:val="005117F6"/>
    <w:rsid w:val="0052570E"/>
    <w:rsid w:val="00541B63"/>
    <w:rsid w:val="00547A9C"/>
    <w:rsid w:val="00552A01"/>
    <w:rsid w:val="005F182C"/>
    <w:rsid w:val="005F2107"/>
    <w:rsid w:val="006028E8"/>
    <w:rsid w:val="00622F83"/>
    <w:rsid w:val="00655EEF"/>
    <w:rsid w:val="006609CF"/>
    <w:rsid w:val="006B40FB"/>
    <w:rsid w:val="006B66F9"/>
    <w:rsid w:val="006D3D64"/>
    <w:rsid w:val="006D5051"/>
    <w:rsid w:val="006F5A4F"/>
    <w:rsid w:val="007044F5"/>
    <w:rsid w:val="00735CEC"/>
    <w:rsid w:val="007403E5"/>
    <w:rsid w:val="007822B2"/>
    <w:rsid w:val="007B7533"/>
    <w:rsid w:val="007B7EFE"/>
    <w:rsid w:val="00803F63"/>
    <w:rsid w:val="00816823"/>
    <w:rsid w:val="0082323D"/>
    <w:rsid w:val="008320C8"/>
    <w:rsid w:val="008B17D3"/>
    <w:rsid w:val="008E29E6"/>
    <w:rsid w:val="008E6805"/>
    <w:rsid w:val="00905487"/>
    <w:rsid w:val="00925A2C"/>
    <w:rsid w:val="009606C1"/>
    <w:rsid w:val="0096114C"/>
    <w:rsid w:val="00962E8F"/>
    <w:rsid w:val="009B7475"/>
    <w:rsid w:val="009C20DC"/>
    <w:rsid w:val="009D6FAB"/>
    <w:rsid w:val="009E48AB"/>
    <w:rsid w:val="00A027C3"/>
    <w:rsid w:val="00A03188"/>
    <w:rsid w:val="00A15450"/>
    <w:rsid w:val="00A64F9A"/>
    <w:rsid w:val="00A67F32"/>
    <w:rsid w:val="00A71BF1"/>
    <w:rsid w:val="00A71ED1"/>
    <w:rsid w:val="00A72CDE"/>
    <w:rsid w:val="00A82F4D"/>
    <w:rsid w:val="00A84BC5"/>
    <w:rsid w:val="00AA6979"/>
    <w:rsid w:val="00AC1F81"/>
    <w:rsid w:val="00AF7F2D"/>
    <w:rsid w:val="00B1318D"/>
    <w:rsid w:val="00B3677B"/>
    <w:rsid w:val="00B701E0"/>
    <w:rsid w:val="00B737E7"/>
    <w:rsid w:val="00B90E35"/>
    <w:rsid w:val="00B92B8E"/>
    <w:rsid w:val="00BE3327"/>
    <w:rsid w:val="00C13861"/>
    <w:rsid w:val="00C45D00"/>
    <w:rsid w:val="00C845B9"/>
    <w:rsid w:val="00C85B28"/>
    <w:rsid w:val="00C90249"/>
    <w:rsid w:val="00CB3F03"/>
    <w:rsid w:val="00CB7D46"/>
    <w:rsid w:val="00CE5273"/>
    <w:rsid w:val="00CE6026"/>
    <w:rsid w:val="00D13466"/>
    <w:rsid w:val="00D20050"/>
    <w:rsid w:val="00D66C53"/>
    <w:rsid w:val="00D73B9B"/>
    <w:rsid w:val="00D92D03"/>
    <w:rsid w:val="00DA7C2C"/>
    <w:rsid w:val="00DB3A06"/>
    <w:rsid w:val="00DB7F1A"/>
    <w:rsid w:val="00DC0FBC"/>
    <w:rsid w:val="00DF0023"/>
    <w:rsid w:val="00E0606D"/>
    <w:rsid w:val="00E413BB"/>
    <w:rsid w:val="00E44C6A"/>
    <w:rsid w:val="00E5080B"/>
    <w:rsid w:val="00E57F4D"/>
    <w:rsid w:val="00E63B5C"/>
    <w:rsid w:val="00E71CAD"/>
    <w:rsid w:val="00E72748"/>
    <w:rsid w:val="00E746D2"/>
    <w:rsid w:val="00E87BAD"/>
    <w:rsid w:val="00EC27B3"/>
    <w:rsid w:val="00F00AB4"/>
    <w:rsid w:val="00F32B66"/>
    <w:rsid w:val="00F33ACC"/>
    <w:rsid w:val="00F429B4"/>
    <w:rsid w:val="00F73E57"/>
    <w:rsid w:val="00FC4B79"/>
    <w:rsid w:val="00FD4F9D"/>
    <w:rsid w:val="00FE6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811A61"/>
  <w15:chartTrackingRefBased/>
  <w15:docId w15:val="{B3DE590C-1406-4E45-B7CA-2DA63D0FF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0023"/>
    <w:pPr>
      <w:widowControl w:val="0"/>
      <w:spacing w:after="0" w:line="500" w:lineRule="exact"/>
      <w:jc w:val="both"/>
    </w:pPr>
    <w:rPr>
      <w:rFonts w:ascii="方正仿宋_GBK" w:eastAsia="方正仿宋_GBK"/>
      <w:sz w:val="30"/>
    </w:rPr>
  </w:style>
  <w:style w:type="paragraph" w:styleId="1">
    <w:name w:val="heading 1"/>
    <w:basedOn w:val="a"/>
    <w:next w:val="a"/>
    <w:link w:val="10"/>
    <w:uiPriority w:val="9"/>
    <w:qFormat/>
    <w:rsid w:val="0016733C"/>
    <w:pPr>
      <w:keepNext/>
      <w:keepLines/>
      <w:spacing w:line="580" w:lineRule="exact"/>
      <w:ind w:firstLineChars="200" w:firstLine="200"/>
      <w:outlineLvl w:val="0"/>
    </w:pPr>
    <w:rPr>
      <w:rFonts w:ascii="方正黑体_GBK" w:eastAsia="方正黑体_GBK"/>
      <w:b/>
      <w:bCs/>
      <w:kern w:val="44"/>
      <w:sz w:val="32"/>
      <w:szCs w:val="44"/>
    </w:rPr>
  </w:style>
  <w:style w:type="paragraph" w:styleId="2">
    <w:name w:val="heading 2"/>
    <w:basedOn w:val="a"/>
    <w:next w:val="a"/>
    <w:link w:val="20"/>
    <w:uiPriority w:val="9"/>
    <w:unhideWhenUsed/>
    <w:qFormat/>
    <w:rsid w:val="009B7475"/>
    <w:pPr>
      <w:keepNext/>
      <w:keepLines/>
      <w:spacing w:line="560" w:lineRule="exact"/>
      <w:ind w:firstLineChars="200" w:firstLine="200"/>
      <w:outlineLvl w:val="1"/>
    </w:pPr>
    <w:rPr>
      <w:rFonts w:ascii="方正黑体_GBK" w:eastAsia="方正黑体_GBK" w:hAnsiTheme="majorHAnsi" w:cstheme="majorBidi"/>
      <w:b/>
      <w:bCs/>
      <w:szCs w:val="32"/>
    </w:rPr>
  </w:style>
  <w:style w:type="paragraph" w:styleId="3">
    <w:name w:val="heading 3"/>
    <w:basedOn w:val="a"/>
    <w:next w:val="a"/>
    <w:link w:val="30"/>
    <w:uiPriority w:val="9"/>
    <w:unhideWhenUsed/>
    <w:qFormat/>
    <w:rsid w:val="009B7475"/>
    <w:pPr>
      <w:keepNext/>
      <w:keepLines/>
      <w:spacing w:line="520" w:lineRule="exact"/>
      <w:ind w:firstLineChars="200" w:firstLine="200"/>
      <w:outlineLvl w:val="2"/>
    </w:pPr>
    <w:rPr>
      <w:rFonts w:ascii="方正楷体_GBK" w:eastAsia="方正楷体_GBK"/>
      <w:b/>
      <w:bCs/>
      <w:szCs w:val="32"/>
    </w:rPr>
  </w:style>
  <w:style w:type="paragraph" w:styleId="4">
    <w:name w:val="heading 4"/>
    <w:basedOn w:val="a"/>
    <w:next w:val="a"/>
    <w:link w:val="40"/>
    <w:uiPriority w:val="9"/>
    <w:unhideWhenUsed/>
    <w:qFormat/>
    <w:rsid w:val="009B7475"/>
    <w:pPr>
      <w:keepNext/>
      <w:keepLines/>
      <w:spacing w:line="520" w:lineRule="exact"/>
      <w:ind w:firstLineChars="200" w:firstLine="200"/>
      <w:outlineLvl w:val="3"/>
    </w:pPr>
    <w:rPr>
      <w:rFonts w:hAnsiTheme="majorHAnsi" w:cstheme="majorBidi"/>
      <w:bCs/>
      <w:szCs w:val="28"/>
    </w:rPr>
  </w:style>
  <w:style w:type="paragraph" w:styleId="5">
    <w:name w:val="heading 5"/>
    <w:basedOn w:val="a"/>
    <w:next w:val="a"/>
    <w:link w:val="50"/>
    <w:uiPriority w:val="9"/>
    <w:semiHidden/>
    <w:unhideWhenUsed/>
    <w:qFormat/>
    <w:rsid w:val="000E46DD"/>
    <w:pPr>
      <w:keepNext/>
      <w:keepLines/>
      <w:spacing w:before="80" w:after="40"/>
      <w:outlineLvl w:val="4"/>
    </w:pPr>
    <w:rPr>
      <w:rFonts w:asciiTheme="minorHAnsi" w:eastAsiaTheme="minorEastAsia" w:cstheme="majorBidi"/>
      <w:color w:val="0F4761" w:themeColor="accent1" w:themeShade="BF"/>
      <w:sz w:val="24"/>
      <w:szCs w:val="24"/>
    </w:rPr>
  </w:style>
  <w:style w:type="paragraph" w:styleId="6">
    <w:name w:val="heading 6"/>
    <w:basedOn w:val="a"/>
    <w:next w:val="a"/>
    <w:link w:val="60"/>
    <w:uiPriority w:val="9"/>
    <w:semiHidden/>
    <w:unhideWhenUsed/>
    <w:qFormat/>
    <w:rsid w:val="000E46DD"/>
    <w:pPr>
      <w:keepNext/>
      <w:keepLines/>
      <w:spacing w:before="40"/>
      <w:outlineLvl w:val="5"/>
    </w:pPr>
    <w:rPr>
      <w:rFonts w:asciiTheme="minorHAnsi" w:eastAsiaTheme="minorEastAsia" w:cstheme="majorBidi"/>
      <w:b/>
      <w:bCs/>
      <w:color w:val="0F4761" w:themeColor="accent1" w:themeShade="BF"/>
    </w:rPr>
  </w:style>
  <w:style w:type="paragraph" w:styleId="7">
    <w:name w:val="heading 7"/>
    <w:basedOn w:val="a"/>
    <w:next w:val="a"/>
    <w:link w:val="70"/>
    <w:uiPriority w:val="9"/>
    <w:semiHidden/>
    <w:unhideWhenUsed/>
    <w:qFormat/>
    <w:rsid w:val="000E46DD"/>
    <w:pPr>
      <w:keepNext/>
      <w:keepLines/>
      <w:spacing w:before="40"/>
      <w:outlineLvl w:val="6"/>
    </w:pPr>
    <w:rPr>
      <w:rFonts w:asciiTheme="minorHAnsi" w:eastAsiaTheme="minorEastAsia" w:cstheme="majorBidi"/>
      <w:b/>
      <w:bCs/>
      <w:color w:val="595959" w:themeColor="text1" w:themeTint="A6"/>
    </w:rPr>
  </w:style>
  <w:style w:type="paragraph" w:styleId="8">
    <w:name w:val="heading 8"/>
    <w:basedOn w:val="a"/>
    <w:next w:val="a"/>
    <w:link w:val="80"/>
    <w:uiPriority w:val="9"/>
    <w:semiHidden/>
    <w:unhideWhenUsed/>
    <w:qFormat/>
    <w:rsid w:val="000E46DD"/>
    <w:pPr>
      <w:keepNext/>
      <w:keepLines/>
      <w:outlineLvl w:val="7"/>
    </w:pPr>
    <w:rPr>
      <w:rFonts w:asciiTheme="minorHAnsi" w:eastAsiaTheme="minorEastAsia" w:cstheme="majorBidi"/>
      <w:color w:val="595959" w:themeColor="text1" w:themeTint="A6"/>
    </w:rPr>
  </w:style>
  <w:style w:type="paragraph" w:styleId="9">
    <w:name w:val="heading 9"/>
    <w:basedOn w:val="a"/>
    <w:next w:val="a"/>
    <w:link w:val="90"/>
    <w:uiPriority w:val="9"/>
    <w:semiHidden/>
    <w:unhideWhenUsed/>
    <w:qFormat/>
    <w:rsid w:val="000E46DD"/>
    <w:pPr>
      <w:keepNext/>
      <w:keepLines/>
      <w:outlineLvl w:val="8"/>
    </w:pPr>
    <w:rPr>
      <w:rFonts w:asciiTheme="minorHAnsi"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6733C"/>
    <w:rPr>
      <w:rFonts w:ascii="方正黑体_GBK" w:eastAsia="方正黑体_GBK"/>
      <w:b/>
      <w:bCs/>
      <w:kern w:val="44"/>
      <w:sz w:val="32"/>
      <w:szCs w:val="44"/>
    </w:rPr>
  </w:style>
  <w:style w:type="paragraph" w:styleId="a3">
    <w:name w:val="Body Text"/>
    <w:basedOn w:val="a"/>
    <w:link w:val="a4"/>
    <w:uiPriority w:val="99"/>
    <w:semiHidden/>
    <w:unhideWhenUsed/>
    <w:rsid w:val="002E5C7F"/>
    <w:pPr>
      <w:spacing w:after="120"/>
    </w:pPr>
  </w:style>
  <w:style w:type="character" w:customStyle="1" w:styleId="a4">
    <w:name w:val="正文文本 字符"/>
    <w:basedOn w:val="a0"/>
    <w:link w:val="a3"/>
    <w:uiPriority w:val="99"/>
    <w:semiHidden/>
    <w:rsid w:val="002E5C7F"/>
  </w:style>
  <w:style w:type="character" w:customStyle="1" w:styleId="20">
    <w:name w:val="标题 2 字符"/>
    <w:basedOn w:val="a0"/>
    <w:link w:val="2"/>
    <w:uiPriority w:val="9"/>
    <w:rsid w:val="009B7475"/>
    <w:rPr>
      <w:rFonts w:ascii="方正黑体_GBK" w:eastAsia="方正黑体_GBK" w:hAnsiTheme="majorHAnsi" w:cstheme="majorBidi"/>
      <w:b/>
      <w:bCs/>
      <w:sz w:val="30"/>
      <w:szCs w:val="32"/>
    </w:rPr>
  </w:style>
  <w:style w:type="character" w:customStyle="1" w:styleId="30">
    <w:name w:val="标题 3 字符"/>
    <w:basedOn w:val="a0"/>
    <w:link w:val="3"/>
    <w:uiPriority w:val="9"/>
    <w:rsid w:val="009B7475"/>
    <w:rPr>
      <w:rFonts w:ascii="方正楷体_GBK" w:eastAsia="方正楷体_GBK"/>
      <w:b/>
      <w:bCs/>
      <w:sz w:val="30"/>
      <w:szCs w:val="32"/>
    </w:rPr>
  </w:style>
  <w:style w:type="character" w:customStyle="1" w:styleId="40">
    <w:name w:val="标题 4 字符"/>
    <w:basedOn w:val="a0"/>
    <w:link w:val="4"/>
    <w:uiPriority w:val="9"/>
    <w:rsid w:val="009B7475"/>
    <w:rPr>
      <w:rFonts w:ascii="方正仿宋_GBK" w:eastAsia="方正仿宋_GBK" w:hAnsiTheme="majorHAnsi" w:cstheme="majorBidi"/>
      <w:bCs/>
      <w:sz w:val="30"/>
      <w:szCs w:val="28"/>
    </w:rPr>
  </w:style>
  <w:style w:type="paragraph" w:styleId="a5">
    <w:name w:val="Title"/>
    <w:basedOn w:val="a"/>
    <w:next w:val="a"/>
    <w:link w:val="a6"/>
    <w:uiPriority w:val="10"/>
    <w:qFormat/>
    <w:rsid w:val="00396AC2"/>
    <w:pPr>
      <w:spacing w:line="640" w:lineRule="exact"/>
      <w:jc w:val="center"/>
      <w:outlineLvl w:val="0"/>
    </w:pPr>
    <w:rPr>
      <w:rFonts w:ascii="方正小标宋简体" w:eastAsia="方正小标宋简体" w:hAnsiTheme="majorHAnsi" w:cstheme="majorBidi"/>
      <w:b/>
      <w:bCs/>
      <w:sz w:val="36"/>
      <w:szCs w:val="32"/>
    </w:rPr>
  </w:style>
  <w:style w:type="character" w:customStyle="1" w:styleId="a6">
    <w:name w:val="标题 字符"/>
    <w:basedOn w:val="a0"/>
    <w:link w:val="a5"/>
    <w:uiPriority w:val="10"/>
    <w:rsid w:val="00396AC2"/>
    <w:rPr>
      <w:rFonts w:ascii="方正小标宋简体" w:eastAsia="方正小标宋简体" w:hAnsiTheme="majorHAnsi" w:cstheme="majorBidi"/>
      <w:b/>
      <w:bCs/>
      <w:sz w:val="36"/>
      <w:szCs w:val="32"/>
    </w:rPr>
  </w:style>
  <w:style w:type="paragraph" w:styleId="a7">
    <w:name w:val="Subtitle"/>
    <w:basedOn w:val="a"/>
    <w:next w:val="a"/>
    <w:link w:val="a8"/>
    <w:uiPriority w:val="11"/>
    <w:qFormat/>
    <w:rsid w:val="00396AC2"/>
    <w:pPr>
      <w:spacing w:line="600" w:lineRule="exact"/>
      <w:jc w:val="center"/>
      <w:outlineLvl w:val="1"/>
    </w:pPr>
    <w:rPr>
      <w:rFonts w:ascii="方正小标宋简体" w:eastAsia="方正小标宋简体"/>
      <w:bCs/>
      <w:kern w:val="28"/>
      <w:sz w:val="32"/>
      <w:szCs w:val="32"/>
    </w:rPr>
  </w:style>
  <w:style w:type="character" w:customStyle="1" w:styleId="a8">
    <w:name w:val="副标题 字符"/>
    <w:basedOn w:val="a0"/>
    <w:link w:val="a7"/>
    <w:uiPriority w:val="11"/>
    <w:rsid w:val="00396AC2"/>
    <w:rPr>
      <w:rFonts w:ascii="方正小标宋简体" w:eastAsia="方正小标宋简体"/>
      <w:bCs/>
      <w:kern w:val="28"/>
      <w:sz w:val="32"/>
      <w:szCs w:val="32"/>
    </w:rPr>
  </w:style>
  <w:style w:type="paragraph" w:styleId="a9">
    <w:name w:val="header"/>
    <w:basedOn w:val="a"/>
    <w:link w:val="aa"/>
    <w:uiPriority w:val="99"/>
    <w:unhideWhenUsed/>
    <w:rsid w:val="0096114C"/>
    <w:pPr>
      <w:tabs>
        <w:tab w:val="center" w:pos="4153"/>
        <w:tab w:val="right" w:pos="8306"/>
      </w:tabs>
      <w:snapToGrid w:val="0"/>
      <w:jc w:val="center"/>
    </w:pPr>
    <w:rPr>
      <w:sz w:val="18"/>
      <w:szCs w:val="18"/>
    </w:rPr>
  </w:style>
  <w:style w:type="character" w:customStyle="1" w:styleId="aa">
    <w:name w:val="页眉 字符"/>
    <w:basedOn w:val="a0"/>
    <w:link w:val="a9"/>
    <w:uiPriority w:val="99"/>
    <w:rsid w:val="0096114C"/>
    <w:rPr>
      <w:rFonts w:ascii="宋体" w:eastAsia="宋体"/>
      <w:sz w:val="18"/>
      <w:szCs w:val="18"/>
    </w:rPr>
  </w:style>
  <w:style w:type="paragraph" w:styleId="ab">
    <w:name w:val="footer"/>
    <w:basedOn w:val="a"/>
    <w:link w:val="ac"/>
    <w:uiPriority w:val="99"/>
    <w:unhideWhenUsed/>
    <w:rsid w:val="005F182C"/>
    <w:pPr>
      <w:tabs>
        <w:tab w:val="center" w:pos="4153"/>
        <w:tab w:val="right" w:pos="8306"/>
      </w:tabs>
      <w:snapToGrid w:val="0"/>
    </w:pPr>
    <w:rPr>
      <w:sz w:val="18"/>
      <w:szCs w:val="18"/>
    </w:rPr>
  </w:style>
  <w:style w:type="character" w:customStyle="1" w:styleId="ac">
    <w:name w:val="页脚 字符"/>
    <w:basedOn w:val="a0"/>
    <w:link w:val="ab"/>
    <w:uiPriority w:val="99"/>
    <w:rsid w:val="005F182C"/>
    <w:rPr>
      <w:rFonts w:ascii="方正仿宋_GBK" w:eastAsia="方正仿宋_GBK"/>
      <w:sz w:val="18"/>
      <w:szCs w:val="18"/>
    </w:rPr>
  </w:style>
  <w:style w:type="character" w:styleId="ad">
    <w:name w:val="Strong"/>
    <w:basedOn w:val="a0"/>
    <w:uiPriority w:val="22"/>
    <w:qFormat/>
    <w:rsid w:val="002B6E15"/>
    <w:rPr>
      <w:b/>
      <w:bCs/>
    </w:rPr>
  </w:style>
  <w:style w:type="table" w:styleId="ae">
    <w:name w:val="Table Grid"/>
    <w:basedOn w:val="a1"/>
    <w:uiPriority w:val="39"/>
    <w:rsid w:val="00060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标题 5 字符"/>
    <w:basedOn w:val="a0"/>
    <w:link w:val="5"/>
    <w:uiPriority w:val="9"/>
    <w:semiHidden/>
    <w:rsid w:val="000E46DD"/>
    <w:rPr>
      <w:rFonts w:cstheme="majorBidi"/>
      <w:color w:val="0F4761" w:themeColor="accent1" w:themeShade="BF"/>
      <w:sz w:val="24"/>
      <w:szCs w:val="24"/>
    </w:rPr>
  </w:style>
  <w:style w:type="character" w:customStyle="1" w:styleId="60">
    <w:name w:val="标题 6 字符"/>
    <w:basedOn w:val="a0"/>
    <w:link w:val="6"/>
    <w:uiPriority w:val="9"/>
    <w:semiHidden/>
    <w:rsid w:val="000E46DD"/>
    <w:rPr>
      <w:rFonts w:cstheme="majorBidi"/>
      <w:b/>
      <w:bCs/>
      <w:color w:val="0F4761" w:themeColor="accent1" w:themeShade="BF"/>
      <w:sz w:val="30"/>
    </w:rPr>
  </w:style>
  <w:style w:type="character" w:customStyle="1" w:styleId="70">
    <w:name w:val="标题 7 字符"/>
    <w:basedOn w:val="a0"/>
    <w:link w:val="7"/>
    <w:uiPriority w:val="9"/>
    <w:semiHidden/>
    <w:rsid w:val="000E46DD"/>
    <w:rPr>
      <w:rFonts w:cstheme="majorBidi"/>
      <w:b/>
      <w:bCs/>
      <w:color w:val="595959" w:themeColor="text1" w:themeTint="A6"/>
      <w:sz w:val="30"/>
    </w:rPr>
  </w:style>
  <w:style w:type="character" w:customStyle="1" w:styleId="80">
    <w:name w:val="标题 8 字符"/>
    <w:basedOn w:val="a0"/>
    <w:link w:val="8"/>
    <w:uiPriority w:val="9"/>
    <w:semiHidden/>
    <w:rsid w:val="000E46DD"/>
    <w:rPr>
      <w:rFonts w:cstheme="majorBidi"/>
      <w:color w:val="595959" w:themeColor="text1" w:themeTint="A6"/>
      <w:sz w:val="30"/>
    </w:rPr>
  </w:style>
  <w:style w:type="character" w:customStyle="1" w:styleId="90">
    <w:name w:val="标题 9 字符"/>
    <w:basedOn w:val="a0"/>
    <w:link w:val="9"/>
    <w:uiPriority w:val="9"/>
    <w:semiHidden/>
    <w:rsid w:val="000E46DD"/>
    <w:rPr>
      <w:rFonts w:eastAsiaTheme="majorEastAsia" w:cstheme="majorBidi"/>
      <w:color w:val="595959" w:themeColor="text1" w:themeTint="A6"/>
      <w:sz w:val="30"/>
    </w:rPr>
  </w:style>
  <w:style w:type="paragraph" w:styleId="af">
    <w:name w:val="Quote"/>
    <w:basedOn w:val="a"/>
    <w:next w:val="a"/>
    <w:link w:val="af0"/>
    <w:uiPriority w:val="29"/>
    <w:qFormat/>
    <w:rsid w:val="000E46DD"/>
    <w:pPr>
      <w:spacing w:before="160" w:after="160"/>
      <w:jc w:val="center"/>
    </w:pPr>
    <w:rPr>
      <w:i/>
      <w:iCs/>
      <w:color w:val="404040" w:themeColor="text1" w:themeTint="BF"/>
    </w:rPr>
  </w:style>
  <w:style w:type="character" w:customStyle="1" w:styleId="af0">
    <w:name w:val="引用 字符"/>
    <w:basedOn w:val="a0"/>
    <w:link w:val="af"/>
    <w:uiPriority w:val="29"/>
    <w:rsid w:val="000E46DD"/>
    <w:rPr>
      <w:rFonts w:ascii="方正仿宋_GBK" w:eastAsia="方正仿宋_GBK"/>
      <w:i/>
      <w:iCs/>
      <w:color w:val="404040" w:themeColor="text1" w:themeTint="BF"/>
      <w:sz w:val="30"/>
    </w:rPr>
  </w:style>
  <w:style w:type="paragraph" w:styleId="af1">
    <w:name w:val="List Paragraph"/>
    <w:basedOn w:val="a"/>
    <w:uiPriority w:val="34"/>
    <w:qFormat/>
    <w:rsid w:val="000E46DD"/>
    <w:pPr>
      <w:ind w:left="720"/>
      <w:contextualSpacing/>
    </w:pPr>
  </w:style>
  <w:style w:type="character" w:styleId="af2">
    <w:name w:val="Intense Emphasis"/>
    <w:basedOn w:val="a0"/>
    <w:uiPriority w:val="21"/>
    <w:qFormat/>
    <w:rsid w:val="000E46DD"/>
    <w:rPr>
      <w:i/>
      <w:iCs/>
      <w:color w:val="0F4761" w:themeColor="accent1" w:themeShade="BF"/>
    </w:rPr>
  </w:style>
  <w:style w:type="paragraph" w:styleId="af3">
    <w:name w:val="Intense Quote"/>
    <w:basedOn w:val="a"/>
    <w:next w:val="a"/>
    <w:link w:val="af4"/>
    <w:uiPriority w:val="30"/>
    <w:qFormat/>
    <w:rsid w:val="000E46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4">
    <w:name w:val="明显引用 字符"/>
    <w:basedOn w:val="a0"/>
    <w:link w:val="af3"/>
    <w:uiPriority w:val="30"/>
    <w:rsid w:val="000E46DD"/>
    <w:rPr>
      <w:rFonts w:ascii="方正仿宋_GBK" w:eastAsia="方正仿宋_GBK"/>
      <w:i/>
      <w:iCs/>
      <w:color w:val="0F4761" w:themeColor="accent1" w:themeShade="BF"/>
      <w:sz w:val="30"/>
    </w:rPr>
  </w:style>
  <w:style w:type="character" w:styleId="af5">
    <w:name w:val="Intense Reference"/>
    <w:basedOn w:val="a0"/>
    <w:uiPriority w:val="32"/>
    <w:qFormat/>
    <w:rsid w:val="000E46D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627398">
      <w:bodyDiv w:val="1"/>
      <w:marLeft w:val="0"/>
      <w:marRight w:val="0"/>
      <w:marTop w:val="0"/>
      <w:marBottom w:val="0"/>
      <w:divBdr>
        <w:top w:val="none" w:sz="0" w:space="0" w:color="auto"/>
        <w:left w:val="none" w:sz="0" w:space="0" w:color="auto"/>
        <w:bottom w:val="none" w:sz="0" w:space="0" w:color="auto"/>
        <w:right w:val="none" w:sz="0" w:space="0" w:color="auto"/>
      </w:divBdr>
      <w:divsChild>
        <w:div w:id="1337879912">
          <w:marLeft w:val="0"/>
          <w:marRight w:val="0"/>
          <w:marTop w:val="0"/>
          <w:marBottom w:val="300"/>
          <w:divBdr>
            <w:top w:val="none" w:sz="0" w:space="0" w:color="auto"/>
            <w:left w:val="none" w:sz="0" w:space="0" w:color="auto"/>
            <w:bottom w:val="single" w:sz="6" w:space="0" w:color="BFBFBF"/>
            <w:right w:val="none" w:sz="0" w:space="0" w:color="auto"/>
          </w:divBdr>
          <w:divsChild>
            <w:div w:id="235168702">
              <w:marLeft w:val="0"/>
              <w:marRight w:val="0"/>
              <w:marTop w:val="0"/>
              <w:marBottom w:val="0"/>
              <w:divBdr>
                <w:top w:val="none" w:sz="0" w:space="0" w:color="auto"/>
                <w:left w:val="none" w:sz="0" w:space="0" w:color="auto"/>
                <w:bottom w:val="none" w:sz="0" w:space="0" w:color="auto"/>
                <w:right w:val="none" w:sz="0" w:space="0" w:color="auto"/>
              </w:divBdr>
            </w:div>
            <w:div w:id="950670673">
              <w:marLeft w:val="0"/>
              <w:marRight w:val="0"/>
              <w:marTop w:val="0"/>
              <w:marBottom w:val="0"/>
              <w:divBdr>
                <w:top w:val="none" w:sz="0" w:space="0" w:color="auto"/>
                <w:left w:val="none" w:sz="0" w:space="0" w:color="auto"/>
                <w:bottom w:val="none" w:sz="0" w:space="0" w:color="auto"/>
                <w:right w:val="none" w:sz="0" w:space="0" w:color="auto"/>
              </w:divBdr>
              <w:divsChild>
                <w:div w:id="1119179817">
                  <w:marLeft w:val="0"/>
                  <w:marRight w:val="0"/>
                  <w:marTop w:val="0"/>
                  <w:marBottom w:val="0"/>
                  <w:divBdr>
                    <w:top w:val="none" w:sz="0" w:space="0" w:color="auto"/>
                    <w:left w:val="none" w:sz="0" w:space="0" w:color="auto"/>
                    <w:bottom w:val="none" w:sz="0" w:space="0" w:color="auto"/>
                    <w:right w:val="none" w:sz="0" w:space="0" w:color="auto"/>
                  </w:divBdr>
                  <w:divsChild>
                    <w:div w:id="682318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821794">
          <w:marLeft w:val="0"/>
          <w:marRight w:val="0"/>
          <w:marTop w:val="0"/>
          <w:marBottom w:val="0"/>
          <w:divBdr>
            <w:top w:val="none" w:sz="0" w:space="0" w:color="auto"/>
            <w:left w:val="none" w:sz="0" w:space="0" w:color="auto"/>
            <w:bottom w:val="none" w:sz="0" w:space="0" w:color="auto"/>
            <w:right w:val="none" w:sz="0" w:space="0" w:color="auto"/>
          </w:divBdr>
          <w:divsChild>
            <w:div w:id="1285235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631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460</Words>
  <Characters>2624</Characters>
  <Application>Microsoft Office Word</Application>
  <DocSecurity>0</DocSecurity>
  <Lines>21</Lines>
  <Paragraphs>6</Paragraphs>
  <ScaleCrop>false</ScaleCrop>
  <Company/>
  <LinksUpToDate>false</LinksUpToDate>
  <CharactersWithSpaces>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数字理政 数字菁英</dc:creator>
  <cp:keywords>数字理政;数字菁英</cp:keywords>
  <dc:description/>
  <cp:lastModifiedBy>数字理政 数字菁英</cp:lastModifiedBy>
  <cp:revision>1</cp:revision>
  <cp:lastPrinted>2024-11-01T14:26:00Z</cp:lastPrinted>
  <dcterms:created xsi:type="dcterms:W3CDTF">2025-03-03T14:39:00Z</dcterms:created>
  <dcterms:modified xsi:type="dcterms:W3CDTF">2025-03-03T14:39:00Z</dcterms:modified>
</cp:coreProperties>
</file>