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7AC2" w:rsidRPr="00027AC2" w:rsidRDefault="00027AC2" w:rsidP="00027AC2">
      <w:pPr>
        <w:wordWrap w:val="0"/>
        <w:topLinePunct/>
        <w:adjustRightInd w:val="0"/>
        <w:spacing w:before="260" w:after="260" w:line="413" w:lineRule="auto"/>
        <w:jc w:val="center"/>
        <w:outlineLvl w:val="1"/>
        <w:rPr>
          <w:rFonts w:ascii="仿宋" w:eastAsia="仿宋" w:hAnsi="仿宋" w:cs="Times New Roman"/>
          <w:b/>
          <w:bCs/>
          <w:kern w:val="0"/>
          <w:sz w:val="32"/>
          <w:szCs w:val="32"/>
          <w:lang w:val="x-none" w:eastAsia="x-none"/>
        </w:rPr>
      </w:pPr>
      <w:bookmarkStart w:id="0" w:name="_Toc20315616"/>
      <w:bookmarkStart w:id="1" w:name="_Toc109240524"/>
      <w:bookmarkStart w:id="2" w:name="_GoBack"/>
      <w:bookmarkEnd w:id="2"/>
      <w:r w:rsidRPr="00027AC2">
        <w:rPr>
          <w:rFonts w:ascii="仿宋" w:eastAsia="仿宋" w:hAnsi="仿宋" w:cs="Times New Roman" w:hint="eastAsia"/>
          <w:b/>
          <w:bCs/>
          <w:kern w:val="0"/>
          <w:sz w:val="32"/>
          <w:szCs w:val="32"/>
          <w:lang w:val="x-none"/>
        </w:rPr>
        <w:t>招标</w:t>
      </w:r>
      <w:proofErr w:type="spellStart"/>
      <w:r w:rsidRPr="00027AC2">
        <w:rPr>
          <w:rFonts w:ascii="仿宋" w:eastAsia="仿宋" w:hAnsi="仿宋" w:cs="Times New Roman" w:hint="eastAsia"/>
          <w:b/>
          <w:bCs/>
          <w:kern w:val="0"/>
          <w:sz w:val="32"/>
          <w:szCs w:val="32"/>
          <w:lang w:val="x-none" w:eastAsia="x-none"/>
        </w:rPr>
        <w:t>项目需求</w:t>
      </w:r>
      <w:bookmarkEnd w:id="0"/>
      <w:bookmarkEnd w:id="1"/>
      <w:proofErr w:type="spellEnd"/>
    </w:p>
    <w:p w:rsidR="00027AC2" w:rsidRPr="00027AC2" w:rsidRDefault="00027AC2" w:rsidP="00027AC2">
      <w:pPr>
        <w:wordWrap w:val="0"/>
        <w:topLinePunct/>
        <w:spacing w:line="500" w:lineRule="exact"/>
        <w:ind w:firstLineChars="147" w:firstLine="413"/>
        <w:rPr>
          <w:rFonts w:ascii="仿宋" w:eastAsia="仿宋" w:hAnsi="仿宋" w:cs="Times New Roman" w:hint="eastAsia"/>
          <w:sz w:val="28"/>
          <w:szCs w:val="28"/>
        </w:rPr>
      </w:pPr>
      <w:r w:rsidRPr="00027AC2">
        <w:rPr>
          <w:rFonts w:ascii="仿宋" w:eastAsia="仿宋" w:hAnsi="仿宋" w:cs="Times New Roman" w:hint="eastAsia"/>
          <w:b/>
          <w:sz w:val="28"/>
          <w:szCs w:val="28"/>
        </w:rPr>
        <w:t>（一）</w:t>
      </w:r>
      <w:r w:rsidRPr="00027AC2">
        <w:rPr>
          <w:rFonts w:ascii="仿宋" w:eastAsia="仿宋" w:hAnsi="仿宋" w:cs="Times New Roman" w:hint="eastAsia"/>
          <w:sz w:val="28"/>
          <w:szCs w:val="28"/>
        </w:rPr>
        <w:t>本招标文件提出技术规格及服务要求的是最低限度的要求，投标人的标的应达到或优于本招标文件要求，并符合国家有关标准和规范要求且不允许负偏离。</w:t>
      </w:r>
    </w:p>
    <w:p w:rsidR="00027AC2" w:rsidRPr="00027AC2" w:rsidRDefault="00027AC2" w:rsidP="00027AC2">
      <w:pPr>
        <w:wordWrap w:val="0"/>
        <w:topLinePunct/>
        <w:spacing w:line="500" w:lineRule="exact"/>
        <w:ind w:firstLineChars="147" w:firstLine="413"/>
        <w:rPr>
          <w:rFonts w:ascii="仿宋" w:eastAsia="仿宋" w:hAnsi="仿宋" w:cs="Times New Roman" w:hint="eastAsia"/>
          <w:sz w:val="28"/>
          <w:szCs w:val="28"/>
        </w:rPr>
      </w:pPr>
      <w:r w:rsidRPr="00027AC2">
        <w:rPr>
          <w:rFonts w:ascii="仿宋" w:eastAsia="仿宋" w:hAnsi="仿宋" w:cs="Times New Roman" w:hint="eastAsia"/>
          <w:b/>
          <w:sz w:val="28"/>
          <w:szCs w:val="28"/>
        </w:rPr>
        <w:t>（二）本项目服务年限为叁年；所供软、硬件产品须提供三年的日常使用维护和操作指导服务，包括三年的软件修复和版本升级。服务期满后，本项目所有的网络设备及线路的硬件及软件归招标人所有，中标人不得拆迁搬走。</w:t>
      </w:r>
      <w:r w:rsidRPr="00027AC2">
        <w:rPr>
          <w:rFonts w:ascii="仿宋" w:eastAsia="仿宋" w:hAnsi="仿宋" w:cs="Times New Roman" w:hint="eastAsia"/>
          <w:sz w:val="28"/>
          <w:szCs w:val="28"/>
        </w:rPr>
        <w:t>投标产品属于国家规定“三包”范围的，其产品质量保证期不得低于“三包”规定。投标人的质量保证期承诺优于国家“三包”规定的，按投标人实际承诺执行。投标产品由制造商（指产品生产制造商，或其负责销售、售后服务机构，以下同）负责标准售后服务的，应当在投标文件中予以明确说明。中标人和制造商应当为招标人提供相应的售后服务：须具有技术援助电话，解答招标人在使用中遇到的问题，及时为招标人提出解决问题的建议。中标人在收到通知后，如不能提供能安全正常使用的设备，所造成的全部损失由卖方承担。在质保期内，如果中标人和制造商的产品技术升级，供应商应及时通知招标人，如招标人有相应要求，中标人和制造商应对招标人购买的产品进行升级服务。质量保证期过后，供应商和制造商应同样</w:t>
      </w:r>
      <w:r w:rsidRPr="00027AC2">
        <w:rPr>
          <w:rFonts w:ascii="仿宋" w:eastAsia="仿宋" w:hAnsi="仿宋" w:cs="Times New Roman" w:hint="eastAsia"/>
          <w:b/>
          <w:sz w:val="28"/>
          <w:szCs w:val="28"/>
        </w:rPr>
        <w:t>提供免费电话咨询服务</w:t>
      </w:r>
      <w:r w:rsidRPr="00027AC2">
        <w:rPr>
          <w:rFonts w:ascii="仿宋" w:eastAsia="仿宋" w:hAnsi="仿宋" w:cs="Times New Roman" w:hint="eastAsia"/>
          <w:sz w:val="28"/>
          <w:szCs w:val="28"/>
        </w:rPr>
        <w:t>，并应承诺提供产品上门维护服务。质量保证期过后，招标人需要继续由原供应商和制造商提供售后服务的，该供应商和制造商应以优惠价格提供售后服务。中标人和制造商售后服务中，维修使用的备品备件及易损件应为原厂配件，未经招标人同意不得使用非原厂配件。</w:t>
      </w:r>
    </w:p>
    <w:p w:rsidR="00027AC2" w:rsidRPr="00027AC2" w:rsidRDefault="00027AC2" w:rsidP="00027AC2">
      <w:pPr>
        <w:wordWrap w:val="0"/>
        <w:topLinePunct/>
        <w:spacing w:line="500" w:lineRule="exact"/>
        <w:ind w:firstLineChars="147" w:firstLine="413"/>
        <w:rPr>
          <w:rFonts w:ascii="仿宋" w:eastAsia="仿宋" w:hAnsi="仿宋" w:cs="Times New Roman" w:hint="eastAsia"/>
          <w:sz w:val="28"/>
          <w:szCs w:val="28"/>
        </w:rPr>
      </w:pPr>
      <w:r w:rsidRPr="00027AC2">
        <w:rPr>
          <w:rFonts w:ascii="仿宋" w:eastAsia="仿宋" w:hAnsi="仿宋" w:cs="Times New Roman" w:hint="eastAsia"/>
          <w:b/>
          <w:sz w:val="28"/>
          <w:szCs w:val="28"/>
        </w:rPr>
        <w:t>（三）</w:t>
      </w:r>
      <w:r w:rsidRPr="00027AC2">
        <w:rPr>
          <w:rFonts w:ascii="仿宋" w:eastAsia="仿宋" w:hAnsi="仿宋" w:cs="Times New Roman" w:hint="eastAsia"/>
          <w:sz w:val="28"/>
          <w:szCs w:val="28"/>
        </w:rPr>
        <w:t>标的如为某单位的专利或特有产品，请投标人在答疑期内告知采购代理机构。所有标的</w:t>
      </w:r>
      <w:proofErr w:type="gramStart"/>
      <w:r w:rsidRPr="00027AC2">
        <w:rPr>
          <w:rFonts w:ascii="仿宋" w:eastAsia="仿宋" w:hAnsi="仿宋" w:cs="Times New Roman" w:hint="eastAsia"/>
          <w:sz w:val="28"/>
          <w:szCs w:val="28"/>
        </w:rPr>
        <w:t>的</w:t>
      </w:r>
      <w:proofErr w:type="gramEnd"/>
      <w:r w:rsidRPr="00027AC2">
        <w:rPr>
          <w:rFonts w:ascii="仿宋" w:eastAsia="仿宋" w:hAnsi="仿宋" w:cs="Times New Roman" w:hint="eastAsia"/>
          <w:sz w:val="28"/>
          <w:szCs w:val="28"/>
        </w:rPr>
        <w:t>知识产权问题，由各投标人自行负责。</w:t>
      </w:r>
    </w:p>
    <w:p w:rsidR="00027AC2" w:rsidRPr="00027AC2" w:rsidRDefault="00027AC2" w:rsidP="00027AC2">
      <w:pPr>
        <w:wordWrap w:val="0"/>
        <w:topLinePunct/>
        <w:spacing w:line="500" w:lineRule="exact"/>
        <w:ind w:firstLineChars="147" w:firstLine="413"/>
        <w:rPr>
          <w:rFonts w:ascii="仿宋" w:eastAsia="仿宋" w:hAnsi="仿宋" w:cs="Times New Roman" w:hint="eastAsia"/>
          <w:sz w:val="28"/>
          <w:szCs w:val="28"/>
        </w:rPr>
      </w:pPr>
      <w:r w:rsidRPr="00027AC2">
        <w:rPr>
          <w:rFonts w:ascii="仿宋" w:eastAsia="仿宋" w:hAnsi="仿宋" w:cs="Times New Roman" w:hint="eastAsia"/>
          <w:b/>
          <w:sz w:val="28"/>
          <w:szCs w:val="28"/>
        </w:rPr>
        <w:t>（四）售后服务要求</w:t>
      </w:r>
      <w:r w:rsidRPr="00027AC2">
        <w:rPr>
          <w:rFonts w:ascii="仿宋" w:eastAsia="仿宋" w:hAnsi="仿宋" w:cs="Times New Roman" w:hint="eastAsia"/>
          <w:sz w:val="28"/>
          <w:szCs w:val="28"/>
        </w:rPr>
        <w:t>：</w:t>
      </w:r>
    </w:p>
    <w:p w:rsidR="00027AC2" w:rsidRPr="00027AC2" w:rsidRDefault="00027AC2" w:rsidP="00027AC2">
      <w:pPr>
        <w:wordWrap w:val="0"/>
        <w:topLinePunct/>
        <w:spacing w:line="500" w:lineRule="exact"/>
        <w:ind w:firstLineChars="147" w:firstLine="412"/>
        <w:rPr>
          <w:rFonts w:ascii="仿宋" w:eastAsia="仿宋" w:hAnsi="仿宋" w:cs="Times New Roman" w:hint="eastAsia"/>
          <w:sz w:val="28"/>
          <w:szCs w:val="28"/>
        </w:rPr>
      </w:pPr>
      <w:r w:rsidRPr="00027AC2">
        <w:rPr>
          <w:rFonts w:ascii="仿宋" w:eastAsia="仿宋" w:hAnsi="仿宋" w:cs="Times New Roman" w:hint="eastAsia"/>
          <w:sz w:val="28"/>
          <w:szCs w:val="28"/>
        </w:rPr>
        <w:t>1、提供二人三年驻场运维及产品升级服务；</w:t>
      </w:r>
    </w:p>
    <w:p w:rsidR="00027AC2" w:rsidRPr="00027AC2" w:rsidRDefault="00027AC2" w:rsidP="00027AC2">
      <w:pPr>
        <w:wordWrap w:val="0"/>
        <w:topLinePunct/>
        <w:spacing w:line="500" w:lineRule="exact"/>
        <w:ind w:firstLineChars="147" w:firstLine="412"/>
        <w:rPr>
          <w:rFonts w:ascii="仿宋" w:eastAsia="仿宋" w:hAnsi="仿宋" w:cs="Times New Roman" w:hint="eastAsia"/>
          <w:sz w:val="28"/>
          <w:szCs w:val="28"/>
        </w:rPr>
      </w:pPr>
      <w:r w:rsidRPr="00027AC2">
        <w:rPr>
          <w:rFonts w:ascii="仿宋" w:eastAsia="仿宋" w:hAnsi="仿宋" w:cs="Times New Roman" w:hint="eastAsia"/>
          <w:sz w:val="28"/>
          <w:szCs w:val="28"/>
        </w:rPr>
        <w:t>2、质量保证期、产品有效期内提供服务时发生的一切费用以及二人三年驻场的食宿、工资、福利待遇等费用都由中标人承担。</w:t>
      </w:r>
    </w:p>
    <w:p w:rsidR="00027AC2" w:rsidRPr="00027AC2" w:rsidRDefault="00027AC2" w:rsidP="00027AC2">
      <w:pPr>
        <w:wordWrap w:val="0"/>
        <w:topLinePunct/>
        <w:spacing w:line="500" w:lineRule="exact"/>
        <w:ind w:firstLineChars="147" w:firstLine="413"/>
        <w:rPr>
          <w:rFonts w:ascii="仿宋" w:eastAsia="仿宋" w:hAnsi="仿宋" w:cs="Times New Roman" w:hint="eastAsia"/>
          <w:b/>
          <w:sz w:val="28"/>
          <w:szCs w:val="28"/>
        </w:rPr>
      </w:pPr>
      <w:r w:rsidRPr="00027AC2">
        <w:rPr>
          <w:rFonts w:ascii="仿宋" w:eastAsia="仿宋" w:hAnsi="仿宋" w:cs="Times New Roman" w:hint="eastAsia"/>
          <w:b/>
          <w:sz w:val="28"/>
          <w:szCs w:val="28"/>
        </w:rPr>
        <w:lastRenderedPageBreak/>
        <w:t>（五）技术规格及服务要求：</w:t>
      </w:r>
    </w:p>
    <w:p w:rsidR="00027AC2" w:rsidRPr="00027AC2" w:rsidRDefault="00027AC2" w:rsidP="00027AC2">
      <w:pPr>
        <w:topLinePunct/>
        <w:ind w:firstLineChars="100" w:firstLine="281"/>
        <w:jc w:val="center"/>
        <w:rPr>
          <w:rFonts w:ascii="仿宋" w:eastAsia="仿宋" w:hAnsi="仿宋" w:cs="Times New Roman" w:hint="eastAsia"/>
          <w:b/>
          <w:sz w:val="28"/>
          <w:szCs w:val="28"/>
        </w:rPr>
      </w:pPr>
      <w:r w:rsidRPr="00027AC2">
        <w:rPr>
          <w:rFonts w:ascii="仿宋" w:eastAsia="仿宋" w:hAnsi="仿宋" w:cs="Times New Roman" w:hint="eastAsia"/>
          <w:b/>
          <w:sz w:val="28"/>
          <w:szCs w:val="28"/>
        </w:rPr>
        <w:t>采购内容</w:t>
      </w:r>
    </w:p>
    <w:tbl>
      <w:tblPr>
        <w:tblW w:w="864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09"/>
        <w:gridCol w:w="708"/>
        <w:gridCol w:w="4214"/>
        <w:gridCol w:w="1740"/>
      </w:tblGrid>
      <w:tr w:rsidR="00027AC2" w:rsidRPr="00027AC2" w:rsidTr="00DE09D3">
        <w:trPr>
          <w:trHeight w:val="263"/>
        </w:trPr>
        <w:tc>
          <w:tcPr>
            <w:tcW w:w="1276"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
                <w:bCs/>
                <w:color w:val="000000"/>
                <w:kern w:val="0"/>
                <w:szCs w:val="21"/>
              </w:rPr>
            </w:pPr>
            <w:r w:rsidRPr="00027AC2">
              <w:rPr>
                <w:rFonts w:ascii="仿宋" w:eastAsia="仿宋" w:hAnsi="仿宋" w:cs="宋体" w:hint="eastAsia"/>
                <w:b/>
                <w:bCs/>
                <w:color w:val="000000"/>
                <w:kern w:val="0"/>
                <w:szCs w:val="21"/>
              </w:rPr>
              <w:t>项目名称</w:t>
            </w:r>
          </w:p>
        </w:tc>
        <w:tc>
          <w:tcPr>
            <w:tcW w:w="709"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
                <w:bCs/>
                <w:color w:val="000000"/>
                <w:kern w:val="0"/>
                <w:szCs w:val="21"/>
              </w:rPr>
            </w:pPr>
            <w:r w:rsidRPr="00027AC2">
              <w:rPr>
                <w:rFonts w:ascii="仿宋" w:eastAsia="仿宋" w:hAnsi="仿宋" w:cs="宋体" w:hint="eastAsia"/>
                <w:b/>
                <w:bCs/>
                <w:color w:val="000000"/>
                <w:kern w:val="0"/>
                <w:szCs w:val="21"/>
              </w:rPr>
              <w:t>数量</w:t>
            </w:r>
          </w:p>
        </w:tc>
        <w:tc>
          <w:tcPr>
            <w:tcW w:w="708"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
                <w:bCs/>
                <w:color w:val="000000"/>
                <w:kern w:val="0"/>
                <w:szCs w:val="21"/>
              </w:rPr>
            </w:pPr>
            <w:r w:rsidRPr="00027AC2">
              <w:rPr>
                <w:rFonts w:ascii="仿宋" w:eastAsia="仿宋" w:hAnsi="仿宋" w:cs="宋体" w:hint="eastAsia"/>
                <w:b/>
                <w:bCs/>
                <w:color w:val="000000"/>
                <w:kern w:val="0"/>
                <w:szCs w:val="21"/>
              </w:rPr>
              <w:t>单位</w:t>
            </w:r>
          </w:p>
        </w:tc>
        <w:tc>
          <w:tcPr>
            <w:tcW w:w="4214"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
                <w:bCs/>
                <w:color w:val="000000"/>
                <w:kern w:val="0"/>
                <w:szCs w:val="21"/>
              </w:rPr>
            </w:pPr>
            <w:r w:rsidRPr="00027AC2">
              <w:rPr>
                <w:rFonts w:ascii="仿宋" w:eastAsia="仿宋" w:hAnsi="仿宋" w:cs="宋体" w:hint="eastAsia"/>
                <w:b/>
                <w:bCs/>
                <w:color w:val="000000"/>
                <w:kern w:val="0"/>
                <w:szCs w:val="21"/>
              </w:rPr>
              <w:t>主要服务及要求</w:t>
            </w:r>
          </w:p>
        </w:tc>
        <w:tc>
          <w:tcPr>
            <w:tcW w:w="1740"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
                <w:bCs/>
                <w:color w:val="000000"/>
                <w:kern w:val="0"/>
                <w:szCs w:val="21"/>
              </w:rPr>
            </w:pPr>
            <w:r w:rsidRPr="00027AC2">
              <w:rPr>
                <w:rFonts w:ascii="仿宋" w:eastAsia="仿宋" w:hAnsi="仿宋" w:cs="宋体" w:hint="eastAsia"/>
                <w:b/>
                <w:bCs/>
                <w:color w:val="000000"/>
                <w:kern w:val="0"/>
                <w:szCs w:val="21"/>
              </w:rPr>
              <w:t>预算金额</w:t>
            </w:r>
          </w:p>
        </w:tc>
      </w:tr>
      <w:tr w:rsidR="00027AC2" w:rsidRPr="00027AC2" w:rsidTr="00DE09D3">
        <w:trPr>
          <w:trHeight w:val="90"/>
        </w:trPr>
        <w:tc>
          <w:tcPr>
            <w:tcW w:w="1276"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Cs/>
                <w:color w:val="000000"/>
                <w:kern w:val="0"/>
                <w:szCs w:val="21"/>
              </w:rPr>
            </w:pPr>
            <w:r w:rsidRPr="00027AC2">
              <w:rPr>
                <w:rFonts w:ascii="仿宋" w:eastAsia="仿宋" w:hAnsi="仿宋" w:cs="宋体" w:hint="eastAsia"/>
                <w:szCs w:val="21"/>
              </w:rPr>
              <w:t>于都县新型智慧城市项目（一期）</w:t>
            </w:r>
          </w:p>
        </w:tc>
        <w:tc>
          <w:tcPr>
            <w:tcW w:w="709"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Cs/>
                <w:color w:val="000000"/>
                <w:kern w:val="0"/>
                <w:szCs w:val="21"/>
              </w:rPr>
            </w:pPr>
            <w:r w:rsidRPr="00027AC2">
              <w:rPr>
                <w:rFonts w:ascii="仿宋" w:eastAsia="仿宋" w:hAnsi="仿宋" w:cs="宋体" w:hint="eastAsia"/>
                <w:bCs/>
                <w:color w:val="000000"/>
                <w:kern w:val="0"/>
                <w:szCs w:val="21"/>
              </w:rPr>
              <w:t>1</w:t>
            </w:r>
          </w:p>
        </w:tc>
        <w:tc>
          <w:tcPr>
            <w:tcW w:w="708"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Cs/>
                <w:color w:val="000000"/>
                <w:kern w:val="0"/>
                <w:szCs w:val="21"/>
              </w:rPr>
            </w:pPr>
            <w:r w:rsidRPr="00027AC2">
              <w:rPr>
                <w:rFonts w:ascii="仿宋" w:eastAsia="仿宋" w:hAnsi="仿宋" w:cs="宋体" w:hint="eastAsia"/>
                <w:bCs/>
                <w:color w:val="000000"/>
                <w:kern w:val="0"/>
                <w:szCs w:val="21"/>
              </w:rPr>
              <w:t>项</w:t>
            </w:r>
          </w:p>
        </w:tc>
        <w:tc>
          <w:tcPr>
            <w:tcW w:w="4214"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Cs/>
                <w:color w:val="000000"/>
                <w:kern w:val="0"/>
                <w:szCs w:val="21"/>
              </w:rPr>
            </w:pPr>
            <w:r w:rsidRPr="00027AC2">
              <w:rPr>
                <w:rFonts w:ascii="仿宋" w:eastAsia="仿宋" w:hAnsi="仿宋" w:cs="宋体" w:hint="eastAsia"/>
                <w:bCs/>
                <w:color w:val="000000"/>
                <w:kern w:val="0"/>
                <w:szCs w:val="21"/>
              </w:rPr>
              <w:t>含：数字</w:t>
            </w:r>
            <w:r w:rsidRPr="00027AC2">
              <w:rPr>
                <w:rFonts w:ascii="仿宋" w:eastAsia="仿宋" w:hAnsi="仿宋" w:cs="宋体" w:hint="eastAsia"/>
                <w:bCs/>
                <w:kern w:val="0"/>
                <w:szCs w:val="21"/>
              </w:rPr>
              <w:t>大脑</w:t>
            </w:r>
            <w:r w:rsidRPr="00027AC2">
              <w:rPr>
                <w:rFonts w:ascii="仿宋" w:eastAsia="仿宋" w:hAnsi="仿宋" w:cs="宋体" w:hint="eastAsia"/>
                <w:bCs/>
                <w:color w:val="000000"/>
                <w:kern w:val="0"/>
                <w:szCs w:val="21"/>
              </w:rPr>
              <w:t>、</w:t>
            </w:r>
            <w:r w:rsidRPr="00027AC2">
              <w:rPr>
                <w:rFonts w:ascii="仿宋" w:eastAsia="仿宋" w:hAnsi="仿宋" w:cs="宋体" w:hint="eastAsia"/>
                <w:bCs/>
                <w:kern w:val="0"/>
                <w:szCs w:val="21"/>
              </w:rPr>
              <w:t>城市运行指挥平台、产业大脑、智慧社区、智慧路灯、指挥中心LED显示屏系统、5G WIFI数字会议系统等，详见于都县新型智慧城市项目（一期）需求清单。</w:t>
            </w:r>
          </w:p>
        </w:tc>
        <w:tc>
          <w:tcPr>
            <w:tcW w:w="1740" w:type="dxa"/>
            <w:shd w:val="clear" w:color="auto" w:fill="auto"/>
            <w:vAlign w:val="center"/>
          </w:tcPr>
          <w:p w:rsidR="00027AC2" w:rsidRPr="00027AC2" w:rsidRDefault="00027AC2" w:rsidP="00027AC2">
            <w:pPr>
              <w:adjustRightInd w:val="0"/>
              <w:snapToGrid w:val="0"/>
              <w:spacing w:line="360" w:lineRule="auto"/>
              <w:jc w:val="center"/>
              <w:rPr>
                <w:rFonts w:ascii="仿宋" w:eastAsia="仿宋" w:hAnsi="仿宋" w:cs="宋体"/>
                <w:bCs/>
                <w:color w:val="000000"/>
                <w:kern w:val="0"/>
                <w:szCs w:val="21"/>
              </w:rPr>
            </w:pPr>
            <w:r w:rsidRPr="00027AC2">
              <w:rPr>
                <w:rFonts w:ascii="仿宋" w:eastAsia="仿宋" w:hAnsi="仿宋" w:cs="宋体" w:hint="eastAsia"/>
                <w:bCs/>
                <w:color w:val="000000"/>
                <w:kern w:val="0"/>
                <w:szCs w:val="21"/>
              </w:rPr>
              <w:t>68990000.00元</w:t>
            </w:r>
          </w:p>
        </w:tc>
      </w:tr>
    </w:tbl>
    <w:p w:rsidR="00027AC2" w:rsidRPr="00027AC2" w:rsidRDefault="00027AC2" w:rsidP="00027AC2">
      <w:pPr>
        <w:wordWrap w:val="0"/>
        <w:topLinePunct/>
        <w:rPr>
          <w:rFonts w:ascii="仿宋" w:eastAsia="仿宋" w:hAnsi="仿宋" w:cs="Times New Roman" w:hint="eastAsia"/>
          <w:b/>
          <w:sz w:val="28"/>
          <w:szCs w:val="28"/>
        </w:rPr>
      </w:pPr>
    </w:p>
    <w:p w:rsidR="00027AC2" w:rsidRPr="00027AC2" w:rsidRDefault="00027AC2" w:rsidP="00027AC2">
      <w:pPr>
        <w:topLinePunct/>
        <w:ind w:firstLineChars="100" w:firstLine="281"/>
        <w:jc w:val="center"/>
        <w:rPr>
          <w:rFonts w:ascii="仿宋" w:eastAsia="仿宋" w:hAnsi="仿宋" w:cs="Times New Roman" w:hint="eastAsia"/>
          <w:b/>
          <w:sz w:val="28"/>
          <w:szCs w:val="28"/>
        </w:rPr>
      </w:pPr>
      <w:r w:rsidRPr="00027AC2">
        <w:rPr>
          <w:rFonts w:ascii="仿宋" w:eastAsia="仿宋" w:hAnsi="仿宋" w:cs="Times New Roman" w:hint="eastAsia"/>
          <w:b/>
          <w:sz w:val="28"/>
          <w:szCs w:val="28"/>
        </w:rPr>
        <w:t>商务需求</w:t>
      </w:r>
    </w:p>
    <w:tbl>
      <w:tblPr>
        <w:tblW w:w="864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6"/>
        <w:gridCol w:w="6662"/>
      </w:tblGrid>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序号</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需求名称</w:t>
            </w:r>
          </w:p>
        </w:tc>
        <w:tc>
          <w:tcPr>
            <w:tcW w:w="6662"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需求说明</w:t>
            </w:r>
          </w:p>
        </w:tc>
      </w:tr>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1</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交货地点</w:t>
            </w:r>
          </w:p>
        </w:tc>
        <w:tc>
          <w:tcPr>
            <w:tcW w:w="6662" w:type="dxa"/>
            <w:vAlign w:val="center"/>
          </w:tcPr>
          <w:p w:rsidR="00027AC2" w:rsidRPr="00027AC2" w:rsidRDefault="00027AC2" w:rsidP="00027AC2">
            <w:pPr>
              <w:widowControl/>
              <w:adjustRightInd w:val="0"/>
              <w:snapToGrid w:val="0"/>
              <w:spacing w:line="360" w:lineRule="auto"/>
              <w:jc w:val="left"/>
              <w:rPr>
                <w:rFonts w:ascii="仿宋" w:eastAsia="仿宋" w:hAnsi="仿宋" w:cs="宋体"/>
                <w:bCs/>
                <w:kern w:val="0"/>
                <w:szCs w:val="21"/>
              </w:rPr>
            </w:pPr>
            <w:r w:rsidRPr="00027AC2">
              <w:rPr>
                <w:rFonts w:ascii="仿宋" w:eastAsia="仿宋" w:hAnsi="仿宋" w:cs="宋体" w:hint="eastAsia"/>
                <w:szCs w:val="21"/>
              </w:rPr>
              <w:t>于都县</w:t>
            </w:r>
            <w:r w:rsidRPr="00027AC2">
              <w:rPr>
                <w:rFonts w:ascii="仿宋" w:eastAsia="仿宋" w:hAnsi="仿宋" w:cs="宋体" w:hint="eastAsia"/>
                <w:bCs/>
                <w:kern w:val="0"/>
                <w:szCs w:val="21"/>
              </w:rPr>
              <w:t>。</w:t>
            </w:r>
          </w:p>
        </w:tc>
      </w:tr>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2</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合同签订时间及项目完成时间要求</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签订合同后</w:t>
            </w:r>
            <w:r w:rsidRPr="00027AC2">
              <w:rPr>
                <w:rFonts w:ascii="仿宋" w:eastAsia="仿宋" w:hAnsi="仿宋" w:cs="宋体" w:hint="eastAsia"/>
                <w:b/>
                <w:kern w:val="0"/>
                <w:szCs w:val="21"/>
                <w:u w:val="single"/>
              </w:rPr>
              <w:t>180天内</w:t>
            </w:r>
            <w:r w:rsidRPr="00027AC2">
              <w:rPr>
                <w:rFonts w:ascii="仿宋" w:eastAsia="仿宋" w:hAnsi="仿宋" w:cs="宋体" w:hint="eastAsia"/>
                <w:bCs/>
                <w:kern w:val="0"/>
                <w:szCs w:val="21"/>
              </w:rPr>
              <w:t>完成供货，且安装调试完成并交付使用。交货时必须提供原厂配置的产品技术资料，使用说明书，货物出厂的质量检测报告和产品合格证，有效的保修单和说明书中要求配置的各项配件。</w:t>
            </w:r>
          </w:p>
        </w:tc>
      </w:tr>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3</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履约保证金</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1、履约保证金：履约保证金金额为合同金额的</w:t>
            </w:r>
            <w:r w:rsidRPr="00027AC2">
              <w:rPr>
                <w:rFonts w:ascii="仿宋" w:eastAsia="仿宋" w:hAnsi="仿宋" w:cs="宋体" w:hint="eastAsia"/>
                <w:b/>
                <w:kern w:val="0"/>
                <w:szCs w:val="21"/>
                <w:u w:val="single"/>
              </w:rPr>
              <w:t>2%</w:t>
            </w:r>
            <w:r w:rsidRPr="00027AC2">
              <w:rPr>
                <w:rFonts w:ascii="仿宋" w:eastAsia="仿宋" w:hAnsi="仿宋" w:cs="宋体" w:hint="eastAsia"/>
                <w:bCs/>
                <w:kern w:val="0"/>
                <w:szCs w:val="21"/>
              </w:rPr>
              <w:t>，应当采用支票、汇票、本票、网上银行支付或者金融机构、担保机构出具的保函等非现金形式交纳。履约保证金由采购人收取，按合同约定退还。</w:t>
            </w:r>
          </w:p>
        </w:tc>
      </w:tr>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4</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付款方式</w:t>
            </w:r>
          </w:p>
        </w:tc>
        <w:tc>
          <w:tcPr>
            <w:tcW w:w="6662" w:type="dxa"/>
            <w:vAlign w:val="center"/>
          </w:tcPr>
          <w:p w:rsidR="00027AC2" w:rsidRPr="00027AC2" w:rsidRDefault="00027AC2" w:rsidP="00027AC2">
            <w:pPr>
              <w:widowControl/>
              <w:adjustRightInd w:val="0"/>
              <w:snapToGrid w:val="0"/>
              <w:spacing w:line="360" w:lineRule="auto"/>
              <w:jc w:val="left"/>
              <w:rPr>
                <w:rFonts w:ascii="仿宋" w:eastAsia="仿宋" w:hAnsi="仿宋" w:cs="宋体"/>
                <w:szCs w:val="21"/>
              </w:rPr>
            </w:pPr>
            <w:r w:rsidRPr="00027AC2">
              <w:rPr>
                <w:rFonts w:ascii="仿宋" w:eastAsia="仿宋" w:hAnsi="仿宋" w:cs="宋体" w:hint="eastAsia"/>
                <w:bCs/>
                <w:kern w:val="0"/>
                <w:szCs w:val="21"/>
              </w:rPr>
              <w:t>在完成指挥中心建设</w:t>
            </w:r>
            <w:r w:rsidRPr="00027AC2">
              <w:rPr>
                <w:rFonts w:ascii="仿宋" w:eastAsia="仿宋" w:hAnsi="仿宋" w:cs="宋体"/>
                <w:bCs/>
                <w:kern w:val="0"/>
                <w:szCs w:val="21"/>
              </w:rPr>
              <w:t>，</w:t>
            </w:r>
            <w:r w:rsidRPr="00027AC2">
              <w:rPr>
                <w:rFonts w:ascii="仿宋" w:eastAsia="仿宋" w:hAnsi="仿宋" w:cs="宋体" w:hint="eastAsia"/>
                <w:bCs/>
                <w:kern w:val="0"/>
                <w:szCs w:val="21"/>
              </w:rPr>
              <w:t>且</w:t>
            </w:r>
            <w:r w:rsidRPr="00027AC2">
              <w:rPr>
                <w:rFonts w:ascii="仿宋" w:eastAsia="仿宋" w:hAnsi="仿宋" w:cs="宋体"/>
                <w:bCs/>
                <w:kern w:val="0"/>
                <w:szCs w:val="21"/>
              </w:rPr>
              <w:t>通过初步验收合格后</w:t>
            </w:r>
            <w:r w:rsidRPr="00027AC2">
              <w:rPr>
                <w:rFonts w:ascii="仿宋" w:eastAsia="仿宋" w:hAnsi="仿宋" w:cs="宋体" w:hint="eastAsia"/>
                <w:bCs/>
                <w:kern w:val="0"/>
                <w:szCs w:val="21"/>
              </w:rPr>
              <w:t>10个工作日内</w:t>
            </w:r>
            <w:proofErr w:type="gramStart"/>
            <w:r w:rsidRPr="00027AC2">
              <w:rPr>
                <w:rFonts w:ascii="仿宋" w:eastAsia="仿宋" w:hAnsi="仿宋" w:cs="宋体" w:hint="eastAsia"/>
                <w:bCs/>
                <w:kern w:val="0"/>
                <w:szCs w:val="21"/>
              </w:rPr>
              <w:t>付合同</w:t>
            </w:r>
            <w:proofErr w:type="gramEnd"/>
            <w:r w:rsidRPr="00027AC2">
              <w:rPr>
                <w:rFonts w:ascii="仿宋" w:eastAsia="仿宋" w:hAnsi="仿宋" w:cs="宋体" w:hint="eastAsia"/>
                <w:bCs/>
                <w:kern w:val="0"/>
                <w:szCs w:val="21"/>
              </w:rPr>
              <w:t>总金额的20%；项目无故障运行一个月后，经验收合格后10个工作日内支付合同总金额的50%；余下部分在项目验收合格后次年度起每年支付合同总金额的10%，不计利息，分三年付清。</w:t>
            </w:r>
          </w:p>
        </w:tc>
      </w:tr>
      <w:tr w:rsidR="00027AC2" w:rsidRPr="00027AC2" w:rsidTr="00DE09D3">
        <w:trPr>
          <w:trHeight w:val="544"/>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5</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质量要求</w:t>
            </w:r>
          </w:p>
        </w:tc>
        <w:tc>
          <w:tcPr>
            <w:tcW w:w="6662" w:type="dxa"/>
            <w:vAlign w:val="center"/>
          </w:tcPr>
          <w:p w:rsidR="00027AC2" w:rsidRPr="00027AC2" w:rsidRDefault="00027AC2" w:rsidP="00027AC2">
            <w:pPr>
              <w:widowControl/>
              <w:adjustRightInd w:val="0"/>
              <w:snapToGrid w:val="0"/>
              <w:spacing w:line="360" w:lineRule="auto"/>
              <w:jc w:val="left"/>
              <w:rPr>
                <w:rFonts w:ascii="仿宋" w:eastAsia="仿宋" w:hAnsi="仿宋" w:cs="宋体"/>
                <w:bCs/>
                <w:kern w:val="0"/>
                <w:szCs w:val="21"/>
              </w:rPr>
            </w:pPr>
            <w:r w:rsidRPr="00027AC2">
              <w:rPr>
                <w:rFonts w:ascii="仿宋" w:eastAsia="仿宋" w:hAnsi="仿宋" w:cs="宋体" w:hint="eastAsia"/>
                <w:bCs/>
                <w:kern w:val="0"/>
                <w:szCs w:val="21"/>
              </w:rPr>
              <w:t>在质量保证期内，提供原厂售后服务，如果产品发生故障，负责调查故障原因并免费修复直至满足产品性能的要求，或者更换产品或部分有缺陷的组件和材料，质保期内所有货物售后服务方式均为免费上门服务；</w:t>
            </w:r>
          </w:p>
        </w:tc>
      </w:tr>
      <w:tr w:rsidR="00027AC2" w:rsidRPr="00027AC2" w:rsidTr="00DE09D3">
        <w:trPr>
          <w:trHeight w:val="544"/>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6</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质保期</w:t>
            </w:r>
          </w:p>
        </w:tc>
        <w:tc>
          <w:tcPr>
            <w:tcW w:w="6662" w:type="dxa"/>
            <w:vAlign w:val="center"/>
          </w:tcPr>
          <w:p w:rsidR="00027AC2" w:rsidRPr="00027AC2" w:rsidRDefault="00027AC2" w:rsidP="00027AC2">
            <w:pPr>
              <w:widowControl/>
              <w:adjustRightInd w:val="0"/>
              <w:snapToGrid w:val="0"/>
              <w:spacing w:line="360" w:lineRule="auto"/>
              <w:jc w:val="left"/>
              <w:rPr>
                <w:rFonts w:ascii="仿宋" w:eastAsia="仿宋" w:hAnsi="仿宋" w:cs="宋体"/>
                <w:bCs/>
                <w:kern w:val="0"/>
                <w:szCs w:val="21"/>
              </w:rPr>
            </w:pPr>
            <w:r w:rsidRPr="00027AC2">
              <w:rPr>
                <w:rFonts w:ascii="仿宋" w:eastAsia="仿宋" w:hAnsi="仿宋" w:cs="宋体" w:hint="eastAsia"/>
                <w:bCs/>
                <w:kern w:val="0"/>
                <w:szCs w:val="21"/>
              </w:rPr>
              <w:t>本项目服务年限为叁年；所供软、硬件产品须提供三年的日常使用维护和操作指导服务，包括三年的软件修复和版本升级。服务期满后，本项目所有的网络设备及线路的硬件及软件归招标人所有，中标人不得拆迁搬走。</w:t>
            </w:r>
          </w:p>
        </w:tc>
      </w:tr>
      <w:tr w:rsidR="00027AC2" w:rsidRPr="00027AC2" w:rsidTr="00DE09D3">
        <w:trPr>
          <w:trHeight w:val="371"/>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7</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报价方式</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本项目为包干价，包含招标文件规定的完成本项目设备及软件的购置费、税款、运输费、验收费、装卸费、保险费、相关系统对接费用、安装调试费、培训及其他一切费用，配套动力及信号连接线包干，不再另行支付任何费用。</w:t>
            </w:r>
          </w:p>
        </w:tc>
      </w:tr>
      <w:tr w:rsidR="00027AC2" w:rsidRPr="00027AC2" w:rsidTr="00DE09D3">
        <w:trPr>
          <w:trHeight w:val="415"/>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8</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售后服务要求</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1、提供二人三年驻场运</w:t>
            </w:r>
            <w:r w:rsidRPr="00027AC2">
              <w:rPr>
                <w:rFonts w:ascii="仿宋" w:eastAsia="仿宋" w:hAnsi="仿宋" w:cs="宋体"/>
                <w:bCs/>
                <w:kern w:val="0"/>
                <w:szCs w:val="21"/>
              </w:rPr>
              <w:t>维及</w:t>
            </w:r>
            <w:r w:rsidRPr="00027AC2">
              <w:rPr>
                <w:rFonts w:ascii="仿宋" w:eastAsia="仿宋" w:hAnsi="仿宋" w:cs="宋体" w:hint="eastAsia"/>
                <w:bCs/>
                <w:kern w:val="0"/>
                <w:szCs w:val="21"/>
              </w:rPr>
              <w:t>产品升级服务；</w:t>
            </w:r>
          </w:p>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2、质量保证期、产品有效期内提供服务时发生的一切费用以及二人三</w:t>
            </w:r>
            <w:r w:rsidRPr="00027AC2">
              <w:rPr>
                <w:rFonts w:ascii="仿宋" w:eastAsia="仿宋" w:hAnsi="仿宋" w:cs="宋体" w:hint="eastAsia"/>
                <w:bCs/>
                <w:kern w:val="0"/>
                <w:szCs w:val="21"/>
              </w:rPr>
              <w:lastRenderedPageBreak/>
              <w:t>年驻场的食宿、工资、福利待遇等费用都由中标人承担。</w:t>
            </w:r>
          </w:p>
        </w:tc>
      </w:tr>
      <w:tr w:rsidR="00027AC2" w:rsidRPr="00027AC2" w:rsidTr="00DE09D3">
        <w:trPr>
          <w:trHeight w:val="609"/>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lastRenderedPageBreak/>
              <w:t>9</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安装及验收要求</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1、中标人须为验收提供一切条件及承担相关验收、检测费用。</w:t>
            </w:r>
          </w:p>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2、中标人货物到达后，存放于采购人指定场所由中标人自行保管。采购人如对中标人货物质量有疑问，有权在现场对中标人的货物随意抽取样品送至有关检测部门进行检测，如发现检测不合格的，采购人即有权终止合同。中标人承担因检测不合格导致的全部经济责任和违约责任。</w:t>
            </w:r>
          </w:p>
          <w:p w:rsidR="00027AC2" w:rsidRPr="00027AC2" w:rsidRDefault="00027AC2" w:rsidP="00027AC2">
            <w:pPr>
              <w:adjustRightInd w:val="0"/>
              <w:snapToGrid w:val="0"/>
              <w:spacing w:line="360" w:lineRule="auto"/>
              <w:rPr>
                <w:rFonts w:ascii="仿宋" w:eastAsia="仿宋" w:hAnsi="仿宋" w:cs="宋体"/>
                <w:szCs w:val="21"/>
              </w:rPr>
            </w:pPr>
            <w:r w:rsidRPr="00027AC2">
              <w:rPr>
                <w:rFonts w:ascii="仿宋" w:eastAsia="仿宋" w:hAnsi="仿宋" w:cs="宋体" w:hint="eastAsia"/>
                <w:bCs/>
                <w:kern w:val="0"/>
                <w:szCs w:val="21"/>
              </w:rPr>
              <w:t>3、初步验收：中标人在</w:t>
            </w:r>
            <w:r w:rsidRPr="00027AC2">
              <w:rPr>
                <w:rFonts w:ascii="仿宋" w:eastAsia="仿宋" w:hAnsi="仿宋" w:cs="宋体"/>
                <w:bCs/>
                <w:kern w:val="0"/>
                <w:szCs w:val="21"/>
              </w:rPr>
              <w:t>完成</w:t>
            </w:r>
            <w:r w:rsidRPr="00027AC2">
              <w:rPr>
                <w:rFonts w:ascii="仿宋" w:eastAsia="仿宋" w:hAnsi="仿宋" w:cs="宋体" w:hint="eastAsia"/>
                <w:bCs/>
                <w:kern w:val="0"/>
                <w:szCs w:val="21"/>
              </w:rPr>
              <w:t>指挥</w:t>
            </w:r>
            <w:r w:rsidRPr="00027AC2">
              <w:rPr>
                <w:rFonts w:ascii="仿宋" w:eastAsia="仿宋" w:hAnsi="仿宋" w:cs="宋体"/>
                <w:bCs/>
                <w:kern w:val="0"/>
                <w:szCs w:val="21"/>
              </w:rPr>
              <w:t>中心建设</w:t>
            </w:r>
            <w:r w:rsidRPr="00027AC2">
              <w:rPr>
                <w:rFonts w:ascii="仿宋" w:eastAsia="仿宋" w:hAnsi="仿宋" w:cs="宋体" w:hint="eastAsia"/>
                <w:bCs/>
                <w:kern w:val="0"/>
                <w:szCs w:val="21"/>
              </w:rPr>
              <w:t>后，须出具相关系统产品的技术资料（含投标时提供的检测报告、证书、承诺函等），使用方根据招、投标文件进行初步验收。</w:t>
            </w:r>
          </w:p>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4、最终验收：项目完成</w:t>
            </w:r>
            <w:r w:rsidRPr="00027AC2">
              <w:rPr>
                <w:rFonts w:ascii="仿宋" w:eastAsia="仿宋" w:hAnsi="仿宋" w:cs="宋体"/>
                <w:bCs/>
                <w:kern w:val="0"/>
                <w:szCs w:val="21"/>
              </w:rPr>
              <w:t>建设，</w:t>
            </w:r>
            <w:r w:rsidRPr="00027AC2">
              <w:rPr>
                <w:rFonts w:ascii="仿宋" w:eastAsia="仿宋" w:hAnsi="仿宋" w:cs="宋体" w:hint="eastAsia"/>
                <w:bCs/>
                <w:kern w:val="0"/>
                <w:szCs w:val="21"/>
              </w:rPr>
              <w:t>稳定</w:t>
            </w:r>
            <w:r w:rsidRPr="00027AC2">
              <w:rPr>
                <w:rFonts w:ascii="仿宋" w:eastAsia="仿宋" w:hAnsi="仿宋" w:cs="宋体"/>
                <w:bCs/>
                <w:kern w:val="0"/>
                <w:szCs w:val="21"/>
              </w:rPr>
              <w:t>运行</w:t>
            </w:r>
            <w:r w:rsidRPr="00027AC2">
              <w:rPr>
                <w:rFonts w:ascii="仿宋" w:eastAsia="仿宋" w:hAnsi="仿宋" w:cs="宋体" w:hint="eastAsia"/>
                <w:bCs/>
                <w:kern w:val="0"/>
                <w:szCs w:val="21"/>
              </w:rPr>
              <w:t>试用一个月后，由招标代理组织采购方、</w:t>
            </w:r>
            <w:r w:rsidRPr="00027AC2">
              <w:rPr>
                <w:rFonts w:ascii="仿宋" w:eastAsia="仿宋" w:hAnsi="仿宋" w:cs="宋体"/>
                <w:bCs/>
                <w:kern w:val="0"/>
                <w:szCs w:val="21"/>
              </w:rPr>
              <w:t>监理方</w:t>
            </w:r>
            <w:r w:rsidRPr="00027AC2">
              <w:rPr>
                <w:rFonts w:ascii="仿宋" w:eastAsia="仿宋" w:hAnsi="仿宋" w:cs="宋体" w:hint="eastAsia"/>
                <w:bCs/>
                <w:kern w:val="0"/>
                <w:szCs w:val="21"/>
              </w:rPr>
              <w:t>及验收专家根据招、投标文件对项目进行最终验收。</w:t>
            </w:r>
          </w:p>
        </w:tc>
      </w:tr>
      <w:tr w:rsidR="00027AC2" w:rsidRPr="00027AC2" w:rsidTr="00DE09D3">
        <w:trPr>
          <w:trHeight w:val="439"/>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10</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技术培训要求</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1、项目安装调试完成后，中标人应安排专业技术工程师为采购</w:t>
            </w:r>
            <w:proofErr w:type="gramStart"/>
            <w:r w:rsidRPr="00027AC2">
              <w:rPr>
                <w:rFonts w:ascii="仿宋" w:eastAsia="仿宋" w:hAnsi="仿宋" w:cs="宋体" w:hint="eastAsia"/>
                <w:bCs/>
                <w:kern w:val="0"/>
                <w:szCs w:val="21"/>
              </w:rPr>
              <w:t>方相关</w:t>
            </w:r>
            <w:proofErr w:type="gramEnd"/>
            <w:r w:rsidRPr="00027AC2">
              <w:rPr>
                <w:rFonts w:ascii="仿宋" w:eastAsia="仿宋" w:hAnsi="仿宋" w:cs="宋体" w:hint="eastAsia"/>
                <w:bCs/>
                <w:kern w:val="0"/>
                <w:szCs w:val="21"/>
              </w:rPr>
              <w:t>管理人员和使用人员提供上门培训服务，并提供纸质培训资料（教材），使受训人员能熟练的掌握相关设备的使用与维护。</w:t>
            </w:r>
          </w:p>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2、项目质保期内，中标人应根据按采购人的要求每年应安排1-2次专业技术工程师为相关管理人员和使用人员提供设备使用培训服务，使受训人员能熟练的掌握相关设备的使用与维护。</w:t>
            </w:r>
          </w:p>
          <w:p w:rsidR="00027AC2" w:rsidRPr="00027AC2" w:rsidRDefault="00027AC2" w:rsidP="00027AC2">
            <w:pPr>
              <w:keepNext/>
              <w:keepLines/>
              <w:adjustRightInd w:val="0"/>
              <w:snapToGrid w:val="0"/>
              <w:spacing w:line="360" w:lineRule="auto"/>
              <w:outlineLvl w:val="3"/>
              <w:rPr>
                <w:rFonts w:ascii="仿宋" w:eastAsia="仿宋" w:hAnsi="仿宋" w:cs="宋体"/>
                <w:b/>
                <w:bCs/>
                <w:kern w:val="0"/>
                <w:szCs w:val="21"/>
              </w:rPr>
            </w:pPr>
            <w:r w:rsidRPr="00027AC2">
              <w:rPr>
                <w:rFonts w:ascii="仿宋" w:eastAsia="仿宋" w:hAnsi="仿宋" w:cs="宋体" w:hint="eastAsia"/>
                <w:kern w:val="0"/>
                <w:szCs w:val="21"/>
              </w:rPr>
              <w:t>（培训人员所涉及的培训费用由中标人承担，培训人员衣食住行由培训人员单位承担）</w:t>
            </w:r>
          </w:p>
        </w:tc>
      </w:tr>
      <w:tr w:rsidR="00027AC2" w:rsidRPr="00027AC2" w:rsidTr="00DE09D3">
        <w:trPr>
          <w:trHeight w:val="567"/>
        </w:trPr>
        <w:tc>
          <w:tcPr>
            <w:tcW w:w="709"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11</w:t>
            </w:r>
          </w:p>
        </w:tc>
        <w:tc>
          <w:tcPr>
            <w:tcW w:w="1276" w:type="dxa"/>
            <w:vAlign w:val="center"/>
          </w:tcPr>
          <w:p w:rsidR="00027AC2" w:rsidRPr="00027AC2" w:rsidRDefault="00027AC2" w:rsidP="00027AC2">
            <w:pPr>
              <w:adjustRightInd w:val="0"/>
              <w:snapToGrid w:val="0"/>
              <w:spacing w:line="360" w:lineRule="auto"/>
              <w:jc w:val="center"/>
              <w:rPr>
                <w:rFonts w:ascii="仿宋" w:eastAsia="仿宋" w:hAnsi="仿宋" w:cs="宋体"/>
                <w:b/>
                <w:bCs/>
                <w:kern w:val="0"/>
                <w:szCs w:val="21"/>
              </w:rPr>
            </w:pPr>
            <w:r w:rsidRPr="00027AC2">
              <w:rPr>
                <w:rFonts w:ascii="仿宋" w:eastAsia="仿宋" w:hAnsi="仿宋" w:cs="宋体" w:hint="eastAsia"/>
                <w:b/>
                <w:bCs/>
                <w:kern w:val="0"/>
                <w:szCs w:val="21"/>
              </w:rPr>
              <w:t>现场踏勘</w:t>
            </w:r>
          </w:p>
        </w:tc>
        <w:tc>
          <w:tcPr>
            <w:tcW w:w="6662" w:type="dxa"/>
            <w:vAlign w:val="center"/>
          </w:tcPr>
          <w:p w:rsidR="00027AC2" w:rsidRPr="00027AC2" w:rsidRDefault="00027AC2" w:rsidP="00027AC2">
            <w:pPr>
              <w:adjustRightInd w:val="0"/>
              <w:snapToGrid w:val="0"/>
              <w:spacing w:line="360" w:lineRule="auto"/>
              <w:rPr>
                <w:rFonts w:ascii="仿宋" w:eastAsia="仿宋" w:hAnsi="仿宋" w:cs="宋体"/>
                <w:bCs/>
                <w:kern w:val="0"/>
                <w:szCs w:val="21"/>
              </w:rPr>
            </w:pPr>
            <w:r w:rsidRPr="00027AC2">
              <w:rPr>
                <w:rFonts w:ascii="仿宋" w:eastAsia="仿宋" w:hAnsi="仿宋" w:cs="宋体" w:hint="eastAsia"/>
                <w:bCs/>
                <w:kern w:val="0"/>
                <w:szCs w:val="21"/>
              </w:rPr>
              <w:t>投标人须自行前往进行现场踏勘，以了解现场情况，招标人不组织统一的现场踏勘。</w:t>
            </w:r>
          </w:p>
        </w:tc>
      </w:tr>
    </w:tbl>
    <w:p w:rsidR="00027AC2" w:rsidRPr="00027AC2" w:rsidRDefault="00027AC2" w:rsidP="00027AC2">
      <w:pPr>
        <w:wordWrap w:val="0"/>
        <w:topLinePunct/>
        <w:rPr>
          <w:rFonts w:ascii="仿宋" w:eastAsia="仿宋" w:hAnsi="仿宋" w:cs="Times New Roman" w:hint="eastAsia"/>
          <w:b/>
          <w:sz w:val="28"/>
          <w:szCs w:val="28"/>
        </w:rPr>
      </w:pPr>
    </w:p>
    <w:p w:rsidR="00027AC2" w:rsidRPr="00027AC2" w:rsidRDefault="00027AC2" w:rsidP="00027AC2">
      <w:pPr>
        <w:topLinePunct/>
        <w:ind w:firstLineChars="200" w:firstLine="562"/>
        <w:jc w:val="center"/>
        <w:outlineLvl w:val="1"/>
        <w:rPr>
          <w:rFonts w:ascii="仿宋" w:eastAsia="仿宋" w:hAnsi="仿宋" w:cs="Times New Roman" w:hint="eastAsia"/>
          <w:b/>
          <w:sz w:val="28"/>
          <w:szCs w:val="28"/>
        </w:rPr>
      </w:pPr>
      <w:bookmarkStart w:id="3" w:name="_Toc9186"/>
      <w:bookmarkStart w:id="4" w:name="_Toc3024"/>
      <w:bookmarkStart w:id="5" w:name="_Toc522"/>
      <w:bookmarkStart w:id="6" w:name="_Toc16593"/>
      <w:bookmarkStart w:id="7" w:name="_Toc109240525"/>
      <w:r w:rsidRPr="00027AC2">
        <w:rPr>
          <w:rFonts w:ascii="仿宋" w:eastAsia="仿宋" w:hAnsi="仿宋" w:cs="Times New Roman" w:hint="eastAsia"/>
          <w:b/>
          <w:sz w:val="28"/>
          <w:szCs w:val="28"/>
        </w:rPr>
        <w:t>项目需求规划</w:t>
      </w:r>
      <w:bookmarkEnd w:id="3"/>
      <w:bookmarkEnd w:id="4"/>
      <w:bookmarkEnd w:id="5"/>
      <w:bookmarkEnd w:id="6"/>
      <w:bookmarkEnd w:id="7"/>
    </w:p>
    <w:p w:rsidR="00027AC2" w:rsidRPr="00027AC2" w:rsidRDefault="00027AC2" w:rsidP="00027AC2">
      <w:pPr>
        <w:wordWrap w:val="0"/>
        <w:topLinePunct/>
        <w:adjustRightInd w:val="0"/>
        <w:snapToGrid w:val="0"/>
        <w:spacing w:line="500" w:lineRule="exact"/>
        <w:ind w:firstLineChars="200" w:firstLine="562"/>
        <w:outlineLvl w:val="3"/>
        <w:rPr>
          <w:rFonts w:ascii="仿宋" w:eastAsia="仿宋" w:hAnsi="仿宋" w:cs="Times New Roman"/>
          <w:sz w:val="28"/>
          <w:szCs w:val="28"/>
        </w:rPr>
      </w:pPr>
      <w:r w:rsidRPr="00027AC2">
        <w:rPr>
          <w:rFonts w:ascii="仿宋" w:eastAsia="仿宋" w:hAnsi="仿宋" w:cs="Times New Roman" w:hint="eastAsia"/>
          <w:b/>
          <w:bCs/>
          <w:sz w:val="28"/>
          <w:szCs w:val="28"/>
        </w:rPr>
        <w:t>（一）项目背景</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当前是县域智慧城市发展的最佳时期。随着智慧城市建设逐渐步入深水区，智慧城市建设已从大城市下沉到县域层级。5月6日，中厅、国办印发了《关于推进以县城为重要载体的城镇化建设的意见》，文件明确提出要建设新型基础设施，发展智慧县城，标志着智慧城市已上升为国家级战略规划，成为新型城镇化的必由之路。县域如何抢抓智慧城市发展窗口，打牢数字化转型基础，在县域经济发展中抓住转型机遇，形成弯道超车已成为城市管理者当前最需要思考的问题。</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按照省委、省政府统一部署，为不断提升城市治理体系和治理能力现代化水平，于都县以新型智慧城市建设作为我县盘活社会治理与经济发展</w:t>
      </w:r>
      <w:r w:rsidRPr="00027AC2">
        <w:rPr>
          <w:rFonts w:ascii="仿宋" w:eastAsia="仿宋" w:hAnsi="仿宋" w:cs="Times New Roman" w:hint="eastAsia"/>
          <w:sz w:val="28"/>
          <w:szCs w:val="28"/>
        </w:rPr>
        <w:lastRenderedPageBreak/>
        <w:t>两盘棋的重要抓手。于都县参考国内先进智慧城市解决方案，以江西省智慧城市发展要求、赣州市智慧城市和数字经济发展规划、赣州市智慧城市顶层设计等指导性文件为指引，全面启动新型智慧城市建设。建设智慧城市，是数字经济和城市发展到一定阶段的必然需求，是推进“六个江西”在于都落地的重要抓手，是对国家治理体系和治理能力现代化的切实响应，是满足人民对美好生活向往的有效途径。</w:t>
      </w:r>
    </w:p>
    <w:p w:rsidR="00027AC2" w:rsidRPr="00027AC2" w:rsidRDefault="00027AC2" w:rsidP="00027AC2">
      <w:pPr>
        <w:wordWrap w:val="0"/>
        <w:topLinePunct/>
        <w:adjustRightInd w:val="0"/>
        <w:snapToGrid w:val="0"/>
        <w:spacing w:line="500" w:lineRule="exact"/>
        <w:ind w:firstLineChars="200" w:firstLine="562"/>
        <w:outlineLvl w:val="3"/>
        <w:rPr>
          <w:rFonts w:ascii="仿宋" w:eastAsia="仿宋" w:hAnsi="仿宋" w:cs="Times New Roman" w:hint="eastAsia"/>
          <w:sz w:val="28"/>
          <w:szCs w:val="28"/>
        </w:rPr>
      </w:pPr>
      <w:r w:rsidRPr="00027AC2">
        <w:rPr>
          <w:rFonts w:ascii="仿宋" w:eastAsia="仿宋" w:hAnsi="仿宋" w:cs="Times New Roman" w:hint="eastAsia"/>
          <w:b/>
          <w:bCs/>
          <w:sz w:val="28"/>
          <w:szCs w:val="28"/>
        </w:rPr>
        <w:t>（二）建设目标</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根据省市工作要求和于都县数字化发展需要，由县大数据中心牵头，各委办局共同参与，经县分管领导和县直部门多次讨论修改，形成于都县新型智慧城市建设目标要求：于都县新型智慧城市项目一期主要为夯实基础，重点突破阶段。聚焦城市产业发展刚性需求和民生领域重大短板，一期围绕“易出亮点、增强信心”的建设思路，综合考虑效益性与可操作性，优先实施一批基础型、通用型、枢纽型的项目，以及能够显著提升群众获得感的项目。</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至2022年底，发布“于都县新型智慧城市1.0”版，初步完成新型智慧城市基础设施平台、数字大脑、指挥中心建设；多渠道打通部门数据壁垒、信息孤岛，全力推进数据整合，实现全县区域内信息共享交换；全力推进视频存储共享，搭建视频中枢平台，视频资源统一接入；完成富强、美丽、平安、幸福“四个于都”和“四大品牌”场景体系设计，拓展产业大脑、智慧路灯、智慧社区等3大特色专题应用，接入</w:t>
      </w:r>
      <w:proofErr w:type="gramStart"/>
      <w:r w:rsidRPr="00027AC2">
        <w:rPr>
          <w:rFonts w:ascii="仿宋" w:eastAsia="仿宋" w:hAnsi="仿宋" w:cs="Times New Roman" w:hint="eastAsia"/>
          <w:sz w:val="28"/>
          <w:szCs w:val="28"/>
        </w:rPr>
        <w:t>雩</w:t>
      </w:r>
      <w:proofErr w:type="gramEnd"/>
      <w:r w:rsidRPr="00027AC2">
        <w:rPr>
          <w:rFonts w:ascii="仿宋" w:eastAsia="仿宋" w:hAnsi="仿宋" w:cs="Times New Roman" w:hint="eastAsia"/>
          <w:sz w:val="28"/>
          <w:szCs w:val="28"/>
        </w:rPr>
        <w:t>企通、智慧应急和数字乡村3大智慧场景。</w:t>
      </w:r>
    </w:p>
    <w:p w:rsidR="00027AC2" w:rsidRPr="00027AC2" w:rsidRDefault="00027AC2" w:rsidP="00027AC2">
      <w:pPr>
        <w:wordWrap w:val="0"/>
        <w:topLinePunct/>
        <w:adjustRightInd w:val="0"/>
        <w:snapToGrid w:val="0"/>
        <w:spacing w:line="500" w:lineRule="exact"/>
        <w:ind w:firstLineChars="200" w:firstLine="562"/>
        <w:outlineLvl w:val="3"/>
        <w:rPr>
          <w:rFonts w:ascii="仿宋" w:eastAsia="仿宋" w:hAnsi="仿宋" w:cs="Times New Roman"/>
          <w:sz w:val="28"/>
          <w:szCs w:val="28"/>
        </w:rPr>
      </w:pPr>
      <w:r w:rsidRPr="00027AC2">
        <w:rPr>
          <w:rFonts w:ascii="仿宋" w:eastAsia="仿宋" w:hAnsi="仿宋" w:cs="Times New Roman" w:hint="eastAsia"/>
          <w:b/>
          <w:bCs/>
          <w:sz w:val="28"/>
          <w:szCs w:val="28"/>
        </w:rPr>
        <w:t>（三）建设内容</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sz w:val="28"/>
          <w:szCs w:val="28"/>
        </w:rPr>
      </w:pPr>
      <w:r w:rsidRPr="00027AC2">
        <w:rPr>
          <w:rFonts w:ascii="仿宋" w:eastAsia="仿宋" w:hAnsi="仿宋" w:cs="Times New Roman"/>
          <w:sz w:val="28"/>
          <w:szCs w:val="28"/>
        </w:rPr>
        <w:t>本期</w:t>
      </w:r>
      <w:r w:rsidRPr="00027AC2">
        <w:rPr>
          <w:rFonts w:ascii="仿宋" w:eastAsia="仿宋" w:hAnsi="仿宋" w:cs="Times New Roman" w:hint="eastAsia"/>
          <w:sz w:val="28"/>
          <w:szCs w:val="28"/>
        </w:rPr>
        <w:t>于都县新型智慧城市项目</w:t>
      </w:r>
      <w:r w:rsidRPr="00027AC2">
        <w:rPr>
          <w:rFonts w:ascii="仿宋" w:eastAsia="仿宋" w:hAnsi="仿宋" w:cs="Times New Roman"/>
          <w:sz w:val="28"/>
          <w:szCs w:val="28"/>
        </w:rPr>
        <w:t>建设内容包括：一个</w:t>
      </w:r>
      <w:r w:rsidRPr="00027AC2">
        <w:rPr>
          <w:rFonts w:ascii="仿宋" w:eastAsia="仿宋" w:hAnsi="仿宋" w:cs="Times New Roman" w:hint="eastAsia"/>
          <w:sz w:val="28"/>
          <w:szCs w:val="28"/>
        </w:rPr>
        <w:t>数字大脑、</w:t>
      </w:r>
      <w:r w:rsidRPr="00027AC2">
        <w:rPr>
          <w:rFonts w:ascii="仿宋" w:eastAsia="仿宋" w:hAnsi="仿宋" w:cs="Times New Roman"/>
          <w:sz w:val="28"/>
          <w:szCs w:val="28"/>
        </w:rPr>
        <w:t>一个</w:t>
      </w:r>
      <w:r w:rsidRPr="00027AC2">
        <w:rPr>
          <w:rFonts w:ascii="仿宋" w:eastAsia="仿宋" w:hAnsi="仿宋" w:cs="Times New Roman" w:hint="eastAsia"/>
          <w:sz w:val="28"/>
          <w:szCs w:val="28"/>
        </w:rPr>
        <w:t>城市运行指挥中心、</w:t>
      </w:r>
      <w:r w:rsidRPr="00027AC2">
        <w:rPr>
          <w:rFonts w:ascii="仿宋" w:eastAsia="仿宋" w:hAnsi="仿宋" w:cs="Times New Roman"/>
          <w:sz w:val="28"/>
          <w:szCs w:val="28"/>
        </w:rPr>
        <w:t>一批智能化专项场景应用</w:t>
      </w:r>
      <w:r w:rsidRPr="00027AC2">
        <w:rPr>
          <w:rFonts w:ascii="仿宋" w:eastAsia="仿宋" w:hAnsi="仿宋" w:cs="Times New Roman" w:hint="eastAsia"/>
          <w:sz w:val="28"/>
          <w:szCs w:val="28"/>
        </w:rPr>
        <w:t>和一个数字底座</w:t>
      </w:r>
      <w:r w:rsidRPr="00027AC2">
        <w:rPr>
          <w:rFonts w:ascii="仿宋" w:eastAsia="仿宋" w:hAnsi="仿宋" w:cs="Times New Roman"/>
          <w:sz w:val="28"/>
          <w:szCs w:val="28"/>
        </w:rPr>
        <w:t>。</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b/>
          <w:sz w:val="28"/>
          <w:szCs w:val="28"/>
        </w:rPr>
      </w:pPr>
      <w:r w:rsidRPr="00027AC2">
        <w:rPr>
          <w:rFonts w:ascii="仿宋" w:eastAsia="仿宋" w:hAnsi="仿宋" w:cs="Times New Roman" w:hint="eastAsia"/>
          <w:b/>
          <w:sz w:val="28"/>
          <w:szCs w:val="28"/>
        </w:rPr>
        <w:t>软件开发功能包括但不限于以下参数中已明确的功能（在模块范围内根据实际需求采购人可以增加功能开发）。</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1.数字大脑</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融合集成平台：</w:t>
      </w:r>
      <w:r w:rsidRPr="00027AC2">
        <w:rPr>
          <w:rFonts w:ascii="仿宋" w:eastAsia="仿宋" w:hAnsi="仿宋" w:cs="Times New Roman" w:hint="eastAsia"/>
          <w:sz w:val="28"/>
          <w:szCs w:val="28"/>
        </w:rPr>
        <w:t>包括服务集成，数据集成，资源管理等能力，通过和数据运营平台的连接，提供标准的数据模型，形成各种业务数据模型。借助资产开发，对常用的API形成模板，实现复用，加速对外服务的提供。</w:t>
      </w:r>
      <w:r w:rsidRPr="00027AC2">
        <w:rPr>
          <w:rFonts w:ascii="仿宋" w:eastAsia="仿宋" w:hAnsi="仿宋" w:cs="Times New Roman" w:hint="eastAsia"/>
          <w:sz w:val="28"/>
          <w:szCs w:val="28"/>
        </w:rPr>
        <w:lastRenderedPageBreak/>
        <w:t>此外对应的常用数据编排脚本，实现能力的复用，避免重复的开发。</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数据运营平台：</w:t>
      </w:r>
      <w:r w:rsidRPr="00027AC2">
        <w:rPr>
          <w:rFonts w:ascii="仿宋" w:eastAsia="仿宋" w:hAnsi="仿宋" w:cs="Times New Roman" w:hint="eastAsia"/>
          <w:sz w:val="28"/>
          <w:szCs w:val="28"/>
        </w:rPr>
        <w:t>一站式智能数据开发和治理平台，集成了先进的大数据技术，配合融合集成平台覆盖数据集成、数据标准、数据开发、数据质量、数据资产、数据脱敏、数据管理等数据使用场景，并与云深度融合，以打破“信息孤岛”消除“数据烟囱”为理念，帮助政府把数据用起来，以发挥数据最大价值。</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大数据存储平台：</w:t>
      </w:r>
      <w:r w:rsidRPr="00027AC2">
        <w:rPr>
          <w:rFonts w:ascii="仿宋" w:eastAsia="仿宋" w:hAnsi="仿宋" w:cs="Times New Roman" w:hint="eastAsia"/>
          <w:sz w:val="28"/>
          <w:szCs w:val="28"/>
        </w:rPr>
        <w:t>为应对于都县新型智慧城市未来急剧增多的海量数据，提升系统的处理效率、缩短运算时间及应用响应时间、提升用户体验，本次项目采用HADOOP和MPP数据库融合架构的大数据平台，利用流式计算、分布式计算、离线计算、MPP分布式数据库等技术可以把各类数据进行统一汇集并批量处理。</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sz w:val="28"/>
          <w:szCs w:val="28"/>
        </w:rPr>
      </w:pPr>
      <w:r w:rsidRPr="00027AC2">
        <w:rPr>
          <w:rFonts w:ascii="仿宋" w:eastAsia="仿宋" w:hAnsi="仿宋" w:cs="Times New Roman"/>
          <w:b/>
          <w:bCs/>
          <w:sz w:val="28"/>
          <w:szCs w:val="28"/>
        </w:rPr>
        <w:t>OA系统对接及功能扩充</w:t>
      </w:r>
      <w:r w:rsidRPr="00027AC2">
        <w:rPr>
          <w:rFonts w:ascii="仿宋" w:eastAsia="仿宋" w:hAnsi="仿宋" w:cs="Times New Roman" w:hint="eastAsia"/>
          <w:b/>
          <w:bCs/>
          <w:sz w:val="28"/>
          <w:szCs w:val="28"/>
        </w:rPr>
        <w:t>：</w:t>
      </w:r>
      <w:r w:rsidRPr="00027AC2">
        <w:rPr>
          <w:rFonts w:ascii="仿宋" w:eastAsia="仿宋" w:hAnsi="仿宋" w:cs="Times New Roman"/>
          <w:sz w:val="28"/>
          <w:szCs w:val="28"/>
        </w:rPr>
        <w:t>与办公OA系统对接，扩充任务管理功能，实现在任务管理模块中能够城市治理事件进展状态；将城市治理事件处置状态推送到驾驶舱，通过驾驶舱能够对相关事件的提醒、催办。</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sz w:val="28"/>
          <w:szCs w:val="28"/>
        </w:rPr>
      </w:pPr>
      <w:r w:rsidRPr="00027AC2">
        <w:rPr>
          <w:rFonts w:ascii="仿宋" w:eastAsia="仿宋" w:hAnsi="仿宋" w:cs="Times New Roman"/>
          <w:b/>
          <w:bCs/>
          <w:sz w:val="28"/>
          <w:szCs w:val="28"/>
        </w:rPr>
        <w:t>基层一表通</w:t>
      </w:r>
      <w:r w:rsidRPr="00027AC2">
        <w:rPr>
          <w:rFonts w:ascii="仿宋" w:eastAsia="仿宋" w:hAnsi="仿宋" w:cs="Times New Roman" w:hint="eastAsia"/>
          <w:b/>
          <w:bCs/>
          <w:sz w:val="28"/>
          <w:szCs w:val="28"/>
        </w:rPr>
        <w:t>：</w:t>
      </w:r>
      <w:r w:rsidRPr="00027AC2">
        <w:rPr>
          <w:rFonts w:ascii="仿宋" w:eastAsia="仿宋" w:hAnsi="仿宋" w:cs="Times New Roman"/>
          <w:sz w:val="28"/>
          <w:szCs w:val="28"/>
        </w:rPr>
        <w:t>基层一表通系统依托政府数字化转型，利用数据中枢、智能报表、数据模型、大数据计算等信息技术手段，实现“数据共享替代人工填报、数据跑腿替代人工跑路、最多报一次替代重复报多头报、数字化（无纸化）替代纸质报表、智能化替代人工计算”，推进基层减负“最多报一次”，实现为基层松绑减负。</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公共信息基础融合库：</w:t>
      </w:r>
      <w:r w:rsidRPr="00027AC2">
        <w:rPr>
          <w:rFonts w:ascii="仿宋" w:eastAsia="仿宋" w:hAnsi="仿宋" w:cs="Times New Roman" w:hint="eastAsia"/>
          <w:sz w:val="28"/>
          <w:szCs w:val="28"/>
        </w:rPr>
        <w:t>包含人口库、企业名录库、空间地理库、企业</w:t>
      </w:r>
      <w:proofErr w:type="gramStart"/>
      <w:r w:rsidRPr="00027AC2">
        <w:rPr>
          <w:rFonts w:ascii="仿宋" w:eastAsia="仿宋" w:hAnsi="仿宋" w:cs="Times New Roman" w:hint="eastAsia"/>
          <w:sz w:val="28"/>
          <w:szCs w:val="28"/>
        </w:rPr>
        <w:t>信用库四大</w:t>
      </w:r>
      <w:proofErr w:type="gramEnd"/>
      <w:r w:rsidRPr="00027AC2">
        <w:rPr>
          <w:rFonts w:ascii="仿宋" w:eastAsia="仿宋" w:hAnsi="仿宋" w:cs="Times New Roman" w:hint="eastAsia"/>
          <w:sz w:val="28"/>
          <w:szCs w:val="28"/>
        </w:rPr>
        <w:t>公共基础信息融合库。建设城市事件库，针对城市治理事件，建立一整套可扩展的分级分类标准、事件主流程及细分业务子流程，以及相应的辅助规则。建设主题库，围绕本期建设的智慧党建、平安于都、生态环境（美丽于都）、政务民生（幸福于都）、经济运行（富强于都）、“四大品牌”特色专题等主题的业务需要，进行全过程的数据采集、数据治理，形成对应的主题库。</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数据资源管理系统：</w:t>
      </w:r>
      <w:r w:rsidRPr="00027AC2">
        <w:rPr>
          <w:rFonts w:ascii="仿宋" w:eastAsia="仿宋" w:hAnsi="仿宋" w:cs="Times New Roman" w:hint="eastAsia"/>
          <w:sz w:val="28"/>
          <w:szCs w:val="28"/>
        </w:rPr>
        <w:t>通过建设数据交换前置节点系统、数据交换传输系统、数据交换中心系统、资源服务目录、数据服务生成应用软件、服务网关系统和数据共享门户等功能模块，实现信息资源共享。</w:t>
      </w:r>
    </w:p>
    <w:p w:rsidR="00027AC2" w:rsidRPr="00027AC2" w:rsidRDefault="00027AC2" w:rsidP="00027AC2">
      <w:pPr>
        <w:adjustRightInd w:val="0"/>
        <w:snapToGrid w:val="0"/>
        <w:spacing w:line="500" w:lineRule="exact"/>
        <w:ind w:firstLineChars="200" w:firstLine="562"/>
        <w:rPr>
          <w:rFonts w:ascii="仿宋" w:eastAsia="仿宋" w:hAnsi="仿宋" w:cs="Times New Roman"/>
          <w:sz w:val="28"/>
          <w:szCs w:val="28"/>
        </w:rPr>
      </w:pPr>
      <w:r w:rsidRPr="00027AC2">
        <w:rPr>
          <w:rFonts w:ascii="仿宋" w:eastAsia="仿宋" w:hAnsi="仿宋" w:cs="Times New Roman" w:hint="eastAsia"/>
          <w:b/>
          <w:bCs/>
          <w:sz w:val="28"/>
          <w:szCs w:val="28"/>
        </w:rPr>
        <w:t>城市操作系统：</w:t>
      </w:r>
      <w:r w:rsidRPr="00027AC2">
        <w:rPr>
          <w:rFonts w:ascii="仿宋" w:eastAsia="仿宋" w:hAnsi="仿宋" w:cs="Times New Roman" w:hint="eastAsia"/>
          <w:sz w:val="28"/>
          <w:szCs w:val="28"/>
        </w:rPr>
        <w:t>融视通汇聚现有监控点位，实现视频数据共享交换；</w:t>
      </w:r>
      <w:r w:rsidRPr="00027AC2">
        <w:rPr>
          <w:rFonts w:ascii="仿宋" w:eastAsia="仿宋" w:hAnsi="仿宋" w:cs="Times New Roman" w:hint="eastAsia"/>
          <w:sz w:val="28"/>
          <w:szCs w:val="28"/>
        </w:rPr>
        <w:lastRenderedPageBreak/>
        <w:t>融</w:t>
      </w:r>
      <w:proofErr w:type="gramStart"/>
      <w:r w:rsidRPr="00027AC2">
        <w:rPr>
          <w:rFonts w:ascii="仿宋" w:eastAsia="仿宋" w:hAnsi="仿宋" w:cs="Times New Roman" w:hint="eastAsia"/>
          <w:sz w:val="28"/>
          <w:szCs w:val="28"/>
        </w:rPr>
        <w:t>图通采用</w:t>
      </w:r>
      <w:proofErr w:type="gramEnd"/>
      <w:r w:rsidRPr="00027AC2">
        <w:rPr>
          <w:rFonts w:ascii="仿宋" w:eastAsia="仿宋" w:hAnsi="仿宋" w:cs="Times New Roman" w:hint="eastAsia"/>
          <w:sz w:val="28"/>
          <w:szCs w:val="28"/>
        </w:rPr>
        <w:t>模块化的方式提供专业的GIS开发工具及服务，支持数据多端游览、自定义数据服务接口、支持可视化编辑；</w:t>
      </w:r>
      <w:proofErr w:type="gramStart"/>
      <w:r w:rsidRPr="00027AC2">
        <w:rPr>
          <w:rFonts w:ascii="仿宋" w:eastAsia="仿宋" w:hAnsi="仿宋" w:cs="Times New Roman" w:hint="eastAsia"/>
          <w:sz w:val="28"/>
          <w:szCs w:val="28"/>
        </w:rPr>
        <w:t>融讯通作为</w:t>
      </w:r>
      <w:proofErr w:type="gramEnd"/>
      <w:r w:rsidRPr="00027AC2">
        <w:rPr>
          <w:rFonts w:ascii="仿宋" w:eastAsia="仿宋" w:hAnsi="仿宋" w:cs="Times New Roman" w:hint="eastAsia"/>
          <w:sz w:val="28"/>
          <w:szCs w:val="28"/>
        </w:rPr>
        <w:t>智慧城市操作系统核心组件，提供集视频、语音、数据为一体的多媒体通讯功能。</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2.城市运行指挥平台</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领导数字驾驶舱：</w:t>
      </w:r>
      <w:r w:rsidRPr="00027AC2">
        <w:rPr>
          <w:rFonts w:ascii="仿宋" w:eastAsia="仿宋" w:hAnsi="仿宋" w:cs="Times New Roman" w:hint="eastAsia"/>
          <w:sz w:val="28"/>
          <w:szCs w:val="28"/>
        </w:rPr>
        <w:t>于都县新型智慧城市领导驾驶舱是为于都县各级管理者量身定制的智能化、平台化、数据驱动的城市管理和辅助决策工具。包含PC端、大屏端和移动端三个用户端口。</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rPr>
      </w:pPr>
      <w:bookmarkStart w:id="8" w:name="_Toc9491"/>
      <w:r w:rsidRPr="00027AC2">
        <w:rPr>
          <w:rFonts w:ascii="仿宋" w:eastAsia="仿宋" w:hAnsi="仿宋" w:cs="Times New Roman" w:hint="eastAsia"/>
          <w:b/>
          <w:bCs/>
          <w:sz w:val="28"/>
          <w:szCs w:val="28"/>
        </w:rPr>
        <w:t>一体化指挥集成平台：</w:t>
      </w:r>
      <w:r w:rsidRPr="00027AC2">
        <w:rPr>
          <w:rFonts w:ascii="仿宋" w:eastAsia="仿宋" w:hAnsi="仿宋" w:cs="Times New Roman" w:hint="eastAsia"/>
          <w:sz w:val="28"/>
          <w:szCs w:val="28"/>
        </w:rPr>
        <w:t>结合人工智能、云计算、大数据、物联网等先进技术，为城市治理提供一个协同调度的智慧平台，打通各类资源，提升联动指挥能力。实现城市管理资源的高度整合、信息系统的高度集成、部门联勤联动的高度协同、上下贯通指挥的高度统一。平时支撑社会治理，战时支撑应急指挥调度，使数字城市的运营管理更加科学化、精细化、智慧化。</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rPr>
      </w:pPr>
      <w:r w:rsidRPr="00027AC2">
        <w:rPr>
          <w:rFonts w:ascii="仿宋" w:eastAsia="仿宋" w:hAnsi="仿宋" w:cs="Times New Roman" w:hint="eastAsia"/>
          <w:b/>
          <w:bCs/>
          <w:sz w:val="28"/>
          <w:szCs w:val="28"/>
        </w:rPr>
        <w:t>城运智能协同系统：</w:t>
      </w:r>
      <w:r w:rsidRPr="00027AC2">
        <w:rPr>
          <w:rFonts w:ascii="仿宋" w:eastAsia="仿宋" w:hAnsi="仿宋" w:cs="Times New Roman" w:hint="eastAsia"/>
          <w:sz w:val="28"/>
          <w:szCs w:val="28"/>
        </w:rPr>
        <w:t>结合大数据，人工智能技术，负责受理跨平台、大数据分析、智能自动分析、物联网等事件，进行统一标准化响应；根据系统设置规则和文字智能识别等人工智能技术智能判断事件，进行统一分发、派遣、处置，提升城市整体运营效率。</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rPr>
      </w:pPr>
      <w:r w:rsidRPr="00027AC2">
        <w:rPr>
          <w:rFonts w:ascii="仿宋" w:eastAsia="仿宋" w:hAnsi="仿宋" w:cs="Times New Roman" w:hint="eastAsia"/>
          <w:b/>
          <w:bCs/>
          <w:sz w:val="28"/>
          <w:szCs w:val="28"/>
        </w:rPr>
        <w:t>城市资源管理与应用系统：</w:t>
      </w:r>
      <w:r w:rsidRPr="00027AC2">
        <w:rPr>
          <w:rFonts w:ascii="仿宋" w:eastAsia="仿宋" w:hAnsi="仿宋" w:cs="Times New Roman" w:hint="eastAsia"/>
          <w:sz w:val="28"/>
          <w:szCs w:val="28"/>
        </w:rPr>
        <w:t>整合于都县城市管理的数据资源、视频资源、物联网设备资源、处置力量资源等，实现城市治理信息实时动态采集共享。</w:t>
      </w:r>
    </w:p>
    <w:p w:rsidR="00027AC2" w:rsidRPr="00027AC2" w:rsidRDefault="00027AC2" w:rsidP="00027AC2">
      <w:pPr>
        <w:wordWrap w:val="0"/>
        <w:topLinePunct/>
        <w:adjustRightInd w:val="0"/>
        <w:snapToGrid w:val="0"/>
        <w:spacing w:line="500" w:lineRule="exact"/>
        <w:ind w:firstLineChars="200" w:firstLine="562"/>
        <w:rPr>
          <w:rFonts w:ascii="Times New Roman" w:eastAsia="宋体" w:hAnsi="Times New Roman" w:cs="Times New Roman" w:hint="eastAsia"/>
        </w:rPr>
      </w:pPr>
      <w:r w:rsidRPr="00027AC2">
        <w:rPr>
          <w:rFonts w:ascii="仿宋" w:eastAsia="仿宋" w:hAnsi="仿宋" w:cs="Times New Roman" w:hint="eastAsia"/>
          <w:b/>
          <w:bCs/>
          <w:sz w:val="28"/>
          <w:szCs w:val="28"/>
        </w:rPr>
        <w:t>3.智慧应用</w:t>
      </w:r>
      <w:bookmarkEnd w:id="8"/>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rPr>
      </w:pPr>
      <w:r w:rsidRPr="00027AC2">
        <w:rPr>
          <w:rFonts w:ascii="仿宋" w:eastAsia="仿宋" w:hAnsi="仿宋" w:cs="Times New Roman" w:hint="eastAsia"/>
          <w:b/>
          <w:bCs/>
          <w:sz w:val="28"/>
          <w:szCs w:val="28"/>
        </w:rPr>
        <w:t>（1）产业大脑</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于都产业大脑以产业链为脉络，以数据资源为核心，运用新一代信息技术手段，打通政府相关部门之间数据通道，融合政府侧和企业侧，贯通生产端与消费端，打通产业信息和数据资源，实现数据共享、共智、共治。</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于都产业大脑以服装产业为突破口，形成数据智能的“产业综合智理”的创新模式，既可以总</w:t>
      </w:r>
      <w:proofErr w:type="gramStart"/>
      <w:r w:rsidRPr="00027AC2">
        <w:rPr>
          <w:rFonts w:ascii="仿宋" w:eastAsia="仿宋" w:hAnsi="仿宋" w:cs="Times New Roman" w:hint="eastAsia"/>
          <w:sz w:val="28"/>
          <w:szCs w:val="28"/>
        </w:rPr>
        <w:t>览</w:t>
      </w:r>
      <w:proofErr w:type="gramEnd"/>
      <w:r w:rsidRPr="00027AC2">
        <w:rPr>
          <w:rFonts w:ascii="仿宋" w:eastAsia="仿宋" w:hAnsi="仿宋" w:cs="Times New Roman" w:hint="eastAsia"/>
          <w:sz w:val="28"/>
          <w:szCs w:val="28"/>
        </w:rPr>
        <w:t>区域产业发展态势，又可以洞悉服装产业生态圈近4000家企业发展现状，不断明确区域产业经济的重点发展方向，招商引资、政策帮扶、企业服务等工作发力点，优化产业</w:t>
      </w:r>
      <w:proofErr w:type="gramStart"/>
      <w:r w:rsidRPr="00027AC2">
        <w:rPr>
          <w:rFonts w:ascii="仿宋" w:eastAsia="仿宋" w:hAnsi="仿宋" w:cs="Times New Roman" w:hint="eastAsia"/>
          <w:sz w:val="28"/>
          <w:szCs w:val="28"/>
        </w:rPr>
        <w:t>链固链</w:t>
      </w:r>
      <w:proofErr w:type="gramEnd"/>
      <w:r w:rsidRPr="00027AC2">
        <w:rPr>
          <w:rFonts w:ascii="仿宋" w:eastAsia="仿宋" w:hAnsi="仿宋" w:cs="Times New Roman" w:hint="eastAsia"/>
          <w:sz w:val="28"/>
          <w:szCs w:val="28"/>
        </w:rPr>
        <w:t>、强链、</w:t>
      </w:r>
      <w:proofErr w:type="gramStart"/>
      <w:r w:rsidRPr="00027AC2">
        <w:rPr>
          <w:rFonts w:ascii="仿宋" w:eastAsia="仿宋" w:hAnsi="仿宋" w:cs="Times New Roman" w:hint="eastAsia"/>
          <w:sz w:val="28"/>
          <w:szCs w:val="28"/>
        </w:rPr>
        <w:t>补链的</w:t>
      </w:r>
      <w:proofErr w:type="gramEnd"/>
      <w:r w:rsidRPr="00027AC2">
        <w:rPr>
          <w:rFonts w:ascii="仿宋" w:eastAsia="仿宋" w:hAnsi="仿宋" w:cs="Times New Roman" w:hint="eastAsia"/>
          <w:sz w:val="28"/>
          <w:szCs w:val="28"/>
        </w:rPr>
        <w:t>实施路径，为政府产业治理提供数字化手段，为产业生态建设提供数字化</w:t>
      </w:r>
      <w:r w:rsidRPr="00027AC2">
        <w:rPr>
          <w:rFonts w:ascii="仿宋" w:eastAsia="仿宋" w:hAnsi="仿宋" w:cs="Times New Roman" w:hint="eastAsia"/>
          <w:sz w:val="28"/>
          <w:szCs w:val="28"/>
        </w:rPr>
        <w:lastRenderedPageBreak/>
        <w:t>服务，为企业生产经营提供数字化赋能，着力推动政府治理能力与治理水平的进一步提升。</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通过整体解决方案的部署实施，主要成效包括：</w:t>
      </w:r>
    </w:p>
    <w:p w:rsidR="00027AC2" w:rsidRPr="00027AC2" w:rsidRDefault="00027AC2" w:rsidP="00027AC2">
      <w:pPr>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盘清家底，看清区域经济发展状况。</w:t>
      </w:r>
      <w:r w:rsidRPr="00027AC2">
        <w:rPr>
          <w:rFonts w:ascii="仿宋" w:eastAsia="仿宋" w:hAnsi="仿宋" w:cs="Times New Roman" w:hint="eastAsia"/>
          <w:sz w:val="28"/>
          <w:szCs w:val="28"/>
        </w:rPr>
        <w:t>由于政府各部门业务的独立性、数据的独立性，导致地方政府各级决策者在经济发展过程中，难以及时、全面了解经济发展的从整体到局部的趋势。产业大脑通过数据的动态智能化分析，可以将目标分解到部门、到行业、到产业、到核心企业，通过持续的数据建模，有效的预测经济发展的趋势，做到预先洞察风险，预先介入调度，助力地方政府经济发展指标健康、平稳达成。</w:t>
      </w:r>
    </w:p>
    <w:p w:rsidR="00027AC2" w:rsidRPr="00027AC2" w:rsidRDefault="00027AC2" w:rsidP="00027AC2">
      <w:pPr>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产业视角动态分析，全方位透视产业经济发展状况。</w:t>
      </w:r>
      <w:r w:rsidRPr="00027AC2">
        <w:rPr>
          <w:rFonts w:ascii="仿宋" w:eastAsia="仿宋" w:hAnsi="仿宋" w:cs="Times New Roman" w:hint="eastAsia"/>
          <w:sz w:val="28"/>
          <w:szCs w:val="28"/>
        </w:rPr>
        <w:t>通过构建核心产业链图谱，实现企业上链，</w:t>
      </w:r>
      <w:proofErr w:type="gramStart"/>
      <w:r w:rsidRPr="00027AC2">
        <w:rPr>
          <w:rFonts w:ascii="仿宋" w:eastAsia="仿宋" w:hAnsi="仿宋" w:cs="Times New Roman" w:hint="eastAsia"/>
          <w:sz w:val="28"/>
          <w:szCs w:val="28"/>
        </w:rPr>
        <w:t>标记链主企业</w:t>
      </w:r>
      <w:proofErr w:type="gramEnd"/>
      <w:r w:rsidRPr="00027AC2">
        <w:rPr>
          <w:rFonts w:ascii="仿宋" w:eastAsia="仿宋" w:hAnsi="仿宋" w:cs="Times New Roman" w:hint="eastAsia"/>
          <w:sz w:val="28"/>
          <w:szCs w:val="28"/>
        </w:rPr>
        <w:t>，</w:t>
      </w:r>
      <w:proofErr w:type="gramStart"/>
      <w:r w:rsidRPr="00027AC2">
        <w:rPr>
          <w:rFonts w:ascii="仿宋" w:eastAsia="仿宋" w:hAnsi="仿宋" w:cs="Times New Roman" w:hint="eastAsia"/>
          <w:sz w:val="28"/>
          <w:szCs w:val="28"/>
        </w:rPr>
        <w:t>围绕链主企业</w:t>
      </w:r>
      <w:proofErr w:type="gramEnd"/>
      <w:r w:rsidRPr="00027AC2">
        <w:rPr>
          <w:rFonts w:ascii="仿宋" w:eastAsia="仿宋" w:hAnsi="仿宋" w:cs="Times New Roman" w:hint="eastAsia"/>
          <w:sz w:val="28"/>
          <w:szCs w:val="28"/>
        </w:rPr>
        <w:t>来达到链</w:t>
      </w:r>
      <w:proofErr w:type="gramStart"/>
      <w:r w:rsidRPr="00027AC2">
        <w:rPr>
          <w:rFonts w:ascii="仿宋" w:eastAsia="仿宋" w:hAnsi="仿宋" w:cs="Times New Roman" w:hint="eastAsia"/>
          <w:sz w:val="28"/>
          <w:szCs w:val="28"/>
        </w:rPr>
        <w:t>览</w:t>
      </w:r>
      <w:proofErr w:type="gramEnd"/>
      <w:r w:rsidRPr="00027AC2">
        <w:rPr>
          <w:rFonts w:ascii="仿宋" w:eastAsia="仿宋" w:hAnsi="仿宋" w:cs="Times New Roman" w:hint="eastAsia"/>
          <w:sz w:val="28"/>
          <w:szCs w:val="28"/>
        </w:rPr>
        <w:t>全局的目标。通过产业链及产业数据统揽来明晰产业发展的方向、重点、卡点、堵点，进而为政府治理决策提供有效依据，形成以核心产业带动区域经济全面发展的新模式。</w:t>
      </w:r>
    </w:p>
    <w:p w:rsidR="00027AC2" w:rsidRPr="00027AC2" w:rsidRDefault="00027AC2" w:rsidP="00027AC2">
      <w:pPr>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产业招商，助力龙头产业链强固、健壮发展。</w:t>
      </w:r>
      <w:r w:rsidRPr="00027AC2">
        <w:rPr>
          <w:rFonts w:ascii="仿宋" w:eastAsia="仿宋" w:hAnsi="仿宋" w:cs="Times New Roman" w:hint="eastAsia"/>
          <w:sz w:val="28"/>
          <w:szCs w:val="28"/>
        </w:rPr>
        <w:t>通过产业链图谱的构建、产业链</w:t>
      </w:r>
      <w:proofErr w:type="gramStart"/>
      <w:r w:rsidRPr="00027AC2">
        <w:rPr>
          <w:rFonts w:ascii="仿宋" w:eastAsia="仿宋" w:hAnsi="仿宋" w:cs="Times New Roman" w:hint="eastAsia"/>
          <w:sz w:val="28"/>
          <w:szCs w:val="28"/>
        </w:rPr>
        <w:t>研</w:t>
      </w:r>
      <w:proofErr w:type="gramEnd"/>
      <w:r w:rsidRPr="00027AC2">
        <w:rPr>
          <w:rFonts w:ascii="仿宋" w:eastAsia="仿宋" w:hAnsi="仿宋" w:cs="Times New Roman" w:hint="eastAsia"/>
          <w:sz w:val="28"/>
          <w:szCs w:val="28"/>
        </w:rPr>
        <w:t>判，可以清晰呈现于都服装产业的薄弱环节、缺失环节，围绕这两个薄弱环节的形成的招商政策具有明确的指向性，可以实现产业链的强、固、畅，促进于都服装产业迈向新的台阶。</w:t>
      </w:r>
    </w:p>
    <w:p w:rsidR="00027AC2" w:rsidRPr="00027AC2" w:rsidRDefault="00027AC2" w:rsidP="00027AC2">
      <w:pPr>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企业服务，解决重点企业发展难题。</w:t>
      </w:r>
      <w:r w:rsidRPr="00027AC2">
        <w:rPr>
          <w:rFonts w:ascii="仿宋" w:eastAsia="仿宋" w:hAnsi="仿宋" w:cs="Times New Roman" w:hint="eastAsia"/>
          <w:sz w:val="28"/>
          <w:szCs w:val="28"/>
        </w:rPr>
        <w:t>企业发展离不开政府的支持，及时获知企业发展的难题，帮助企业</w:t>
      </w:r>
      <w:proofErr w:type="gramStart"/>
      <w:r w:rsidRPr="00027AC2">
        <w:rPr>
          <w:rFonts w:ascii="仿宋" w:eastAsia="仿宋" w:hAnsi="仿宋" w:cs="Times New Roman" w:hint="eastAsia"/>
          <w:sz w:val="28"/>
          <w:szCs w:val="28"/>
        </w:rPr>
        <w:t>纾</w:t>
      </w:r>
      <w:proofErr w:type="gramEnd"/>
      <w:r w:rsidRPr="00027AC2">
        <w:rPr>
          <w:rFonts w:ascii="仿宋" w:eastAsia="仿宋" w:hAnsi="仿宋" w:cs="Times New Roman" w:hint="eastAsia"/>
          <w:sz w:val="28"/>
          <w:szCs w:val="28"/>
        </w:rPr>
        <w:t>困解难，是现代政府服务的重要目标，通过产业大脑的政企服务功能，作为纽带链接政府和企业，将企业的问题快速直接反馈到政府各相关部门，帮助企业快速解决发展中遇到的问题，有效提升政务服务的效率。</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sz w:val="28"/>
          <w:szCs w:val="28"/>
        </w:rPr>
      </w:pPr>
      <w:bookmarkStart w:id="9" w:name="_Toc98774963"/>
      <w:r w:rsidRPr="00027AC2">
        <w:rPr>
          <w:rFonts w:ascii="仿宋" w:eastAsia="仿宋" w:hAnsi="仿宋" w:cs="Times New Roman" w:hint="eastAsia"/>
          <w:b/>
          <w:bCs/>
          <w:sz w:val="28"/>
          <w:szCs w:val="28"/>
        </w:rPr>
        <w:t>产业大脑包含以下建设内容：</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rPr>
        <w:t>1）</w:t>
      </w:r>
      <w:r w:rsidRPr="00027AC2">
        <w:rPr>
          <w:rFonts w:ascii="仿宋" w:eastAsia="仿宋" w:hAnsi="仿宋" w:cs="Times New Roman" w:hint="eastAsia"/>
          <w:sz w:val="28"/>
          <w:szCs w:val="28"/>
          <w:lang w:val="zh-CN"/>
        </w:rPr>
        <w:t>政府管理应用－产业治理</w:t>
      </w:r>
      <w:bookmarkEnd w:id="9"/>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为地区所有层级领导及工作人员提供从宏观到微观的产业全景展示。主要领导可查看产业经济发展现状及企业分布情况，建立综合评价体系，为部门提供产业及企业全景展示，了解目前地区各产业</w:t>
      </w:r>
      <w:proofErr w:type="gramStart"/>
      <w:r w:rsidRPr="00027AC2">
        <w:rPr>
          <w:rFonts w:ascii="仿宋" w:eastAsia="仿宋" w:hAnsi="仿宋" w:cs="Times New Roman" w:hint="eastAsia"/>
          <w:sz w:val="28"/>
          <w:szCs w:val="28"/>
          <w:lang w:val="zh-CN"/>
        </w:rPr>
        <w:t>链发展</w:t>
      </w:r>
      <w:proofErr w:type="gramEnd"/>
      <w:r w:rsidRPr="00027AC2">
        <w:rPr>
          <w:rFonts w:ascii="仿宋" w:eastAsia="仿宋" w:hAnsi="仿宋" w:cs="Times New Roman" w:hint="eastAsia"/>
          <w:sz w:val="28"/>
          <w:szCs w:val="28"/>
          <w:lang w:val="zh-CN"/>
        </w:rPr>
        <w:t>趋势及订单、产能情况，部门工作人员可以了解查询具体企业数据并导出清单，包含企业基本信息、经济情况、资质荣誉、奖励处罚等内容。</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lastRenderedPageBreak/>
        <w:t>全景概览</w:t>
      </w:r>
    </w:p>
    <w:p w:rsidR="00027AC2" w:rsidRPr="00027AC2" w:rsidRDefault="00027AC2" w:rsidP="00027AC2">
      <w:pPr>
        <w:numPr>
          <w:ilvl w:val="0"/>
          <w:numId w:val="1"/>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首页大屏宏观展示地区企业数量、GDP、税收总额、营收总额、地区人才情况、优质企业榜单等内容。</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lang w:val="zh-CN"/>
        </w:rPr>
      </w:pPr>
      <w:r w:rsidRPr="00027AC2">
        <w:rPr>
          <w:rFonts w:ascii="仿宋" w:eastAsia="仿宋" w:hAnsi="仿宋" w:cs="Times New Roman" w:hint="eastAsia"/>
          <w:b/>
          <w:bCs/>
          <w:sz w:val="28"/>
          <w:szCs w:val="28"/>
          <w:lang w:val="zh-CN"/>
        </w:rPr>
        <w:t>数据采集更新平台</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sz w:val="28"/>
          <w:szCs w:val="28"/>
        </w:rPr>
      </w:pPr>
      <w:r w:rsidRPr="00027AC2">
        <w:rPr>
          <w:rFonts w:ascii="仿宋" w:eastAsia="仿宋" w:hAnsi="仿宋" w:cs="Times New Roman" w:hint="eastAsia"/>
          <w:sz w:val="28"/>
          <w:szCs w:val="28"/>
        </w:rPr>
        <w:t>采集任务管理：</w:t>
      </w:r>
      <w:r w:rsidRPr="00027AC2">
        <w:rPr>
          <w:rFonts w:ascii="仿宋" w:eastAsia="仿宋" w:hAnsi="仿宋" w:cs="Times New Roman" w:hint="eastAsia"/>
          <w:sz w:val="28"/>
          <w:szCs w:val="28"/>
          <w:lang w:val="zh-CN"/>
        </w:rPr>
        <w:t>可对数据采集任务进行查询、下发；可按照月度、季度、年度采集各部门及企业数据。</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采集任务填报：各部门根据采集报表样式填报相关时间段数据。</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采集未填报分析：按照采集任务需要填报的指标数据，进行查询未填报企业，可扩展选填字段；并进行生成表格导出，以便催促企业进行填报。</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填报时间设定：设定部门和企业接收到采集任务，进行填报的时间，进行黄灯预警、红灯预警。</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数据采集报表：查看各部门及企业填报提交的年采集任务报表、月采集任务报表；可以按采集的全类目进行查看填报的数据。</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0"/>
          <w:szCs w:val="20"/>
        </w:rPr>
      </w:pPr>
      <w:r w:rsidRPr="00027AC2">
        <w:rPr>
          <w:rFonts w:ascii="仿宋" w:eastAsia="仿宋" w:hAnsi="仿宋" w:cs="Times New Roman" w:hint="eastAsia"/>
          <w:sz w:val="28"/>
          <w:szCs w:val="28"/>
          <w:lang w:val="zh-CN"/>
        </w:rPr>
        <w:t>经济运行分析报告：基于地区部门、企业数据，按照相关部门要求，按月输出经济运行报告。</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企业分析</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四上企业分析：分析地区四上企业数量、分布情况等内容。</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行业分析：根据国民经济行业分类，梳理入库企业各行业占比等内容。</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lang w:val="zh-CN"/>
        </w:rPr>
      </w:pPr>
      <w:r w:rsidRPr="00027AC2">
        <w:rPr>
          <w:rFonts w:ascii="仿宋" w:eastAsia="仿宋" w:hAnsi="仿宋" w:cs="Times New Roman" w:hint="eastAsia"/>
          <w:b/>
          <w:bCs/>
          <w:sz w:val="28"/>
          <w:szCs w:val="28"/>
          <w:lang w:val="zh-CN"/>
        </w:rPr>
        <w:t>专题分析</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营收分析：分析地区企业整体营收情况，按地区、行业分析营收占比。</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税收分析：分析地区企业整体税收情况，按地区、行业分析税收占比。</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企业趋势分析：分析企业数量、产值等各类数据发展趋势。</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Top10企业：地区产值、营收、税收等TOP10企业展示。</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企业清单</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企业检索：在入库所有企业中根据企业名称、营收、税收等各类字段筛选相关企业。</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lastRenderedPageBreak/>
        <w:t>运行异常企业检索：出现经济运行异常企业筛选（如连续三个月营收下降15%）。</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企业画像：为地区入库企业精准画像，包含企业基本信息、经营状况、事故处罚、知识产权等内容。</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企业预警：同比、环</w:t>
      </w:r>
      <w:proofErr w:type="gramStart"/>
      <w:r w:rsidRPr="00027AC2">
        <w:rPr>
          <w:rFonts w:ascii="仿宋" w:eastAsia="仿宋" w:hAnsi="仿宋" w:cs="Times New Roman" w:hint="eastAsia"/>
          <w:sz w:val="28"/>
          <w:szCs w:val="28"/>
          <w:lang w:val="zh-CN"/>
        </w:rPr>
        <w:t>比分析</w:t>
      </w:r>
      <w:proofErr w:type="gramEnd"/>
      <w:r w:rsidRPr="00027AC2">
        <w:rPr>
          <w:rFonts w:ascii="仿宋" w:eastAsia="仿宋" w:hAnsi="仿宋" w:cs="Times New Roman" w:hint="eastAsia"/>
          <w:sz w:val="28"/>
          <w:szCs w:val="28"/>
          <w:lang w:val="zh-CN"/>
        </w:rPr>
        <w:t>企业经营发展趋势，对出现经营波动较大的进行预警展示。</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综合评价</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体系管理：对企业进行综合评价的评价体系、办法进行编辑管理。</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proofErr w:type="gramStart"/>
      <w:r w:rsidRPr="00027AC2">
        <w:rPr>
          <w:rFonts w:ascii="仿宋" w:eastAsia="仿宋" w:hAnsi="仿宋" w:cs="Times New Roman" w:hint="eastAsia"/>
          <w:sz w:val="28"/>
          <w:szCs w:val="28"/>
          <w:lang w:val="zh-CN"/>
        </w:rPr>
        <w:t>评计划</w:t>
      </w:r>
      <w:proofErr w:type="gramEnd"/>
      <w:r w:rsidRPr="00027AC2">
        <w:rPr>
          <w:rFonts w:ascii="仿宋" w:eastAsia="仿宋" w:hAnsi="仿宋" w:cs="Times New Roman" w:hint="eastAsia"/>
          <w:sz w:val="28"/>
          <w:szCs w:val="28"/>
          <w:lang w:val="zh-CN"/>
        </w:rPr>
        <w:t>管理：对参加评价的企业数量、时间维度进行管理。</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运算：支持根据不同评价办法、不同评价计划计算评价结果，支持评价结果手动调整。</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分析：按照不同维度对所有参加评价的企业及评价结果进行综合分析。直观了解区域企业评价详情。</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产业地图</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企业分布：将企业坐标、基本信息与地图相结合，精准定位企业分布，支持一站式搜索、一站式定位。</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热力图：通过热力</w:t>
      </w:r>
      <w:proofErr w:type="gramStart"/>
      <w:r w:rsidRPr="00027AC2">
        <w:rPr>
          <w:rFonts w:ascii="仿宋" w:eastAsia="仿宋" w:hAnsi="仿宋" w:cs="Times New Roman" w:hint="eastAsia"/>
          <w:sz w:val="28"/>
          <w:szCs w:val="28"/>
          <w:lang w:val="zh-CN"/>
        </w:rPr>
        <w:t>图方式</w:t>
      </w:r>
      <w:proofErr w:type="gramEnd"/>
      <w:r w:rsidRPr="00027AC2">
        <w:rPr>
          <w:rFonts w:ascii="仿宋" w:eastAsia="仿宋" w:hAnsi="仿宋" w:cs="Times New Roman" w:hint="eastAsia"/>
          <w:sz w:val="28"/>
          <w:szCs w:val="28"/>
          <w:lang w:val="zh-CN"/>
        </w:rPr>
        <w:t>直观展示本地企业分布聚集情况，区域</w:t>
      </w:r>
      <w:proofErr w:type="gramStart"/>
      <w:r w:rsidRPr="00027AC2">
        <w:rPr>
          <w:rFonts w:ascii="仿宋" w:eastAsia="仿宋" w:hAnsi="仿宋" w:cs="Times New Roman" w:hint="eastAsia"/>
          <w:sz w:val="28"/>
          <w:szCs w:val="28"/>
          <w:lang w:val="zh-CN"/>
        </w:rPr>
        <w:t>内服装</w:t>
      </w:r>
      <w:proofErr w:type="gramEnd"/>
      <w:r w:rsidRPr="00027AC2">
        <w:rPr>
          <w:rFonts w:ascii="仿宋" w:eastAsia="仿宋" w:hAnsi="仿宋" w:cs="Times New Roman" w:hint="eastAsia"/>
          <w:sz w:val="28"/>
          <w:szCs w:val="28"/>
          <w:lang w:val="zh-CN"/>
        </w:rPr>
        <w:t>产业发展现状</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企业清单：梳理地区内所有企业，以清单的形式整体展示企业清单内容，包含企业统一社会信用代码、企业名称、企业行业、企业注册地址、企业营收、企业税收、是否</w:t>
      </w:r>
      <w:proofErr w:type="gramStart"/>
      <w:r w:rsidRPr="00027AC2">
        <w:rPr>
          <w:rFonts w:ascii="仿宋" w:eastAsia="仿宋" w:hAnsi="仿宋" w:cs="Times New Roman" w:hint="eastAsia"/>
          <w:sz w:val="28"/>
          <w:szCs w:val="28"/>
          <w:lang w:val="zh-CN"/>
        </w:rPr>
        <w:t>规</w:t>
      </w:r>
      <w:proofErr w:type="gramEnd"/>
      <w:r w:rsidRPr="00027AC2">
        <w:rPr>
          <w:rFonts w:ascii="仿宋" w:eastAsia="仿宋" w:hAnsi="仿宋" w:cs="Times New Roman" w:hint="eastAsia"/>
          <w:sz w:val="28"/>
          <w:szCs w:val="28"/>
          <w:lang w:val="zh-CN"/>
        </w:rPr>
        <w:t>上企业等字段信息。</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服装产业链</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部署：基于产业</w:t>
      </w:r>
      <w:proofErr w:type="gramStart"/>
      <w:r w:rsidRPr="00027AC2">
        <w:rPr>
          <w:rFonts w:ascii="仿宋" w:eastAsia="仿宋" w:hAnsi="仿宋" w:cs="Times New Roman" w:hint="eastAsia"/>
          <w:sz w:val="28"/>
          <w:szCs w:val="28"/>
          <w:lang w:val="zh-CN"/>
        </w:rPr>
        <w:t>链数据</w:t>
      </w:r>
      <w:proofErr w:type="gramEnd"/>
      <w:r w:rsidRPr="00027AC2">
        <w:rPr>
          <w:rFonts w:ascii="仿宋" w:eastAsia="仿宋" w:hAnsi="仿宋" w:cs="Times New Roman" w:hint="eastAsia"/>
          <w:sz w:val="28"/>
          <w:szCs w:val="28"/>
          <w:lang w:val="zh-CN"/>
        </w:rPr>
        <w:t>构建服装产业链全景分析服务，从全国产业数据、产业图谱、产业</w:t>
      </w:r>
      <w:proofErr w:type="gramStart"/>
      <w:r w:rsidRPr="00027AC2">
        <w:rPr>
          <w:rFonts w:ascii="仿宋" w:eastAsia="仿宋" w:hAnsi="仿宋" w:cs="Times New Roman" w:hint="eastAsia"/>
          <w:sz w:val="28"/>
          <w:szCs w:val="28"/>
          <w:lang w:val="zh-CN"/>
        </w:rPr>
        <w:t>研</w:t>
      </w:r>
      <w:proofErr w:type="gramEnd"/>
      <w:r w:rsidRPr="00027AC2">
        <w:rPr>
          <w:rFonts w:ascii="仿宋" w:eastAsia="仿宋" w:hAnsi="仿宋" w:cs="Times New Roman" w:hint="eastAsia"/>
          <w:sz w:val="28"/>
          <w:szCs w:val="28"/>
          <w:lang w:val="zh-CN"/>
        </w:rPr>
        <w:t>判、招商目标定位、企业全景信息，实现从产业分析到精准招商到风险</w:t>
      </w:r>
      <w:proofErr w:type="gramStart"/>
      <w:r w:rsidRPr="00027AC2">
        <w:rPr>
          <w:rFonts w:ascii="仿宋" w:eastAsia="仿宋" w:hAnsi="仿宋" w:cs="Times New Roman" w:hint="eastAsia"/>
          <w:sz w:val="28"/>
          <w:szCs w:val="28"/>
          <w:lang w:val="zh-CN"/>
        </w:rPr>
        <w:t>研判全</w:t>
      </w:r>
      <w:proofErr w:type="gramEnd"/>
      <w:r w:rsidRPr="00027AC2">
        <w:rPr>
          <w:rFonts w:ascii="仿宋" w:eastAsia="仿宋" w:hAnsi="仿宋" w:cs="Times New Roman" w:hint="eastAsia"/>
          <w:sz w:val="28"/>
          <w:szCs w:val="28"/>
          <w:lang w:val="zh-CN"/>
        </w:rPr>
        <w:t>流程数据支撑，</w:t>
      </w:r>
      <w:proofErr w:type="gramStart"/>
      <w:r w:rsidRPr="00027AC2">
        <w:rPr>
          <w:rFonts w:ascii="仿宋" w:eastAsia="仿宋" w:hAnsi="仿宋" w:cs="Times New Roman" w:hint="eastAsia"/>
          <w:sz w:val="28"/>
          <w:szCs w:val="28"/>
          <w:lang w:val="zh-CN"/>
        </w:rPr>
        <w:t>数智赋能</w:t>
      </w:r>
      <w:proofErr w:type="gramEnd"/>
      <w:r w:rsidRPr="00027AC2">
        <w:rPr>
          <w:rFonts w:ascii="仿宋" w:eastAsia="仿宋" w:hAnsi="仿宋" w:cs="Times New Roman" w:hint="eastAsia"/>
          <w:sz w:val="28"/>
          <w:szCs w:val="28"/>
          <w:lang w:val="zh-CN"/>
        </w:rPr>
        <w:t>服装产业链分析；</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招商数据汇集：数据汇集所覆盖的主要数据类型应包括：工商数据、基本信息、风险信息、涉诉信息、知识产权、经营信息（上市公司/新三板）、财务信息数据（上市公司/新三板）；</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产业分析：构建数据化上、中、下游产业图谱，建设企业上链模</w:t>
      </w:r>
      <w:r w:rsidRPr="00027AC2">
        <w:rPr>
          <w:rFonts w:ascii="仿宋" w:eastAsia="仿宋" w:hAnsi="仿宋" w:cs="Times New Roman" w:hint="eastAsia"/>
          <w:sz w:val="28"/>
          <w:szCs w:val="28"/>
          <w:lang w:val="zh-CN"/>
        </w:rPr>
        <w:lastRenderedPageBreak/>
        <w:t>型，实现本地企业与产业环节挂链，多张图展示企业聚集、知识产权、投融资、企业产值聚集程度等。通过不同维度进行统计分析和展示产业的规模情况，方便用户了解产业当前发展态势，并建设产业评价指数，了解产业发展薄弱环节，通过</w:t>
      </w:r>
      <w:proofErr w:type="gramStart"/>
      <w:r w:rsidRPr="00027AC2">
        <w:rPr>
          <w:rFonts w:ascii="仿宋" w:eastAsia="仿宋" w:hAnsi="仿宋" w:cs="Times New Roman" w:hint="eastAsia"/>
          <w:sz w:val="28"/>
          <w:szCs w:val="28"/>
          <w:lang w:val="zh-CN"/>
        </w:rPr>
        <w:t>强链补链推荐</w:t>
      </w:r>
      <w:proofErr w:type="gramEnd"/>
      <w:r w:rsidRPr="00027AC2">
        <w:rPr>
          <w:rFonts w:ascii="仿宋" w:eastAsia="仿宋" w:hAnsi="仿宋" w:cs="Times New Roman" w:hint="eastAsia"/>
          <w:sz w:val="28"/>
          <w:szCs w:val="28"/>
          <w:lang w:val="zh-CN"/>
        </w:rPr>
        <w:t>功能，可实现在于都县、赣州市、江西省以及全国的企业分布展示，为招引企业提供支撑，为管理者分析产业结构、分布提供支撑；</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proofErr w:type="gramStart"/>
      <w:r w:rsidRPr="00027AC2">
        <w:rPr>
          <w:rFonts w:ascii="仿宋" w:eastAsia="仿宋" w:hAnsi="仿宋" w:cs="Times New Roman" w:hint="eastAsia"/>
          <w:sz w:val="28"/>
          <w:szCs w:val="28"/>
          <w:lang w:val="zh-CN"/>
        </w:rPr>
        <w:t>优企严选</w:t>
      </w:r>
      <w:proofErr w:type="gramEnd"/>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结合强链、补链、</w:t>
      </w:r>
      <w:proofErr w:type="gramStart"/>
      <w:r w:rsidRPr="00027AC2">
        <w:rPr>
          <w:rFonts w:ascii="仿宋" w:eastAsia="仿宋" w:hAnsi="仿宋" w:cs="Times New Roman" w:hint="eastAsia"/>
          <w:sz w:val="28"/>
          <w:szCs w:val="28"/>
          <w:lang w:val="zh-CN"/>
        </w:rPr>
        <w:t>延链的</w:t>
      </w:r>
      <w:proofErr w:type="gramEnd"/>
      <w:r w:rsidRPr="00027AC2">
        <w:rPr>
          <w:rFonts w:ascii="仿宋" w:eastAsia="仿宋" w:hAnsi="仿宋" w:cs="Times New Roman" w:hint="eastAsia"/>
          <w:sz w:val="28"/>
          <w:szCs w:val="28"/>
          <w:lang w:val="zh-CN"/>
        </w:rPr>
        <w:t>算法对符合重点产业链中细分领域及关键环节的全国企业进行推荐，通过选择产业链环节、招商目标区域、目标画像进行查询，形成推荐企业名录，支持企业全景信息查看；</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园区招商</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通过算法</w:t>
      </w:r>
      <w:proofErr w:type="gramStart"/>
      <w:r w:rsidRPr="00027AC2">
        <w:rPr>
          <w:rFonts w:ascii="仿宋" w:eastAsia="仿宋" w:hAnsi="仿宋" w:cs="Times New Roman" w:hint="eastAsia"/>
          <w:sz w:val="28"/>
          <w:szCs w:val="28"/>
          <w:lang w:val="zh-CN"/>
        </w:rPr>
        <w:t>研</w:t>
      </w:r>
      <w:proofErr w:type="gramEnd"/>
      <w:r w:rsidRPr="00027AC2">
        <w:rPr>
          <w:rFonts w:ascii="仿宋" w:eastAsia="仿宋" w:hAnsi="仿宋" w:cs="Times New Roman" w:hint="eastAsia"/>
          <w:sz w:val="28"/>
          <w:szCs w:val="28"/>
          <w:lang w:val="zh-CN"/>
        </w:rPr>
        <w:t>判，对园区内入驻企业进行分析，将优质企业选为招商目标，并可查看企业列表和详情；</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企业搜索</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通过企业关键词搜索目标企业，查看企业详细信息，支持将其加入招商目标企业库；</w:t>
      </w:r>
    </w:p>
    <w:p w:rsidR="00027AC2" w:rsidRPr="00027AC2" w:rsidRDefault="00027AC2" w:rsidP="00027AC2">
      <w:pPr>
        <w:numPr>
          <w:ilvl w:val="0"/>
          <w:numId w:val="2"/>
        </w:numPr>
        <w:wordWrap w:val="0"/>
        <w:topLinePunct/>
        <w:adjustRightInd w:val="0"/>
        <w:snapToGrid w:val="0"/>
        <w:spacing w:line="500" w:lineRule="exact"/>
        <w:ind w:firstLine="42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企业家招商</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基于大数据挖掘技术，识别企业家与企业的投资关系、股权关系，构建企业家画像，实现企业家招商价值；</w:t>
      </w:r>
    </w:p>
    <w:p w:rsidR="00027AC2" w:rsidRPr="00027AC2" w:rsidRDefault="00027AC2" w:rsidP="00027AC2">
      <w:pPr>
        <w:numPr>
          <w:ilvl w:val="0"/>
          <w:numId w:val="2"/>
        </w:numPr>
        <w:wordWrap w:val="0"/>
        <w:topLinePunct/>
        <w:adjustRightInd w:val="0"/>
        <w:snapToGrid w:val="0"/>
        <w:spacing w:line="500" w:lineRule="exact"/>
        <w:ind w:firstLine="420"/>
        <w:rPr>
          <w:rFonts w:ascii="Times New Roman" w:eastAsia="仿宋" w:hAnsi="Times New Roman" w:cs="Times New Roman" w:hint="eastAsia"/>
        </w:rPr>
      </w:pPr>
      <w:r w:rsidRPr="00027AC2">
        <w:rPr>
          <w:rFonts w:ascii="仿宋" w:eastAsia="仿宋" w:hAnsi="仿宋" w:cs="Times New Roman" w:hint="eastAsia"/>
          <w:sz w:val="28"/>
          <w:szCs w:val="28"/>
          <w:lang w:val="zh-CN"/>
        </w:rPr>
        <w:t>企业全景信息</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汇集企业基本信息、企业图谱、司法风险、经营风险、经营信息、知识产权、新闻舆情等多维信息，帮助用户快速全面了解企业。</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bookmarkStart w:id="10" w:name="_Toc98774964"/>
      <w:r w:rsidRPr="00027AC2">
        <w:rPr>
          <w:rFonts w:ascii="仿宋" w:eastAsia="仿宋" w:hAnsi="仿宋" w:cs="Times New Roman" w:hint="eastAsia"/>
          <w:sz w:val="28"/>
          <w:szCs w:val="28"/>
        </w:rPr>
        <w:t>2）</w:t>
      </w:r>
      <w:r w:rsidRPr="00027AC2">
        <w:rPr>
          <w:rFonts w:ascii="仿宋" w:eastAsia="仿宋" w:hAnsi="仿宋" w:cs="Times New Roman" w:hint="eastAsia"/>
          <w:sz w:val="28"/>
          <w:szCs w:val="28"/>
          <w:lang w:val="zh-CN"/>
        </w:rPr>
        <w:t>政府服务应用－政企服务</w:t>
      </w:r>
      <w:bookmarkEnd w:id="10"/>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政企服务平台支持包括政府新闻资讯、通知公告、政策法规、重要活动、办事指南等各类政务信息的发布功能。提供注册企业在线填报企业信息、问卷调查。支持企业提交各类问题，明确问题主管部门及协调部门，提高企业问题反馈效率。平台支持优质企业进行宣传展示及科普传播，同时支持企业了解自己所在的产业</w:t>
      </w:r>
      <w:proofErr w:type="gramStart"/>
      <w:r w:rsidRPr="00027AC2">
        <w:rPr>
          <w:rFonts w:ascii="仿宋" w:eastAsia="仿宋" w:hAnsi="仿宋" w:cs="Times New Roman" w:hint="eastAsia"/>
          <w:sz w:val="28"/>
          <w:szCs w:val="28"/>
          <w:lang w:val="zh-CN"/>
        </w:rPr>
        <w:t>链在于</w:t>
      </w:r>
      <w:proofErr w:type="gramEnd"/>
      <w:r w:rsidRPr="00027AC2">
        <w:rPr>
          <w:rFonts w:ascii="仿宋" w:eastAsia="仿宋" w:hAnsi="仿宋" w:cs="Times New Roman" w:hint="eastAsia"/>
          <w:sz w:val="28"/>
          <w:szCs w:val="28"/>
          <w:lang w:val="zh-CN"/>
        </w:rPr>
        <w:t>都、于都周边、赣州、江西乃至全国的分布情况。</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企业门户</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首页</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门户首页信息，展示地区新闻概况内容及重点提示信息。</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公告咨询：地区、省、国家相关公告咨询发布展示。</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政策速递：地区、省、国家各</w:t>
      </w:r>
      <w:proofErr w:type="gramStart"/>
      <w:r w:rsidRPr="00027AC2">
        <w:rPr>
          <w:rFonts w:ascii="仿宋" w:eastAsia="仿宋" w:hAnsi="仿宋" w:cs="Times New Roman" w:hint="eastAsia"/>
          <w:sz w:val="28"/>
          <w:szCs w:val="28"/>
          <w:lang w:val="zh-CN"/>
        </w:rPr>
        <w:t>类政策</w:t>
      </w:r>
      <w:proofErr w:type="gramEnd"/>
      <w:r w:rsidRPr="00027AC2">
        <w:rPr>
          <w:rFonts w:ascii="仿宋" w:eastAsia="仿宋" w:hAnsi="仿宋" w:cs="Times New Roman" w:hint="eastAsia"/>
          <w:sz w:val="28"/>
          <w:szCs w:val="28"/>
          <w:lang w:val="zh-CN"/>
        </w:rPr>
        <w:t>相关文件、解读。</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lastRenderedPageBreak/>
        <w:t>金融产品：地区银行各类金融展品汇总展示，供相关企业信息获取。</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政企互动：企业、政府交互平台，企业可提出各类诉求，政府帮助解答。</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lang w:val="zh-CN"/>
        </w:rPr>
      </w:pPr>
      <w:r w:rsidRPr="00027AC2">
        <w:rPr>
          <w:rFonts w:ascii="仿宋" w:eastAsia="仿宋" w:hAnsi="仿宋" w:cs="Times New Roman" w:hint="eastAsia"/>
          <w:b/>
          <w:bCs/>
          <w:sz w:val="28"/>
          <w:szCs w:val="28"/>
          <w:lang w:val="zh-CN"/>
        </w:rPr>
        <w:t>企业中心</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调查问卷：企业填报政府各部门发放的调查问卷。</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数据上报：企业根据要求填报月度、年度相关数据。</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sz w:val="28"/>
          <w:szCs w:val="28"/>
        </w:rPr>
      </w:pPr>
      <w:r w:rsidRPr="00027AC2">
        <w:rPr>
          <w:rFonts w:ascii="仿宋" w:eastAsia="仿宋" w:hAnsi="仿宋" w:cs="Times New Roman" w:hint="eastAsia"/>
          <w:sz w:val="28"/>
          <w:szCs w:val="28"/>
          <w:lang w:val="zh-CN"/>
        </w:rPr>
        <w:t>问题提交：企业对自身相关诉求发布提交。</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sz w:val="28"/>
          <w:szCs w:val="28"/>
        </w:rPr>
      </w:pPr>
      <w:r w:rsidRPr="00027AC2">
        <w:rPr>
          <w:rFonts w:ascii="仿宋" w:eastAsia="仿宋" w:hAnsi="仿宋" w:cs="Times New Roman" w:hint="eastAsia"/>
          <w:b/>
          <w:bCs/>
          <w:sz w:val="28"/>
          <w:szCs w:val="28"/>
        </w:rPr>
        <w:t>管理后台</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企业管理：管理政企服务系统中所有注册登记的企业信息。</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lang w:val="zh-CN"/>
        </w:rPr>
      </w:pPr>
      <w:r w:rsidRPr="00027AC2">
        <w:rPr>
          <w:rFonts w:ascii="仿宋" w:eastAsia="仿宋" w:hAnsi="仿宋" w:cs="Times New Roman" w:hint="eastAsia"/>
          <w:sz w:val="28"/>
          <w:szCs w:val="28"/>
          <w:lang w:val="zh-CN"/>
        </w:rPr>
        <w:t>调查问卷管理：政府各部门编辑不同类型调查问卷，支持编辑、下发等操作。</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sz w:val="28"/>
          <w:szCs w:val="28"/>
        </w:rPr>
      </w:pPr>
      <w:r w:rsidRPr="00027AC2">
        <w:rPr>
          <w:rFonts w:ascii="仿宋" w:eastAsia="仿宋" w:hAnsi="仿宋" w:cs="Times New Roman" w:hint="eastAsia"/>
          <w:sz w:val="28"/>
          <w:szCs w:val="28"/>
          <w:lang w:val="zh-CN"/>
        </w:rPr>
        <w:t>企业诉求管理</w:t>
      </w:r>
      <w:r w:rsidRPr="00027AC2">
        <w:rPr>
          <w:rFonts w:ascii="仿宋" w:eastAsia="仿宋" w:hAnsi="仿宋" w:cs="Times New Roman" w:hint="eastAsia"/>
          <w:sz w:val="28"/>
          <w:szCs w:val="28"/>
        </w:rPr>
        <w:t>:</w:t>
      </w:r>
      <w:r w:rsidRPr="00027AC2">
        <w:rPr>
          <w:rFonts w:ascii="仿宋" w:eastAsia="仿宋" w:hAnsi="仿宋" w:cs="Times New Roman" w:hint="eastAsia"/>
          <w:sz w:val="28"/>
          <w:szCs w:val="28"/>
          <w:lang w:val="zh-CN"/>
        </w:rPr>
        <w:t>查看企业发布的各类诉求，根据诉求标签分配到相关责任部门。</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sz w:val="28"/>
          <w:szCs w:val="28"/>
        </w:rPr>
      </w:pPr>
      <w:r w:rsidRPr="00027AC2">
        <w:rPr>
          <w:rFonts w:ascii="仿宋" w:eastAsia="仿宋" w:hAnsi="仿宋" w:cs="Times New Roman" w:hint="eastAsia"/>
          <w:sz w:val="28"/>
          <w:szCs w:val="28"/>
          <w:lang w:val="zh-CN"/>
        </w:rPr>
        <w:t>内容管理</w:t>
      </w:r>
      <w:r w:rsidRPr="00027AC2">
        <w:rPr>
          <w:rFonts w:ascii="仿宋" w:eastAsia="仿宋" w:hAnsi="仿宋" w:cs="Times New Roman" w:hint="eastAsia"/>
          <w:sz w:val="28"/>
          <w:szCs w:val="28"/>
        </w:rPr>
        <w:t>:企业门户中的各类公告、政策、金融产品信息内容管理。</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b/>
          <w:bCs/>
          <w:sz w:val="28"/>
          <w:szCs w:val="28"/>
        </w:rPr>
      </w:pPr>
      <w:r w:rsidRPr="00027AC2">
        <w:rPr>
          <w:rFonts w:ascii="仿宋" w:eastAsia="仿宋" w:hAnsi="仿宋" w:cs="Times New Roman" w:hint="eastAsia"/>
          <w:b/>
          <w:bCs/>
          <w:sz w:val="28"/>
          <w:szCs w:val="28"/>
        </w:rPr>
        <w:t>（2）智慧路灯</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通过对路灯设备和电气线路的全程安全监测，能有针对性地加强事先预警和防范，帮助路灯管理部门在路灯管理上完成了由被动管理到主动管理的转变，实现了隐患早发现、早预警、早治理的工作目标。</w:t>
      </w:r>
    </w:p>
    <w:p w:rsidR="00027AC2" w:rsidRPr="00027AC2" w:rsidRDefault="00027AC2" w:rsidP="00027AC2">
      <w:pPr>
        <w:spacing w:line="500" w:lineRule="exact"/>
        <w:ind w:firstLineChars="200" w:firstLine="562"/>
        <w:rPr>
          <w:rFonts w:ascii="仿宋" w:eastAsia="仿宋" w:hAnsi="仿宋" w:cs="Times New Roman" w:hint="eastAsia"/>
          <w:b/>
          <w:bCs/>
          <w:sz w:val="28"/>
          <w:szCs w:val="28"/>
        </w:rPr>
      </w:pPr>
      <w:r w:rsidRPr="00027AC2">
        <w:rPr>
          <w:rFonts w:ascii="仿宋" w:eastAsia="仿宋" w:hAnsi="仿宋" w:cs="Times New Roman" w:hint="eastAsia"/>
          <w:b/>
          <w:bCs/>
          <w:sz w:val="28"/>
          <w:szCs w:val="28"/>
        </w:rPr>
        <w:t>通过整体解决方案的部署实施，主要成效包括：</w:t>
      </w:r>
    </w:p>
    <w:p w:rsidR="00027AC2" w:rsidRPr="00027AC2" w:rsidRDefault="00027AC2" w:rsidP="00027AC2">
      <w:pPr>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智能全域感知，联网监控，远程在线监管。对所有路灯设备进行了信息化联网监控，大大提高管理效率。</w:t>
      </w:r>
    </w:p>
    <w:p w:rsidR="00027AC2" w:rsidRPr="00027AC2" w:rsidRDefault="00027AC2" w:rsidP="00027AC2">
      <w:pPr>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及时发现、处置、闭环管理，消除安全隐患。全天候在线监测路灯线路情况，设备故障及时知道并快速处置，隐患上报闭环管理，消除安全隐患，避免触电风险。</w:t>
      </w:r>
    </w:p>
    <w:p w:rsidR="00027AC2" w:rsidRPr="00027AC2" w:rsidRDefault="00027AC2" w:rsidP="00027AC2">
      <w:pPr>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数据追溯、责任清晰，减轻领导责任、尽职免责。事后通过数据分析，找到问题所在。所有的人、事、物、管理都是数据在档，证明既往过程的监督管理系统的尽责建立。</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精准数据分析，辅助领导决策，避免能源浪费。通过对各用电回路、</w:t>
      </w:r>
      <w:r w:rsidRPr="00027AC2">
        <w:rPr>
          <w:rFonts w:ascii="仿宋" w:eastAsia="仿宋" w:hAnsi="仿宋" w:cs="Times New Roman" w:hint="eastAsia"/>
          <w:sz w:val="28"/>
          <w:szCs w:val="28"/>
        </w:rPr>
        <w:lastRenderedPageBreak/>
        <w:t>用电安全的监测与统计分析，掌握辖区内用电安全状况，发现异常用电行为，节约能源。</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b/>
          <w:bCs/>
          <w:sz w:val="28"/>
          <w:szCs w:val="28"/>
        </w:rPr>
      </w:pPr>
      <w:r w:rsidRPr="00027AC2">
        <w:rPr>
          <w:rFonts w:ascii="仿宋" w:eastAsia="仿宋" w:hAnsi="仿宋" w:cs="Times New Roman" w:hint="eastAsia"/>
          <w:b/>
          <w:bCs/>
          <w:sz w:val="28"/>
          <w:szCs w:val="28"/>
        </w:rPr>
        <w:t>智慧路灯包含以下建设内容：</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1）智慧用电管理系统</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智慧用电综合管理平台服务器</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处理器：≥2*Intel Xeon 4114 2.2G 10C。</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内存：≥16GB 2666*8。</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硬盘：≥2*2TB 3.5寸硬盘。</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网口：≥4个千兆网口。</w:t>
      </w:r>
    </w:p>
    <w:p w:rsidR="00027AC2" w:rsidRPr="00027AC2" w:rsidRDefault="00027AC2" w:rsidP="00027AC2">
      <w:pPr>
        <w:wordWrap w:val="0"/>
        <w:topLinePunct/>
        <w:adjustRightInd w:val="0"/>
        <w:snapToGrid w:val="0"/>
        <w:spacing w:line="500" w:lineRule="exact"/>
        <w:ind w:leftChars="200" w:left="420"/>
        <w:rPr>
          <w:rFonts w:ascii="仿宋" w:eastAsia="仿宋" w:hAnsi="仿宋" w:cs="Times New Roman" w:hint="eastAsia"/>
          <w:sz w:val="28"/>
          <w:szCs w:val="28"/>
        </w:rPr>
      </w:pPr>
      <w:r w:rsidRPr="00027AC2">
        <w:rPr>
          <w:rFonts w:ascii="仿宋" w:eastAsia="仿宋" w:hAnsi="仿宋" w:cs="Times New Roman" w:hint="eastAsia"/>
          <w:sz w:val="28"/>
          <w:szCs w:val="28"/>
        </w:rPr>
        <w:t>智慧用电接入服务器</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处理器：≥Intel Xeon 3106 1.7G 9.6UPI 11M 8C 85W*1。</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内存：≥16GB*2。</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硬盘：≥2T 3.5吋 7200转 6Gb SATA硬盘*2。</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网口：≥4千兆网口。</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智慧用电综合管理系统</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支持基础资源（组织、设备、人、卡、车等信息）管理，提供事件中心、数据存储、电子地图、日志记录等基础功能。</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支持平台运维，提供服务部署维护功能、支持模块化升级部署、系统资源使用情况监控等运</w:t>
      </w:r>
      <w:proofErr w:type="gramStart"/>
      <w:r w:rsidRPr="00027AC2">
        <w:rPr>
          <w:rFonts w:ascii="仿宋" w:eastAsia="仿宋" w:hAnsi="仿宋" w:cs="Times New Roman" w:hint="eastAsia"/>
          <w:sz w:val="28"/>
          <w:szCs w:val="28"/>
        </w:rPr>
        <w:t>维相关</w:t>
      </w:r>
      <w:proofErr w:type="gramEnd"/>
      <w:r w:rsidRPr="00027AC2">
        <w:rPr>
          <w:rFonts w:ascii="仿宋" w:eastAsia="仿宋" w:hAnsi="仿宋" w:cs="Times New Roman" w:hint="eastAsia"/>
          <w:sz w:val="28"/>
          <w:szCs w:val="28"/>
        </w:rPr>
        <w:t>功能。</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支持级联、分布式、集群，实现系统核心能力提升。</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支持按照用户配置的权限过滤展示组织设备树、部门人员树、数据查询。</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w:t>
      </w:r>
      <w:proofErr w:type="spellStart"/>
      <w:r w:rsidRPr="00027AC2">
        <w:rPr>
          <w:rFonts w:ascii="仿宋" w:eastAsia="仿宋" w:hAnsi="仿宋" w:cs="Times New Roman" w:hint="eastAsia"/>
          <w:sz w:val="28"/>
          <w:szCs w:val="28"/>
        </w:rPr>
        <w:t>mysql</w:t>
      </w:r>
      <w:proofErr w:type="spellEnd"/>
      <w:r w:rsidRPr="00027AC2">
        <w:rPr>
          <w:rFonts w:ascii="仿宋" w:eastAsia="仿宋" w:hAnsi="仿宋" w:cs="Times New Roman" w:hint="eastAsia"/>
          <w:sz w:val="28"/>
          <w:szCs w:val="28"/>
        </w:rPr>
        <w:t>数据库、云数据库、云存储，满足图片、视频、结构化数据的按需求存储。</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 xml:space="preserve">支持标准开放平台，提供rest </w:t>
      </w:r>
      <w:proofErr w:type="spellStart"/>
      <w:r w:rsidRPr="00027AC2">
        <w:rPr>
          <w:rFonts w:ascii="仿宋" w:eastAsia="仿宋" w:hAnsi="仿宋" w:cs="Times New Roman" w:hint="eastAsia"/>
          <w:sz w:val="28"/>
          <w:szCs w:val="28"/>
        </w:rPr>
        <w:t>ful</w:t>
      </w:r>
      <w:proofErr w:type="spellEnd"/>
      <w:r w:rsidRPr="00027AC2">
        <w:rPr>
          <w:rFonts w:ascii="仿宋" w:eastAsia="仿宋" w:hAnsi="仿宋" w:cs="Times New Roman" w:hint="eastAsia"/>
          <w:sz w:val="28"/>
          <w:szCs w:val="28"/>
        </w:rPr>
        <w:t xml:space="preserve"> 等多维度接口，显示数据互联互通。</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支持光栅、矢量三种类型，不同厂家的地图。</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支持自定义定制，如：皮肤切换，设备校时，表单自定义等。</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支持接入管理20000个智慧用电开关，接入能力支持线性扩容。</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智慧用电应用系统</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lastRenderedPageBreak/>
        <w:t>支持空开网关等设备的接入管理。</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支持空开线路类型的配置，电表通道的接入和展示。</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支持配置网关数据上报时间间隔。支持手动校时和定时校时。</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支持按照设备组织、通道编号、通道名称查询相应通道。</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支持按照组织、设备名称查询空开。</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支持空开实时数据的监测，包括温度、电流、电压、功率、漏电流等。</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支持展示全部异常设备数量，全部异常设备中可按电压异常、电流异常、功率异常、温度异常、漏电流异常筛选。支持远程开关操作的结果展示以及对应设备状态的更新。</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支持按照按时间、组织、设备查询电压、电流、功率、温度情况。</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支持折线图形式展示所选设备对应时间范围内的电压、电流、功率、温度变化趋势。</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支持按照任务组织、创建时间、任务状态查询巡检任务，任务状态包含：已完成，未完</w:t>
      </w:r>
      <w:proofErr w:type="gramStart"/>
      <w:r w:rsidRPr="00027AC2">
        <w:rPr>
          <w:rFonts w:ascii="仿宋" w:eastAsia="仿宋" w:hAnsi="仿宋" w:cs="Times New Roman" w:hint="eastAsia"/>
          <w:sz w:val="28"/>
          <w:szCs w:val="28"/>
        </w:rPr>
        <w:t>成支持</w:t>
      </w:r>
      <w:proofErr w:type="gramEnd"/>
      <w:r w:rsidRPr="00027AC2">
        <w:rPr>
          <w:rFonts w:ascii="仿宋" w:eastAsia="仿宋" w:hAnsi="仿宋" w:cs="Times New Roman" w:hint="eastAsia"/>
          <w:sz w:val="28"/>
          <w:szCs w:val="28"/>
        </w:rPr>
        <w:t>设备巡检任务的新增、删除、编辑、批量删除支持设备巡检记录的查看，包括描述、图片、录音等。</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支持按照所属组织、报警时间查询断线报警记录。</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支持按照执行周期、任务名称、空开名称、设备类型、循环类型、任务启用状态查询定时任务。</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系统接入定制服务</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系统对接定制服务。</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2）前端设备</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智慧用电开关</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极数：1PN。</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额定电流：16A。</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电气≥10万次。</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支持过流、过载、过温、过欠压、漏电检测等监测和控制功能。</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支持实时监测线路电流、电压等，支持预警报警，报警信息可推送到平台和手机端。</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w:t>
      </w:r>
      <w:proofErr w:type="gramStart"/>
      <w:r w:rsidRPr="00027AC2">
        <w:rPr>
          <w:rFonts w:ascii="仿宋" w:eastAsia="仿宋" w:hAnsi="仿宋" w:cs="Times New Roman" w:hint="eastAsia"/>
          <w:sz w:val="28"/>
          <w:szCs w:val="28"/>
        </w:rPr>
        <w:t>当各项</w:t>
      </w:r>
      <w:proofErr w:type="gramEnd"/>
      <w:r w:rsidRPr="00027AC2">
        <w:rPr>
          <w:rFonts w:ascii="仿宋" w:eastAsia="仿宋" w:hAnsi="仿宋" w:cs="Times New Roman" w:hint="eastAsia"/>
          <w:sz w:val="28"/>
          <w:szCs w:val="28"/>
        </w:rPr>
        <w:t>参数达到设定阀值时，实现自动断路保护，紧急事态</w:t>
      </w:r>
      <w:r w:rsidRPr="00027AC2">
        <w:rPr>
          <w:rFonts w:ascii="仿宋" w:eastAsia="仿宋" w:hAnsi="仿宋" w:cs="Times New Roman" w:hint="eastAsia"/>
          <w:sz w:val="28"/>
          <w:szCs w:val="28"/>
        </w:rPr>
        <w:lastRenderedPageBreak/>
        <w:t>一键断电，防止事态恶化。</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支持手机远程控制，可以实时显示开关的分合闸状态，控制权限设定，支持功率限定。</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手自一体化控制，实现自动化远程控制的同时，也可以通过本地按键控制开关分合闸。</w:t>
      </w:r>
    </w:p>
    <w:p w:rsidR="00027AC2" w:rsidRPr="00027AC2" w:rsidRDefault="00027AC2" w:rsidP="00027AC2">
      <w:pPr>
        <w:wordWrap w:val="0"/>
        <w:topLinePunct/>
        <w:adjustRightInd w:val="0"/>
        <w:snapToGrid w:val="0"/>
        <w:spacing w:line="500" w:lineRule="exact"/>
        <w:ind w:leftChars="200" w:left="420"/>
        <w:rPr>
          <w:rFonts w:ascii="仿宋" w:eastAsia="仿宋" w:hAnsi="仿宋" w:cs="Times New Roman" w:hint="eastAsia"/>
          <w:sz w:val="28"/>
          <w:szCs w:val="28"/>
        </w:rPr>
      </w:pPr>
      <w:r w:rsidRPr="00027AC2">
        <w:rPr>
          <w:rFonts w:ascii="仿宋" w:eastAsia="仿宋" w:hAnsi="仿宋" w:cs="Times New Roman" w:hint="eastAsia"/>
          <w:b/>
          <w:bCs/>
          <w:sz w:val="28"/>
          <w:szCs w:val="28"/>
        </w:rPr>
        <w:t>18W导轨式电源</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体积小，1P宽度。</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自带防雷器级别防护，最大泄放电流≥15kA。</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宽输入电压工作范围，90V~305V。</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宽工作温度范围，满载工作范围－10°C~50°C，全温度范围－40°C~70°C。</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4G智慧开关网关</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具有不少于2路RS485接口，1路LAN接口，1路4G无线通信接口。</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可实现远程网络控制功能，</w:t>
      </w:r>
      <w:proofErr w:type="gramStart"/>
      <w:r w:rsidRPr="00027AC2">
        <w:rPr>
          <w:rFonts w:ascii="仿宋" w:eastAsia="仿宋" w:hAnsi="仿宋" w:cs="Times New Roman" w:hint="eastAsia"/>
          <w:sz w:val="28"/>
          <w:szCs w:val="28"/>
        </w:rPr>
        <w:t>支持私网穿透</w:t>
      </w:r>
      <w:proofErr w:type="gramEnd"/>
      <w:r w:rsidRPr="00027AC2">
        <w:rPr>
          <w:rFonts w:ascii="仿宋" w:eastAsia="仿宋" w:hAnsi="仿宋" w:cs="Times New Roman" w:hint="eastAsia"/>
          <w:sz w:val="28"/>
          <w:szCs w:val="28"/>
        </w:rPr>
        <w:t>。</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支持配置空开地址码，编辑空开名称。</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支持对网关和空开进行升级。</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支持复位功能。</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内置RTC时钟芯片，具有离线计时和定时功能。</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支持外部报警：具有不少于一路报警输入和一路报警输出。</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可实现对智能空开的集中管理，报警信息接收等。</w:t>
      </w:r>
    </w:p>
    <w:p w:rsidR="00027AC2" w:rsidRPr="00027AC2" w:rsidRDefault="00027AC2" w:rsidP="00027AC2">
      <w:pPr>
        <w:numPr>
          <w:ilvl w:val="0"/>
          <w:numId w:val="2"/>
        </w:num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支持主动注册到云服务器。</w:t>
      </w:r>
    </w:p>
    <w:p w:rsidR="00027AC2" w:rsidRPr="00027AC2" w:rsidRDefault="00027AC2" w:rsidP="00027AC2">
      <w:pPr>
        <w:wordWrap w:val="0"/>
        <w:topLinePunct/>
        <w:adjustRightInd w:val="0"/>
        <w:snapToGrid w:val="0"/>
        <w:spacing w:line="500" w:lineRule="exact"/>
        <w:ind w:firstLineChars="200" w:firstLine="562"/>
        <w:rPr>
          <w:rFonts w:ascii="Times New Roman" w:eastAsia="宋体" w:hAnsi="Times New Roman" w:cs="Times New Roman"/>
        </w:rPr>
      </w:pPr>
      <w:r w:rsidRPr="00027AC2">
        <w:rPr>
          <w:rFonts w:ascii="仿宋" w:eastAsia="仿宋" w:hAnsi="仿宋" w:cs="Times New Roman" w:hint="eastAsia"/>
          <w:b/>
          <w:bCs/>
          <w:sz w:val="28"/>
          <w:szCs w:val="28"/>
        </w:rPr>
        <w:t>4G流量卡</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t>（3）智慧社区</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于都县智慧社区服务平台以社区群众的获得感、幸福感、安全感为出发点，在智慧安防小区建设基础上，通过建设智慧社区服务平台管理后台、智慧社区服务</w:t>
      </w:r>
      <w:proofErr w:type="gramStart"/>
      <w:r w:rsidRPr="00027AC2">
        <w:rPr>
          <w:rFonts w:ascii="仿宋" w:eastAsia="仿宋" w:hAnsi="仿宋" w:cs="Times New Roman" w:hint="eastAsia"/>
          <w:sz w:val="28"/>
          <w:szCs w:val="28"/>
        </w:rPr>
        <w:t>平台微信小</w:t>
      </w:r>
      <w:proofErr w:type="gramEnd"/>
      <w:r w:rsidRPr="00027AC2">
        <w:rPr>
          <w:rFonts w:ascii="仿宋" w:eastAsia="仿宋" w:hAnsi="仿宋" w:cs="Times New Roman" w:hint="eastAsia"/>
          <w:sz w:val="28"/>
          <w:szCs w:val="28"/>
        </w:rPr>
        <w:t>程序、设智慧社区服务平台管理APP、智慧社区服务平台大屏等功能模块，形成重心向下、资源整合、智慧互联、一体协作的最具合力的基层社会治理体系及社区民生服务平台，实现智慧社区治理模式创新。</w:t>
      </w:r>
    </w:p>
    <w:p w:rsidR="00027AC2" w:rsidRPr="00027AC2" w:rsidRDefault="00027AC2" w:rsidP="00027AC2">
      <w:pPr>
        <w:wordWrap w:val="0"/>
        <w:topLinePunct/>
        <w:adjustRightInd w:val="0"/>
        <w:snapToGrid w:val="0"/>
        <w:spacing w:line="500" w:lineRule="exact"/>
        <w:ind w:firstLineChars="200" w:firstLine="562"/>
        <w:rPr>
          <w:rFonts w:ascii="仿宋" w:eastAsia="仿宋" w:hAnsi="仿宋" w:cs="Times New Roman" w:hint="eastAsia"/>
          <w:sz w:val="28"/>
          <w:szCs w:val="28"/>
        </w:rPr>
      </w:pPr>
      <w:r w:rsidRPr="00027AC2">
        <w:rPr>
          <w:rFonts w:ascii="仿宋" w:eastAsia="仿宋" w:hAnsi="仿宋" w:cs="Times New Roman" w:hint="eastAsia"/>
          <w:b/>
          <w:bCs/>
          <w:sz w:val="28"/>
          <w:szCs w:val="28"/>
        </w:rPr>
        <w:lastRenderedPageBreak/>
        <w:t>通过整体解决方案的部署实施，主要成效包括：</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加强党组织对社区工作领导。依托智慧社区服务平台，加强社区党组织对物业工作的领导，促进党建引领下的社区居民委员会、业主委员会、物业服务企业以及在社区报到的在职党员和退休党员协调运行机制有效发挥，推动物业管理与基层治理的深度融合。通过“指尖上的党务”促进社区党建工作。</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促进城市管理下沉。对接现有政务服务与公共服务能力，实现城市管理进社区。畅通居民投诉举报网络渠道，结合城市管理线下执法，有效治理私搭乱建、侵占绿地、乱堆乱放、张贴小广告等违法违规行为。把智慧社区服务平台作为城市管理政策宣传、政策解读、信息发布、舆论引导、执法结果公示的重要窗口，方便居民开展政策咨询、提出政策建议、实施政策监督，增强居民对城市管理工作的认同和支持，推动居民参与城市管理，营造“人民城市人民建、人民城市为人民”的良好氛围。</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发动居民共建共治共享。通过智慧社区服务平台调动居民参与居住社区事务的积极性和主动性。建立“网上议事厅”，引导居民参与互动，不断完善业主大会议事规则。组织居民线上线下形式多样的居民互助、邻里守望活动，共同缔造美好家园。</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推动社区管理物联网智能化水平和全域全量采集数据能力提升。与已建设的于都县智慧安防小区系统有机对接，为居民营造安全的居住环境。对社区服务基础资料和档案进行全面数字化管理。</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对接各类商业服务，促进内循环消费引擎形成。</w:t>
      </w:r>
      <w:proofErr w:type="gramStart"/>
      <w:r w:rsidRPr="00027AC2">
        <w:rPr>
          <w:rFonts w:ascii="仿宋" w:eastAsia="仿宋" w:hAnsi="仿宋" w:cs="Times New Roman" w:hint="eastAsia"/>
          <w:sz w:val="28"/>
          <w:szCs w:val="28"/>
        </w:rPr>
        <w:t>构建线</w:t>
      </w:r>
      <w:proofErr w:type="gramEnd"/>
      <w:r w:rsidRPr="00027AC2">
        <w:rPr>
          <w:rFonts w:ascii="仿宋" w:eastAsia="仿宋" w:hAnsi="仿宋" w:cs="Times New Roman" w:hint="eastAsia"/>
          <w:sz w:val="28"/>
          <w:szCs w:val="28"/>
        </w:rPr>
        <w:t>上线下生活服务圈，满足居民多样化生活服务需求。对接电子商务平台，为居民提供定制化产品和个性化服务。</w:t>
      </w:r>
    </w:p>
    <w:p w:rsidR="00027AC2" w:rsidRPr="00027AC2" w:rsidRDefault="00027AC2" w:rsidP="00027AC2">
      <w:pPr>
        <w:wordWrap w:val="0"/>
        <w:topLinePunct/>
        <w:adjustRightInd w:val="0"/>
        <w:snapToGrid w:val="0"/>
        <w:spacing w:line="500" w:lineRule="exact"/>
        <w:ind w:firstLineChars="200" w:firstLine="560"/>
        <w:rPr>
          <w:rFonts w:ascii="仿宋" w:eastAsia="仿宋" w:hAnsi="仿宋" w:cs="Times New Roman" w:hint="eastAsia"/>
          <w:sz w:val="28"/>
          <w:szCs w:val="28"/>
        </w:rPr>
      </w:pPr>
      <w:r w:rsidRPr="00027AC2">
        <w:rPr>
          <w:rFonts w:ascii="仿宋" w:eastAsia="仿宋" w:hAnsi="仿宋" w:cs="Times New Roman" w:hint="eastAsia"/>
          <w:sz w:val="28"/>
          <w:szCs w:val="28"/>
        </w:rPr>
        <w:t>提升公共服务效能。推进智慧社区服务平台与城市政务服务一体化平台对接，促进“互联网+政务服务”向居住社区延伸，打通服务群众的“最后一公里”。</w:t>
      </w:r>
    </w:p>
    <w:p w:rsidR="00E62951" w:rsidRPr="00027AC2" w:rsidRDefault="00027AC2">
      <w:r>
        <w:t>等</w:t>
      </w:r>
      <w:r>
        <w:rPr>
          <w:rFonts w:hint="eastAsia"/>
        </w:rPr>
        <w:t>。</w:t>
      </w:r>
    </w:p>
    <w:sectPr w:rsidR="00E62951" w:rsidRPr="00027AC2" w:rsidSect="00F67CB2">
      <w:pgSz w:w="11906" w:h="16838" w:code="9"/>
      <w:pgMar w:top="851" w:right="1418" w:bottom="851" w:left="1418" w:header="567" w:footer="567" w:gutter="0"/>
      <w:paperSrc w:first="15" w:other="15"/>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836026"/>
    <w:multiLevelType w:val="singleLevel"/>
    <w:tmpl w:val="B8836026"/>
    <w:lvl w:ilvl="0">
      <w:start w:val="1"/>
      <w:numFmt w:val="bullet"/>
      <w:lvlText w:val=""/>
      <w:lvlJc w:val="left"/>
      <w:pPr>
        <w:ind w:left="420" w:hanging="420"/>
      </w:pPr>
      <w:rPr>
        <w:rFonts w:ascii="Wingdings" w:hAnsi="Wingdings" w:hint="default"/>
      </w:rPr>
    </w:lvl>
  </w:abstractNum>
  <w:abstractNum w:abstractNumId="1">
    <w:nsid w:val="690791F3"/>
    <w:multiLevelType w:val="singleLevel"/>
    <w:tmpl w:val="690791F3"/>
    <w:lvl w:ilvl="0">
      <w:start w:val="1"/>
      <w:numFmt w:val="bullet"/>
      <w:lvlText w:val=""/>
      <w:lvlJc w:val="left"/>
      <w:pPr>
        <w:ind w:left="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AC2"/>
    <w:rsid w:val="00027AC2"/>
    <w:rsid w:val="00E62951"/>
    <w:rsid w:val="00F67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1631</Words>
  <Characters>9301</Characters>
  <Application>Microsoft Office Word</Application>
  <DocSecurity>0</DocSecurity>
  <Lines>77</Lines>
  <Paragraphs>21</Paragraphs>
  <ScaleCrop>false</ScaleCrop>
  <Company/>
  <LinksUpToDate>false</LinksUpToDate>
  <CharactersWithSpaces>10911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2022-07-20T13:07:00Z</dcterms:created>
  <dcterms:modified xsi:type="dcterms:W3CDTF">2022-07-20T13:08:00Z</dcterms:modified>
</cp:coreProperties>
</file>