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9799C" w14:textId="77777777" w:rsidR="00403D54" w:rsidRDefault="00403D54" w:rsidP="00403D54">
      <w:pPr>
        <w:pStyle w:val="a5"/>
      </w:pPr>
      <w:r w:rsidRPr="00403D54">
        <w:rPr>
          <w:rFonts w:hint="eastAsia"/>
        </w:rPr>
        <w:t>中共中央办公厅</w:t>
      </w:r>
      <w:r w:rsidRPr="00403D54">
        <w:rPr>
          <w:rFonts w:hint="eastAsia"/>
        </w:rPr>
        <w:t> </w:t>
      </w:r>
      <w:r w:rsidRPr="00403D54">
        <w:rPr>
          <w:rFonts w:hint="eastAsia"/>
        </w:rPr>
        <w:t>国务院办公厅关于完善价格治理机制的意见</w:t>
      </w:r>
    </w:p>
    <w:p w14:paraId="645F935F" w14:textId="512FBD2E" w:rsidR="00403D54" w:rsidRPr="00403D54" w:rsidRDefault="00403D54" w:rsidP="00403D54">
      <w:pPr>
        <w:jc w:val="center"/>
      </w:pPr>
      <w:r w:rsidRPr="00403D54">
        <w:rPr>
          <w:rFonts w:hint="eastAsia"/>
        </w:rPr>
        <w:t>（2024年12月5日）</w:t>
      </w:r>
    </w:p>
    <w:p w14:paraId="41A57FC0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价格治理是宏观经济治理的重要内容。为进一步深化价格改革，完善价格治理机制，经党中央、国务院同意，现提出如下意见。</w:t>
      </w:r>
    </w:p>
    <w:p w14:paraId="0522B33C" w14:textId="77777777" w:rsidR="00403D54" w:rsidRPr="00403D54" w:rsidRDefault="00403D54" w:rsidP="00403D54">
      <w:pPr>
        <w:ind w:firstLineChars="200" w:firstLine="602"/>
        <w:rPr>
          <w:rFonts w:hint="eastAsia"/>
        </w:rPr>
      </w:pPr>
      <w:r w:rsidRPr="00403D54">
        <w:rPr>
          <w:rFonts w:hint="eastAsia"/>
          <w:b/>
          <w:bCs/>
        </w:rPr>
        <w:t>一、总体要求</w:t>
      </w:r>
    </w:p>
    <w:p w14:paraId="1F42A70B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坚持以习近平新时代中国特色社会主义思想为指导，深入贯彻党的二十大和二十届二中、三中全会精神，完整准确全面贯彻新发展理念，坚持以人民为中心的发展思想，坚持稳中求进工作总基调，围绕充分发挥市场在资源配置中的决定性作用、更好发挥政府作用，健全市场价格形成机制，创新价格引导机制，完善价格调控机制，优化市场价格监管机制，加快构建市场有效、调控有度、监管科学的高水平价格治理机制，提高资源配置效率，提升宏观经济治理水平，更好服务中国式现代化建设。</w:t>
      </w:r>
    </w:p>
    <w:p w14:paraId="5B0F04D8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工作中要做到：坚持社会主义市场经济改革方向，能由市场形成价格的都交给市场，促进先进优质生产要素高效顺畅流动，有效服务全国统一大市场建设。坚持系统观念、综合施策，统筹国内国际两个市场两种资源，兼顾上下游各环节，强化各领域改革协同联动，实现价格合理形成、利益协调共享、民生有效保障、监管高效透明。坚持问题导向、改革创新，聚焦重点领域和关键环节，有效破解价格治理难点堵点问题，使价格充分反映市场供求关系，增强价格反应灵活性。坚持依法治价，完善价格法律法规，提升价格治理科学化水平，规范经营主体价格行为。</w:t>
      </w:r>
    </w:p>
    <w:p w14:paraId="6A39C6FB" w14:textId="77777777" w:rsidR="00403D54" w:rsidRPr="00403D54" w:rsidRDefault="00403D54" w:rsidP="00403D54">
      <w:pPr>
        <w:ind w:firstLineChars="200" w:firstLine="602"/>
        <w:rPr>
          <w:rFonts w:hint="eastAsia"/>
        </w:rPr>
      </w:pPr>
      <w:r w:rsidRPr="00403D54">
        <w:rPr>
          <w:rFonts w:hint="eastAsia"/>
          <w:b/>
          <w:bCs/>
        </w:rPr>
        <w:t>二、健全促进资源高效配置的市场价格形成机制</w:t>
      </w:r>
    </w:p>
    <w:p w14:paraId="45937655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（一）深化价格市场化改革。分品种、有节奏推进各类电源上网电价市场化改革，稳妥有序推动电能量价格、容量价格和辅</w:t>
      </w:r>
      <w:r w:rsidRPr="00403D54">
        <w:rPr>
          <w:rFonts w:hint="eastAsia"/>
        </w:rPr>
        <w:lastRenderedPageBreak/>
        <w:t>助服务价格由市场形成，探索建立促进改革平稳推进的配套制度。健全跨省跨区送电市场化价格形成机制。加快完善电网代理购电制度，推动更多工商业用户直接参与市场交易。进一步完善成品油定价机制，深化天然气价格市场化改革。加快完善煤炭市场价格形成机制。鼓励供需双方按照市场化原则协商确定水利工程供水价格，积极推进新建水利工程提前明确量价条件。放开具备竞争条件的民航国内航线旅客运输价格。</w:t>
      </w:r>
    </w:p>
    <w:p w14:paraId="452F6AFA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二）加快重点领域市场建设。推进重要商品现货、期货市场建设，优化期货品种上市、交易、监管等规则，夯实市场形成价格的基础。有序发展油气、煤炭等交易市场。完善多层次电力市场体系，健全交易规则和技术标准，推进电力中长期、现货、辅助服务市场建设，培育多元化竞争主体。完善售电市场管理制度。</w:t>
      </w:r>
    </w:p>
    <w:p w14:paraId="4727D954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三）营造竞争有序市场环境。废止妨碍全国统一大市场建设和公平竞争的价格政策，防止政府对价格形成的不当干预。营造有利于价格有效形成的市场环境，促进电网公平接入，推动油气管网设施公平开放、铁路线路互联互通，加快健全铁路、公路、水运、民航等各种运输方式协同衔接的多式联运服务体系；有效规范自然垄断企业经营范围，防止利用垄断优势向上下游竞争性环节延伸。加强输配电、天然气管道运输等网络型自然垄断环节价格监管。规范药品价格形成，推动企业诚信经营，促进价格公开透明、公平合理。</w:t>
      </w:r>
    </w:p>
    <w:p w14:paraId="5EC9438E" w14:textId="77777777" w:rsidR="00403D54" w:rsidRPr="00403D54" w:rsidRDefault="00403D54" w:rsidP="00403D54">
      <w:pPr>
        <w:ind w:firstLineChars="200" w:firstLine="602"/>
        <w:rPr>
          <w:rFonts w:hint="eastAsia"/>
        </w:rPr>
      </w:pPr>
      <w:r w:rsidRPr="00403D54">
        <w:rPr>
          <w:rFonts w:hint="eastAsia"/>
          <w:b/>
          <w:bCs/>
        </w:rPr>
        <w:t>三、创新服务重点领域发展和安全的价格引导机制</w:t>
      </w:r>
    </w:p>
    <w:p w14:paraId="6A3188D5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（四）完善促进粮食和重要农产品稳定安全供给的农业价格政策。健全价格、补贴、保险等政策协同的种粮农</w:t>
      </w:r>
      <w:proofErr w:type="gramStart"/>
      <w:r w:rsidRPr="00403D54">
        <w:rPr>
          <w:rFonts w:hint="eastAsia"/>
        </w:rPr>
        <w:t>民收益</w:t>
      </w:r>
      <w:proofErr w:type="gramEnd"/>
      <w:r w:rsidRPr="00403D54">
        <w:rPr>
          <w:rFonts w:hint="eastAsia"/>
        </w:rPr>
        <w:t>保障机制，完善稻谷、小麦最低收购价和玉米、大豆生产者补贴等政策。优化棉花目标价格政策。稳定政策性生猪保险供给，鼓励地方因</w:t>
      </w:r>
      <w:r w:rsidRPr="00403D54">
        <w:rPr>
          <w:rFonts w:hint="eastAsia"/>
        </w:rPr>
        <w:lastRenderedPageBreak/>
        <w:t>地制宜探索开展蔬菜等品种保险。深入推进农业水价综合改革，持续完善化肥等农资保供稳价应对机制。完善承包地经营权流转价格形成机制。</w:t>
      </w:r>
    </w:p>
    <w:p w14:paraId="095B42F3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五）健全促进绿色低碳转型的能源价格政策。建立健全天然气发电、储能等调节性资源价格机制，更好发挥对构建新型电力系统的支撑作用。完善新能源就近交易价格政策，优化增量配电网价格机制。综合考虑能耗、环保水平等因素，完善工业重点领域阶梯电价制度。以</w:t>
      </w:r>
      <w:proofErr w:type="gramStart"/>
      <w:r w:rsidRPr="00403D54">
        <w:rPr>
          <w:rFonts w:hint="eastAsia"/>
        </w:rPr>
        <w:t>全国碳排放权</w:t>
      </w:r>
      <w:proofErr w:type="gramEnd"/>
      <w:r w:rsidRPr="00403D54">
        <w:rPr>
          <w:rFonts w:hint="eastAsia"/>
        </w:rPr>
        <w:t>交易市场为主体，完善碳定价机制。探索有利于</w:t>
      </w:r>
      <w:proofErr w:type="gramStart"/>
      <w:r w:rsidRPr="00403D54">
        <w:rPr>
          <w:rFonts w:hint="eastAsia"/>
        </w:rPr>
        <w:t>促进碳减排</w:t>
      </w:r>
      <w:proofErr w:type="gramEnd"/>
      <w:r w:rsidRPr="00403D54">
        <w:rPr>
          <w:rFonts w:hint="eastAsia"/>
        </w:rPr>
        <w:t>的价格支持政策。完善全国统一的绿色电力证书交易体系。建设绿色能源国际标准和认证机制。</w:t>
      </w:r>
    </w:p>
    <w:p w14:paraId="0D242984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六）健全促进可持续发展的公用事业价格机制。明确政府投入和使用者付费的边界，强化企业成本约束和收益监管，综合评估成本变化、质量安全等因素，充分考虑群众承受能力，健全公用事业价格动态调整机制。深入推进天然气上下游价格联动。深化城镇供热价格改革。加快推进供热计量改造，有序推行供热计量收费，公共建筑和新建居住建筑率先实施。优化居民阶梯水价、电价、气价制度。推进非居民用水超定额累进加价、垃圾处理计量收费，优化污水处理收费政策。因地制宜健全城市地下综合管廊收费政策，完善差异化停车收费机制。优化铁路客运价格政策，健全统一的铁路货运价格体系，规范铁路路网收费清算。</w:t>
      </w:r>
    </w:p>
    <w:p w14:paraId="3F595A23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（七）完善促进</w:t>
      </w:r>
      <w:proofErr w:type="gramStart"/>
      <w:r w:rsidRPr="00403D54">
        <w:rPr>
          <w:rFonts w:hint="eastAsia"/>
        </w:rPr>
        <w:t>均衡可</w:t>
      </w:r>
      <w:proofErr w:type="gramEnd"/>
      <w:r w:rsidRPr="00403D54">
        <w:rPr>
          <w:rFonts w:hint="eastAsia"/>
        </w:rPr>
        <w:t>及的公共服务价格政策。公办养老、托育、医疗机构基本服务收费，实行政府指导价管理。民办普惠性养老、托</w:t>
      </w:r>
      <w:proofErr w:type="gramStart"/>
      <w:r w:rsidRPr="00403D54">
        <w:rPr>
          <w:rFonts w:hint="eastAsia"/>
        </w:rPr>
        <w:t>育机构</w:t>
      </w:r>
      <w:proofErr w:type="gramEnd"/>
      <w:r w:rsidRPr="00403D54">
        <w:rPr>
          <w:rFonts w:hint="eastAsia"/>
        </w:rPr>
        <w:t>基本服务收费，实行政府指导价管理或者设置参考区间等方式加强引导。加强普惠性幼儿园收费管理，强化学校服务性收费和代收费监管，建立与财政拨款、资助水平等相适应的高中、高等教育收费标准动态调整机制。加强殡葬服务收费管理。</w:t>
      </w:r>
    </w:p>
    <w:p w14:paraId="61E3B87F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lastRenderedPageBreak/>
        <w:t>（八）创新促进数字经济发展的公共数据价格政策。建立健全符合数字经济发展需要的数据市场规则。加快制定符合公共数据要素特性的价格政策，促进公共数据安全高效开发利用。在公共数据授权运营中，用于公共治理、公益事业的公共数据产品和服务有条件无偿使用；用于产业发展、行业发展的公共数据产品和服务有条件有偿使用，按照补偿成本、合理盈利的原则确定收费标准并动态调整。</w:t>
      </w:r>
    </w:p>
    <w:p w14:paraId="7829BA6C" w14:textId="77777777" w:rsidR="00403D54" w:rsidRPr="00403D54" w:rsidRDefault="00403D54" w:rsidP="00403D54">
      <w:pPr>
        <w:ind w:firstLineChars="200" w:firstLine="602"/>
        <w:rPr>
          <w:rFonts w:hint="eastAsia"/>
        </w:rPr>
      </w:pPr>
      <w:r w:rsidRPr="00403D54">
        <w:rPr>
          <w:rFonts w:hint="eastAsia"/>
          <w:b/>
          <w:bCs/>
        </w:rPr>
        <w:t>四、完善促进物价保持合理水平的价格调控机制</w:t>
      </w:r>
    </w:p>
    <w:p w14:paraId="73E1BCB7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（九）加强价格总水平调控。综合</w:t>
      </w:r>
      <w:proofErr w:type="gramStart"/>
      <w:r w:rsidRPr="00403D54">
        <w:rPr>
          <w:rFonts w:hint="eastAsia"/>
        </w:rPr>
        <w:t>考虑总</w:t>
      </w:r>
      <w:proofErr w:type="gramEnd"/>
      <w:r w:rsidRPr="00403D54">
        <w:rPr>
          <w:rFonts w:hint="eastAsia"/>
        </w:rPr>
        <w:t>供给和总需求以及经济增长、市场预期、输入性影响等因素，合理确定价格水平预期目标，强化宏观调控导向作用。统筹扩大内需和深化供给侧结构性改革，加强价格政策与财政、货币、产业、就业等宏观政策协同发力，提升价格总水平调控效能。</w:t>
      </w:r>
    </w:p>
    <w:p w14:paraId="36119F82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十）夯实重要商品价格稳定基础。着眼产供储销全链条，健全促进市场价格稳定的长效机制。加强产能调控，调整优化生产结构，完善配套支持政策，保持市场供需基本平衡和价格平稳运行。加快完善国家储备体系。建立健全关系国计民生重要商品的引导性价格区间调控制度。</w:t>
      </w:r>
    </w:p>
    <w:p w14:paraId="5D210EC6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（十一）强化重要商品价格异常波动应急调控。统筹加强主要产销区之间、相邻区域之间重要商品联保联供。优化应急</w:t>
      </w:r>
      <w:proofErr w:type="gramStart"/>
      <w:r w:rsidRPr="00403D54">
        <w:rPr>
          <w:rFonts w:hint="eastAsia"/>
        </w:rPr>
        <w:t>物流保障</w:t>
      </w:r>
      <w:proofErr w:type="gramEnd"/>
      <w:r w:rsidRPr="00403D54">
        <w:rPr>
          <w:rFonts w:hint="eastAsia"/>
        </w:rPr>
        <w:t>体系，保障重点运输通道畅通、运输枢纽稳定运行。及时有效开展价格异常波动应急调控，加大储备调节力度，加强预期管理、市场监管，引导价格平稳运行。落实社会救助和保障标准与物价上涨挂钩联动机制，保障困难群众基本生活。</w:t>
      </w:r>
    </w:p>
    <w:p w14:paraId="5840A5E2" w14:textId="77777777" w:rsidR="00403D54" w:rsidRPr="00403D54" w:rsidRDefault="00403D54" w:rsidP="00403D54">
      <w:pPr>
        <w:ind w:firstLineChars="200" w:firstLine="602"/>
        <w:rPr>
          <w:rFonts w:hint="eastAsia"/>
        </w:rPr>
      </w:pPr>
      <w:r w:rsidRPr="00403D54">
        <w:rPr>
          <w:rFonts w:hint="eastAsia"/>
          <w:b/>
          <w:bCs/>
        </w:rPr>
        <w:t>五、优化</w:t>
      </w:r>
      <w:proofErr w:type="gramStart"/>
      <w:r w:rsidRPr="00403D54">
        <w:rPr>
          <w:rFonts w:hint="eastAsia"/>
          <w:b/>
          <w:bCs/>
        </w:rPr>
        <w:t>透明可</w:t>
      </w:r>
      <w:proofErr w:type="gramEnd"/>
      <w:r w:rsidRPr="00403D54">
        <w:rPr>
          <w:rFonts w:hint="eastAsia"/>
          <w:b/>
          <w:bCs/>
        </w:rPr>
        <w:t>预期的市场价格监管机制</w:t>
      </w:r>
    </w:p>
    <w:p w14:paraId="4328B4C8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（十二）规范市场价格行为。强化事前引导预防和事中事后监管，维护市场价格秩序。综合运用公告、指南、提醒告诫、行</w:t>
      </w:r>
      <w:r w:rsidRPr="00403D54">
        <w:rPr>
          <w:rFonts w:hint="eastAsia"/>
        </w:rPr>
        <w:lastRenderedPageBreak/>
        <w:t>政指导、成本调查等方式，推动经营主体依法经营。防止经营者以低于成本的价格开展恶性竞争。对实行市场调节价但与群众生活关系密切的少数重要商品和服务，探索制定价格行为规则、监管办法。</w:t>
      </w:r>
    </w:p>
    <w:p w14:paraId="0BAC22CB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十三）强化价格监督检查。围绕社会关注度高的重要商品和服务，加大价格监督检查力度，依法查处价格违法违规行为。加强反垄断监管执法，预防和制止经营者实施垄断行为。强化交通运输、旅游、教育、网络交易等重点领域价格收费行为监管，做好重点时段检查巡查。</w:t>
      </w:r>
    </w:p>
    <w:p w14:paraId="65BF79D2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（十四）推进高效协同共治。加强行业企业自律、社会监督与政府监管的协同配合，完善多元治理模式。建立</w:t>
      </w:r>
      <w:proofErr w:type="gramStart"/>
      <w:r w:rsidRPr="00403D54">
        <w:rPr>
          <w:rFonts w:hint="eastAsia"/>
        </w:rPr>
        <w:t>健全跨</w:t>
      </w:r>
      <w:proofErr w:type="gramEnd"/>
      <w:r w:rsidRPr="00403D54">
        <w:rPr>
          <w:rFonts w:hint="eastAsia"/>
        </w:rPr>
        <w:t>部门联合监管机制，加强线上线下、现货期货联动监管，形成监管合力。建立健全涉企收费长效监管机制。完善价格社会监督体系，探索在重要商品现货交易场所、行业协会建立价格监督员制度。推进价格信用制度建设，完善价格信用监管，依法依规实施失信联合惩戒。</w:t>
      </w:r>
    </w:p>
    <w:p w14:paraId="7DB15057" w14:textId="77777777" w:rsidR="00403D54" w:rsidRPr="00403D54" w:rsidRDefault="00403D54" w:rsidP="00403D54">
      <w:pPr>
        <w:ind w:firstLineChars="200" w:firstLine="602"/>
        <w:rPr>
          <w:rFonts w:hint="eastAsia"/>
        </w:rPr>
      </w:pPr>
      <w:r w:rsidRPr="00403D54">
        <w:rPr>
          <w:rFonts w:hint="eastAsia"/>
          <w:b/>
          <w:bCs/>
        </w:rPr>
        <w:t>六、强化价格治理基础能力建设</w:t>
      </w:r>
    </w:p>
    <w:p w14:paraId="16641EC2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十五）健全价格监测预警体系。优化价格监测报告制度，丰富监测品种、创新监测方式、拓展监测渠道、提升监测信息化水平，健全覆盖国内外、产供销、期现货的监测分析预警机制，增强时效性和针对性。完善价格信息发布，稳定市场预期。</w:t>
      </w:r>
    </w:p>
    <w:p w14:paraId="19FCA36A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（十六）加强成本监审和调查。坚持审定分离，强化成本监审独立性，充分发挥成本监审和调查基础性作用。</w:t>
      </w:r>
      <w:proofErr w:type="gramStart"/>
      <w:r w:rsidRPr="00403D54">
        <w:rPr>
          <w:rFonts w:hint="eastAsia"/>
        </w:rPr>
        <w:t>完善分</w:t>
      </w:r>
      <w:proofErr w:type="gramEnd"/>
      <w:r w:rsidRPr="00403D54">
        <w:rPr>
          <w:rFonts w:hint="eastAsia"/>
        </w:rPr>
        <w:t>行业成本监审办法和操作规程，建立输配电等重点领域成本管制规则。强化成本有效约束，推动成本监审从事后监管向事前引导延伸。构建促进降本增效的激励机制，探索建立重要行业标杆成本等制度。加强重要商品成本调查，探索建立成本报告制度。推进成本</w:t>
      </w:r>
      <w:r w:rsidRPr="00403D54">
        <w:rPr>
          <w:rFonts w:hint="eastAsia"/>
        </w:rPr>
        <w:lastRenderedPageBreak/>
        <w:t>监审和调查信息化建设。完善农产品成本调查制度体系，加强数据共建共享。</w:t>
      </w:r>
    </w:p>
    <w:p w14:paraId="0C15D00F" w14:textId="77777777" w:rsidR="00403D54" w:rsidRPr="00403D54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（十七）完善价格法律法规。适应价格治理需要，加快修订价格法、价格违法行为行政处罚规定等法律法规，制定完善政府定价、价格调控、价格监督检查等规章制度，动态修订中央和地方定价目录。</w:t>
      </w:r>
    </w:p>
    <w:p w14:paraId="3BDB8BEB" w14:textId="77777777" w:rsidR="00403D54" w:rsidRPr="00403D54" w:rsidRDefault="00403D54" w:rsidP="00403D54">
      <w:pPr>
        <w:ind w:firstLineChars="200" w:firstLine="602"/>
        <w:rPr>
          <w:rFonts w:hint="eastAsia"/>
        </w:rPr>
      </w:pPr>
      <w:r w:rsidRPr="00403D54">
        <w:rPr>
          <w:rFonts w:hint="eastAsia"/>
          <w:b/>
          <w:bCs/>
        </w:rPr>
        <w:t>七、加强组织实施</w:t>
      </w:r>
    </w:p>
    <w:p w14:paraId="119525C1" w14:textId="088610D5" w:rsidR="009B7475" w:rsidRPr="009B7475" w:rsidRDefault="00403D54" w:rsidP="00403D54">
      <w:pPr>
        <w:ind w:firstLineChars="200" w:firstLine="600"/>
        <w:rPr>
          <w:rFonts w:hint="eastAsia"/>
        </w:rPr>
      </w:pPr>
      <w:r w:rsidRPr="00403D54">
        <w:rPr>
          <w:rFonts w:hint="eastAsia"/>
        </w:rPr>
        <w:t>完善价格治理机制必须坚持党的全面领导和党中央集中统一领导，把党的领导贯彻到价格治理工作的各领域全过程。各地区各部门要高度重视价格治理工作，切实加强组织领导，结合实际抓好本意</w:t>
      </w:r>
      <w:proofErr w:type="gramStart"/>
      <w:r w:rsidRPr="00403D54">
        <w:rPr>
          <w:rFonts w:hint="eastAsia"/>
        </w:rPr>
        <w:t>见贯彻</w:t>
      </w:r>
      <w:proofErr w:type="gramEnd"/>
      <w:r w:rsidRPr="00403D54">
        <w:rPr>
          <w:rFonts w:hint="eastAsia"/>
        </w:rPr>
        <w:t>落实。要认真研究工作中出现的新情况新问题，稳妥有序推进落实各项部署，合理把握改革时机和节奏，及时总结评估并研究完善兜底保障政策。要积极回应社会关切，加强价格政策解读。重大事项及时按程序向党中央、国务院请示报告。</w:t>
      </w:r>
    </w:p>
    <w:sectPr w:rsidR="009B7475" w:rsidRPr="009B7475" w:rsidSect="005F182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0" w:footer="283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EEA95" w14:textId="77777777" w:rsidR="00993B1B" w:rsidRDefault="00993B1B" w:rsidP="0096114C">
      <w:pPr>
        <w:rPr>
          <w:rFonts w:hint="eastAsia"/>
        </w:rPr>
      </w:pPr>
      <w:r>
        <w:separator/>
      </w:r>
    </w:p>
  </w:endnote>
  <w:endnote w:type="continuationSeparator" w:id="0">
    <w:p w14:paraId="3F16B9DF" w14:textId="77777777" w:rsidR="00993B1B" w:rsidRDefault="00993B1B" w:rsidP="0096114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A48F7" w14:textId="77777777" w:rsidR="009C20DC" w:rsidRDefault="009C20DC">
    <w:pPr>
      <w:pStyle w:val="ab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32204404"/>
      <w:docPartObj>
        <w:docPartGallery w:val="Page Numbers (Bottom of Page)"/>
        <w:docPartUnique/>
      </w:docPartObj>
    </w:sdtPr>
    <w:sdtContent>
      <w:p w14:paraId="11D1658A" w14:textId="77777777" w:rsidR="009C20DC" w:rsidRDefault="002B6E15" w:rsidP="009C20DC">
        <w:pPr>
          <w:pStyle w:val="ab"/>
          <w:jc w:val="center"/>
          <w:rPr>
            <w:rFonts w:hint="eastAsia"/>
          </w:rPr>
        </w:pPr>
        <w:r>
          <w:rPr>
            <w:rFonts w:hint="eastAsia"/>
          </w:rPr>
          <w:t>—</w:t>
        </w:r>
        <w:r w:rsidR="009C20DC">
          <w:fldChar w:fldCharType="begin"/>
        </w:r>
        <w:r w:rsidR="009C20DC">
          <w:instrText>PAGE   \* MERGEFORMAT</w:instrText>
        </w:r>
        <w:r w:rsidR="009C20DC">
          <w:fldChar w:fldCharType="separate"/>
        </w:r>
        <w:r w:rsidR="009C20DC">
          <w:rPr>
            <w:lang w:val="zh-CN"/>
          </w:rPr>
          <w:t>2</w:t>
        </w:r>
        <w:r w:rsidR="009C20DC">
          <w:fldChar w:fldCharType="end"/>
        </w:r>
        <w:r>
          <w:rPr>
            <w:rFonts w:hint="eastAsia"/>
          </w:rPr>
          <w:t>—</w:t>
        </w:r>
      </w:p>
    </w:sdtContent>
  </w:sdt>
  <w:p w14:paraId="29312C29" w14:textId="77777777" w:rsidR="009C20DC" w:rsidRDefault="009C20DC">
    <w:pPr>
      <w:pStyle w:val="ab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24E3" w14:textId="77777777" w:rsidR="009C20DC" w:rsidRDefault="009C20DC">
    <w:pPr>
      <w:pStyle w:val="ab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D3174" w14:textId="77777777" w:rsidR="00993B1B" w:rsidRDefault="00993B1B" w:rsidP="0096114C">
      <w:pPr>
        <w:rPr>
          <w:rFonts w:hint="eastAsia"/>
        </w:rPr>
      </w:pPr>
      <w:r>
        <w:separator/>
      </w:r>
    </w:p>
  </w:footnote>
  <w:footnote w:type="continuationSeparator" w:id="0">
    <w:p w14:paraId="2F0ECF0A" w14:textId="77777777" w:rsidR="00993B1B" w:rsidRDefault="00993B1B" w:rsidP="0096114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C51A3" w14:textId="77777777" w:rsidR="009C20DC" w:rsidRDefault="009C20DC">
    <w:pPr>
      <w:pStyle w:val="a9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77D5F" w14:textId="77777777" w:rsidR="009C20DC" w:rsidRDefault="009C20DC">
    <w:pPr>
      <w:pStyle w:val="a9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86213" w14:textId="77777777" w:rsidR="009C20DC" w:rsidRDefault="009C20DC">
    <w:pPr>
      <w:pStyle w:val="a9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D54"/>
    <w:rsid w:val="000009B2"/>
    <w:rsid w:val="00007E37"/>
    <w:rsid w:val="000168C4"/>
    <w:rsid w:val="000315A2"/>
    <w:rsid w:val="00044C39"/>
    <w:rsid w:val="0005607E"/>
    <w:rsid w:val="000578B7"/>
    <w:rsid w:val="00060F91"/>
    <w:rsid w:val="00073D3A"/>
    <w:rsid w:val="00091309"/>
    <w:rsid w:val="00095CC0"/>
    <w:rsid w:val="000A1393"/>
    <w:rsid w:val="000D308E"/>
    <w:rsid w:val="000F0446"/>
    <w:rsid w:val="000F27EA"/>
    <w:rsid w:val="00107066"/>
    <w:rsid w:val="00110B86"/>
    <w:rsid w:val="00165B15"/>
    <w:rsid w:val="0016733C"/>
    <w:rsid w:val="00196A3C"/>
    <w:rsid w:val="001A618E"/>
    <w:rsid w:val="001D3021"/>
    <w:rsid w:val="001E3CF5"/>
    <w:rsid w:val="002008A9"/>
    <w:rsid w:val="00210FE3"/>
    <w:rsid w:val="00217C6E"/>
    <w:rsid w:val="00273D1B"/>
    <w:rsid w:val="00296529"/>
    <w:rsid w:val="00296DFA"/>
    <w:rsid w:val="0029789A"/>
    <w:rsid w:val="002B038B"/>
    <w:rsid w:val="002B3633"/>
    <w:rsid w:val="002B6E15"/>
    <w:rsid w:val="002C0940"/>
    <w:rsid w:val="002E2B49"/>
    <w:rsid w:val="002E5C7F"/>
    <w:rsid w:val="002F5836"/>
    <w:rsid w:val="0032638D"/>
    <w:rsid w:val="003344AF"/>
    <w:rsid w:val="003461B4"/>
    <w:rsid w:val="0035455E"/>
    <w:rsid w:val="00355E79"/>
    <w:rsid w:val="00365D84"/>
    <w:rsid w:val="003676A1"/>
    <w:rsid w:val="00396AC2"/>
    <w:rsid w:val="003A1394"/>
    <w:rsid w:val="003B19EA"/>
    <w:rsid w:val="003C021F"/>
    <w:rsid w:val="003C0FDC"/>
    <w:rsid w:val="003C33E4"/>
    <w:rsid w:val="003E7D6C"/>
    <w:rsid w:val="003F10F6"/>
    <w:rsid w:val="00401179"/>
    <w:rsid w:val="00403D54"/>
    <w:rsid w:val="0042709D"/>
    <w:rsid w:val="00441E0F"/>
    <w:rsid w:val="00445ED5"/>
    <w:rsid w:val="00453878"/>
    <w:rsid w:val="004912F9"/>
    <w:rsid w:val="00497ED0"/>
    <w:rsid w:val="004E0C00"/>
    <w:rsid w:val="004F1C6F"/>
    <w:rsid w:val="00500787"/>
    <w:rsid w:val="00500C28"/>
    <w:rsid w:val="005117F6"/>
    <w:rsid w:val="0052570E"/>
    <w:rsid w:val="00541B63"/>
    <w:rsid w:val="00547A9C"/>
    <w:rsid w:val="00552A01"/>
    <w:rsid w:val="005F182C"/>
    <w:rsid w:val="005F2107"/>
    <w:rsid w:val="006028E8"/>
    <w:rsid w:val="00622F83"/>
    <w:rsid w:val="00655EEF"/>
    <w:rsid w:val="006609CF"/>
    <w:rsid w:val="006B40FB"/>
    <w:rsid w:val="006B66F9"/>
    <w:rsid w:val="006D3D64"/>
    <w:rsid w:val="006D5051"/>
    <w:rsid w:val="006F5A4F"/>
    <w:rsid w:val="007044F5"/>
    <w:rsid w:val="00735CEC"/>
    <w:rsid w:val="007403E5"/>
    <w:rsid w:val="007421AF"/>
    <w:rsid w:val="00773F3C"/>
    <w:rsid w:val="007822B2"/>
    <w:rsid w:val="007B7533"/>
    <w:rsid w:val="007B7EFE"/>
    <w:rsid w:val="00803F63"/>
    <w:rsid w:val="00816823"/>
    <w:rsid w:val="0082323D"/>
    <w:rsid w:val="008320C8"/>
    <w:rsid w:val="008B17D3"/>
    <w:rsid w:val="008E29E6"/>
    <w:rsid w:val="008E6805"/>
    <w:rsid w:val="00905487"/>
    <w:rsid w:val="00925A2C"/>
    <w:rsid w:val="009606C1"/>
    <w:rsid w:val="0096114C"/>
    <w:rsid w:val="00962E8F"/>
    <w:rsid w:val="00993B1B"/>
    <w:rsid w:val="009B7475"/>
    <w:rsid w:val="009C20DC"/>
    <w:rsid w:val="009D6FAB"/>
    <w:rsid w:val="009E48AB"/>
    <w:rsid w:val="00A027C3"/>
    <w:rsid w:val="00A03188"/>
    <w:rsid w:val="00A15450"/>
    <w:rsid w:val="00A64F9A"/>
    <w:rsid w:val="00A67F32"/>
    <w:rsid w:val="00A71BF1"/>
    <w:rsid w:val="00A71ED1"/>
    <w:rsid w:val="00A72CDE"/>
    <w:rsid w:val="00A82F4D"/>
    <w:rsid w:val="00A84BC5"/>
    <w:rsid w:val="00AA6979"/>
    <w:rsid w:val="00AC1F81"/>
    <w:rsid w:val="00AF7F2D"/>
    <w:rsid w:val="00B1318D"/>
    <w:rsid w:val="00B3677B"/>
    <w:rsid w:val="00B701E0"/>
    <w:rsid w:val="00B737E7"/>
    <w:rsid w:val="00B90E35"/>
    <w:rsid w:val="00B92B8E"/>
    <w:rsid w:val="00BE3327"/>
    <w:rsid w:val="00C13861"/>
    <w:rsid w:val="00C45D00"/>
    <w:rsid w:val="00C845B9"/>
    <w:rsid w:val="00C85B28"/>
    <w:rsid w:val="00C90249"/>
    <w:rsid w:val="00CB3F03"/>
    <w:rsid w:val="00CB7D46"/>
    <w:rsid w:val="00CE5273"/>
    <w:rsid w:val="00CE6026"/>
    <w:rsid w:val="00D13466"/>
    <w:rsid w:val="00D73B9B"/>
    <w:rsid w:val="00D92D03"/>
    <w:rsid w:val="00DA7C2C"/>
    <w:rsid w:val="00DB3A06"/>
    <w:rsid w:val="00DB7F1A"/>
    <w:rsid w:val="00DC0FBC"/>
    <w:rsid w:val="00DF0023"/>
    <w:rsid w:val="00E0606D"/>
    <w:rsid w:val="00E413BB"/>
    <w:rsid w:val="00E44C6A"/>
    <w:rsid w:val="00E5080B"/>
    <w:rsid w:val="00E57F4D"/>
    <w:rsid w:val="00E63B5C"/>
    <w:rsid w:val="00E71CAD"/>
    <w:rsid w:val="00E72748"/>
    <w:rsid w:val="00E746D2"/>
    <w:rsid w:val="00E87BAD"/>
    <w:rsid w:val="00EC27B3"/>
    <w:rsid w:val="00F00AB4"/>
    <w:rsid w:val="00F32B66"/>
    <w:rsid w:val="00F33ACC"/>
    <w:rsid w:val="00F429B4"/>
    <w:rsid w:val="00F73E57"/>
    <w:rsid w:val="00FC4B79"/>
    <w:rsid w:val="00FD4F9D"/>
    <w:rsid w:val="00FE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9531AC"/>
  <w15:chartTrackingRefBased/>
  <w15:docId w15:val="{955F2DEC-DD7E-4B46-A189-545E8CD48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0023"/>
    <w:pPr>
      <w:widowControl w:val="0"/>
      <w:spacing w:after="0" w:line="500" w:lineRule="exact"/>
      <w:jc w:val="both"/>
    </w:pPr>
    <w:rPr>
      <w:rFonts w:ascii="方正仿宋_GBK" w:eastAsia="方正仿宋_GBK"/>
      <w:sz w:val="30"/>
    </w:rPr>
  </w:style>
  <w:style w:type="paragraph" w:styleId="1">
    <w:name w:val="heading 1"/>
    <w:basedOn w:val="a"/>
    <w:next w:val="a"/>
    <w:link w:val="10"/>
    <w:uiPriority w:val="9"/>
    <w:qFormat/>
    <w:rsid w:val="0016733C"/>
    <w:pPr>
      <w:keepNext/>
      <w:keepLines/>
      <w:spacing w:line="580" w:lineRule="exact"/>
      <w:ind w:firstLineChars="200" w:firstLine="200"/>
      <w:outlineLvl w:val="0"/>
    </w:pPr>
    <w:rPr>
      <w:rFonts w:ascii="方正黑体_GBK" w:eastAsia="方正黑体_GBK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B7475"/>
    <w:pPr>
      <w:keepNext/>
      <w:keepLines/>
      <w:spacing w:line="560" w:lineRule="exact"/>
      <w:ind w:firstLineChars="200" w:firstLine="200"/>
      <w:outlineLvl w:val="1"/>
    </w:pPr>
    <w:rPr>
      <w:rFonts w:ascii="方正黑体_GBK" w:eastAsia="方正黑体_GBK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B7475"/>
    <w:pPr>
      <w:keepNext/>
      <w:keepLines/>
      <w:spacing w:line="520" w:lineRule="exact"/>
      <w:ind w:firstLineChars="200" w:firstLine="200"/>
      <w:outlineLvl w:val="2"/>
    </w:pPr>
    <w:rPr>
      <w:rFonts w:ascii="方正楷体_GBK" w:eastAsia="方正楷体_GBK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9B7475"/>
    <w:pPr>
      <w:keepNext/>
      <w:keepLines/>
      <w:spacing w:line="520" w:lineRule="exact"/>
      <w:ind w:firstLineChars="200" w:firstLine="200"/>
      <w:outlineLvl w:val="3"/>
    </w:pPr>
    <w:rPr>
      <w:rFonts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3D54"/>
    <w:pPr>
      <w:keepNext/>
      <w:keepLines/>
      <w:spacing w:before="80" w:after="40"/>
      <w:outlineLvl w:val="4"/>
    </w:pPr>
    <w:rPr>
      <w:rFonts w:asciiTheme="minorHAnsi" w:eastAsiaTheme="minorEastAsia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3D54"/>
    <w:pPr>
      <w:keepNext/>
      <w:keepLines/>
      <w:spacing w:before="40"/>
      <w:outlineLvl w:val="5"/>
    </w:pPr>
    <w:rPr>
      <w:rFonts w:asciiTheme="minorHAnsi" w:eastAsiaTheme="minorEastAsia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3D54"/>
    <w:pPr>
      <w:keepNext/>
      <w:keepLines/>
      <w:spacing w:before="40"/>
      <w:outlineLvl w:val="6"/>
    </w:pPr>
    <w:rPr>
      <w:rFonts w:asciiTheme="minorHAnsi"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3D54"/>
    <w:pPr>
      <w:keepNext/>
      <w:keepLines/>
      <w:outlineLvl w:val="7"/>
    </w:pPr>
    <w:rPr>
      <w:rFonts w:asciiTheme="minorHAnsi"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3D54"/>
    <w:pPr>
      <w:keepNext/>
      <w:keepLines/>
      <w:outlineLvl w:val="8"/>
    </w:pPr>
    <w:rPr>
      <w:rFonts w:asciiTheme="minorHAnsi"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733C"/>
    <w:rPr>
      <w:rFonts w:ascii="方正黑体_GBK" w:eastAsia="方正黑体_GBK"/>
      <w:b/>
      <w:bCs/>
      <w:kern w:val="44"/>
      <w:sz w:val="32"/>
      <w:szCs w:val="44"/>
    </w:rPr>
  </w:style>
  <w:style w:type="paragraph" w:styleId="a3">
    <w:name w:val="Body Text"/>
    <w:basedOn w:val="a"/>
    <w:link w:val="a4"/>
    <w:uiPriority w:val="99"/>
    <w:semiHidden/>
    <w:unhideWhenUsed/>
    <w:rsid w:val="002E5C7F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2E5C7F"/>
  </w:style>
  <w:style w:type="character" w:customStyle="1" w:styleId="20">
    <w:name w:val="标题 2 字符"/>
    <w:basedOn w:val="a0"/>
    <w:link w:val="2"/>
    <w:uiPriority w:val="9"/>
    <w:rsid w:val="009B7475"/>
    <w:rPr>
      <w:rFonts w:ascii="方正黑体_GBK" w:eastAsia="方正黑体_GBK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9B7475"/>
    <w:rPr>
      <w:rFonts w:ascii="方正楷体_GBK" w:eastAsia="方正楷体_GBK"/>
      <w:b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rsid w:val="009B7475"/>
    <w:rPr>
      <w:rFonts w:ascii="方正仿宋_GBK" w:eastAsia="方正仿宋_GBK" w:hAnsiTheme="majorHAnsi" w:cstheme="majorBidi"/>
      <w:bCs/>
      <w:sz w:val="30"/>
      <w:szCs w:val="28"/>
    </w:rPr>
  </w:style>
  <w:style w:type="paragraph" w:styleId="a5">
    <w:name w:val="Title"/>
    <w:basedOn w:val="a"/>
    <w:next w:val="a"/>
    <w:link w:val="a6"/>
    <w:uiPriority w:val="10"/>
    <w:qFormat/>
    <w:rsid w:val="00396AC2"/>
    <w:pPr>
      <w:spacing w:line="640" w:lineRule="exact"/>
      <w:jc w:val="center"/>
      <w:outlineLvl w:val="0"/>
    </w:pPr>
    <w:rPr>
      <w:rFonts w:ascii="方正小标宋简体" w:eastAsia="方正小标宋简体" w:hAnsiTheme="majorHAnsi" w:cstheme="majorBidi"/>
      <w:b/>
      <w:bCs/>
      <w:sz w:val="36"/>
      <w:szCs w:val="32"/>
    </w:rPr>
  </w:style>
  <w:style w:type="character" w:customStyle="1" w:styleId="a6">
    <w:name w:val="标题 字符"/>
    <w:basedOn w:val="a0"/>
    <w:link w:val="a5"/>
    <w:uiPriority w:val="10"/>
    <w:rsid w:val="00396AC2"/>
    <w:rPr>
      <w:rFonts w:ascii="方正小标宋简体" w:eastAsia="方正小标宋简体" w:hAnsiTheme="majorHAnsi" w:cstheme="majorBidi"/>
      <w:b/>
      <w:bCs/>
      <w:sz w:val="36"/>
      <w:szCs w:val="32"/>
    </w:rPr>
  </w:style>
  <w:style w:type="paragraph" w:styleId="a7">
    <w:name w:val="Subtitle"/>
    <w:basedOn w:val="a"/>
    <w:next w:val="a"/>
    <w:link w:val="a8"/>
    <w:uiPriority w:val="11"/>
    <w:qFormat/>
    <w:rsid w:val="00396AC2"/>
    <w:pPr>
      <w:spacing w:line="600" w:lineRule="exact"/>
      <w:jc w:val="center"/>
      <w:outlineLvl w:val="1"/>
    </w:pPr>
    <w:rPr>
      <w:rFonts w:ascii="方正小标宋简体" w:eastAsia="方正小标宋简体"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uiPriority w:val="11"/>
    <w:rsid w:val="00396AC2"/>
    <w:rPr>
      <w:rFonts w:ascii="方正小标宋简体" w:eastAsia="方正小标宋简体"/>
      <w:bCs/>
      <w:kern w:val="28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9611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96114C"/>
    <w:rPr>
      <w:rFonts w:ascii="宋体" w:eastAsia="宋体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F18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F182C"/>
    <w:rPr>
      <w:rFonts w:ascii="方正仿宋_GBK" w:eastAsia="方正仿宋_GBK"/>
      <w:sz w:val="18"/>
      <w:szCs w:val="18"/>
    </w:rPr>
  </w:style>
  <w:style w:type="character" w:styleId="ad">
    <w:name w:val="Strong"/>
    <w:basedOn w:val="a0"/>
    <w:uiPriority w:val="22"/>
    <w:qFormat/>
    <w:rsid w:val="002B6E15"/>
    <w:rPr>
      <w:b/>
      <w:bCs/>
    </w:rPr>
  </w:style>
  <w:style w:type="table" w:styleId="ae">
    <w:name w:val="Table Grid"/>
    <w:basedOn w:val="a1"/>
    <w:uiPriority w:val="39"/>
    <w:rsid w:val="00060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标题 5 字符"/>
    <w:basedOn w:val="a0"/>
    <w:link w:val="5"/>
    <w:uiPriority w:val="9"/>
    <w:semiHidden/>
    <w:rsid w:val="00403D5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03D54"/>
    <w:rPr>
      <w:rFonts w:cstheme="majorBidi"/>
      <w:b/>
      <w:bCs/>
      <w:color w:val="0F4761" w:themeColor="accent1" w:themeShade="BF"/>
      <w:sz w:val="30"/>
    </w:rPr>
  </w:style>
  <w:style w:type="character" w:customStyle="1" w:styleId="70">
    <w:name w:val="标题 7 字符"/>
    <w:basedOn w:val="a0"/>
    <w:link w:val="7"/>
    <w:uiPriority w:val="9"/>
    <w:semiHidden/>
    <w:rsid w:val="00403D54"/>
    <w:rPr>
      <w:rFonts w:cstheme="majorBidi"/>
      <w:b/>
      <w:bCs/>
      <w:color w:val="595959" w:themeColor="text1" w:themeTint="A6"/>
      <w:sz w:val="30"/>
    </w:rPr>
  </w:style>
  <w:style w:type="character" w:customStyle="1" w:styleId="80">
    <w:name w:val="标题 8 字符"/>
    <w:basedOn w:val="a0"/>
    <w:link w:val="8"/>
    <w:uiPriority w:val="9"/>
    <w:semiHidden/>
    <w:rsid w:val="00403D54"/>
    <w:rPr>
      <w:rFonts w:cstheme="majorBidi"/>
      <w:color w:val="595959" w:themeColor="text1" w:themeTint="A6"/>
      <w:sz w:val="30"/>
    </w:rPr>
  </w:style>
  <w:style w:type="character" w:customStyle="1" w:styleId="90">
    <w:name w:val="标题 9 字符"/>
    <w:basedOn w:val="a0"/>
    <w:link w:val="9"/>
    <w:uiPriority w:val="9"/>
    <w:semiHidden/>
    <w:rsid w:val="00403D54"/>
    <w:rPr>
      <w:rFonts w:eastAsiaTheme="majorEastAsia" w:cstheme="majorBidi"/>
      <w:color w:val="595959" w:themeColor="text1" w:themeTint="A6"/>
      <w:sz w:val="30"/>
    </w:rPr>
  </w:style>
  <w:style w:type="paragraph" w:styleId="af">
    <w:name w:val="Quote"/>
    <w:basedOn w:val="a"/>
    <w:next w:val="a"/>
    <w:link w:val="af0"/>
    <w:uiPriority w:val="29"/>
    <w:qFormat/>
    <w:rsid w:val="00403D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0">
    <w:name w:val="引用 字符"/>
    <w:basedOn w:val="a0"/>
    <w:link w:val="af"/>
    <w:uiPriority w:val="29"/>
    <w:rsid w:val="00403D54"/>
    <w:rPr>
      <w:rFonts w:ascii="方正仿宋_GBK" w:eastAsia="方正仿宋_GBK"/>
      <w:i/>
      <w:iCs/>
      <w:color w:val="404040" w:themeColor="text1" w:themeTint="BF"/>
      <w:sz w:val="30"/>
    </w:rPr>
  </w:style>
  <w:style w:type="paragraph" w:styleId="af1">
    <w:name w:val="List Paragraph"/>
    <w:basedOn w:val="a"/>
    <w:uiPriority w:val="34"/>
    <w:qFormat/>
    <w:rsid w:val="00403D54"/>
    <w:pPr>
      <w:ind w:left="720"/>
      <w:contextualSpacing/>
    </w:pPr>
  </w:style>
  <w:style w:type="character" w:styleId="af2">
    <w:name w:val="Intense Emphasis"/>
    <w:basedOn w:val="a0"/>
    <w:uiPriority w:val="21"/>
    <w:qFormat/>
    <w:rsid w:val="00403D54"/>
    <w:rPr>
      <w:i/>
      <w:iCs/>
      <w:color w:val="0F4761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rsid w:val="00403D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4">
    <w:name w:val="明显引用 字符"/>
    <w:basedOn w:val="a0"/>
    <w:link w:val="af3"/>
    <w:uiPriority w:val="30"/>
    <w:rsid w:val="00403D54"/>
    <w:rPr>
      <w:rFonts w:ascii="方正仿宋_GBK" w:eastAsia="方正仿宋_GBK"/>
      <w:i/>
      <w:iCs/>
      <w:color w:val="0F4761" w:themeColor="accent1" w:themeShade="BF"/>
      <w:sz w:val="30"/>
    </w:rPr>
  </w:style>
  <w:style w:type="character" w:styleId="af5">
    <w:name w:val="Intense Reference"/>
    <w:basedOn w:val="a0"/>
    <w:uiPriority w:val="32"/>
    <w:qFormat/>
    <w:rsid w:val="00403D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70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557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数字理政 数字菁英</dc:creator>
  <cp:keywords>数字理政;数字菁英</cp:keywords>
  <dc:description/>
  <cp:lastModifiedBy>数字理政 数字菁英</cp:lastModifiedBy>
  <cp:revision>1</cp:revision>
  <cp:lastPrinted>2024-11-01T14:26:00Z</cp:lastPrinted>
  <dcterms:created xsi:type="dcterms:W3CDTF">2025-04-03T04:38:00Z</dcterms:created>
  <dcterms:modified xsi:type="dcterms:W3CDTF">2025-04-03T04:39:00Z</dcterms:modified>
</cp:coreProperties>
</file>